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Arial" w:cs="Arial" w:eastAsia="Arial" w:hAnsi="Arial"/>
          <w:b w:val="1"/>
          <w:bCs w:val="1"/>
          <w:smallCaps w:val="1"/>
          <w:highlight w:val="white"/>
        </w:rPr>
      </w:pPr>
      <w:r w:rsidDel="00000000" w:rsidR="00000000" w:rsidRPr="00000000">
        <w:rPr>
          <w:rFonts w:ascii="Arial" w:cs="Arial" w:eastAsia="Arial" w:hAnsi="Arial"/>
          <w:b w:val="1"/>
          <w:bCs w:val="1"/>
          <w:smallCaps w:val="1"/>
          <w:highlight w:val="white"/>
          <w:rtl w:val="0"/>
        </w:rPr>
        <w:t xml:space="preserve">Додаток №1</w:t>
      </w:r>
    </w:p>
    <w:p w:rsidR="00000000" w:rsidDel="00000000" w:rsidP="00000000" w:rsidRDefault="00000000" w:rsidRPr="00000000" w14:paraId="00000002">
      <w:pPr>
        <w:jc w:val="center"/>
        <w:rPr>
          <w:rFonts w:ascii="Arial" w:cs="Arial" w:eastAsia="Arial" w:hAnsi="Arial"/>
          <w:b w:val="1"/>
          <w:bCs w:val="1"/>
          <w:smallCaps w:val="1"/>
          <w:highlight w:val="white"/>
        </w:rPr>
      </w:pPr>
      <w:r w:rsidDel="00000000" w:rsidR="00000000" w:rsidRPr="00000000">
        <w:rPr>
          <w:rFonts w:ascii="Arial" w:cs="Arial" w:eastAsia="Arial" w:hAnsi="Arial"/>
          <w:b w:val="1"/>
          <w:bCs w:val="1"/>
          <w:smallCaps w:val="1"/>
          <w:highlight w:val="white"/>
          <w:rtl w:val="0"/>
        </w:rPr>
        <w:t xml:space="preserve">ТЕХНІЧНЕ ЗАВДАННЯ / TERMS OF REFERENCE</w:t>
      </w:r>
    </w:p>
    <w:p w:rsidR="00000000" w:rsidDel="00000000" w:rsidP="00000000" w:rsidRDefault="00000000" w:rsidRPr="00000000" w14:paraId="00000003">
      <w:pPr>
        <w:jc w:val="center"/>
        <w:rPr>
          <w:rFonts w:ascii="Arial" w:cs="Arial" w:eastAsia="Arial" w:hAnsi="Arial"/>
          <w:b w:val="1"/>
          <w:bCs w:val="1"/>
          <w:smallCaps w:val="1"/>
          <w:highlight w:val="white"/>
        </w:rPr>
      </w:pPr>
      <w:r w:rsidDel="00000000" w:rsidR="00000000" w:rsidRPr="00000000">
        <w:rPr>
          <w:rtl w:val="0"/>
        </w:rPr>
      </w:r>
    </w:p>
    <w:p w:rsidR="00000000" w:rsidDel="00000000" w:rsidP="00000000" w:rsidRDefault="00000000" w:rsidRPr="00000000" w14:paraId="00000004">
      <w:pPr>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Послуги з організації, забезпечення та проведення навчальних заходів «під ключ» (тренінгів, бізнес-шкіл, семінарів, фокус-груп та інших освітніх і інформаційних заходів) у Дніпропетровській, Харківській, Запорізькій, Сумській, Миколаївській, Одеській та Херсонській областях / Full-Service Organization, Support, and Delivery of Educational Events (trainings, business schools, seminars, focus groups, and other educational and information events) in Dnipropetrovsk, Kharkiv, Zaporizhzhia, Sumy, Mykolaiv, Odesa, and Kherson oblasts.</w:t>
      </w:r>
    </w:p>
    <w:p w:rsidR="00000000" w:rsidDel="00000000" w:rsidP="00000000" w:rsidRDefault="00000000" w:rsidRPr="00000000" w14:paraId="00000005">
      <w:pPr>
        <w:pBdr>
          <w:top w:space="0" w:sz="0" w:val="nil"/>
          <w:left w:space="0" w:sz="0" w:val="nil"/>
          <w:bottom w:space="0" w:sz="0" w:val="nil"/>
          <w:right w:space="0" w:sz="0" w:val="nil"/>
          <w:between w:space="0" w:sz="0" w:val="nil"/>
        </w:pBdr>
        <w:rPr>
          <w:rFonts w:ascii="Arial" w:cs="Arial" w:eastAsia="Arial" w:hAnsi="Arial"/>
          <w:b w:val="1"/>
          <w:bCs w:val="1"/>
          <w:smallCaps w:val="1"/>
          <w:color w:val="000000"/>
        </w:rPr>
      </w:pPr>
      <w:r w:rsidDel="00000000" w:rsidR="00000000" w:rsidRPr="00000000">
        <w:rPr>
          <w:rtl w:val="0"/>
        </w:rPr>
      </w:r>
    </w:p>
    <w:p w:rsidR="00000000" w:rsidDel="00000000" w:rsidP="00000000" w:rsidRDefault="00000000" w:rsidRPr="00000000" w14:paraId="00000006">
      <w:pPr>
        <w:numPr>
          <w:ilvl w:val="0"/>
          <w:numId w:val="5"/>
        </w:numPr>
        <w:pBdr>
          <w:top w:space="0" w:sz="0" w:val="nil"/>
          <w:left w:space="0" w:sz="0" w:val="nil"/>
          <w:bottom w:space="0" w:sz="0" w:val="nil"/>
          <w:right w:space="0" w:sz="0" w:val="nil"/>
          <w:between w:space="0" w:sz="0" w:val="nil"/>
        </w:pBdr>
        <w:ind w:left="720" w:hanging="360"/>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ЗАГАЛЬНІ ДАНІ / BACKGROUND INFORMATION</w:t>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Україна / Ukraine</w:t>
      </w:r>
    </w:p>
    <w:p w:rsidR="00000000" w:rsidDel="00000000" w:rsidP="00000000" w:rsidRDefault="00000000" w:rsidRPr="00000000" w14:paraId="00000008">
      <w:pPr>
        <w:rPr>
          <w:rFonts w:ascii="Arial" w:cs="Arial" w:eastAsia="Arial" w:hAnsi="Arial"/>
          <w:sz w:val="20"/>
          <w:szCs w:val="20"/>
        </w:rPr>
      </w:pPr>
      <w:r w:rsidDel="00000000" w:rsidR="00000000" w:rsidRPr="00000000">
        <w:rPr>
          <w:rFonts w:ascii="Arial" w:cs="Arial" w:eastAsia="Arial" w:hAnsi="Arial"/>
          <w:sz w:val="20"/>
          <w:szCs w:val="20"/>
          <w:rtl w:val="0"/>
        </w:rPr>
        <w:t xml:space="preserve">Проєкти гуманітарні або Гранти / Humanitarian projects or Grants</w:t>
      </w:r>
    </w:p>
    <w:p w:rsidR="00000000" w:rsidDel="00000000" w:rsidP="00000000" w:rsidRDefault="00000000" w:rsidRPr="00000000" w14:paraId="00000009">
      <w:pPr>
        <w:spacing w:line="25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Організація : ГО «Південна стратегія розвитку» / the Contracting Authority: NGO “Southern Development Strategy»</w:t>
      </w:r>
    </w:p>
    <w:p w:rsidR="00000000" w:rsidDel="00000000" w:rsidP="00000000" w:rsidRDefault="00000000" w:rsidRPr="00000000" w14:paraId="0000000A">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0B">
      <w:pPr>
        <w:numPr>
          <w:ilvl w:val="0"/>
          <w:numId w:val="4"/>
        </w:numPr>
        <w:pBdr>
          <w:top w:space="0" w:sz="0" w:val="nil"/>
          <w:left w:space="0" w:sz="0" w:val="nil"/>
          <w:bottom w:space="0" w:sz="0" w:val="nil"/>
          <w:right w:space="0" w:sz="0" w:val="nil"/>
          <w:between w:space="0" w:sz="0" w:val="nil"/>
        </w:pBdr>
        <w:ind w:left="720" w:hanging="360"/>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МЕТА ДОГОВОРУ ТА ОЧІКУВАНІ РЕЗУЛЬТАТИ / CONTRACT PURPOSE AND EXPECTED RESULTS</w:t>
      </w:r>
      <w:r w:rsidDel="00000000" w:rsidR="00000000" w:rsidRPr="00000000">
        <w:rPr>
          <w:rtl w:val="0"/>
        </w:rPr>
      </w:r>
    </w:p>
    <w:p w:rsidR="00000000" w:rsidDel="00000000" w:rsidP="00000000" w:rsidRDefault="00000000" w:rsidRPr="00000000" w14:paraId="0000000C">
      <w:pPr>
        <w:spacing w:after="240" w:before="240" w:lineRule="auto"/>
        <w:jc w:val="both"/>
        <w:rPr>
          <w:rFonts w:ascii="Arial" w:cs="Arial" w:eastAsia="Arial" w:hAnsi="Arial"/>
          <w:b w:val="1"/>
          <w:bCs w:val="1"/>
          <w:sz w:val="20"/>
          <w:szCs w:val="20"/>
          <w:highlight w:val="white"/>
        </w:rPr>
      </w:pPr>
      <w:r w:rsidDel="00000000" w:rsidR="00000000" w:rsidRPr="00000000">
        <w:rPr>
          <w:rFonts w:ascii="Arial" w:cs="Arial" w:eastAsia="Arial" w:hAnsi="Arial"/>
          <w:b w:val="1"/>
          <w:bCs w:val="1"/>
          <w:sz w:val="20"/>
          <w:szCs w:val="20"/>
          <w:highlight w:val="white"/>
          <w:rtl w:val="0"/>
        </w:rPr>
        <w:t xml:space="preserve">Метою цього Договору є надання комплексних послуг з організації, логістичного, адміністративного та технічного супроводу заходів, що проводяться в рамках реалізації гуманітарних, відновлювальних та грантових проєктів Замовника, зокрема проєктів, які реалізуються за підтримки World Food Programme (WFP) та інших міжнародних донорів.</w:t>
      </w:r>
    </w:p>
    <w:p w:rsidR="00000000" w:rsidDel="00000000" w:rsidP="00000000" w:rsidRDefault="00000000" w:rsidRPr="00000000" w14:paraId="0000000D">
      <w:pPr>
        <w:spacing w:after="240" w:befor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Такі заходи можуть включати, але не обмежуватися: тренінгами, семінарами, конференціями, круглими столами, робочими зустрічами, фокус-груповими дискусіями, інформаційними сесіями, консультаціями, презентаціями, польовими заходами, заходами з розвитку спроможності громад, навчанням фермерів, домогосподарств та представників малого бізнесу, заходами, пов'язаними з реалізацією грантових програм, підтримкою відновлення засобів до існування (livelihoods), розвитком сільського господарства, підприємництва, а також будь-якими іншими заходами, необхідними для виконання проєктів Замовника.</w:t>
      </w:r>
    </w:p>
    <w:p w:rsidR="00000000" w:rsidDel="00000000" w:rsidP="00000000" w:rsidRDefault="00000000" w:rsidRPr="00000000" w14:paraId="0000000E">
      <w:pPr>
        <w:spacing w:after="240" w:befor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Послуги надаються за принципом «під ключ» (повний цикл) і включають, за потреби, розробку навчальних програм/модулів, методичне та роздаткове забезпечення (у т.ч. багатомовне) та проведення навчання силами кваліфікованих тренерів/фахівців за напрямами, визначеними Замовником, зокрема, але не виключно: безпека та охорона праці, домедична допомога, психосоціальна підтримка та стійкість (MHPSS), підприємництво та розвиток бізнесу (бізнес-школи), лідерство і командоутворення, а також інші освітні та інформаційні напрями.</w:t>
      </w:r>
    </w:p>
    <w:p w:rsidR="00000000" w:rsidDel="00000000" w:rsidP="00000000" w:rsidRDefault="00000000" w:rsidRPr="00000000" w14:paraId="0000000F">
      <w:pPr>
        <w:spacing w:after="240" w:before="240" w:lineRule="auto"/>
        <w:jc w:val="both"/>
        <w:rPr>
          <w:rFonts w:ascii="Arial" w:cs="Arial" w:eastAsia="Arial" w:hAnsi="Arial"/>
          <w:sz w:val="20"/>
          <w:szCs w:val="20"/>
          <w:highlight w:val="white"/>
        </w:rPr>
      </w:pPr>
      <w:r w:rsidDel="00000000" w:rsidR="00000000" w:rsidRPr="00000000">
        <w:rPr>
          <w:rFonts w:ascii="Arial" w:cs="Arial" w:eastAsia="Arial" w:hAnsi="Arial"/>
          <w:sz w:val="20"/>
          <w:szCs w:val="20"/>
          <w:highlight w:val="white"/>
          <w:rtl w:val="0"/>
        </w:rPr>
        <w:t xml:space="preserve">The purpose of this Agreement is to provide comprehensive event management, logistical, administrative, and technical support services for activities implemented within humanitarian, recovery, and grant projects of the Client, including projects funded by the World Food Programme (WFP) and other international donors.</w:t>
      </w:r>
    </w:p>
    <w:p w:rsidR="00000000" w:rsidDel="00000000" w:rsidP="00000000" w:rsidRDefault="00000000" w:rsidRPr="00000000" w14:paraId="00000010">
      <w:pPr>
        <w:spacing w:after="240" w:before="240" w:lineRule="auto"/>
        <w:jc w:val="both"/>
        <w:rPr>
          <w:rFonts w:ascii="Arial" w:cs="Arial" w:eastAsia="Arial" w:hAnsi="Arial"/>
          <w:sz w:val="16"/>
          <w:szCs w:val="16"/>
        </w:rPr>
      </w:pPr>
      <w:r w:rsidDel="00000000" w:rsidR="00000000" w:rsidRPr="00000000">
        <w:rPr>
          <w:rFonts w:ascii="Arial" w:cs="Arial" w:eastAsia="Arial" w:hAnsi="Arial"/>
          <w:sz w:val="20"/>
          <w:szCs w:val="20"/>
          <w:highlight w:val="white"/>
          <w:rtl w:val="0"/>
        </w:rPr>
        <w:t xml:space="preserve">Such activities may include, but are not be limited to, trainings, workshops, conferences, round tables, working meetings, focus group discussions, information sessions, consultations, presentations, field events, community capacity-building activities, training for farmers, households and small businesses, grant-related activities, livelihood recovery initiatives, agricultural development activities, entrepreneurship support events, and any other events required for the successful implementation of the Client's projects.</w:t>
      </w:r>
      <w:r w:rsidDel="00000000" w:rsidR="00000000" w:rsidRPr="00000000">
        <w:rPr>
          <w:rtl w:val="0"/>
        </w:rPr>
      </w:r>
    </w:p>
    <w:p w:rsidR="00000000" w:rsidDel="00000000" w:rsidP="00000000" w:rsidRDefault="00000000" w:rsidRPr="00000000" w14:paraId="00000011">
      <w:pPr>
        <w:spacing w:after="240" w:before="240"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Результати, яких має досягнути Підрядник / Results to be achieved by the Contractor</w:t>
      </w:r>
    </w:p>
    <w:p w:rsidR="00000000" w:rsidDel="00000000" w:rsidP="00000000" w:rsidRDefault="00000000" w:rsidRPr="00000000" w14:paraId="00000012">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Підрядник забезпечує комплексну організацію, координацію та технічний супровід заходів, що реалізуються в рамках проєктів Замовника, із досягненням таких результатів: / The Contractor shall provide comprehensive organization, coordination, and technical support for events implemented within the Client's projects, achieving the following results:</w:t>
      </w:r>
    </w:p>
    <w:p w:rsidR="00000000" w:rsidDel="00000000" w:rsidP="00000000" w:rsidRDefault="00000000" w:rsidRPr="00000000" w14:paraId="00000013">
      <w:pPr>
        <w:numPr>
          <w:ilvl w:val="0"/>
          <w:numId w:val="4"/>
        </w:numPr>
        <w:spacing w:before="240" w:lineRule="auto"/>
        <w:ind w:left="720" w:hanging="360"/>
        <w:rPr>
          <w:sz w:val="22"/>
          <w:szCs w:val="22"/>
        </w:rPr>
      </w:pPr>
      <w:r w:rsidDel="00000000" w:rsidR="00000000" w:rsidRPr="00000000">
        <w:rPr>
          <w:rFonts w:ascii="Arial" w:cs="Arial" w:eastAsia="Arial" w:hAnsi="Arial"/>
          <w:b w:val="1"/>
          <w:bCs w:val="1"/>
          <w:sz w:val="20"/>
          <w:szCs w:val="20"/>
          <w:rtl w:val="0"/>
        </w:rPr>
        <w:t xml:space="preserve">Організація місця проведення заходів</w:t>
      </w:r>
      <w:r w:rsidDel="00000000" w:rsidR="00000000" w:rsidRPr="00000000">
        <w:rPr>
          <w:rFonts w:ascii="Arial" w:cs="Arial" w:eastAsia="Arial" w:hAnsi="Arial"/>
          <w:sz w:val="20"/>
          <w:szCs w:val="20"/>
          <w:rtl w:val="0"/>
        </w:rPr>
        <w:t xml:space="preserve"> – забезпечення приміщень, конференц-залів, локацій, а також за потреби розміщення учасників у готелях та організації їх харчування відповідно до вимог цього Технічного завдання. / Event Venue Organization – provision of premises, conference halls, and locations, as well as, if necessary, hotel accommodation for participants and catering organization in accordance with the requirements of this Terms of Reference.</w:t>
      </w:r>
      <w:r w:rsidDel="00000000" w:rsidR="00000000" w:rsidRPr="00000000">
        <w:rPr>
          <w:rtl w:val="0"/>
        </w:rPr>
      </w:r>
    </w:p>
    <w:p w:rsidR="00000000" w:rsidDel="00000000" w:rsidP="00000000" w:rsidRDefault="00000000" w:rsidRPr="00000000" w14:paraId="00000014">
      <w:pPr>
        <w:numPr>
          <w:ilvl w:val="0"/>
          <w:numId w:val="4"/>
        </w:numPr>
        <w:ind w:left="720" w:hanging="360"/>
        <w:rPr>
          <w:sz w:val="22"/>
          <w:szCs w:val="22"/>
        </w:rPr>
      </w:pPr>
      <w:r w:rsidDel="00000000" w:rsidR="00000000" w:rsidRPr="00000000">
        <w:rPr>
          <w:rFonts w:ascii="Arial" w:cs="Arial" w:eastAsia="Arial" w:hAnsi="Arial"/>
          <w:b w:val="1"/>
          <w:bCs w:val="1"/>
          <w:sz w:val="20"/>
          <w:szCs w:val="20"/>
          <w:rtl w:val="0"/>
        </w:rPr>
        <w:t xml:space="preserve">Логістичне забезпечення заходів</w:t>
      </w:r>
      <w:r w:rsidDel="00000000" w:rsidR="00000000" w:rsidRPr="00000000">
        <w:rPr>
          <w:rFonts w:ascii="Arial" w:cs="Arial" w:eastAsia="Arial" w:hAnsi="Arial"/>
          <w:sz w:val="20"/>
          <w:szCs w:val="20"/>
          <w:rtl w:val="0"/>
        </w:rPr>
        <w:t xml:space="preserve"> – організація трансферів, відшкодування транспортних витрат учасникам, координація прибуття та вибуття учасників, а також інше логістичне забезпечення відповідно до Замовлення. / Logistical Support – organization of transfers, reimbursement of participant travel expenses, coordination of participant arrivals and departures, and other logistical support in accordance with the Order.</w:t>
      </w:r>
      <w:r w:rsidDel="00000000" w:rsidR="00000000" w:rsidRPr="00000000">
        <w:rPr>
          <w:rtl w:val="0"/>
        </w:rPr>
      </w:r>
    </w:p>
    <w:p w:rsidR="00000000" w:rsidDel="00000000" w:rsidP="00000000" w:rsidRDefault="00000000" w:rsidRPr="00000000" w14:paraId="00000015">
      <w:pPr>
        <w:numPr>
          <w:ilvl w:val="0"/>
          <w:numId w:val="4"/>
        </w:numPr>
        <w:ind w:left="720" w:hanging="360"/>
        <w:rPr>
          <w:sz w:val="22"/>
          <w:szCs w:val="22"/>
        </w:rPr>
      </w:pPr>
      <w:r w:rsidDel="00000000" w:rsidR="00000000" w:rsidRPr="00000000">
        <w:rPr>
          <w:rFonts w:ascii="Arial" w:cs="Arial" w:eastAsia="Arial" w:hAnsi="Arial"/>
          <w:b w:val="1"/>
          <w:bCs w:val="1"/>
          <w:sz w:val="20"/>
          <w:szCs w:val="20"/>
          <w:rtl w:val="0"/>
        </w:rPr>
        <w:t xml:space="preserve">Матеріально-технічне забезпечення</w:t>
      </w:r>
      <w:r w:rsidDel="00000000" w:rsidR="00000000" w:rsidRPr="00000000">
        <w:rPr>
          <w:rFonts w:ascii="Arial" w:cs="Arial" w:eastAsia="Arial" w:hAnsi="Arial"/>
          <w:sz w:val="20"/>
          <w:szCs w:val="20"/>
          <w:rtl w:val="0"/>
        </w:rPr>
        <w:t xml:space="preserve"> – надання необхідного обладнання, меблів, канцелярського приладдя, брендованої продукції, роздаткових матеріалів та інших ресурсів, необхідних для проведення заходів. / Material and Technical Support – provision of the necessary equipment, furniture, stationery, branded products, distribution (handout) materials, and other resources required for conducting the events.</w:t>
      </w:r>
      <w:r w:rsidDel="00000000" w:rsidR="00000000" w:rsidRPr="00000000">
        <w:rPr>
          <w:rtl w:val="0"/>
        </w:rPr>
      </w:r>
    </w:p>
    <w:p w:rsidR="00000000" w:rsidDel="00000000" w:rsidP="00000000" w:rsidRDefault="00000000" w:rsidRPr="00000000" w14:paraId="00000016">
      <w:pPr>
        <w:numPr>
          <w:ilvl w:val="0"/>
          <w:numId w:val="4"/>
        </w:numPr>
        <w:ind w:left="720" w:hanging="360"/>
        <w:rPr>
          <w:sz w:val="22"/>
          <w:szCs w:val="22"/>
        </w:rPr>
      </w:pPr>
      <w:r w:rsidDel="00000000" w:rsidR="00000000" w:rsidRPr="00000000">
        <w:rPr>
          <w:rFonts w:ascii="Arial" w:cs="Arial" w:eastAsia="Arial" w:hAnsi="Arial"/>
          <w:b w:val="1"/>
          <w:bCs w:val="1"/>
          <w:sz w:val="20"/>
          <w:szCs w:val="20"/>
          <w:rtl w:val="0"/>
        </w:rPr>
        <w:t xml:space="preserve">Технічний супровід заходів</w:t>
      </w:r>
      <w:r w:rsidDel="00000000" w:rsidR="00000000" w:rsidRPr="00000000">
        <w:rPr>
          <w:rFonts w:ascii="Arial" w:cs="Arial" w:eastAsia="Arial" w:hAnsi="Arial"/>
          <w:sz w:val="20"/>
          <w:szCs w:val="20"/>
          <w:rtl w:val="0"/>
        </w:rPr>
        <w:t xml:space="preserve"> – забезпечення роботи кваліфікованого персоналу, включаючи технічних спеціалістів, адміністраторів, фотографів, відеографів та інших фахівців, необхідних для якісного проведення заходів. / Technical Support for Events – ensuring the work of qualified personnel, including technical specialists, administrators, photographers, videographers, and other experts necessary for the high-quality delivery of events.</w:t>
      </w:r>
      <w:r w:rsidDel="00000000" w:rsidR="00000000" w:rsidRPr="00000000">
        <w:rPr>
          <w:rtl w:val="0"/>
        </w:rPr>
      </w:r>
    </w:p>
    <w:p w:rsidR="00000000" w:rsidDel="00000000" w:rsidP="00000000" w:rsidRDefault="00000000" w:rsidRPr="00000000" w14:paraId="00000017">
      <w:pPr>
        <w:numPr>
          <w:ilvl w:val="0"/>
          <w:numId w:val="4"/>
        </w:numPr>
        <w:ind w:left="720" w:hanging="360"/>
        <w:rPr>
          <w:sz w:val="22"/>
          <w:szCs w:val="22"/>
        </w:rPr>
      </w:pPr>
      <w:r w:rsidDel="00000000" w:rsidR="00000000" w:rsidRPr="00000000">
        <w:rPr>
          <w:rFonts w:ascii="Arial" w:cs="Arial" w:eastAsia="Arial" w:hAnsi="Arial"/>
          <w:b w:val="1"/>
          <w:bCs w:val="1"/>
          <w:sz w:val="20"/>
          <w:szCs w:val="20"/>
          <w:rtl w:val="0"/>
        </w:rPr>
        <w:t xml:space="preserve">Адміністрування учасників</w:t>
      </w:r>
      <w:r w:rsidDel="00000000" w:rsidR="00000000" w:rsidRPr="00000000">
        <w:rPr>
          <w:rFonts w:ascii="Arial" w:cs="Arial" w:eastAsia="Arial" w:hAnsi="Arial"/>
          <w:sz w:val="20"/>
          <w:szCs w:val="20"/>
          <w:rtl w:val="0"/>
        </w:rPr>
        <w:t xml:space="preserve"> – рекрутування (за потреби), реєстрація, комунікація, координація участі, ведення списків присутності та забезпечення належної взаємодії з учасниками протягом усього циклу підготовки та проведення заходу. / Participant Administration – recruitment (if necessary), registration, communication, participation coordination, attendance list management, and ensuring proper interaction with participants throughout the entire preparation and event cycle.</w:t>
      </w:r>
      <w:r w:rsidDel="00000000" w:rsidR="00000000" w:rsidRPr="00000000">
        <w:rPr>
          <w:rtl w:val="0"/>
        </w:rPr>
      </w:r>
    </w:p>
    <w:p w:rsidR="00000000" w:rsidDel="00000000" w:rsidP="00000000" w:rsidRDefault="00000000" w:rsidRPr="00000000" w14:paraId="00000018">
      <w:pPr>
        <w:numPr>
          <w:ilvl w:val="0"/>
          <w:numId w:val="4"/>
        </w:numPr>
        <w:ind w:left="720" w:hanging="360"/>
        <w:rPr>
          <w:sz w:val="22"/>
          <w:szCs w:val="22"/>
        </w:rPr>
      </w:pPr>
      <w:r w:rsidDel="00000000" w:rsidR="00000000" w:rsidRPr="00000000">
        <w:rPr>
          <w:rFonts w:ascii="Arial" w:cs="Arial" w:eastAsia="Arial" w:hAnsi="Arial"/>
          <w:b w:val="1"/>
          <w:bCs w:val="1"/>
          <w:sz w:val="20"/>
          <w:szCs w:val="20"/>
          <w:rtl w:val="0"/>
        </w:rPr>
        <w:t xml:space="preserve">Організаційний супровід програмних активностей</w:t>
      </w:r>
      <w:r w:rsidDel="00000000" w:rsidR="00000000" w:rsidRPr="00000000">
        <w:rPr>
          <w:rFonts w:ascii="Arial" w:cs="Arial" w:eastAsia="Arial" w:hAnsi="Arial"/>
          <w:sz w:val="20"/>
          <w:szCs w:val="20"/>
          <w:rtl w:val="0"/>
        </w:rPr>
        <w:t xml:space="preserve"> – забезпечення належних умов для проведення тренінгів, семінарів, конференцій, круглих столів, фокус-груп, інформаційних сесій, консультацій, заходів із видачі грантів, навчання фермерів, домогосподарств, представників малого бізнесу, органів місцевого самоврядування та інших заходів, що реалізуються в рамках гуманітарних, відновлювальних і грантових проєктів Замовника. / Organizational Support for Programmatic Activities – ensuring proper conditions for conducting trainings, seminars, conferences, roundtables, focus groups, information sessions, consultations, grant distribution events, training for farmers, households, small business representatives, local self-government bodies, and other activities implemented within the Client's humanitarian, recovery, and grant projects.</w:t>
      </w:r>
      <w:r w:rsidDel="00000000" w:rsidR="00000000" w:rsidRPr="00000000">
        <w:rPr>
          <w:rtl w:val="0"/>
        </w:rPr>
      </w:r>
    </w:p>
    <w:p w:rsidR="00000000" w:rsidDel="00000000" w:rsidP="00000000" w:rsidRDefault="00000000" w:rsidRPr="00000000" w14:paraId="00000019">
      <w:pPr>
        <w:numPr>
          <w:ilvl w:val="0"/>
          <w:numId w:val="4"/>
        </w:numPr>
        <w:spacing w:after="240" w:lineRule="auto"/>
        <w:ind w:left="720" w:hanging="360"/>
        <w:rPr>
          <w:sz w:val="22"/>
          <w:szCs w:val="22"/>
        </w:rPr>
      </w:pPr>
      <w:r w:rsidDel="00000000" w:rsidR="00000000" w:rsidRPr="00000000">
        <w:rPr>
          <w:rFonts w:ascii="Arial" w:cs="Arial" w:eastAsia="Arial" w:hAnsi="Arial"/>
          <w:b w:val="1"/>
          <w:bCs w:val="1"/>
          <w:sz w:val="20"/>
          <w:szCs w:val="20"/>
          <w:rtl w:val="0"/>
        </w:rPr>
        <w:t xml:space="preserve">Документальне оформлення</w:t>
      </w:r>
      <w:r w:rsidDel="00000000" w:rsidR="00000000" w:rsidRPr="00000000">
        <w:rPr>
          <w:rFonts w:ascii="Arial" w:cs="Arial" w:eastAsia="Arial" w:hAnsi="Arial"/>
          <w:sz w:val="20"/>
          <w:szCs w:val="20"/>
          <w:rtl w:val="0"/>
        </w:rPr>
        <w:t xml:space="preserve"> – своєчасне надання Замовнику всіх документів, передбачених договором, включаючи акти виконаних робіт, підтвердні документи щодо понесених витрат, списки учасників, транспортні відомості та іншу звітну документацію відповідно до вимог Замовника. / Documentary Clearance and Reporting – timely provision to the Client of all documents stipulated by the Contract, including Acts of Services Rendered (Certificates of Completion), supporting documents for incurred expenses, participant lists, travel reimbursement sheets, and other reporting documentation in accordance with the Client's requirements.</w:t>
      </w:r>
    </w:p>
    <w:p w:rsidR="00000000" w:rsidDel="00000000" w:rsidP="00000000" w:rsidRDefault="00000000" w:rsidRPr="00000000" w14:paraId="0000001A">
      <w:pPr>
        <w:numPr>
          <w:ilvl w:val="0"/>
          <w:numId w:val="4"/>
        </w:numPr>
        <w:spacing w:after="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 Організація навчально-методичного забезпечення — розробка навчальних програм/модулів, підготовка методичних і роздаткових матеріалів (за потреби багатомовних) та проведення навчання силами кваліфікованих тренерів/фахівців за напрямами, визначеними у Замовленні. / Turnkey delivery of training methodological support — development of training programmes/modules, preparation of methodological and handout materials (multilingual if required), and delivery of training by qualified trainers/specialists in the areas specified in the Order.</w:t>
      </w:r>
    </w:p>
    <w:p w:rsidR="00000000" w:rsidDel="00000000" w:rsidP="00000000" w:rsidRDefault="00000000" w:rsidRPr="00000000" w14:paraId="0000001B">
      <w:pPr>
        <w:pBdr>
          <w:top w:space="0" w:sz="0" w:val="nil"/>
          <w:left w:space="0" w:sz="0" w:val="nil"/>
          <w:bottom w:space="0" w:sz="0" w:val="nil"/>
          <w:right w:space="0" w:sz="0" w:val="nil"/>
          <w:between w:space="0" w:sz="0" w:val="nil"/>
        </w:pBdr>
        <w:ind w:left="720" w:firstLine="0"/>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ОБСЯГ ПОСЛУГ / SCOPE OF THE SERVICES </w:t>
      </w:r>
    </w:p>
    <w:p w:rsidR="00000000" w:rsidDel="00000000" w:rsidP="00000000" w:rsidRDefault="00000000" w:rsidRPr="00000000" w14:paraId="0000001C">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tl w:val="0"/>
        </w:rPr>
      </w:r>
    </w:p>
    <w:p w:rsidR="00000000" w:rsidDel="00000000" w:rsidP="00000000" w:rsidRDefault="00000000" w:rsidRPr="00000000" w14:paraId="0000001D">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Організація  розміщення та харчування в готелі учасників заходу за потреби у Дніпропетровській, Харківській, Запорізькій, Сумській областях (від 10 до 30 учасників одночасно) /  Arranging accommodation and catering for event participants, if necessary,  in Dnipropetrovsk, Kharkiv, Zaporizhzhia, Sumy oblasts</w:t>
      </w:r>
      <w:r w:rsidDel="00000000" w:rsidR="00000000" w:rsidRPr="00000000">
        <w:rPr>
          <w:rFonts w:ascii="Arial" w:cs="Arial" w:eastAsia="Arial" w:hAnsi="Arial"/>
          <w:sz w:val="20"/>
          <w:szCs w:val="20"/>
          <w:shd w:fill="fff2cc" w:val="clear"/>
          <w:rtl w:val="0"/>
        </w:rPr>
        <w:t xml:space="preserve">.</w:t>
      </w:r>
      <w:r w:rsidDel="00000000" w:rsidR="00000000" w:rsidRPr="00000000">
        <w:rPr>
          <w:rtl w:val="0"/>
        </w:rPr>
      </w:r>
    </w:p>
    <w:p w:rsidR="00000000" w:rsidDel="00000000" w:rsidP="00000000" w:rsidRDefault="00000000" w:rsidRPr="00000000" w14:paraId="0000001E">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ind w:left="720" w:firstLine="0"/>
        <w:rPr>
          <w:rFonts w:ascii="Arial" w:cs="Arial" w:eastAsia="Arial" w:hAnsi="Arial"/>
          <w:sz w:val="20"/>
          <w:szCs w:val="20"/>
          <w:shd w:fill="fff2cc" w:val="clear"/>
        </w:rPr>
      </w:pPr>
      <w:r w:rsidDel="00000000" w:rsidR="00000000" w:rsidRPr="00000000">
        <w:rPr>
          <w:rFonts w:ascii="Arial" w:cs="Arial" w:eastAsia="Arial" w:hAnsi="Arial"/>
          <w:sz w:val="20"/>
          <w:szCs w:val="20"/>
          <w:rtl w:val="0"/>
        </w:rPr>
        <w:t xml:space="preserve">1.1.Готель Дніпропетровська, Харківська, Запорізька, Сумська області : /  Hotel in Dnipropetrovsk, Kharkiv, Zaporizhzhia, Sumy oblasts:</w:t>
      </w:r>
      <w:r w:rsidDel="00000000" w:rsidR="00000000" w:rsidRPr="00000000">
        <w:rPr>
          <w:rtl w:val="0"/>
        </w:rPr>
      </w:r>
    </w:p>
    <w:tbl>
      <w:tblPr>
        <w:tblStyle w:val="Table1"/>
        <w:tblW w:w="963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50"/>
        <w:gridCol w:w="6450"/>
        <w:gridCol w:w="1800"/>
        <w:gridCol w:w="930"/>
        <w:tblGridChange w:id="0">
          <w:tblGrid>
            <w:gridCol w:w="450"/>
            <w:gridCol w:w="6450"/>
            <w:gridCol w:w="1800"/>
            <w:gridCol w:w="930"/>
          </w:tblGrid>
        </w:tblGridChange>
      </w:tblGrid>
      <w:tr>
        <w:trPr>
          <w:cantSplit w:val="0"/>
          <w:tblHeader w:val="0"/>
        </w:trPr>
        <w:tc>
          <w:tcPr/>
          <w:p w:rsidR="00000000" w:rsidDel="00000000" w:rsidP="00000000" w:rsidRDefault="00000000" w:rsidRPr="00000000" w14:paraId="00000020">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bookmarkStart w:colFirst="0" w:colLast="0" w:name="_heading=h.30j0zll" w:id="0"/>
            <w:bookmarkEnd w:id="0"/>
            <w:r w:rsidDel="00000000" w:rsidR="00000000" w:rsidRPr="00000000">
              <w:rPr>
                <w:rFonts w:ascii="Arial" w:cs="Arial" w:eastAsia="Arial" w:hAnsi="Arial"/>
                <w:b w:val="1"/>
                <w:bCs w:val="1"/>
                <w:smallCaps w:val="1"/>
                <w:color w:val="000000"/>
                <w:sz w:val="20"/>
                <w:szCs w:val="20"/>
                <w:rtl w:val="0"/>
              </w:rPr>
              <w:t xml:space="preserve">№</w:t>
            </w:r>
          </w:p>
        </w:tc>
        <w:tc>
          <w:tcPr>
            <w:tcBorders>
              <w:bottom w:color="000000" w:space="0" w:sz="4" w:val="single"/>
            </w:tcBorders>
          </w:tcPr>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ТОВАР /  ПОСЛУГА / PRODUCT/SERVICE</w:t>
            </w:r>
          </w:p>
        </w:tc>
        <w:tc>
          <w:tcPr/>
          <w:p w:rsidR="00000000" w:rsidDel="00000000" w:rsidP="00000000" w:rsidRDefault="00000000" w:rsidRPr="00000000" w14:paraId="00000022">
            <w:pPr>
              <w:pBdr>
                <w:top w:space="0" w:sz="0" w:val="nil"/>
                <w:left w:space="0" w:sz="0" w:val="nil"/>
                <w:bottom w:space="0" w:sz="0" w:val="nil"/>
                <w:right w:space="0" w:sz="0" w:val="nil"/>
                <w:between w:space="0" w:sz="0" w:val="nil"/>
              </w:pBd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color w:val="000000"/>
                <w:sz w:val="20"/>
                <w:szCs w:val="20"/>
                <w:rtl w:val="0"/>
              </w:rPr>
              <w:t xml:space="preserve">ОД. ВИМІРЮВАННЯ  </w:t>
            </w: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tc>
        <w:tc>
          <w:tcPr/>
          <w:p w:rsidR="00000000" w:rsidDel="00000000" w:rsidP="00000000" w:rsidRDefault="00000000" w:rsidRPr="00000000" w14:paraId="00000023">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КІЛЬКІСТЬ</w:t>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right w:color="000000" w:space="0" w:sz="4" w:val="single"/>
            </w:tcBorders>
          </w:tcPr>
          <w:p w:rsidR="00000000" w:rsidDel="00000000" w:rsidP="00000000" w:rsidRDefault="00000000" w:rsidRPr="00000000" w14:paraId="00000025">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Одномісний номер</w:t>
            </w:r>
            <w:r w:rsidDel="00000000" w:rsidR="00000000" w:rsidRPr="00000000">
              <w:rPr>
                <w:rFonts w:ascii="Arial" w:cs="Arial" w:eastAsia="Arial" w:hAnsi="Arial"/>
                <w:sz w:val="20"/>
                <w:szCs w:val="20"/>
                <w:rtl w:val="0"/>
              </w:rPr>
              <w:t xml:space="preserve"> (Номер повинен бути обладнаний зручним ліжком зі свіжою постільною білизною та подушками. У номері мають бути робочий стіл або невеликий стіл для особистих речей, стілець, шафа або вішалка для одягу. Обов'язковою є наявність доступу до Wi-Fi. Ванна кімната повинна бути суміжною або окремою, обладнаною душем або ванною, умивальником, дзеркалом і комплектом рушників.) / </w:t>
            </w:r>
            <w:r w:rsidDel="00000000" w:rsidR="00000000" w:rsidRPr="00000000">
              <w:rPr>
                <w:rFonts w:ascii="Arial" w:cs="Arial" w:eastAsia="Arial" w:hAnsi="Arial"/>
                <w:b w:val="1"/>
                <w:bCs w:val="1"/>
                <w:sz w:val="20"/>
                <w:szCs w:val="20"/>
                <w:rtl w:val="0"/>
              </w:rPr>
              <w:t xml:space="preserve">Single room</w:t>
            </w:r>
            <w:r w:rsidDel="00000000" w:rsidR="00000000" w:rsidRPr="00000000">
              <w:rPr>
                <w:rFonts w:ascii="Arial" w:cs="Arial" w:eastAsia="Arial" w:hAnsi="Arial"/>
                <w:sz w:val="20"/>
                <w:szCs w:val="20"/>
                <w:rtl w:val="0"/>
              </w:rPr>
              <w:t xml:space="preserve"> (The room must be equipped with a comfortable bed with fresh linens and pillows. It should have a desk or a small table for personal belongings, a chair, and a wardrobe or clothes hanger. Access to Wi-Fi is mandatory. The bathroom must be either en-suite or separate, equipped with a shower or bathtub, sink, mirror, and a set of towels.)</w:t>
            </w:r>
          </w:p>
        </w:tc>
        <w:tc>
          <w:tcPr>
            <w:tcBorders>
              <w:left w:color="000000" w:space="0" w:sz="4" w:val="single"/>
            </w:tcBorders>
          </w:tcPr>
          <w:p w:rsidR="00000000" w:rsidDel="00000000" w:rsidP="00000000" w:rsidRDefault="00000000" w:rsidRPr="00000000" w14:paraId="00000027">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sz w:val="20"/>
                <w:szCs w:val="20"/>
                <w:rtl w:val="0"/>
              </w:rPr>
              <w:t xml:space="preserve">доба</w:t>
            </w:r>
            <w:r w:rsidDel="00000000" w:rsidR="00000000" w:rsidRPr="00000000">
              <w:rPr>
                <w:rFonts w:ascii="Arial" w:cs="Arial" w:eastAsia="Arial" w:hAnsi="Arial"/>
                <w:color w:val="000000"/>
                <w:sz w:val="20"/>
                <w:szCs w:val="20"/>
                <w:rtl w:val="0"/>
              </w:rPr>
              <w:t xml:space="preserve">. / day</w:t>
            </w:r>
            <w:r w:rsidDel="00000000" w:rsidR="00000000" w:rsidRPr="00000000">
              <w:rPr>
                <w:rtl w:val="0"/>
              </w:rPr>
            </w:r>
          </w:p>
        </w:tc>
        <w:tc>
          <w:tcPr/>
          <w:p w:rsidR="00000000" w:rsidDel="00000000" w:rsidP="00000000" w:rsidRDefault="00000000" w:rsidRPr="00000000" w14:paraId="00000028">
            <w:pPr>
              <w:rPr>
                <w:rFonts w:ascii="Arial" w:cs="Arial" w:eastAsia="Arial" w:hAnsi="Arial"/>
                <w:b w:val="1"/>
                <w:bCs w:val="1"/>
                <w:smallCaps w:val="1"/>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29">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A">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Двомісний номер з окремими ліжками </w:t>
            </w:r>
            <w:r w:rsidDel="00000000" w:rsidR="00000000" w:rsidRPr="00000000">
              <w:rPr>
                <w:rFonts w:ascii="Arial" w:cs="Arial" w:eastAsia="Arial" w:hAnsi="Arial"/>
                <w:sz w:val="20"/>
                <w:szCs w:val="20"/>
                <w:rtl w:val="0"/>
              </w:rPr>
              <w:t xml:space="preserve">(Номер повинен бути обладнаний двома зручними односпальними ліжками зі свіжою постільною білизною та подушками. У номері мають бути робочий стіл або невеликий стіл для особистих речей, стілець, шафа або вішалка для одягу. Обов'язковою є наявність доступу до Wi-Fi. Ванна кімната повинна бути суміжною або окремою, обладнаною душем або ванною, умивальником, дзеркалом і комплектом рушників.) / </w:t>
            </w:r>
            <w:r w:rsidDel="00000000" w:rsidR="00000000" w:rsidRPr="00000000">
              <w:rPr>
                <w:rFonts w:ascii="Arial" w:cs="Arial" w:eastAsia="Arial" w:hAnsi="Arial"/>
                <w:b w:val="1"/>
                <w:bCs w:val="1"/>
                <w:sz w:val="20"/>
                <w:szCs w:val="20"/>
                <w:rtl w:val="0"/>
              </w:rPr>
              <w:t xml:space="preserve">Twin room with separate beds</w:t>
            </w:r>
            <w:r w:rsidDel="00000000" w:rsidR="00000000" w:rsidRPr="00000000">
              <w:rPr>
                <w:rFonts w:ascii="Arial" w:cs="Arial" w:eastAsia="Arial" w:hAnsi="Arial"/>
                <w:sz w:val="20"/>
                <w:szCs w:val="20"/>
                <w:rtl w:val="0"/>
              </w:rPr>
              <w:t xml:space="preserve"> (The room must be equipped with two comfortable single beds with fresh linens and pillows. It should have a desk or a small table for personal belongings, a chair, and a wardrobe or clothes hanger. Access to Wi-Fi is mandatory. The bathroom must be either en-suite or separate, equipped with a shower or bathtub, sink, mirror, and a set of towels.)</w:t>
            </w:r>
          </w:p>
        </w:tc>
        <w:tc>
          <w:tcPr>
            <w:tcBorders>
              <w:left w:color="000000" w:space="0" w:sz="4" w:val="single"/>
            </w:tcBorders>
          </w:tcPr>
          <w:p w:rsidR="00000000" w:rsidDel="00000000" w:rsidP="00000000" w:rsidRDefault="00000000" w:rsidRPr="00000000" w14:paraId="0000002B">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sz w:val="20"/>
                <w:szCs w:val="20"/>
                <w:rtl w:val="0"/>
              </w:rPr>
              <w:t xml:space="preserve">доба</w:t>
            </w:r>
            <w:r w:rsidDel="00000000" w:rsidR="00000000" w:rsidRPr="00000000">
              <w:rPr>
                <w:rFonts w:ascii="Arial" w:cs="Arial" w:eastAsia="Arial" w:hAnsi="Arial"/>
                <w:color w:val="000000"/>
                <w:sz w:val="20"/>
                <w:szCs w:val="20"/>
                <w:rtl w:val="0"/>
              </w:rPr>
              <w:t xml:space="preserve">. / day</w:t>
            </w:r>
            <w:r w:rsidDel="00000000" w:rsidR="00000000" w:rsidRPr="00000000">
              <w:rPr>
                <w:rtl w:val="0"/>
              </w:rPr>
            </w:r>
          </w:p>
        </w:tc>
        <w:tc>
          <w:tcPr/>
          <w:p w:rsidR="00000000" w:rsidDel="00000000" w:rsidP="00000000" w:rsidRDefault="00000000" w:rsidRPr="00000000" w14:paraId="0000002C">
            <w:pPr>
              <w:rPr>
                <w:rFonts w:ascii="Arial" w:cs="Arial" w:eastAsia="Arial" w:hAnsi="Arial"/>
                <w:b w:val="1"/>
                <w:bCs w:val="1"/>
                <w:smallCaps w:val="1"/>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2D">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2E">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Конференц зала від 60 до 100 кв.м., 10 годин на день</w:t>
            </w:r>
            <w:r w:rsidDel="00000000" w:rsidR="00000000" w:rsidRPr="00000000">
              <w:rPr>
                <w:rFonts w:ascii="Arial" w:cs="Arial" w:eastAsia="Arial" w:hAnsi="Arial"/>
                <w:sz w:val="20"/>
                <w:szCs w:val="20"/>
                <w:rtl w:val="0"/>
              </w:rPr>
              <w:t xml:space="preserve"> (Зала повинна бути простора та вміщувати до 40 осіб, мати можливість затемнення для використання проектора. Доступ до високошвидкісного Wi-Fi для всіх учасників.Зона для кавопаузи або окреме приміщення для кейтерингу.</w:t>
            </w:r>
          </w:p>
          <w:p w:rsidR="00000000" w:rsidDel="00000000" w:rsidP="00000000" w:rsidRDefault="00000000" w:rsidRPr="00000000" w14:paraId="0000002F">
            <w:pPr>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bCs w:val="1"/>
                <w:sz w:val="20"/>
                <w:szCs w:val="20"/>
                <w:rtl w:val="0"/>
              </w:rPr>
              <w:t xml:space="preserve">Conference room, 60 to 100 sq.m., 10 hours per day</w:t>
            </w:r>
            <w:r w:rsidDel="00000000" w:rsidR="00000000" w:rsidRPr="00000000">
              <w:rPr>
                <w:rFonts w:ascii="Arial" w:cs="Arial" w:eastAsia="Arial" w:hAnsi="Arial"/>
                <w:sz w:val="20"/>
                <w:szCs w:val="20"/>
                <w:rtl w:val="0"/>
              </w:rPr>
              <w:t xml:space="preserve"> (The room must be spacious and accommodate up to 40 people, with the ability to dim the lighting for projector use. Access to high-speed Wi-Fi for all participants. A coffee break area or a separate room for catering should be available.)</w:t>
            </w:r>
          </w:p>
        </w:tc>
        <w:tc>
          <w:tcPr>
            <w:tcBorders>
              <w:left w:color="000000" w:space="0" w:sz="4" w:val="single"/>
            </w:tcBorders>
          </w:tcPr>
          <w:p w:rsidR="00000000" w:rsidDel="00000000" w:rsidP="00000000" w:rsidRDefault="00000000" w:rsidRPr="00000000" w14:paraId="00000030">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color w:val="000000"/>
                <w:sz w:val="20"/>
                <w:szCs w:val="20"/>
                <w:rtl w:val="0"/>
              </w:rPr>
              <w:t xml:space="preserve">посл./ servise</w:t>
            </w:r>
            <w:r w:rsidDel="00000000" w:rsidR="00000000" w:rsidRPr="00000000">
              <w:rPr>
                <w:rtl w:val="0"/>
              </w:rPr>
            </w:r>
          </w:p>
        </w:tc>
        <w:tc>
          <w:tcPr/>
          <w:p w:rsidR="00000000" w:rsidDel="00000000" w:rsidP="00000000" w:rsidRDefault="00000000" w:rsidRPr="00000000" w14:paraId="00000031">
            <w:pPr>
              <w:rPr>
                <w:rFonts w:ascii="Arial" w:cs="Arial" w:eastAsia="Arial" w:hAnsi="Arial"/>
                <w:b w:val="1"/>
                <w:bCs w:val="1"/>
                <w:smallCaps w:val="1"/>
                <w:color w:val="000000"/>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bl>
    <w:p w:rsidR="00000000" w:rsidDel="00000000" w:rsidP="00000000" w:rsidRDefault="00000000" w:rsidRPr="00000000" w14:paraId="00000032">
      <w:pPr>
        <w:pBdr>
          <w:top w:space="0" w:sz="0" w:val="nil"/>
          <w:left w:space="0" w:sz="0" w:val="nil"/>
          <w:bottom w:space="0" w:sz="0" w:val="nil"/>
          <w:right w:space="0" w:sz="0" w:val="nil"/>
          <w:between w:space="0" w:sz="0" w:val="nil"/>
        </w:pBd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033">
      <w:pPr>
        <w:ind w:left="72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1.2 Харчування Дніпропетровська, Харківська, Запорізька, Сумська області / catering  in Dnipropetrovsk, Kharkiv, Zaporizhzhia, Sumy oblasts.</w:t>
      </w:r>
    </w:p>
    <w:p w:rsidR="00000000" w:rsidDel="00000000" w:rsidP="00000000" w:rsidRDefault="00000000" w:rsidRPr="00000000" w14:paraId="00000034">
      <w:pPr>
        <w:ind w:left="720" w:firstLine="0"/>
        <w:rPr>
          <w:rFonts w:ascii="Arial" w:cs="Arial" w:eastAsia="Arial" w:hAnsi="Arial"/>
          <w:sz w:val="20"/>
          <w:szCs w:val="20"/>
        </w:rPr>
      </w:pPr>
      <w:r w:rsidDel="00000000" w:rsidR="00000000" w:rsidRPr="00000000">
        <w:rPr>
          <w:rtl w:val="0"/>
        </w:rPr>
      </w:r>
    </w:p>
    <w:tbl>
      <w:tblPr>
        <w:tblStyle w:val="Table2"/>
        <w:tblW w:w="969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10"/>
        <w:gridCol w:w="6345"/>
        <w:gridCol w:w="1830"/>
        <w:gridCol w:w="1005"/>
        <w:tblGridChange w:id="0">
          <w:tblGrid>
            <w:gridCol w:w="510"/>
            <w:gridCol w:w="6345"/>
            <w:gridCol w:w="1830"/>
            <w:gridCol w:w="1005"/>
          </w:tblGrid>
        </w:tblGridChange>
      </w:tblGrid>
      <w:tr>
        <w:trPr>
          <w:cantSplit w:val="0"/>
          <w:tblHeader w:val="0"/>
        </w:trPr>
        <w:tc>
          <w:tcPr/>
          <w:p w:rsidR="00000000" w:rsidDel="00000000" w:rsidP="00000000" w:rsidRDefault="00000000" w:rsidRPr="00000000" w14:paraId="00000035">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w:t>
            </w:r>
          </w:p>
        </w:tc>
        <w:tc>
          <w:tcPr>
            <w:tcBorders>
              <w:bottom w:color="000000" w:space="0" w:sz="4" w:val="single"/>
            </w:tcBorders>
          </w:tcPr>
          <w:p w:rsidR="00000000" w:rsidDel="00000000" w:rsidP="00000000" w:rsidRDefault="00000000" w:rsidRPr="00000000" w14:paraId="00000036">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p>
        </w:tc>
        <w:tc>
          <w:tcPr/>
          <w:p w:rsidR="00000000" w:rsidDel="00000000" w:rsidP="00000000" w:rsidRDefault="00000000" w:rsidRPr="00000000" w14:paraId="00000037">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ОД. ВИМІРЮВАННЯ</w:t>
            </w:r>
          </w:p>
          <w:p w:rsidR="00000000" w:rsidDel="00000000" w:rsidP="00000000" w:rsidRDefault="00000000" w:rsidRPr="00000000" w14:paraId="00000038">
            <w:pPr>
              <w:widowControl w:val="0"/>
              <w:spacing w:line="276" w:lineRule="auto"/>
              <w:rPr>
                <w:rFonts w:ascii="Calibri" w:cs="Calibri" w:eastAsia="Calibri" w:hAnsi="Calibri"/>
                <w:b w:val="1"/>
                <w:bCs w:val="1"/>
                <w:sz w:val="22"/>
                <w:szCs w:val="22"/>
              </w:rPr>
            </w:pP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p w:rsidR="00000000" w:rsidDel="00000000" w:rsidP="00000000" w:rsidRDefault="00000000" w:rsidRPr="00000000" w14:paraId="00000039">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 </w:t>
            </w:r>
          </w:p>
        </w:tc>
        <w:tc>
          <w:tcPr/>
          <w:p w:rsidR="00000000" w:rsidDel="00000000" w:rsidP="00000000" w:rsidRDefault="00000000" w:rsidRPr="00000000" w14:paraId="0000003A">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w:t>
            </w:r>
          </w:p>
          <w:p w:rsidR="00000000" w:rsidDel="00000000" w:rsidP="00000000" w:rsidRDefault="00000000" w:rsidRPr="00000000" w14:paraId="0000003B">
            <w:pP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right w:color="000000" w:space="0" w:sz="4" w:val="single"/>
            </w:tcBorders>
          </w:tcPr>
          <w:p w:rsidR="00000000" w:rsidDel="00000000" w:rsidP="00000000" w:rsidRDefault="00000000" w:rsidRPr="00000000" w14:paraId="0000003C">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3D">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Сніданок</w:t>
            </w:r>
            <w:r w:rsidDel="00000000" w:rsidR="00000000" w:rsidRPr="00000000">
              <w:rPr>
                <w:rFonts w:ascii="Arial" w:cs="Arial" w:eastAsia="Arial" w:hAnsi="Arial"/>
                <w:sz w:val="20"/>
                <w:szCs w:val="20"/>
                <w:rtl w:val="0"/>
              </w:rPr>
              <w:t xml:space="preserve">  на 1 особу  /</w:t>
            </w:r>
            <w:r w:rsidDel="00000000" w:rsidR="00000000" w:rsidRPr="00000000">
              <w:rPr>
                <w:rFonts w:ascii="Arial" w:cs="Arial" w:eastAsia="Arial" w:hAnsi="Arial"/>
                <w:b w:val="1"/>
                <w:bCs w:val="1"/>
                <w:sz w:val="20"/>
                <w:szCs w:val="20"/>
                <w:rtl w:val="0"/>
              </w:rPr>
              <w:t xml:space="preserve">Breakfast</w:t>
            </w:r>
            <w:r w:rsidDel="00000000" w:rsidR="00000000" w:rsidRPr="00000000">
              <w:rPr>
                <w:rFonts w:ascii="Arial" w:cs="Arial" w:eastAsia="Arial" w:hAnsi="Arial"/>
                <w:sz w:val="20"/>
                <w:szCs w:val="20"/>
                <w:rtl w:val="0"/>
              </w:rPr>
              <w:t xml:space="preserve">  per person</w:t>
            </w:r>
          </w:p>
        </w:tc>
        <w:tc>
          <w:tcPr>
            <w:tcBorders>
              <w:left w:color="000000" w:space="0" w:sz="4" w:val="single"/>
            </w:tcBorders>
          </w:tcPr>
          <w:p w:rsidR="00000000" w:rsidDel="00000000" w:rsidP="00000000" w:rsidRDefault="00000000" w:rsidRPr="00000000" w14:paraId="0000003E">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особа / person</w:t>
            </w:r>
            <w:r w:rsidDel="00000000" w:rsidR="00000000" w:rsidRPr="00000000">
              <w:rPr>
                <w:rtl w:val="0"/>
              </w:rPr>
            </w:r>
          </w:p>
        </w:tc>
        <w:tc>
          <w:tcPr/>
          <w:p w:rsidR="00000000" w:rsidDel="00000000" w:rsidP="00000000" w:rsidRDefault="00000000" w:rsidRPr="00000000" w14:paraId="0000003F">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40">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1">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Обід </w:t>
            </w:r>
            <w:r w:rsidDel="00000000" w:rsidR="00000000" w:rsidRPr="00000000">
              <w:rPr>
                <w:rFonts w:ascii="Arial" w:cs="Arial" w:eastAsia="Arial" w:hAnsi="Arial"/>
                <w:sz w:val="20"/>
                <w:szCs w:val="20"/>
                <w:rtl w:val="0"/>
              </w:rPr>
              <w:t xml:space="preserve">( повинен включати першу та другу страви з м‘ясом або рибою, а також напій. ) на 1 особу  / </w:t>
            </w:r>
            <w:r w:rsidDel="00000000" w:rsidR="00000000" w:rsidRPr="00000000">
              <w:rPr>
                <w:rFonts w:ascii="Arial" w:cs="Arial" w:eastAsia="Arial" w:hAnsi="Arial"/>
                <w:b w:val="1"/>
                <w:bCs w:val="1"/>
                <w:sz w:val="20"/>
                <w:szCs w:val="20"/>
                <w:rtl w:val="0"/>
              </w:rPr>
              <w:t xml:space="preserve">Lunch</w:t>
            </w:r>
            <w:r w:rsidDel="00000000" w:rsidR="00000000" w:rsidRPr="00000000">
              <w:rPr>
                <w:rFonts w:ascii="Arial" w:cs="Arial" w:eastAsia="Arial" w:hAnsi="Arial"/>
                <w:sz w:val="20"/>
                <w:szCs w:val="20"/>
                <w:rtl w:val="0"/>
              </w:rPr>
              <w:t xml:space="preserve"> (must include a first and second course with meat or fish, as well as a drink) per person </w:t>
            </w:r>
          </w:p>
        </w:tc>
        <w:tc>
          <w:tcPr>
            <w:tcBorders>
              <w:left w:color="000000" w:space="0" w:sz="4" w:val="single"/>
            </w:tcBorders>
          </w:tcPr>
          <w:p w:rsidR="00000000" w:rsidDel="00000000" w:rsidP="00000000" w:rsidRDefault="00000000" w:rsidRPr="00000000" w14:paraId="00000042">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особа / person</w:t>
            </w:r>
            <w:r w:rsidDel="00000000" w:rsidR="00000000" w:rsidRPr="00000000">
              <w:rPr>
                <w:rtl w:val="0"/>
              </w:rPr>
            </w:r>
          </w:p>
        </w:tc>
        <w:tc>
          <w:tcPr/>
          <w:p w:rsidR="00000000" w:rsidDel="00000000" w:rsidP="00000000" w:rsidRDefault="00000000" w:rsidRPr="00000000" w14:paraId="00000043">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44">
            <w:pPr>
              <w:rPr>
                <w:rFonts w:ascii="Arial" w:cs="Arial" w:eastAsia="Arial" w:hAnsi="Arial"/>
                <w:b w:val="1"/>
                <w:bCs w:val="1"/>
                <w:smallCap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5">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Обід Фуршет </w:t>
            </w:r>
            <w:r w:rsidDel="00000000" w:rsidR="00000000" w:rsidRPr="00000000">
              <w:rPr>
                <w:rFonts w:ascii="Arial" w:cs="Arial" w:eastAsia="Arial" w:hAnsi="Arial"/>
                <w:sz w:val="20"/>
                <w:szCs w:val="20"/>
                <w:rtl w:val="0"/>
              </w:rPr>
              <w:t xml:space="preserve">(страви та напої виставляються на спільних великих столах (лініях роздачі). Може включати: холодні закуски (порційні салати в стаканчиках, брускети, канапе, тарталетки та мінісендвічі), порційні гарячі страви (курячі шашлички на шпажках, медальйони, запечена біла або червона риба), а також десерти у вигляді нарізки свіжих сезонних фруктів, ягід та мінітістечок та інше.) / </w:t>
            </w:r>
            <w:r w:rsidDel="00000000" w:rsidR="00000000" w:rsidRPr="00000000">
              <w:rPr>
                <w:rFonts w:ascii="Arial" w:cs="Arial" w:eastAsia="Arial" w:hAnsi="Arial"/>
                <w:b w:val="1"/>
                <w:bCs w:val="1"/>
                <w:sz w:val="20"/>
                <w:szCs w:val="20"/>
                <w:rtl w:val="0"/>
              </w:rPr>
              <w:t xml:space="preserve">Buffet Lunch </w:t>
            </w:r>
            <w:r w:rsidDel="00000000" w:rsidR="00000000" w:rsidRPr="00000000">
              <w:rPr>
                <w:rFonts w:ascii="Arial" w:cs="Arial" w:eastAsia="Arial" w:hAnsi="Arial"/>
                <w:sz w:val="20"/>
                <w:szCs w:val="20"/>
                <w:rtl w:val="0"/>
              </w:rPr>
              <w:t xml:space="preserve">(dishes and drinks are set out on shared large tables / serving lines). It may include: cold appetizers (portioned salads in cups, bruschettas, canapés, tartlets, and mini-sandwiches), portioned hot dishes (chicken skewers, medallions, baked white or red fish), as well as desserts in the form of sliced fresh seasonal fruits, berries, mini-pastries, etc.</w:t>
            </w:r>
          </w:p>
        </w:tc>
        <w:tc>
          <w:tcPr>
            <w:tcBorders>
              <w:left w:color="000000" w:space="0" w:sz="4" w:val="single"/>
            </w:tcBorders>
          </w:tcPr>
          <w:p w:rsidR="00000000" w:rsidDel="00000000" w:rsidP="00000000" w:rsidRDefault="00000000" w:rsidRPr="00000000" w14:paraId="00000046">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особа / person</w:t>
            </w:r>
            <w:r w:rsidDel="00000000" w:rsidR="00000000" w:rsidRPr="00000000">
              <w:rPr>
                <w:rtl w:val="0"/>
              </w:rPr>
            </w:r>
          </w:p>
        </w:tc>
        <w:tc>
          <w:tcPr/>
          <w:p w:rsidR="00000000" w:rsidDel="00000000" w:rsidP="00000000" w:rsidRDefault="00000000" w:rsidRPr="00000000" w14:paraId="00000047">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48">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9">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Вечеря</w:t>
            </w:r>
            <w:r w:rsidDel="00000000" w:rsidR="00000000" w:rsidRPr="00000000">
              <w:rPr>
                <w:rFonts w:ascii="Arial" w:cs="Arial" w:eastAsia="Arial" w:hAnsi="Arial"/>
                <w:sz w:val="20"/>
                <w:szCs w:val="20"/>
                <w:rtl w:val="0"/>
              </w:rPr>
              <w:t xml:space="preserve"> (повинна складатися з основної страви з м‘яса або риби і гарніром та легкого десерту або напою) на 1 особу /</w:t>
            </w:r>
            <w:r w:rsidDel="00000000" w:rsidR="00000000" w:rsidRPr="00000000">
              <w:rPr>
                <w:rFonts w:ascii="Arial" w:cs="Arial" w:eastAsia="Arial" w:hAnsi="Arial"/>
                <w:b w:val="1"/>
                <w:bCs w:val="1"/>
                <w:sz w:val="20"/>
                <w:szCs w:val="20"/>
                <w:rtl w:val="0"/>
              </w:rPr>
              <w:t xml:space="preserve">Dinner</w:t>
            </w:r>
            <w:r w:rsidDel="00000000" w:rsidR="00000000" w:rsidRPr="00000000">
              <w:rPr>
                <w:rFonts w:ascii="Arial" w:cs="Arial" w:eastAsia="Arial" w:hAnsi="Arial"/>
                <w:sz w:val="20"/>
                <w:szCs w:val="20"/>
                <w:rtl w:val="0"/>
              </w:rPr>
              <w:t xml:space="preserve"> (must consist of a main course with meat or fish, a side dish, and a light dessert or drink) per person</w:t>
            </w:r>
          </w:p>
        </w:tc>
        <w:tc>
          <w:tcPr>
            <w:tcBorders>
              <w:left w:color="000000" w:space="0" w:sz="4" w:val="single"/>
            </w:tcBorders>
          </w:tcPr>
          <w:p w:rsidR="00000000" w:rsidDel="00000000" w:rsidP="00000000" w:rsidRDefault="00000000" w:rsidRPr="00000000" w14:paraId="0000004A">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особа / person</w:t>
            </w:r>
            <w:r w:rsidDel="00000000" w:rsidR="00000000" w:rsidRPr="00000000">
              <w:rPr>
                <w:rtl w:val="0"/>
              </w:rPr>
            </w:r>
          </w:p>
        </w:tc>
        <w:tc>
          <w:tcPr/>
          <w:p w:rsidR="00000000" w:rsidDel="00000000" w:rsidP="00000000" w:rsidRDefault="00000000" w:rsidRPr="00000000" w14:paraId="0000004B">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4C">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4D">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Каво-пауза</w:t>
            </w:r>
            <w:r w:rsidDel="00000000" w:rsidR="00000000" w:rsidRPr="00000000">
              <w:rPr>
                <w:rFonts w:ascii="Arial" w:cs="Arial" w:eastAsia="Arial" w:hAnsi="Arial"/>
                <w:sz w:val="20"/>
                <w:szCs w:val="20"/>
                <w:rtl w:val="0"/>
              </w:rPr>
              <w:t xml:space="preserve"> ( повина включати каву, чай, воду, а також цукор, лимон, молоко та вершки. Закуски: свіжа випічка, сухі печива, канапки з рибою або м‘ясом) на 1 особу /</w:t>
            </w:r>
            <w:r w:rsidDel="00000000" w:rsidR="00000000" w:rsidRPr="00000000">
              <w:rPr>
                <w:rFonts w:ascii="Arial" w:cs="Arial" w:eastAsia="Arial" w:hAnsi="Arial"/>
                <w:b w:val="1"/>
                <w:bCs w:val="1"/>
                <w:sz w:val="20"/>
                <w:szCs w:val="20"/>
                <w:rtl w:val="0"/>
              </w:rPr>
              <w:t xml:space="preserve">Coffee break</w:t>
            </w:r>
            <w:r w:rsidDel="00000000" w:rsidR="00000000" w:rsidRPr="00000000">
              <w:rPr>
                <w:rFonts w:ascii="Arial" w:cs="Arial" w:eastAsia="Arial" w:hAnsi="Arial"/>
                <w:sz w:val="20"/>
                <w:szCs w:val="20"/>
                <w:rtl w:val="0"/>
              </w:rPr>
              <w:t xml:space="preserve"> (must include coffee, tea, water, as well as sugar, lemon, milk, and cream. Snacks: fresh pastries, dry cookies, sandwiches with fish or meat) per person</w:t>
            </w:r>
          </w:p>
        </w:tc>
        <w:tc>
          <w:tcPr>
            <w:tcBorders>
              <w:left w:color="000000" w:space="0" w:sz="4" w:val="single"/>
            </w:tcBorders>
          </w:tcPr>
          <w:p w:rsidR="00000000" w:rsidDel="00000000" w:rsidP="00000000" w:rsidRDefault="00000000" w:rsidRPr="00000000" w14:paraId="0000004E">
            <w:pPr>
              <w:rPr>
                <w:rFonts w:ascii="Arial" w:cs="Arial" w:eastAsia="Arial" w:hAnsi="Arial"/>
                <w:sz w:val="20"/>
                <w:szCs w:val="20"/>
              </w:rPr>
            </w:pPr>
            <w:r w:rsidDel="00000000" w:rsidR="00000000" w:rsidRPr="00000000">
              <w:rPr>
                <w:rFonts w:ascii="Arial" w:cs="Arial" w:eastAsia="Arial" w:hAnsi="Arial"/>
                <w:sz w:val="20"/>
                <w:szCs w:val="20"/>
                <w:rtl w:val="0"/>
              </w:rPr>
              <w:t xml:space="preserve">особа / person</w:t>
            </w:r>
          </w:p>
        </w:tc>
        <w:tc>
          <w:tcPr/>
          <w:p w:rsidR="00000000" w:rsidDel="00000000" w:rsidP="00000000" w:rsidRDefault="00000000" w:rsidRPr="00000000" w14:paraId="0000004F">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50">
            <w:pPr>
              <w:rPr>
                <w:rFonts w:ascii="Arial" w:cs="Arial" w:eastAsia="Arial" w:hAnsi="Arial"/>
                <w:b w:val="1"/>
                <w:bCs w:val="1"/>
                <w:smallCap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51">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Каво-пауза легка </w:t>
            </w:r>
            <w:r w:rsidDel="00000000" w:rsidR="00000000" w:rsidRPr="00000000">
              <w:rPr>
                <w:rFonts w:ascii="Arial" w:cs="Arial" w:eastAsia="Arial" w:hAnsi="Arial"/>
                <w:sz w:val="20"/>
                <w:szCs w:val="20"/>
                <w:rtl w:val="0"/>
              </w:rPr>
              <w:t xml:space="preserve">(повина включати каву або чай, цукор та лимон. Закуски: сухі печива або порційні солоні/солодкі тістечка) / </w:t>
            </w:r>
            <w:r w:rsidDel="00000000" w:rsidR="00000000" w:rsidRPr="00000000">
              <w:rPr>
                <w:rFonts w:ascii="Arial" w:cs="Arial" w:eastAsia="Arial" w:hAnsi="Arial"/>
                <w:b w:val="1"/>
                <w:bCs w:val="1"/>
                <w:sz w:val="20"/>
                <w:szCs w:val="20"/>
                <w:rtl w:val="0"/>
              </w:rPr>
              <w:t xml:space="preserve">Light Coffee Break </w:t>
            </w:r>
            <w:r w:rsidDel="00000000" w:rsidR="00000000" w:rsidRPr="00000000">
              <w:rPr>
                <w:rFonts w:ascii="Arial" w:cs="Arial" w:eastAsia="Arial" w:hAnsi="Arial"/>
                <w:sz w:val="20"/>
                <w:szCs w:val="20"/>
                <w:rtl w:val="0"/>
              </w:rPr>
              <w:t xml:space="preserve">(must include coffee or tea, sugar, and lemon). Snacks: dry biscuits (cookies) or portioned savory/sweet pastries.</w:t>
            </w:r>
          </w:p>
        </w:tc>
        <w:tc>
          <w:tcPr>
            <w:tcBorders>
              <w:left w:color="000000" w:space="0" w:sz="4" w:val="single"/>
            </w:tcBorders>
          </w:tcPr>
          <w:p w:rsidR="00000000" w:rsidDel="00000000" w:rsidP="00000000" w:rsidRDefault="00000000" w:rsidRPr="00000000" w14:paraId="00000052">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особа / person</w:t>
            </w:r>
            <w:r w:rsidDel="00000000" w:rsidR="00000000" w:rsidRPr="00000000">
              <w:rPr>
                <w:rtl w:val="0"/>
              </w:rPr>
            </w:r>
          </w:p>
        </w:tc>
        <w:tc>
          <w:tcPr/>
          <w:p w:rsidR="00000000" w:rsidDel="00000000" w:rsidP="00000000" w:rsidRDefault="00000000" w:rsidRPr="00000000" w14:paraId="00000053">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bl>
    <w:p w:rsidR="00000000" w:rsidDel="00000000" w:rsidP="00000000" w:rsidRDefault="00000000" w:rsidRPr="00000000" w14:paraId="00000054">
      <w:pPr>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55">
      <w:pPr>
        <w:ind w:left="720" w:firstLine="0"/>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56">
      <w:pPr>
        <w:ind w:left="720" w:firstLine="0"/>
        <w:rPr>
          <w:rFonts w:ascii="Arial" w:cs="Arial" w:eastAsia="Arial" w:hAnsi="Arial"/>
          <w:sz w:val="20"/>
          <w:szCs w:val="20"/>
          <w:shd w:fill="fff2cc" w:val="clear"/>
        </w:rPr>
      </w:pPr>
      <w:r w:rsidDel="00000000" w:rsidR="00000000" w:rsidRPr="00000000">
        <w:rPr>
          <w:rFonts w:ascii="Arial" w:cs="Arial" w:eastAsia="Arial" w:hAnsi="Arial"/>
          <w:sz w:val="20"/>
          <w:szCs w:val="20"/>
          <w:rtl w:val="0"/>
        </w:rPr>
        <w:t xml:space="preserve">1.3. Готель  Миколаївська, Одеська, Херсонська області:  / Hotel in  Mykolaiv, Odesa, and Kherson oblasts:</w:t>
      </w:r>
      <w:r w:rsidDel="00000000" w:rsidR="00000000" w:rsidRPr="00000000">
        <w:rPr>
          <w:rFonts w:ascii="Arial" w:cs="Arial" w:eastAsia="Arial" w:hAnsi="Arial"/>
          <w:sz w:val="20"/>
          <w:szCs w:val="20"/>
          <w:shd w:fill="fff2cc" w:val="clear"/>
          <w:rtl w:val="0"/>
        </w:rPr>
        <w:t xml:space="preserve"> </w:t>
      </w:r>
    </w:p>
    <w:p w:rsidR="00000000" w:rsidDel="00000000" w:rsidP="00000000" w:rsidRDefault="00000000" w:rsidRPr="00000000" w14:paraId="00000057">
      <w:pPr>
        <w:ind w:left="720" w:firstLine="0"/>
        <w:rPr>
          <w:rFonts w:ascii="Arial" w:cs="Arial" w:eastAsia="Arial" w:hAnsi="Arial"/>
          <w:sz w:val="20"/>
          <w:szCs w:val="20"/>
          <w:shd w:fill="fff2cc" w:val="clear"/>
        </w:rPr>
      </w:pPr>
      <w:r w:rsidDel="00000000" w:rsidR="00000000" w:rsidRPr="00000000">
        <w:rPr>
          <w:rtl w:val="0"/>
        </w:rPr>
      </w:r>
    </w:p>
    <w:tbl>
      <w:tblPr>
        <w:tblStyle w:val="Table3"/>
        <w:tblW w:w="969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80"/>
        <w:gridCol w:w="6420"/>
        <w:gridCol w:w="1860"/>
        <w:gridCol w:w="930"/>
        <w:tblGridChange w:id="0">
          <w:tblGrid>
            <w:gridCol w:w="480"/>
            <w:gridCol w:w="6420"/>
            <w:gridCol w:w="1860"/>
            <w:gridCol w:w="930"/>
          </w:tblGrid>
        </w:tblGridChange>
      </w:tblGrid>
      <w:tr>
        <w:trPr>
          <w:cantSplit w:val="0"/>
          <w:tblHeader w:val="0"/>
        </w:trPr>
        <w:tc>
          <w:tcPr/>
          <w:p w:rsidR="00000000" w:rsidDel="00000000" w:rsidP="00000000" w:rsidRDefault="00000000" w:rsidRPr="00000000" w14:paraId="00000058">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w:t>
            </w:r>
          </w:p>
        </w:tc>
        <w:tc>
          <w:tcPr>
            <w:tcBorders>
              <w:bottom w:color="000000" w:space="0" w:sz="4" w:val="single"/>
            </w:tcBorders>
          </w:tcPr>
          <w:p w:rsidR="00000000" w:rsidDel="00000000" w:rsidP="00000000" w:rsidRDefault="00000000" w:rsidRPr="00000000" w14:paraId="00000059">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p>
        </w:tc>
        <w:tc>
          <w:tcPr/>
          <w:p w:rsidR="00000000" w:rsidDel="00000000" w:rsidP="00000000" w:rsidRDefault="00000000" w:rsidRPr="00000000" w14:paraId="0000005A">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ОД. ВИМІРЮВАННЯ </w:t>
            </w:r>
          </w:p>
          <w:p w:rsidR="00000000" w:rsidDel="00000000" w:rsidP="00000000" w:rsidRDefault="00000000" w:rsidRPr="00000000" w14:paraId="0000005B">
            <w:pPr>
              <w:widowControl w:val="0"/>
              <w:spacing w:line="276" w:lineRule="auto"/>
              <w:rPr>
                <w:rFonts w:ascii="Calibri" w:cs="Calibri" w:eastAsia="Calibri" w:hAnsi="Calibri"/>
                <w:b w:val="1"/>
                <w:bCs w:val="1"/>
                <w:sz w:val="22"/>
                <w:szCs w:val="22"/>
              </w:rPr>
            </w:pP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p w:rsidR="00000000" w:rsidDel="00000000" w:rsidP="00000000" w:rsidRDefault="00000000" w:rsidRPr="00000000" w14:paraId="0000005C">
            <w:pPr>
              <w:rPr>
                <w:rFonts w:ascii="Arial" w:cs="Arial" w:eastAsia="Arial" w:hAnsi="Arial"/>
                <w:b w:val="1"/>
                <w:bCs w:val="1"/>
                <w:smallCaps w:val="1"/>
                <w:sz w:val="20"/>
                <w:szCs w:val="20"/>
              </w:rPr>
            </w:pPr>
            <w:r w:rsidDel="00000000" w:rsidR="00000000" w:rsidRPr="00000000">
              <w:rPr>
                <w:rtl w:val="0"/>
              </w:rPr>
            </w:r>
          </w:p>
        </w:tc>
        <w:tc>
          <w:tcPr/>
          <w:p w:rsidR="00000000" w:rsidDel="00000000" w:rsidP="00000000" w:rsidRDefault="00000000" w:rsidRPr="00000000" w14:paraId="0000005D">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w:t>
            </w:r>
          </w:p>
          <w:p w:rsidR="00000000" w:rsidDel="00000000" w:rsidP="00000000" w:rsidRDefault="00000000" w:rsidRPr="00000000" w14:paraId="0000005E">
            <w:pP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right w:color="000000" w:space="0" w:sz="4" w:val="single"/>
            </w:tcBorders>
          </w:tcPr>
          <w:p w:rsidR="00000000" w:rsidDel="00000000" w:rsidP="00000000" w:rsidRDefault="00000000" w:rsidRPr="00000000" w14:paraId="0000005F">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0">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Одномісний номер</w:t>
            </w:r>
            <w:r w:rsidDel="00000000" w:rsidR="00000000" w:rsidRPr="00000000">
              <w:rPr>
                <w:rFonts w:ascii="Arial" w:cs="Arial" w:eastAsia="Arial" w:hAnsi="Arial"/>
                <w:sz w:val="20"/>
                <w:szCs w:val="20"/>
                <w:rtl w:val="0"/>
              </w:rPr>
              <w:t xml:space="preserve"> (Номер повинен бути обладнаний зручним ліжком зі свіжою постільною білизною та подушками. У номері мають бути робочий стіл або невеликий стіл для особистих речей, стілець, шафа або вішалка для одягу. Обов'язковою є наявність доступу до Wi-Fi. Ванна кімната повинна бути суміжною або окремою, обладнаною душем або ванною, умивальником, дзеркалом і комплектом рушників.) / </w:t>
            </w:r>
            <w:r w:rsidDel="00000000" w:rsidR="00000000" w:rsidRPr="00000000">
              <w:rPr>
                <w:rFonts w:ascii="Arial" w:cs="Arial" w:eastAsia="Arial" w:hAnsi="Arial"/>
                <w:b w:val="1"/>
                <w:bCs w:val="1"/>
                <w:sz w:val="20"/>
                <w:szCs w:val="20"/>
                <w:rtl w:val="0"/>
              </w:rPr>
              <w:t xml:space="preserve">Single room</w:t>
            </w:r>
            <w:r w:rsidDel="00000000" w:rsidR="00000000" w:rsidRPr="00000000">
              <w:rPr>
                <w:rFonts w:ascii="Arial" w:cs="Arial" w:eastAsia="Arial" w:hAnsi="Arial"/>
                <w:sz w:val="20"/>
                <w:szCs w:val="20"/>
                <w:rtl w:val="0"/>
              </w:rPr>
              <w:t xml:space="preserve"> (The room must be equipped with a comfortable bed with fresh linens and pillows. It should have a desk or a small table for personal belongings, a chair, and a wardrobe or clothes hanger. Access to Wi-Fi is mandatory. The bathroom must be either en-suite or separate, equipped with a shower or bathtub, sink, mirror, and a set of towels.)</w:t>
            </w:r>
          </w:p>
        </w:tc>
        <w:tc>
          <w:tcPr>
            <w:tcBorders>
              <w:left w:color="000000" w:space="0" w:sz="4" w:val="single"/>
            </w:tcBorders>
          </w:tcPr>
          <w:p w:rsidR="00000000" w:rsidDel="00000000" w:rsidP="00000000" w:rsidRDefault="00000000" w:rsidRPr="00000000" w14:paraId="00000061">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доба. / day</w:t>
            </w:r>
            <w:r w:rsidDel="00000000" w:rsidR="00000000" w:rsidRPr="00000000">
              <w:rPr>
                <w:rtl w:val="0"/>
              </w:rPr>
            </w:r>
          </w:p>
        </w:tc>
        <w:tc>
          <w:tcPr/>
          <w:p w:rsidR="00000000" w:rsidDel="00000000" w:rsidP="00000000" w:rsidRDefault="00000000" w:rsidRPr="00000000" w14:paraId="00000062">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63">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4">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Двомісний номер з окремими ліжками </w:t>
            </w:r>
            <w:r w:rsidDel="00000000" w:rsidR="00000000" w:rsidRPr="00000000">
              <w:rPr>
                <w:rFonts w:ascii="Arial" w:cs="Arial" w:eastAsia="Arial" w:hAnsi="Arial"/>
                <w:sz w:val="20"/>
                <w:szCs w:val="20"/>
                <w:rtl w:val="0"/>
              </w:rPr>
              <w:t xml:space="preserve">(Номер повинен бути обладнаний двома зручними односпальними ліжками зі свіжою постільною білизною та подушками. У номері мають бути робочий стіл або невеликий стіл для особистих речей, стілець, шафа або вішалка для одягу. Обов'язковою є наявність доступу до Wi-Fi. Ванна кімната повинна бути суміжною або окремою, обладнаною душем або ванною, умивальником, дзеркалом і комплектом рушників.) / </w:t>
            </w:r>
            <w:r w:rsidDel="00000000" w:rsidR="00000000" w:rsidRPr="00000000">
              <w:rPr>
                <w:rFonts w:ascii="Arial" w:cs="Arial" w:eastAsia="Arial" w:hAnsi="Arial"/>
                <w:b w:val="1"/>
                <w:bCs w:val="1"/>
                <w:sz w:val="20"/>
                <w:szCs w:val="20"/>
                <w:rtl w:val="0"/>
              </w:rPr>
              <w:t xml:space="preserve">Twin room with separate beds</w:t>
            </w:r>
            <w:r w:rsidDel="00000000" w:rsidR="00000000" w:rsidRPr="00000000">
              <w:rPr>
                <w:rFonts w:ascii="Arial" w:cs="Arial" w:eastAsia="Arial" w:hAnsi="Arial"/>
                <w:sz w:val="20"/>
                <w:szCs w:val="20"/>
                <w:rtl w:val="0"/>
              </w:rPr>
              <w:t xml:space="preserve"> (The room must be equipped with two comfortable single beds with fresh linens and pillows. It should have a desk or a small table for personal belongings, a chair, and a wardrobe or clothes hanger. Access to Wi-Fi is mandatory. The bathroom must be either en-suite or separate, equipped with a shower or bathtub, sink, mirror, and a set of towels.)</w:t>
            </w:r>
          </w:p>
        </w:tc>
        <w:tc>
          <w:tcPr>
            <w:tcBorders>
              <w:left w:color="000000" w:space="0" w:sz="4" w:val="single"/>
            </w:tcBorders>
          </w:tcPr>
          <w:p w:rsidR="00000000" w:rsidDel="00000000" w:rsidP="00000000" w:rsidRDefault="00000000" w:rsidRPr="00000000" w14:paraId="00000065">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доба. / day</w:t>
            </w:r>
            <w:r w:rsidDel="00000000" w:rsidR="00000000" w:rsidRPr="00000000">
              <w:rPr>
                <w:rtl w:val="0"/>
              </w:rPr>
            </w:r>
          </w:p>
        </w:tc>
        <w:tc>
          <w:tcPr/>
          <w:p w:rsidR="00000000" w:rsidDel="00000000" w:rsidP="00000000" w:rsidRDefault="00000000" w:rsidRPr="00000000" w14:paraId="00000066">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67">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68">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Конференц зала від 60 до 100 кв.м., 10 годин на день</w:t>
            </w:r>
            <w:r w:rsidDel="00000000" w:rsidR="00000000" w:rsidRPr="00000000">
              <w:rPr>
                <w:rFonts w:ascii="Arial" w:cs="Arial" w:eastAsia="Arial" w:hAnsi="Arial"/>
                <w:sz w:val="20"/>
                <w:szCs w:val="20"/>
                <w:rtl w:val="0"/>
              </w:rPr>
              <w:t xml:space="preserve"> (Зала повинна бути простора та вміщувати до 40 осіб, мати можливість затемнення для використання проектора. Доступ до високошвидкісного Wi-Fi для всіх учасників.Зона для кавопаузи або окреме приміщення для кейтерингу.</w:t>
            </w:r>
          </w:p>
          <w:p w:rsidR="00000000" w:rsidDel="00000000" w:rsidP="00000000" w:rsidRDefault="00000000" w:rsidRPr="00000000" w14:paraId="00000069">
            <w:pPr>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bCs w:val="1"/>
                <w:sz w:val="20"/>
                <w:szCs w:val="20"/>
                <w:rtl w:val="0"/>
              </w:rPr>
              <w:t xml:space="preserve">Conference room, 60 to 100 sq.m., 10 hours per day</w:t>
            </w:r>
            <w:r w:rsidDel="00000000" w:rsidR="00000000" w:rsidRPr="00000000">
              <w:rPr>
                <w:rFonts w:ascii="Arial" w:cs="Arial" w:eastAsia="Arial" w:hAnsi="Arial"/>
                <w:sz w:val="20"/>
                <w:szCs w:val="20"/>
                <w:rtl w:val="0"/>
              </w:rPr>
              <w:t xml:space="preserve"> (The room must be spacious and accommodate up to 40 people, with the ability to dim the lighting for projector use. Access to high-speed Wi-Fi for all participants. A coffee break area or a separate room for catering should be available.)</w:t>
            </w:r>
          </w:p>
        </w:tc>
        <w:tc>
          <w:tcPr>
            <w:tcBorders>
              <w:left w:color="000000" w:space="0" w:sz="4" w:val="single"/>
            </w:tcBorders>
          </w:tcPr>
          <w:p w:rsidR="00000000" w:rsidDel="00000000" w:rsidP="00000000" w:rsidRDefault="00000000" w:rsidRPr="00000000" w14:paraId="0000006A">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посл./ servise</w:t>
            </w:r>
            <w:r w:rsidDel="00000000" w:rsidR="00000000" w:rsidRPr="00000000">
              <w:rPr>
                <w:rtl w:val="0"/>
              </w:rPr>
            </w:r>
          </w:p>
        </w:tc>
        <w:tc>
          <w:tcPr/>
          <w:p w:rsidR="00000000" w:rsidDel="00000000" w:rsidP="00000000" w:rsidRDefault="00000000" w:rsidRPr="00000000" w14:paraId="0000006B">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bl>
    <w:p w:rsidR="00000000" w:rsidDel="00000000" w:rsidP="00000000" w:rsidRDefault="00000000" w:rsidRPr="00000000" w14:paraId="0000006C">
      <w:pP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06D">
      <w:pPr>
        <w:ind w:left="720" w:firstLine="0"/>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1.4. Харчування Миколаївська, Одеська, Херсонська області / catering in  Mykolaiv, Odesa, and Kherson oblasts :</w:t>
      </w:r>
      <w:r w:rsidDel="00000000" w:rsidR="00000000" w:rsidRPr="00000000">
        <w:rPr>
          <w:rtl w:val="0"/>
        </w:rPr>
      </w:r>
    </w:p>
    <w:p w:rsidR="00000000" w:rsidDel="00000000" w:rsidP="00000000" w:rsidRDefault="00000000" w:rsidRPr="00000000" w14:paraId="0000006E">
      <w:pPr>
        <w:ind w:left="720" w:firstLine="0"/>
        <w:rPr>
          <w:rFonts w:ascii="Arial" w:cs="Arial" w:eastAsia="Arial" w:hAnsi="Arial"/>
          <w:sz w:val="20"/>
          <w:szCs w:val="20"/>
          <w:shd w:fill="fff2cc" w:val="clear"/>
        </w:rPr>
      </w:pPr>
      <w:r w:rsidDel="00000000" w:rsidR="00000000" w:rsidRPr="00000000">
        <w:rPr>
          <w:rtl w:val="0"/>
        </w:rPr>
      </w:r>
    </w:p>
    <w:sdt>
      <w:sdtPr>
        <w:lock w:val="contentLocked"/>
        <w:id w:val="-4835835"/>
        <w:tag w:val="goog_rdk_0"/>
      </w:sdtPr>
      <w:sdtContent>
        <w:tbl>
          <w:tblPr>
            <w:tblStyle w:val="Table4"/>
            <w:tblW w:w="96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80"/>
            <w:gridCol w:w="6435"/>
            <w:gridCol w:w="1875"/>
            <w:gridCol w:w="885"/>
            <w:tblGridChange w:id="0">
              <w:tblGrid>
                <w:gridCol w:w="480"/>
                <w:gridCol w:w="6435"/>
                <w:gridCol w:w="1875"/>
                <w:gridCol w:w="885"/>
              </w:tblGrid>
            </w:tblGridChange>
          </w:tblGrid>
          <w:tr>
            <w:trPr>
              <w:cantSplit w:val="0"/>
              <w:tblHeader w:val="0"/>
            </w:trPr>
            <w:tc>
              <w:tcPr/>
              <w:p w:rsidR="00000000" w:rsidDel="00000000" w:rsidP="00000000" w:rsidRDefault="00000000" w:rsidRPr="00000000" w14:paraId="0000006F">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w:t>
                </w:r>
              </w:p>
            </w:tc>
            <w:tc>
              <w:tcPr>
                <w:tcBorders>
                  <w:bottom w:color="000000" w:space="0" w:sz="4" w:val="single"/>
                </w:tcBorders>
              </w:tcPr>
              <w:p w:rsidR="00000000" w:rsidDel="00000000" w:rsidP="00000000" w:rsidRDefault="00000000" w:rsidRPr="00000000" w14:paraId="00000070">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p>
            </w:tc>
            <w:tc>
              <w:tcPr/>
              <w:p w:rsidR="00000000" w:rsidDel="00000000" w:rsidP="00000000" w:rsidRDefault="00000000" w:rsidRPr="00000000" w14:paraId="00000071">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ОД. ВИМІРЮВАННЯ </w:t>
                </w:r>
              </w:p>
              <w:p w:rsidR="00000000" w:rsidDel="00000000" w:rsidP="00000000" w:rsidRDefault="00000000" w:rsidRPr="00000000" w14:paraId="00000072">
                <w:pPr>
                  <w:widowControl w:val="0"/>
                  <w:spacing w:line="276" w:lineRule="auto"/>
                  <w:rPr>
                    <w:rFonts w:ascii="Calibri" w:cs="Calibri" w:eastAsia="Calibri" w:hAnsi="Calibri"/>
                    <w:b w:val="1"/>
                    <w:bCs w:val="1"/>
                    <w:sz w:val="22"/>
                    <w:szCs w:val="22"/>
                  </w:rPr>
                </w:pP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p w:rsidR="00000000" w:rsidDel="00000000" w:rsidP="00000000" w:rsidRDefault="00000000" w:rsidRPr="00000000" w14:paraId="00000073">
                <w:pPr>
                  <w:rPr>
                    <w:rFonts w:ascii="Arial" w:cs="Arial" w:eastAsia="Arial" w:hAnsi="Arial"/>
                    <w:b w:val="1"/>
                    <w:bCs w:val="1"/>
                    <w:smallCaps w:val="1"/>
                    <w:sz w:val="20"/>
                    <w:szCs w:val="20"/>
                  </w:rPr>
                </w:pPr>
                <w:r w:rsidDel="00000000" w:rsidR="00000000" w:rsidRPr="00000000">
                  <w:rPr>
                    <w:rtl w:val="0"/>
                  </w:rPr>
                </w:r>
              </w:p>
            </w:tc>
            <w:tc>
              <w:tcPr/>
              <w:p w:rsidR="00000000" w:rsidDel="00000000" w:rsidP="00000000" w:rsidRDefault="00000000" w:rsidRPr="00000000" w14:paraId="00000074">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w:t>
                </w:r>
              </w:p>
              <w:p w:rsidR="00000000" w:rsidDel="00000000" w:rsidP="00000000" w:rsidRDefault="00000000" w:rsidRPr="00000000" w14:paraId="00000075">
                <w:pP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right w:color="000000" w:space="0" w:sz="4" w:val="single"/>
                </w:tcBorders>
              </w:tcPr>
              <w:p w:rsidR="00000000" w:rsidDel="00000000" w:rsidP="00000000" w:rsidRDefault="00000000" w:rsidRPr="00000000" w14:paraId="00000076">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7">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Сніданок</w:t>
                </w:r>
                <w:r w:rsidDel="00000000" w:rsidR="00000000" w:rsidRPr="00000000">
                  <w:rPr>
                    <w:rFonts w:ascii="Arial" w:cs="Arial" w:eastAsia="Arial" w:hAnsi="Arial"/>
                    <w:sz w:val="20"/>
                    <w:szCs w:val="20"/>
                    <w:rtl w:val="0"/>
                  </w:rPr>
                  <w:t xml:space="preserve"> (Шведський стіл) на 1 особу  /</w:t>
                </w:r>
                <w:r w:rsidDel="00000000" w:rsidR="00000000" w:rsidRPr="00000000">
                  <w:rPr>
                    <w:rFonts w:ascii="Arial" w:cs="Arial" w:eastAsia="Arial" w:hAnsi="Arial"/>
                    <w:b w:val="1"/>
                    <w:bCs w:val="1"/>
                    <w:sz w:val="20"/>
                    <w:szCs w:val="20"/>
                    <w:rtl w:val="0"/>
                  </w:rPr>
                  <w:t xml:space="preserve">Breakfast</w:t>
                </w:r>
                <w:r w:rsidDel="00000000" w:rsidR="00000000" w:rsidRPr="00000000">
                  <w:rPr>
                    <w:rFonts w:ascii="Arial" w:cs="Arial" w:eastAsia="Arial" w:hAnsi="Arial"/>
                    <w:sz w:val="20"/>
                    <w:szCs w:val="20"/>
                    <w:rtl w:val="0"/>
                  </w:rPr>
                  <w:t xml:space="preserve"> (Buffet) per person</w:t>
                </w:r>
              </w:p>
            </w:tc>
            <w:tc>
              <w:tcPr>
                <w:tcBorders>
                  <w:left w:color="000000" w:space="0" w:sz="4" w:val="single"/>
                </w:tcBorders>
              </w:tcPr>
              <w:p w:rsidR="00000000" w:rsidDel="00000000" w:rsidP="00000000" w:rsidRDefault="00000000" w:rsidRPr="00000000" w14:paraId="00000078">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особа / person</w:t>
                </w:r>
                <w:r w:rsidDel="00000000" w:rsidR="00000000" w:rsidRPr="00000000">
                  <w:rPr>
                    <w:rtl w:val="0"/>
                  </w:rPr>
                </w:r>
              </w:p>
            </w:tc>
            <w:tc>
              <w:tcPr/>
              <w:p w:rsidR="00000000" w:rsidDel="00000000" w:rsidP="00000000" w:rsidRDefault="00000000" w:rsidRPr="00000000" w14:paraId="00000079">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7A">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B">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Обід </w:t>
                </w:r>
                <w:r w:rsidDel="00000000" w:rsidR="00000000" w:rsidRPr="00000000">
                  <w:rPr>
                    <w:rFonts w:ascii="Arial" w:cs="Arial" w:eastAsia="Arial" w:hAnsi="Arial"/>
                    <w:sz w:val="20"/>
                    <w:szCs w:val="20"/>
                    <w:rtl w:val="0"/>
                  </w:rPr>
                  <w:t xml:space="preserve">( повинен включати першу та другу страви з м‘ясом або рибою, а також напій. ) на 1 особу  / </w:t>
                </w:r>
                <w:r w:rsidDel="00000000" w:rsidR="00000000" w:rsidRPr="00000000">
                  <w:rPr>
                    <w:rFonts w:ascii="Arial" w:cs="Arial" w:eastAsia="Arial" w:hAnsi="Arial"/>
                    <w:b w:val="1"/>
                    <w:bCs w:val="1"/>
                    <w:sz w:val="20"/>
                    <w:szCs w:val="20"/>
                    <w:rtl w:val="0"/>
                  </w:rPr>
                  <w:t xml:space="preserve">Lunch</w:t>
                </w:r>
                <w:r w:rsidDel="00000000" w:rsidR="00000000" w:rsidRPr="00000000">
                  <w:rPr>
                    <w:rFonts w:ascii="Arial" w:cs="Arial" w:eastAsia="Arial" w:hAnsi="Arial"/>
                    <w:sz w:val="20"/>
                    <w:szCs w:val="20"/>
                    <w:rtl w:val="0"/>
                  </w:rPr>
                  <w:t xml:space="preserve"> (must include a first and second course with meat or fish, as well as a drink) per person </w:t>
                </w:r>
              </w:p>
            </w:tc>
            <w:tc>
              <w:tcPr>
                <w:tcBorders>
                  <w:left w:color="000000" w:space="0" w:sz="4" w:val="single"/>
                </w:tcBorders>
              </w:tcPr>
              <w:p w:rsidR="00000000" w:rsidDel="00000000" w:rsidP="00000000" w:rsidRDefault="00000000" w:rsidRPr="00000000" w14:paraId="0000007C">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особа / person</w:t>
                </w:r>
                <w:r w:rsidDel="00000000" w:rsidR="00000000" w:rsidRPr="00000000">
                  <w:rPr>
                    <w:rtl w:val="0"/>
                  </w:rPr>
                </w:r>
              </w:p>
            </w:tc>
            <w:tc>
              <w:tcPr/>
              <w:p w:rsidR="00000000" w:rsidDel="00000000" w:rsidP="00000000" w:rsidRDefault="00000000" w:rsidRPr="00000000" w14:paraId="0000007D">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7E">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7F">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Обід фуршет </w:t>
                </w:r>
                <w:r w:rsidDel="00000000" w:rsidR="00000000" w:rsidRPr="00000000">
                  <w:rPr>
                    <w:rFonts w:ascii="Arial" w:cs="Arial" w:eastAsia="Arial" w:hAnsi="Arial"/>
                    <w:sz w:val="20"/>
                    <w:szCs w:val="20"/>
                    <w:rtl w:val="0"/>
                  </w:rPr>
                  <w:t xml:space="preserve">(страви та напої виставляються на спільних великих столах (лініях роздачі). Може включати: холодні закуски (порційні салати в стаканчиках, брускети, канапе, тарталетки та мінісендвічі), порційні гарячі страви (курячі шашлички на шпажках, медальйони, запечена біла або червона риба), а також десерти у вигляді нарізки свіжих сезонних фруктів, ягід та мінітістечок та інше.)</w:t>
                </w:r>
              </w:p>
            </w:tc>
            <w:tc>
              <w:tcPr>
                <w:tcBorders>
                  <w:left w:color="000000" w:space="0" w:sz="4" w:val="single"/>
                </w:tcBorders>
              </w:tcPr>
              <w:p w:rsidR="00000000" w:rsidDel="00000000" w:rsidP="00000000" w:rsidRDefault="00000000" w:rsidRPr="00000000" w14:paraId="00000080">
                <w:pPr>
                  <w:rPr>
                    <w:rFonts w:ascii="Arial" w:cs="Arial" w:eastAsia="Arial" w:hAnsi="Arial"/>
                    <w:sz w:val="20"/>
                    <w:szCs w:val="20"/>
                  </w:rPr>
                </w:pPr>
                <w:r w:rsidDel="00000000" w:rsidR="00000000" w:rsidRPr="00000000">
                  <w:rPr>
                    <w:rFonts w:ascii="Arial" w:cs="Arial" w:eastAsia="Arial" w:hAnsi="Arial"/>
                    <w:sz w:val="20"/>
                    <w:szCs w:val="20"/>
                    <w:rtl w:val="0"/>
                  </w:rPr>
                  <w:t xml:space="preserve">особа / person</w:t>
                </w:r>
              </w:p>
            </w:tc>
            <w:tc>
              <w:tcPr/>
              <w:p w:rsidR="00000000" w:rsidDel="00000000" w:rsidP="00000000" w:rsidRDefault="00000000" w:rsidRPr="00000000" w14:paraId="00000081">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82">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3">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Вечеря</w:t>
                </w:r>
                <w:r w:rsidDel="00000000" w:rsidR="00000000" w:rsidRPr="00000000">
                  <w:rPr>
                    <w:rFonts w:ascii="Arial" w:cs="Arial" w:eastAsia="Arial" w:hAnsi="Arial"/>
                    <w:sz w:val="20"/>
                    <w:szCs w:val="20"/>
                    <w:rtl w:val="0"/>
                  </w:rPr>
                  <w:t xml:space="preserve"> (повинна складатися з основної страви з м‘яса або риби і гарніром та легкого десерту або напою) на 1 особу /</w:t>
                </w:r>
                <w:r w:rsidDel="00000000" w:rsidR="00000000" w:rsidRPr="00000000">
                  <w:rPr>
                    <w:rFonts w:ascii="Arial" w:cs="Arial" w:eastAsia="Arial" w:hAnsi="Arial"/>
                    <w:b w:val="1"/>
                    <w:bCs w:val="1"/>
                    <w:sz w:val="20"/>
                    <w:szCs w:val="20"/>
                    <w:rtl w:val="0"/>
                  </w:rPr>
                  <w:t xml:space="preserve">Dinner</w:t>
                </w:r>
                <w:r w:rsidDel="00000000" w:rsidR="00000000" w:rsidRPr="00000000">
                  <w:rPr>
                    <w:rFonts w:ascii="Arial" w:cs="Arial" w:eastAsia="Arial" w:hAnsi="Arial"/>
                    <w:sz w:val="20"/>
                    <w:szCs w:val="20"/>
                    <w:rtl w:val="0"/>
                  </w:rPr>
                  <w:t xml:space="preserve"> (must consist of a main course with meat or fish, a side dish, and a light dessert or drink) per person</w:t>
                </w:r>
              </w:p>
            </w:tc>
            <w:tc>
              <w:tcPr>
                <w:tcBorders>
                  <w:left w:color="000000" w:space="0" w:sz="4" w:val="single"/>
                </w:tcBorders>
              </w:tcPr>
              <w:p w:rsidR="00000000" w:rsidDel="00000000" w:rsidP="00000000" w:rsidRDefault="00000000" w:rsidRPr="00000000" w14:paraId="00000084">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особа / person</w:t>
                </w:r>
                <w:r w:rsidDel="00000000" w:rsidR="00000000" w:rsidRPr="00000000">
                  <w:rPr>
                    <w:rtl w:val="0"/>
                  </w:rPr>
                </w:r>
              </w:p>
            </w:tc>
            <w:tc>
              <w:tcPr/>
              <w:p w:rsidR="00000000" w:rsidDel="00000000" w:rsidP="00000000" w:rsidRDefault="00000000" w:rsidRPr="00000000" w14:paraId="00000085">
                <w:pPr>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1,00</w:t>
                </w:r>
                <w:r w:rsidDel="00000000" w:rsidR="00000000" w:rsidRPr="00000000">
                  <w:rPr>
                    <w:rtl w:val="0"/>
                  </w:rPr>
                </w:r>
              </w:p>
            </w:tc>
          </w:tr>
          <w:tr>
            <w:trPr>
              <w:cantSplit w:val="0"/>
              <w:tblHeader w:val="0"/>
            </w:trPr>
            <w:tc>
              <w:tcPr>
                <w:tcBorders>
                  <w:right w:color="000000" w:space="0" w:sz="4" w:val="single"/>
                </w:tcBorders>
              </w:tcPr>
              <w:p w:rsidR="00000000" w:rsidDel="00000000" w:rsidP="00000000" w:rsidRDefault="00000000" w:rsidRPr="00000000" w14:paraId="00000086">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7">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Каво-пауза</w:t>
                </w:r>
                <w:r w:rsidDel="00000000" w:rsidR="00000000" w:rsidRPr="00000000">
                  <w:rPr>
                    <w:rFonts w:ascii="Arial" w:cs="Arial" w:eastAsia="Arial" w:hAnsi="Arial"/>
                    <w:sz w:val="20"/>
                    <w:szCs w:val="20"/>
                    <w:rtl w:val="0"/>
                  </w:rPr>
                  <w:t xml:space="preserve"> ( повина включати каву, чай, воду, а також цукор, лимон, молоко та вершки. Закуски: свіжа випічка, сухі печива, канапки з рибою або м‘ясом) на 1 особу /</w:t>
                </w:r>
                <w:r w:rsidDel="00000000" w:rsidR="00000000" w:rsidRPr="00000000">
                  <w:rPr>
                    <w:rFonts w:ascii="Arial" w:cs="Arial" w:eastAsia="Arial" w:hAnsi="Arial"/>
                    <w:b w:val="1"/>
                    <w:bCs w:val="1"/>
                    <w:sz w:val="20"/>
                    <w:szCs w:val="20"/>
                    <w:rtl w:val="0"/>
                  </w:rPr>
                  <w:t xml:space="preserve">Coffee break</w:t>
                </w:r>
                <w:r w:rsidDel="00000000" w:rsidR="00000000" w:rsidRPr="00000000">
                  <w:rPr>
                    <w:rFonts w:ascii="Arial" w:cs="Arial" w:eastAsia="Arial" w:hAnsi="Arial"/>
                    <w:sz w:val="20"/>
                    <w:szCs w:val="20"/>
                    <w:rtl w:val="0"/>
                  </w:rPr>
                  <w:t xml:space="preserve"> (must include coffee, tea, water, as well as sugar, lemon, milk, and cream. Snacks: fresh pastries, dry cookies, sandwiches with fish or meat) per person</w:t>
                </w:r>
              </w:p>
            </w:tc>
            <w:tc>
              <w:tcPr>
                <w:tcBorders>
                  <w:left w:color="000000" w:space="0" w:sz="4" w:val="single"/>
                </w:tcBorders>
              </w:tcPr>
              <w:p w:rsidR="00000000" w:rsidDel="00000000" w:rsidP="00000000" w:rsidRDefault="00000000" w:rsidRPr="00000000" w14:paraId="00000088">
                <w:pPr>
                  <w:rPr>
                    <w:rFonts w:ascii="Arial" w:cs="Arial" w:eastAsia="Arial" w:hAnsi="Arial"/>
                    <w:sz w:val="20"/>
                    <w:szCs w:val="20"/>
                  </w:rPr>
                </w:pPr>
                <w:r w:rsidDel="00000000" w:rsidR="00000000" w:rsidRPr="00000000">
                  <w:rPr>
                    <w:rFonts w:ascii="Arial" w:cs="Arial" w:eastAsia="Arial" w:hAnsi="Arial"/>
                    <w:sz w:val="20"/>
                    <w:szCs w:val="20"/>
                    <w:rtl w:val="0"/>
                  </w:rPr>
                  <w:t xml:space="preserve">особа / person</w:t>
                </w:r>
              </w:p>
            </w:tc>
            <w:tc>
              <w:tcPr/>
              <w:p w:rsidR="00000000" w:rsidDel="00000000" w:rsidP="00000000" w:rsidRDefault="00000000" w:rsidRPr="00000000" w14:paraId="00000089">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8A">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8B">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Каво-пауза легка </w:t>
                </w:r>
                <w:r w:rsidDel="00000000" w:rsidR="00000000" w:rsidRPr="00000000">
                  <w:rPr>
                    <w:rFonts w:ascii="Arial" w:cs="Arial" w:eastAsia="Arial" w:hAnsi="Arial"/>
                    <w:sz w:val="20"/>
                    <w:szCs w:val="20"/>
                    <w:rtl w:val="0"/>
                  </w:rPr>
                  <w:t xml:space="preserve">(повина включати каву або чай, цукор та лимон. Закуски: сухі печива або порційні солоні/солодкі тістечка)</w:t>
                </w:r>
              </w:p>
            </w:tc>
            <w:tc>
              <w:tcPr>
                <w:tcBorders>
                  <w:left w:color="000000" w:space="0" w:sz="4" w:val="single"/>
                </w:tcBorders>
              </w:tcPr>
              <w:p w:rsidR="00000000" w:rsidDel="00000000" w:rsidP="00000000" w:rsidRDefault="00000000" w:rsidRPr="00000000" w14:paraId="0000008C">
                <w:pPr>
                  <w:rPr>
                    <w:rFonts w:ascii="Arial" w:cs="Arial" w:eastAsia="Arial" w:hAnsi="Arial"/>
                    <w:sz w:val="20"/>
                    <w:szCs w:val="20"/>
                  </w:rPr>
                </w:pPr>
                <w:r w:rsidDel="00000000" w:rsidR="00000000" w:rsidRPr="00000000">
                  <w:rPr>
                    <w:rFonts w:ascii="Arial" w:cs="Arial" w:eastAsia="Arial" w:hAnsi="Arial"/>
                    <w:sz w:val="20"/>
                    <w:szCs w:val="20"/>
                    <w:rtl w:val="0"/>
                  </w:rPr>
                  <w:t xml:space="preserve">особа / person</w:t>
                </w:r>
              </w:p>
            </w:tc>
            <w:tc>
              <w:tcPr/>
              <w:p w:rsidR="00000000" w:rsidDel="00000000" w:rsidP="00000000" w:rsidRDefault="00000000" w:rsidRPr="00000000" w14:paraId="0000008D">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sdtContent>
    </w:sdt>
    <w:p w:rsidR="00000000" w:rsidDel="00000000" w:rsidP="00000000" w:rsidRDefault="00000000" w:rsidRPr="00000000" w14:paraId="0000008E">
      <w:pP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08F">
      <w:pPr>
        <w:numPr>
          <w:ilvl w:val="0"/>
          <w:numId w:val="6"/>
        </w:numPr>
        <w:ind w:left="720" w:hanging="360"/>
        <w:rPr>
          <w:rFonts w:ascii="Arial" w:cs="Arial" w:eastAsia="Arial" w:hAnsi="Arial"/>
          <w:b w:val="1"/>
          <w:bCs w:val="1"/>
          <w:smallCaps w:val="1"/>
          <w:sz w:val="20"/>
          <w:szCs w:val="20"/>
        </w:rPr>
      </w:pPr>
      <w:r w:rsidDel="00000000" w:rsidR="00000000" w:rsidRPr="00000000">
        <w:rPr>
          <w:rFonts w:ascii="Arial" w:cs="Arial" w:eastAsia="Arial" w:hAnsi="Arial"/>
          <w:sz w:val="20"/>
          <w:szCs w:val="20"/>
          <w:rtl w:val="0"/>
        </w:rPr>
        <w:t xml:space="preserve">Забезпечити наявність технічного обладнання та меблів згідно вказаного переліку в цьому Технічному завданні з розрахунку на одну добу користування / Ensuring the availability of technical equipment and furniture according to the list specified in this Terms of Reference.</w:t>
      </w: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sz w:val="20"/>
          <w:szCs w:val="20"/>
        </w:rPr>
      </w:pPr>
      <w:r w:rsidDel="00000000" w:rsidR="00000000" w:rsidRPr="00000000">
        <w:rPr>
          <w:rtl w:val="0"/>
        </w:rPr>
      </w:r>
    </w:p>
    <w:tbl>
      <w:tblPr>
        <w:tblStyle w:val="Table5"/>
        <w:tblW w:w="970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10"/>
        <w:gridCol w:w="6420"/>
        <w:gridCol w:w="1875"/>
        <w:gridCol w:w="900"/>
        <w:tblGridChange w:id="0">
          <w:tblGrid>
            <w:gridCol w:w="510"/>
            <w:gridCol w:w="6420"/>
            <w:gridCol w:w="1875"/>
            <w:gridCol w:w="90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rPr>
                <w:rFonts w:ascii="Calibri" w:cs="Calibri" w:eastAsia="Calibri" w:hAnsi="Calibri"/>
                <w:b w:val="1"/>
                <w:bCs w:val="1"/>
                <w:sz w:val="22"/>
                <w:szCs w:val="22"/>
              </w:rPr>
            </w:pPr>
            <w:r w:rsidDel="00000000" w:rsidR="00000000" w:rsidRPr="00000000">
              <w:rPr>
                <w:rFonts w:ascii="Arial" w:cs="Arial" w:eastAsia="Arial" w:hAnsi="Arial"/>
                <w:b w:val="1"/>
                <w:bCs w:val="1"/>
                <w:smallCaps w:val="1"/>
                <w:sz w:val="20"/>
                <w:szCs w:val="20"/>
                <w:rtl w:val="0"/>
              </w:rPr>
              <w:t xml:space="preserve">ОД. ВИМІРЮВАННЯ</w:t>
            </w: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p w:rsidR="00000000" w:rsidDel="00000000" w:rsidP="00000000" w:rsidRDefault="00000000" w:rsidRPr="00000000" w14:paraId="00000094">
            <w:pPr>
              <w:rPr>
                <w:rFonts w:ascii="Arial" w:cs="Arial" w:eastAsia="Arial" w:hAnsi="Arial"/>
                <w:b w:val="1"/>
                <w:bCs w:val="1"/>
                <w:smallCaps w:val="1"/>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w:t>
            </w:r>
          </w:p>
          <w:p w:rsidR="00000000" w:rsidDel="00000000" w:rsidP="00000000" w:rsidRDefault="00000000" w:rsidRPr="00000000" w14:paraId="00000096">
            <w:pP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right w:color="000000" w:space="0" w:sz="4" w:val="single"/>
            </w:tcBorders>
          </w:tcPr>
          <w:p w:rsidR="00000000" w:rsidDel="00000000" w:rsidP="00000000" w:rsidRDefault="00000000" w:rsidRPr="00000000" w14:paraId="00000097">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8">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столів для учасників тренінгу, на хромованих ніжках 120 х 80 см / Rental of tables for training participants, with chrome legs, 120 x 80 cm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9B">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C">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стільців для учасників тренінгу, хромовані ніжки, Висота: 80 см</w:t>
            </w:r>
          </w:p>
          <w:p w:rsidR="00000000" w:rsidDel="00000000" w:rsidP="00000000" w:rsidRDefault="00000000" w:rsidRPr="00000000" w14:paraId="0000009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Ширина, глибина: 55 х 46 см / Rental of chairs for training participants, chrome legs, Height: 80 cm, Width, depth: 55 x 46 cm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9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A0">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проєктора та комутації для підключення, Максимальна роздільна здатність 1920×1200,Потужність 3000 Lm,Підключення HDMI / VGA / Rental of projector and connection setup, Maximum resolution 1920×1200, Brightness 3000 Lm, HDMI / VGA connection</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3">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A4">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акустичної системи та комутації для підключення, двохсмугова АС/монітор 1000 W / Rental of sound system and connection setup, two-way speaker/monitor 1000 W</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A8">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мікшерного пульту (4 mic, 3 ste, 1 aux) та комутації для підключення / Rental of mixer (4 mic, 3 stereo, 1 aux) and connection setup</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top w:color="000000" w:space="0" w:sz="4" w:val="single"/>
              <w:left w:color="000000" w:space="0" w:sz="4" w:val="single"/>
            </w:tcBorders>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AC">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D">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динамічного світлового обладнання та комутації для підключення / Rental of dynamic lighting equipment and connection setup</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AE">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left w:color="000000" w:space="0" w:sz="4" w:val="single"/>
            </w:tcBorders>
          </w:tcPr>
          <w:p w:rsidR="00000000" w:rsidDel="00000000" w:rsidP="00000000" w:rsidRDefault="00000000" w:rsidRPr="00000000" w14:paraId="000000AF">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B0">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1">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радіомікрофона з ручним передатчиком / Rental of handheld wireless microphone</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2">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left w:color="000000" w:space="0" w:sz="4" w:val="single"/>
            </w:tcBorders>
          </w:tcPr>
          <w:p w:rsidR="00000000" w:rsidDel="00000000" w:rsidP="00000000" w:rsidRDefault="00000000" w:rsidRPr="00000000" w14:paraId="000000B3">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B4">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8</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мікрофона з наголовною гарнітурою / Rental of headset microphone</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6">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left w:color="000000" w:space="0" w:sz="4" w:val="single"/>
            </w:tcBorders>
          </w:tcPr>
          <w:p w:rsidR="00000000" w:rsidDel="00000000" w:rsidP="00000000" w:rsidRDefault="00000000" w:rsidRPr="00000000" w14:paraId="000000B7">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B8">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9</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Оренда плазмової панелі діагональ 55" на стійці / Rental of plasma panel 55" on a stand</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BA">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tcBorders>
              <w:left w:color="000000" w:space="0" w:sz="4" w:val="single"/>
            </w:tcBorders>
          </w:tcPr>
          <w:p w:rsidR="00000000" w:rsidDel="00000000" w:rsidP="00000000" w:rsidRDefault="00000000" w:rsidRPr="00000000" w14:paraId="000000BB">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BC">
      <w:pPr>
        <w:ind w:left="720" w:firstLine="0"/>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0BD">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tl w:val="0"/>
        </w:rPr>
      </w:r>
    </w:p>
    <w:p w:rsidR="00000000" w:rsidDel="00000000" w:rsidP="00000000" w:rsidRDefault="00000000" w:rsidRPr="00000000" w14:paraId="000000BE">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Забезпечити наявність подарунків для учасників заходу згідно вказаного переліку в цьому Технічному завданні /Providing gifts for event participants according to the list specified in this Terms of Reference.</w:t>
      </w:r>
    </w:p>
    <w:p w:rsidR="00000000" w:rsidDel="00000000" w:rsidP="00000000" w:rsidRDefault="00000000" w:rsidRPr="00000000" w14:paraId="000000BF">
      <w:pPr>
        <w:ind w:left="720" w:firstLine="0"/>
        <w:rPr>
          <w:rFonts w:ascii="Arial" w:cs="Arial" w:eastAsia="Arial" w:hAnsi="Arial"/>
          <w:sz w:val="20"/>
          <w:szCs w:val="20"/>
          <w:shd w:fill="fff2cc" w:val="clear"/>
        </w:rPr>
      </w:pPr>
      <w:r w:rsidDel="00000000" w:rsidR="00000000" w:rsidRPr="00000000">
        <w:rPr>
          <w:rtl w:val="0"/>
        </w:rPr>
      </w:r>
    </w:p>
    <w:p w:rsidR="00000000" w:rsidDel="00000000" w:rsidP="00000000" w:rsidRDefault="00000000" w:rsidRPr="00000000" w14:paraId="000000C0">
      <w:pPr>
        <w:rPr>
          <w:rFonts w:ascii="Arial" w:cs="Arial" w:eastAsia="Arial" w:hAnsi="Arial"/>
          <w:sz w:val="20"/>
          <w:szCs w:val="20"/>
        </w:rPr>
      </w:pPr>
      <w:r w:rsidDel="00000000" w:rsidR="00000000" w:rsidRPr="00000000">
        <w:rPr>
          <w:rtl w:val="0"/>
        </w:rPr>
      </w:r>
    </w:p>
    <w:tbl>
      <w:tblPr>
        <w:tblStyle w:val="Table6"/>
        <w:tblW w:w="966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95"/>
        <w:gridCol w:w="6480"/>
        <w:gridCol w:w="1875"/>
        <w:gridCol w:w="810"/>
        <w:tblGridChange w:id="0">
          <w:tblGrid>
            <w:gridCol w:w="495"/>
            <w:gridCol w:w="6480"/>
            <w:gridCol w:w="1875"/>
            <w:gridCol w:w="810"/>
          </w:tblGrid>
        </w:tblGridChange>
      </w:tblGrid>
      <w:tr>
        <w:trPr>
          <w:cantSplit w:val="0"/>
          <w:tblHeader w:val="0"/>
        </w:trPr>
        <w:tc>
          <w:tcPr/>
          <w:p w:rsidR="00000000" w:rsidDel="00000000" w:rsidP="00000000" w:rsidRDefault="00000000" w:rsidRPr="00000000" w14:paraId="000000C1">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w:t>
            </w:r>
          </w:p>
        </w:tc>
        <w:tc>
          <w:tcPr>
            <w:tcBorders>
              <w:bottom w:color="000000" w:space="0" w:sz="4" w:val="single"/>
            </w:tcBorders>
          </w:tcPr>
          <w:p w:rsidR="00000000" w:rsidDel="00000000" w:rsidP="00000000" w:rsidRDefault="00000000" w:rsidRPr="00000000" w14:paraId="000000C2">
            <w:pP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r w:rsidDel="00000000" w:rsidR="00000000" w:rsidRPr="00000000">
              <w:rPr>
                <w:rtl w:val="0"/>
              </w:rPr>
            </w:r>
          </w:p>
        </w:tc>
        <w:tc>
          <w:tcPr/>
          <w:p w:rsidR="00000000" w:rsidDel="00000000" w:rsidP="00000000" w:rsidRDefault="00000000" w:rsidRPr="00000000" w14:paraId="000000C3">
            <w:pPr>
              <w:pBdr>
                <w:top w:space="0" w:sz="0" w:val="nil"/>
                <w:left w:space="0" w:sz="0" w:val="nil"/>
                <w:bottom w:space="0" w:sz="0" w:val="nil"/>
                <w:right w:space="0" w:sz="0" w:val="nil"/>
                <w:between w:space="0" w:sz="0" w:val="nil"/>
              </w:pBdr>
              <w:rPr>
                <w:rFonts w:ascii="Calibri" w:cs="Calibri" w:eastAsia="Calibri" w:hAnsi="Calibri"/>
                <w:b w:val="1"/>
                <w:bCs w:val="1"/>
                <w:sz w:val="22"/>
                <w:szCs w:val="22"/>
              </w:rPr>
            </w:pPr>
            <w:r w:rsidDel="00000000" w:rsidR="00000000" w:rsidRPr="00000000">
              <w:rPr>
                <w:rFonts w:ascii="Arial" w:cs="Arial" w:eastAsia="Arial" w:hAnsi="Arial"/>
                <w:b w:val="1"/>
                <w:bCs w:val="1"/>
                <w:smallCaps w:val="1"/>
                <w:color w:val="000000"/>
                <w:sz w:val="20"/>
                <w:szCs w:val="20"/>
                <w:rtl w:val="0"/>
              </w:rPr>
              <w:t xml:space="preserve">ОД. ВИМІРЮВАННЯ</w:t>
            </w: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rPr>
                <w:rFonts w:ascii="Arial" w:cs="Arial" w:eastAsia="Arial" w:hAnsi="Arial"/>
                <w:b w:val="1"/>
                <w:bCs w:val="1"/>
                <w:smallCaps w:val="1"/>
                <w:sz w:val="20"/>
                <w:szCs w:val="20"/>
              </w:rPr>
            </w:pPr>
            <w:r w:rsidDel="00000000" w:rsidR="00000000" w:rsidRPr="00000000">
              <w:rPr>
                <w:rtl w:val="0"/>
              </w:rPr>
            </w:r>
          </w:p>
        </w:tc>
        <w:tc>
          <w:tcPr/>
          <w:p w:rsidR="00000000" w:rsidDel="00000000" w:rsidP="00000000" w:rsidRDefault="00000000" w:rsidRPr="00000000" w14:paraId="000000C5">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w:t>
            </w:r>
          </w:p>
          <w:p w:rsidR="00000000" w:rsidDel="00000000" w:rsidP="00000000" w:rsidRDefault="00000000" w:rsidRPr="00000000" w14:paraId="000000C6">
            <w:pP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right w:color="000000" w:space="0" w:sz="4" w:val="single"/>
            </w:tcBorders>
          </w:tcPr>
          <w:p w:rsidR="00000000" w:rsidDel="00000000" w:rsidP="00000000" w:rsidRDefault="00000000" w:rsidRPr="00000000" w14:paraId="000000C7">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8">
            <w:pPr>
              <w:rPr>
                <w:rFonts w:ascii="Arial" w:cs="Arial" w:eastAsia="Arial" w:hAnsi="Arial"/>
                <w:sz w:val="20"/>
                <w:szCs w:val="20"/>
              </w:rPr>
            </w:pPr>
            <w:r w:rsidDel="00000000" w:rsidR="00000000" w:rsidRPr="00000000">
              <w:rPr>
                <w:rFonts w:ascii="Arial" w:cs="Arial" w:eastAsia="Arial" w:hAnsi="Arial"/>
                <w:sz w:val="20"/>
                <w:szCs w:val="20"/>
                <w:rtl w:val="0"/>
              </w:rPr>
              <w:t xml:space="preserve">Ручка брендована, білий пластик, поворотний механізм, УФ друк 4+0 (при тиражі в 20 шт) / </w:t>
            </w:r>
            <w:r w:rsidDel="00000000" w:rsidR="00000000" w:rsidRPr="00000000">
              <w:rPr>
                <w:rFonts w:ascii="Arial" w:cs="Arial" w:eastAsia="Arial" w:hAnsi="Arial"/>
                <w:b w:val="1"/>
                <w:bCs w:val="1"/>
                <w:sz w:val="20"/>
                <w:szCs w:val="20"/>
                <w:rtl w:val="0"/>
              </w:rPr>
              <w:t xml:space="preserve">Branded pen</w:t>
            </w:r>
            <w:r w:rsidDel="00000000" w:rsidR="00000000" w:rsidRPr="00000000">
              <w:rPr>
                <w:rFonts w:ascii="Arial" w:cs="Arial" w:eastAsia="Arial" w:hAnsi="Arial"/>
                <w:sz w:val="20"/>
                <w:szCs w:val="20"/>
                <w:rtl w:val="0"/>
              </w:rPr>
              <w:t xml:space="preserve">, white plastic, twist mechanism, UV printing 4+0 (for a batch of 20 pcs)</w:t>
            </w:r>
          </w:p>
        </w:tc>
        <w:tc>
          <w:tcPr>
            <w:tcBorders>
              <w:left w:color="000000" w:space="0" w:sz="4" w:val="single"/>
            </w:tcBorders>
          </w:tcPr>
          <w:p w:rsidR="00000000" w:rsidDel="00000000" w:rsidP="00000000" w:rsidRDefault="00000000" w:rsidRPr="00000000" w14:paraId="000000C9">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color w:val="000000"/>
                <w:sz w:val="20"/>
                <w:szCs w:val="20"/>
                <w:rtl w:val="0"/>
              </w:rPr>
              <w:t xml:space="preserve">шт. / pcs</w:t>
            </w:r>
            <w:r w:rsidDel="00000000" w:rsidR="00000000" w:rsidRPr="00000000">
              <w:rPr>
                <w:rtl w:val="0"/>
              </w:rPr>
            </w:r>
          </w:p>
        </w:tc>
        <w:tc>
          <w:tcPr/>
          <w:p w:rsidR="00000000" w:rsidDel="00000000" w:rsidP="00000000" w:rsidRDefault="00000000" w:rsidRPr="00000000" w14:paraId="000000CA">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CB">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CC">
            <w:pPr>
              <w:rPr>
                <w:rFonts w:ascii="Arial" w:cs="Arial" w:eastAsia="Arial" w:hAnsi="Arial"/>
                <w:sz w:val="20"/>
                <w:szCs w:val="20"/>
              </w:rPr>
            </w:pPr>
            <w:r w:rsidDel="00000000" w:rsidR="00000000" w:rsidRPr="00000000">
              <w:rPr>
                <w:rFonts w:ascii="Arial" w:cs="Arial" w:eastAsia="Arial" w:hAnsi="Arial"/>
                <w:sz w:val="20"/>
                <w:szCs w:val="20"/>
                <w:rtl w:val="0"/>
              </w:rPr>
              <w:t xml:space="preserve">Чашка брендована, кераміка, біла, друк сублімація 4+4 (при тиражі в 20 шт) / </w:t>
            </w:r>
            <w:r w:rsidDel="00000000" w:rsidR="00000000" w:rsidRPr="00000000">
              <w:rPr>
                <w:rFonts w:ascii="Arial" w:cs="Arial" w:eastAsia="Arial" w:hAnsi="Arial"/>
                <w:b w:val="1"/>
                <w:bCs w:val="1"/>
                <w:sz w:val="20"/>
                <w:szCs w:val="20"/>
                <w:rtl w:val="0"/>
              </w:rPr>
              <w:t xml:space="preserve">Branded mug</w:t>
            </w:r>
            <w:r w:rsidDel="00000000" w:rsidR="00000000" w:rsidRPr="00000000">
              <w:rPr>
                <w:rFonts w:ascii="Arial" w:cs="Arial" w:eastAsia="Arial" w:hAnsi="Arial"/>
                <w:sz w:val="20"/>
                <w:szCs w:val="20"/>
                <w:rtl w:val="0"/>
              </w:rPr>
              <w:t xml:space="preserve">, ceramic, white, sublimation printing 4+4 (for a batch of 20 pcs)</w:t>
            </w:r>
          </w:p>
        </w:tc>
        <w:tc>
          <w:tcPr>
            <w:tcBorders>
              <w:left w:color="000000" w:space="0" w:sz="4" w:val="single"/>
            </w:tcBorders>
          </w:tcPr>
          <w:p w:rsidR="00000000" w:rsidDel="00000000" w:rsidP="00000000" w:rsidRDefault="00000000" w:rsidRPr="00000000" w14:paraId="000000CD">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color w:val="000000"/>
                <w:sz w:val="20"/>
                <w:szCs w:val="20"/>
                <w:rtl w:val="0"/>
              </w:rPr>
              <w:t xml:space="preserve">шт. / pcs</w:t>
            </w:r>
            <w:r w:rsidDel="00000000" w:rsidR="00000000" w:rsidRPr="00000000">
              <w:rPr>
                <w:rtl w:val="0"/>
              </w:rPr>
            </w:r>
          </w:p>
        </w:tc>
        <w:tc>
          <w:tcPr/>
          <w:p w:rsidR="00000000" w:rsidDel="00000000" w:rsidP="00000000" w:rsidRDefault="00000000" w:rsidRPr="00000000" w14:paraId="000000CE">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CF">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0">
            <w:pPr>
              <w:rPr>
                <w:rFonts w:ascii="Arial" w:cs="Arial" w:eastAsia="Arial" w:hAnsi="Arial"/>
                <w:sz w:val="20"/>
                <w:szCs w:val="20"/>
              </w:rPr>
            </w:pPr>
            <w:r w:rsidDel="00000000" w:rsidR="00000000" w:rsidRPr="00000000">
              <w:rPr>
                <w:rFonts w:ascii="Arial" w:cs="Arial" w:eastAsia="Arial" w:hAnsi="Arial"/>
                <w:sz w:val="20"/>
                <w:szCs w:val="20"/>
                <w:rtl w:val="0"/>
              </w:rPr>
              <w:t xml:space="preserve">Сумка брендована, бавовна, беж 140 г/м2, ДТФ друк 4+4 (при тиражі в 20 шт) / </w:t>
            </w:r>
            <w:r w:rsidDel="00000000" w:rsidR="00000000" w:rsidRPr="00000000">
              <w:rPr>
                <w:rFonts w:ascii="Arial" w:cs="Arial" w:eastAsia="Arial" w:hAnsi="Arial"/>
                <w:b w:val="1"/>
                <w:bCs w:val="1"/>
                <w:sz w:val="20"/>
                <w:szCs w:val="20"/>
                <w:rtl w:val="0"/>
              </w:rPr>
              <w:t xml:space="preserve">Branded bag</w:t>
            </w:r>
            <w:r w:rsidDel="00000000" w:rsidR="00000000" w:rsidRPr="00000000">
              <w:rPr>
                <w:rFonts w:ascii="Arial" w:cs="Arial" w:eastAsia="Arial" w:hAnsi="Arial"/>
                <w:sz w:val="20"/>
                <w:szCs w:val="20"/>
                <w:rtl w:val="0"/>
              </w:rPr>
              <w:t xml:space="preserve">, cotton, beige, 140 g/m², DTF printing 4+4 (for a batch of 20 pcs)</w:t>
            </w:r>
          </w:p>
        </w:tc>
        <w:tc>
          <w:tcPr>
            <w:tcBorders>
              <w:left w:color="000000" w:space="0" w:sz="4" w:val="single"/>
            </w:tcBorders>
          </w:tcPr>
          <w:p w:rsidR="00000000" w:rsidDel="00000000" w:rsidP="00000000" w:rsidRDefault="00000000" w:rsidRPr="00000000" w14:paraId="000000D1">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color w:val="000000"/>
                <w:sz w:val="20"/>
                <w:szCs w:val="20"/>
                <w:rtl w:val="0"/>
              </w:rPr>
              <w:t xml:space="preserve">шт. / pcs</w:t>
            </w:r>
            <w:r w:rsidDel="00000000" w:rsidR="00000000" w:rsidRPr="00000000">
              <w:rPr>
                <w:rtl w:val="0"/>
              </w:rPr>
            </w:r>
          </w:p>
        </w:tc>
        <w:tc>
          <w:tcPr/>
          <w:p w:rsidR="00000000" w:rsidDel="00000000" w:rsidP="00000000" w:rsidRDefault="00000000" w:rsidRPr="00000000" w14:paraId="000000D2">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D3">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4">
            <w:pPr>
              <w:rPr>
                <w:rFonts w:ascii="Arial" w:cs="Arial" w:eastAsia="Arial" w:hAnsi="Arial"/>
                <w:sz w:val="20"/>
                <w:szCs w:val="20"/>
              </w:rPr>
            </w:pPr>
            <w:r w:rsidDel="00000000" w:rsidR="00000000" w:rsidRPr="00000000">
              <w:rPr>
                <w:rFonts w:ascii="Arial" w:cs="Arial" w:eastAsia="Arial" w:hAnsi="Arial"/>
                <w:sz w:val="20"/>
                <w:szCs w:val="20"/>
                <w:rtl w:val="0"/>
              </w:rPr>
              <w:t xml:space="preserve">Блокнот брендований білий, тверда палітурка, УФ друк 4+0(при тиражі в 20 шт) / </w:t>
            </w:r>
            <w:r w:rsidDel="00000000" w:rsidR="00000000" w:rsidRPr="00000000">
              <w:rPr>
                <w:rFonts w:ascii="Arial" w:cs="Arial" w:eastAsia="Arial" w:hAnsi="Arial"/>
                <w:b w:val="1"/>
                <w:bCs w:val="1"/>
                <w:sz w:val="20"/>
                <w:szCs w:val="20"/>
                <w:rtl w:val="0"/>
              </w:rPr>
              <w:t xml:space="preserve">Branded notebook</w:t>
            </w:r>
            <w:r w:rsidDel="00000000" w:rsidR="00000000" w:rsidRPr="00000000">
              <w:rPr>
                <w:rFonts w:ascii="Arial" w:cs="Arial" w:eastAsia="Arial" w:hAnsi="Arial"/>
                <w:sz w:val="20"/>
                <w:szCs w:val="20"/>
                <w:rtl w:val="0"/>
              </w:rPr>
              <w:t xml:space="preserve">, white, hardcover, UV printing 4+0 (for a batch of 20 pcs)</w:t>
            </w:r>
          </w:p>
        </w:tc>
        <w:tc>
          <w:tcPr>
            <w:tcBorders>
              <w:left w:color="000000" w:space="0" w:sz="4" w:val="single"/>
            </w:tcBorders>
          </w:tcPr>
          <w:p w:rsidR="00000000" w:rsidDel="00000000" w:rsidP="00000000" w:rsidRDefault="00000000" w:rsidRPr="00000000" w14:paraId="000000D5">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шт. / pcs</w:t>
            </w:r>
          </w:p>
        </w:tc>
        <w:tc>
          <w:tcPr/>
          <w:p w:rsidR="00000000" w:rsidDel="00000000" w:rsidP="00000000" w:rsidRDefault="00000000" w:rsidRPr="00000000" w14:paraId="000000D6">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D7">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8">
            <w:pPr>
              <w:rPr>
                <w:rFonts w:ascii="Arial" w:cs="Arial" w:eastAsia="Arial" w:hAnsi="Arial"/>
                <w:sz w:val="20"/>
                <w:szCs w:val="20"/>
              </w:rPr>
            </w:pPr>
            <w:r w:rsidDel="00000000" w:rsidR="00000000" w:rsidRPr="00000000">
              <w:rPr>
                <w:rFonts w:ascii="Arial" w:cs="Arial" w:eastAsia="Arial" w:hAnsi="Arial"/>
                <w:sz w:val="20"/>
                <w:szCs w:val="20"/>
                <w:rtl w:val="0"/>
              </w:rPr>
              <w:t xml:space="preserve">Бейдж учасника (картон, глянцевий з одним отвором для кріплення на шнурок.100х70 мм. друк 4+4)(при тиражі в 20 шт) / </w:t>
            </w:r>
            <w:r w:rsidDel="00000000" w:rsidR="00000000" w:rsidRPr="00000000">
              <w:rPr>
                <w:rFonts w:ascii="Arial" w:cs="Arial" w:eastAsia="Arial" w:hAnsi="Arial"/>
                <w:b w:val="1"/>
                <w:bCs w:val="1"/>
                <w:sz w:val="20"/>
                <w:szCs w:val="20"/>
                <w:rtl w:val="0"/>
              </w:rPr>
              <w:t xml:space="preserve">Participant badge</w:t>
            </w:r>
            <w:r w:rsidDel="00000000" w:rsidR="00000000" w:rsidRPr="00000000">
              <w:rPr>
                <w:rFonts w:ascii="Arial" w:cs="Arial" w:eastAsia="Arial" w:hAnsi="Arial"/>
                <w:sz w:val="20"/>
                <w:szCs w:val="20"/>
                <w:rtl w:val="0"/>
              </w:rPr>
              <w:t xml:space="preserve"> (cardboard, glossy, with one hole for a lanyard, 100x70 mm, printing 4+4) (for a batch of 20 pcs)</w:t>
            </w:r>
          </w:p>
        </w:tc>
        <w:tc>
          <w:tcPr>
            <w:tcBorders>
              <w:left w:color="000000" w:space="0" w:sz="4" w:val="single"/>
            </w:tcBorders>
          </w:tcPr>
          <w:p w:rsidR="00000000" w:rsidDel="00000000" w:rsidP="00000000" w:rsidRDefault="00000000" w:rsidRPr="00000000" w14:paraId="000000D9">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шт. / pcs</w:t>
            </w:r>
          </w:p>
        </w:tc>
        <w:tc>
          <w:tcPr/>
          <w:p w:rsidR="00000000" w:rsidDel="00000000" w:rsidP="00000000" w:rsidRDefault="00000000" w:rsidRPr="00000000" w14:paraId="000000DA">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DB">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DC">
            <w:pPr>
              <w:rPr>
                <w:rFonts w:ascii="Arial" w:cs="Arial" w:eastAsia="Arial" w:hAnsi="Arial"/>
                <w:sz w:val="20"/>
                <w:szCs w:val="20"/>
              </w:rPr>
            </w:pPr>
            <w:r w:rsidDel="00000000" w:rsidR="00000000" w:rsidRPr="00000000">
              <w:rPr>
                <w:rFonts w:ascii="Arial" w:cs="Arial" w:eastAsia="Arial" w:hAnsi="Arial"/>
                <w:sz w:val="20"/>
                <w:szCs w:val="20"/>
                <w:rtl w:val="0"/>
              </w:rPr>
              <w:t xml:space="preserve">Шнурок для бейджу, один карабін, з логотипом (при тиражі в 20 шт) / </w:t>
            </w:r>
            <w:r w:rsidDel="00000000" w:rsidR="00000000" w:rsidRPr="00000000">
              <w:rPr>
                <w:rFonts w:ascii="Arial" w:cs="Arial" w:eastAsia="Arial" w:hAnsi="Arial"/>
                <w:b w:val="1"/>
                <w:bCs w:val="1"/>
                <w:sz w:val="20"/>
                <w:szCs w:val="20"/>
                <w:rtl w:val="0"/>
              </w:rPr>
              <w:t xml:space="preserve">Lanyard for badge</w:t>
            </w:r>
            <w:r w:rsidDel="00000000" w:rsidR="00000000" w:rsidRPr="00000000">
              <w:rPr>
                <w:rFonts w:ascii="Arial" w:cs="Arial" w:eastAsia="Arial" w:hAnsi="Arial"/>
                <w:sz w:val="20"/>
                <w:szCs w:val="20"/>
                <w:rtl w:val="0"/>
              </w:rPr>
              <w:t xml:space="preserve">, single carabiner, with logo (for a batch of 20 pcs)</w:t>
            </w:r>
          </w:p>
        </w:tc>
        <w:tc>
          <w:tcPr>
            <w:tcBorders>
              <w:left w:color="000000" w:space="0" w:sz="4" w:val="single"/>
            </w:tcBorders>
          </w:tcPr>
          <w:p w:rsidR="00000000" w:rsidDel="00000000" w:rsidP="00000000" w:rsidRDefault="00000000" w:rsidRPr="00000000" w14:paraId="000000DD">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шт. / pcs</w:t>
            </w:r>
          </w:p>
        </w:tc>
        <w:tc>
          <w:tcPr/>
          <w:p w:rsidR="00000000" w:rsidDel="00000000" w:rsidP="00000000" w:rsidRDefault="00000000" w:rsidRPr="00000000" w14:paraId="000000DE">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DF">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7</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0">
            <w:pPr>
              <w:rPr>
                <w:rFonts w:ascii="Arial" w:cs="Arial" w:eastAsia="Arial" w:hAnsi="Arial"/>
                <w:sz w:val="20"/>
                <w:szCs w:val="20"/>
              </w:rPr>
            </w:pPr>
            <w:r w:rsidDel="00000000" w:rsidR="00000000" w:rsidRPr="00000000">
              <w:rPr>
                <w:rFonts w:ascii="Arial" w:cs="Arial" w:eastAsia="Arial" w:hAnsi="Arial"/>
                <w:sz w:val="20"/>
                <w:szCs w:val="20"/>
                <w:rtl w:val="0"/>
              </w:rPr>
              <w:t xml:space="preserve">Кепка брендована, колір CMYK 100 0 25 47 , вишивка (при тиражі в 20 шт)/ </w:t>
            </w:r>
            <w:r w:rsidDel="00000000" w:rsidR="00000000" w:rsidRPr="00000000">
              <w:rPr>
                <w:rFonts w:ascii="Arial" w:cs="Arial" w:eastAsia="Arial" w:hAnsi="Arial"/>
                <w:b w:val="1"/>
                <w:bCs w:val="1"/>
                <w:sz w:val="20"/>
                <w:szCs w:val="20"/>
                <w:rtl w:val="0"/>
              </w:rPr>
              <w:t xml:space="preserve">Branded cap</w:t>
            </w:r>
            <w:r w:rsidDel="00000000" w:rsidR="00000000" w:rsidRPr="00000000">
              <w:rPr>
                <w:rFonts w:ascii="Arial" w:cs="Arial" w:eastAsia="Arial" w:hAnsi="Arial"/>
                <w:sz w:val="20"/>
                <w:szCs w:val="20"/>
                <w:rtl w:val="0"/>
              </w:rPr>
              <w:t xml:space="preserve">, color CMYK 100 0 25 47, embroidery (for a batch of 20 pcs)</w:t>
            </w:r>
          </w:p>
        </w:tc>
        <w:tc>
          <w:tcPr>
            <w:tcBorders>
              <w:left w:color="000000" w:space="0" w:sz="4" w:val="single"/>
            </w:tcBorders>
          </w:tcPr>
          <w:p w:rsidR="00000000" w:rsidDel="00000000" w:rsidP="00000000" w:rsidRDefault="00000000" w:rsidRPr="00000000" w14:paraId="000000E1">
            <w:pP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p w:rsidR="00000000" w:rsidDel="00000000" w:rsidP="00000000" w:rsidRDefault="00000000" w:rsidRPr="00000000" w14:paraId="000000E2">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E3">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sz w:val="20"/>
                <w:szCs w:val="20"/>
                <w:rtl w:val="0"/>
              </w:rPr>
              <w:t xml:space="preserve">8</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E4">
            <w:pPr>
              <w:rPr>
                <w:rFonts w:ascii="Arial" w:cs="Arial" w:eastAsia="Arial" w:hAnsi="Arial"/>
                <w:sz w:val="20"/>
                <w:szCs w:val="20"/>
              </w:rPr>
            </w:pPr>
            <w:r w:rsidDel="00000000" w:rsidR="00000000" w:rsidRPr="00000000">
              <w:rPr>
                <w:rFonts w:ascii="Arial" w:cs="Arial" w:eastAsia="Arial" w:hAnsi="Arial"/>
                <w:sz w:val="20"/>
                <w:szCs w:val="20"/>
                <w:rtl w:val="0"/>
              </w:rPr>
              <w:t xml:space="preserve">Рюкзак брендований колір сірий, ДТФ друк 4+0(при тиражі в 20 шт) / </w:t>
            </w:r>
            <w:r w:rsidDel="00000000" w:rsidR="00000000" w:rsidRPr="00000000">
              <w:rPr>
                <w:rFonts w:ascii="Arial" w:cs="Arial" w:eastAsia="Arial" w:hAnsi="Arial"/>
                <w:b w:val="1"/>
                <w:bCs w:val="1"/>
                <w:sz w:val="20"/>
                <w:szCs w:val="20"/>
                <w:rtl w:val="0"/>
              </w:rPr>
              <w:t xml:space="preserve">Branded backpack</w:t>
            </w:r>
            <w:r w:rsidDel="00000000" w:rsidR="00000000" w:rsidRPr="00000000">
              <w:rPr>
                <w:rFonts w:ascii="Arial" w:cs="Arial" w:eastAsia="Arial" w:hAnsi="Arial"/>
                <w:sz w:val="20"/>
                <w:szCs w:val="20"/>
                <w:rtl w:val="0"/>
              </w:rPr>
              <w:t xml:space="preserve">, grey color, DTF printing 4+0 (for a batch of 20 pcs) </w:t>
            </w:r>
          </w:p>
        </w:tc>
        <w:tc>
          <w:tcPr>
            <w:tcBorders>
              <w:left w:color="000000" w:space="0" w:sz="4" w:val="single"/>
            </w:tcBorders>
          </w:tcPr>
          <w:p w:rsidR="00000000" w:rsidDel="00000000" w:rsidP="00000000" w:rsidRDefault="00000000" w:rsidRPr="00000000" w14:paraId="000000E5">
            <w:pP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p w:rsidR="00000000" w:rsidDel="00000000" w:rsidP="00000000" w:rsidRDefault="00000000" w:rsidRPr="00000000" w14:paraId="000000E6">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0E7">
      <w:pPr>
        <w:pBdr>
          <w:top w:space="0" w:sz="0" w:val="nil"/>
          <w:left w:space="0" w:sz="0" w:val="nil"/>
          <w:bottom w:space="0" w:sz="0" w:val="nil"/>
          <w:right w:space="0" w:sz="0" w:val="nil"/>
          <w:between w:space="0" w:sz="0" w:val="nil"/>
        </w:pBdr>
        <w:ind w:left="720" w:firstLine="0"/>
        <w:rPr>
          <w:rFonts w:ascii="Arial" w:cs="Arial" w:eastAsia="Arial" w:hAnsi="Arial"/>
          <w:b w:val="1"/>
          <w:bCs w:val="1"/>
          <w:smallCaps w:val="1"/>
          <w:color w:val="000000"/>
          <w:sz w:val="20"/>
          <w:szCs w:val="20"/>
        </w:rPr>
      </w:pPr>
      <w:r w:rsidDel="00000000" w:rsidR="00000000" w:rsidRPr="00000000">
        <w:rPr>
          <w:rtl w:val="0"/>
        </w:rPr>
      </w:r>
    </w:p>
    <w:p w:rsidR="00000000" w:rsidDel="00000000" w:rsidP="00000000" w:rsidRDefault="00000000" w:rsidRPr="00000000" w14:paraId="000000E8">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Забезпечити учасників заходу необхідною канцелярією для роботи на тренінгу відповідно до специфікацій, визначених у цьому Технічному завданні / To provide event participants with the necessary stationery for training activities in accordance with the specifications outlined in this Terms of Reference.</w:t>
      </w:r>
    </w:p>
    <w:p w:rsidR="00000000" w:rsidDel="00000000" w:rsidP="00000000" w:rsidRDefault="00000000" w:rsidRPr="00000000" w14:paraId="000000E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tbl>
      <w:tblPr>
        <w:tblStyle w:val="Table7"/>
        <w:tblW w:w="973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85"/>
        <w:gridCol w:w="6480"/>
        <w:gridCol w:w="1785"/>
        <w:gridCol w:w="885"/>
        <w:tblGridChange w:id="0">
          <w:tblGrid>
            <w:gridCol w:w="585"/>
            <w:gridCol w:w="6480"/>
            <w:gridCol w:w="1785"/>
            <w:gridCol w:w="885"/>
          </w:tblGrid>
        </w:tblGridChange>
      </w:tblGrid>
      <w:tr>
        <w:trPr>
          <w:cantSplit w:val="0"/>
          <w:tblHeader w:val="0"/>
        </w:trPr>
        <w:tc>
          <w:tcPr/>
          <w:p w:rsidR="00000000" w:rsidDel="00000000" w:rsidP="00000000" w:rsidRDefault="00000000" w:rsidRPr="00000000" w14:paraId="000000EA">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w:t>
            </w:r>
          </w:p>
        </w:tc>
        <w:tc>
          <w:tcPr>
            <w:tcBorders>
              <w:bottom w:color="000000" w:space="0" w:sz="4" w:val="single"/>
            </w:tcBorders>
          </w:tcPr>
          <w:p w:rsidR="00000000" w:rsidDel="00000000" w:rsidP="00000000" w:rsidRDefault="00000000" w:rsidRPr="00000000" w14:paraId="000000EB">
            <w:pP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r w:rsidDel="00000000" w:rsidR="00000000" w:rsidRPr="00000000">
              <w:rPr>
                <w:rtl w:val="0"/>
              </w:rPr>
            </w:r>
          </w:p>
        </w:tc>
        <w:tc>
          <w:tcPr>
            <w:tcBorders>
              <w:bottom w:color="000000" w:space="0" w:sz="4" w:val="single"/>
            </w:tcBorders>
          </w:tcPr>
          <w:p w:rsidR="00000000" w:rsidDel="00000000" w:rsidP="00000000" w:rsidRDefault="00000000" w:rsidRPr="00000000" w14:paraId="000000EC">
            <w:pPr>
              <w:pBdr>
                <w:top w:space="0" w:sz="0" w:val="nil"/>
                <w:left w:space="0" w:sz="0" w:val="nil"/>
                <w:bottom w:space="0" w:sz="0" w:val="nil"/>
                <w:right w:space="0" w:sz="0" w:val="nil"/>
                <w:between w:space="0" w:sz="0" w:val="nil"/>
              </w:pBdr>
              <w:rPr>
                <w:rFonts w:ascii="Arial" w:cs="Arial" w:eastAsia="Arial" w:hAnsi="Arial"/>
                <w:b w:val="1"/>
                <w:bCs w:val="1"/>
                <w:smallCaps w:val="1"/>
                <w:color w:val="000000"/>
                <w:sz w:val="20"/>
                <w:szCs w:val="20"/>
              </w:rPr>
            </w:pPr>
            <w:r w:rsidDel="00000000" w:rsidR="00000000" w:rsidRPr="00000000">
              <w:rPr>
                <w:rFonts w:ascii="Arial" w:cs="Arial" w:eastAsia="Arial" w:hAnsi="Arial"/>
                <w:b w:val="1"/>
                <w:bCs w:val="1"/>
                <w:smallCaps w:val="1"/>
                <w:color w:val="000000"/>
                <w:sz w:val="20"/>
                <w:szCs w:val="20"/>
                <w:rtl w:val="0"/>
              </w:rPr>
              <w:t xml:space="preserve">ОД. ВИМІРЮВАННЯ</w:t>
            </w:r>
          </w:p>
          <w:p w:rsidR="00000000" w:rsidDel="00000000" w:rsidP="00000000" w:rsidRDefault="00000000" w:rsidRPr="00000000" w14:paraId="000000ED">
            <w:pPr>
              <w:widowControl w:val="0"/>
              <w:spacing w:line="276" w:lineRule="auto"/>
              <w:rPr>
                <w:rFonts w:ascii="Calibri" w:cs="Calibri" w:eastAsia="Calibri" w:hAnsi="Calibri"/>
                <w:b w:val="1"/>
                <w:bCs w:val="1"/>
                <w:sz w:val="22"/>
                <w:szCs w:val="22"/>
              </w:rPr>
            </w:pP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p w:rsidR="00000000" w:rsidDel="00000000" w:rsidP="00000000" w:rsidRDefault="00000000" w:rsidRPr="00000000" w14:paraId="000000EE">
            <w:pPr>
              <w:pBdr>
                <w:top w:space="0" w:sz="0" w:val="nil"/>
                <w:left w:space="0" w:sz="0" w:val="nil"/>
                <w:bottom w:space="0" w:sz="0" w:val="nil"/>
                <w:right w:space="0" w:sz="0" w:val="nil"/>
                <w:between w:space="0" w:sz="0" w:val="nil"/>
              </w:pBdr>
              <w:rPr>
                <w:rFonts w:ascii="Arial" w:cs="Arial" w:eastAsia="Arial" w:hAnsi="Arial"/>
                <w:b w:val="1"/>
                <w:bCs w:val="1"/>
                <w:smallCaps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0EF">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w:t>
            </w:r>
          </w:p>
          <w:p w:rsidR="00000000" w:rsidDel="00000000" w:rsidP="00000000" w:rsidRDefault="00000000" w:rsidRPr="00000000" w14:paraId="000000F0">
            <w:pP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right w:color="000000" w:space="0" w:sz="4" w:val="single"/>
            </w:tcBorders>
          </w:tcPr>
          <w:p w:rsidR="00000000" w:rsidDel="00000000" w:rsidP="00000000" w:rsidRDefault="00000000" w:rsidRPr="00000000" w14:paraId="000000F1">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Стікери для нотаток з клейким шаром (</w:t>
            </w:r>
            <w:r w:rsidDel="00000000" w:rsidR="00000000" w:rsidRPr="00000000">
              <w:rPr>
                <w:rFonts w:ascii="Arial" w:cs="Arial" w:eastAsia="Arial" w:hAnsi="Arial"/>
                <w:sz w:val="20"/>
                <w:szCs w:val="20"/>
                <w:rtl w:val="0"/>
              </w:rPr>
              <w:t xml:space="preserve">розмір — 76х76 мм; кількість аркушів у блоці — 100 шт.; колір — асорті (різнобарвний/неонові або пастельні кольори))</w:t>
            </w:r>
            <w:r w:rsidDel="00000000" w:rsidR="00000000" w:rsidRPr="00000000">
              <w:rPr>
                <w:rFonts w:ascii="Arial" w:cs="Arial" w:eastAsia="Arial" w:hAnsi="Arial"/>
                <w:b w:val="1"/>
                <w:bCs w:val="1"/>
                <w:sz w:val="20"/>
                <w:szCs w:val="20"/>
                <w:rtl w:val="0"/>
              </w:rPr>
              <w:t xml:space="preserve"> / Sticky notes ( </w:t>
            </w:r>
            <w:r w:rsidDel="00000000" w:rsidR="00000000" w:rsidRPr="00000000">
              <w:rPr>
                <w:rFonts w:ascii="Arial" w:cs="Arial" w:eastAsia="Arial" w:hAnsi="Arial"/>
                <w:sz w:val="20"/>
                <w:szCs w:val="20"/>
                <w:rtl w:val="0"/>
              </w:rPr>
              <w:t xml:space="preserve">size — 76x76 mm; number of sheets per pad — 100 pcs; color — assorted (multicolor/neon or pastel colors))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3">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компл. / set</w:t>
            </w:r>
          </w:p>
        </w:tc>
        <w:tc>
          <w:tcPr/>
          <w:p w:rsidR="00000000" w:rsidDel="00000000" w:rsidP="00000000" w:rsidRDefault="00000000" w:rsidRPr="00000000" w14:paraId="000000F4">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F5">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Папір для фліпчартів </w:t>
            </w:r>
            <w:r w:rsidDel="00000000" w:rsidR="00000000" w:rsidRPr="00000000">
              <w:rPr>
                <w:rFonts w:ascii="Arial" w:cs="Arial" w:eastAsia="Arial" w:hAnsi="Arial"/>
                <w:sz w:val="20"/>
                <w:szCs w:val="20"/>
                <w:rtl w:val="0"/>
              </w:rPr>
              <w:t xml:space="preserve">(без лініювання, розмір — 64х90 см, 30 аркушів у рулоні/блоці) / </w:t>
            </w:r>
            <w:r w:rsidDel="00000000" w:rsidR="00000000" w:rsidRPr="00000000">
              <w:rPr>
                <w:rFonts w:ascii="Arial" w:cs="Arial" w:eastAsia="Arial" w:hAnsi="Arial"/>
                <w:b w:val="1"/>
                <w:bCs w:val="1"/>
                <w:sz w:val="20"/>
                <w:szCs w:val="20"/>
                <w:rtl w:val="0"/>
              </w:rPr>
              <w:t xml:space="preserve">Flipchart paper pads</w:t>
            </w:r>
            <w:r w:rsidDel="00000000" w:rsidR="00000000" w:rsidRPr="00000000">
              <w:rPr>
                <w:rFonts w:ascii="Arial" w:cs="Arial" w:eastAsia="Arial" w:hAnsi="Arial"/>
                <w:sz w:val="20"/>
                <w:szCs w:val="20"/>
                <w:rtl w:val="0"/>
              </w:rPr>
              <w:t xml:space="preserve"> (unruled (blank), size — 64x90 cm, 30 sheets.)</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7">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компл. / set</w:t>
            </w:r>
          </w:p>
        </w:tc>
        <w:tc>
          <w:tcPr/>
          <w:p w:rsidR="00000000" w:rsidDel="00000000" w:rsidP="00000000" w:rsidRDefault="00000000" w:rsidRPr="00000000" w14:paraId="000000F8">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F9">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A">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Набір перманентних маркерів</w:t>
            </w:r>
            <w:r w:rsidDel="00000000" w:rsidR="00000000" w:rsidRPr="00000000">
              <w:rPr>
                <w:rFonts w:ascii="Arial" w:cs="Arial" w:eastAsia="Arial" w:hAnsi="Arial"/>
                <w:sz w:val="20"/>
                <w:szCs w:val="20"/>
                <w:rtl w:val="0"/>
              </w:rPr>
              <w:t xml:space="preserve"> (4 кольори в наборі, товщина лінії — 2.5 мм) / </w:t>
            </w:r>
            <w:r w:rsidDel="00000000" w:rsidR="00000000" w:rsidRPr="00000000">
              <w:rPr>
                <w:rFonts w:ascii="Arial" w:cs="Arial" w:eastAsia="Arial" w:hAnsi="Arial"/>
                <w:b w:val="1"/>
                <w:bCs w:val="1"/>
                <w:sz w:val="20"/>
                <w:szCs w:val="20"/>
                <w:rtl w:val="0"/>
              </w:rPr>
              <w:t xml:space="preserve">Permanent marker set </w:t>
            </w:r>
            <w:r w:rsidDel="00000000" w:rsidR="00000000" w:rsidRPr="00000000">
              <w:rPr>
                <w:rFonts w:ascii="Arial" w:cs="Arial" w:eastAsia="Arial" w:hAnsi="Arial"/>
                <w:sz w:val="20"/>
                <w:szCs w:val="20"/>
                <w:rtl w:val="0"/>
              </w:rPr>
              <w:t xml:space="preserve">(4 colors per set, line width — 2.5 mm.)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B">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компл. / set</w:t>
            </w:r>
          </w:p>
        </w:tc>
        <w:tc>
          <w:tcPr/>
          <w:p w:rsidR="00000000" w:rsidDel="00000000" w:rsidP="00000000" w:rsidRDefault="00000000" w:rsidRPr="00000000" w14:paraId="000000FC">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0FD">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Набір маркерів для фліпчарту</w:t>
            </w:r>
            <w:r w:rsidDel="00000000" w:rsidR="00000000" w:rsidRPr="00000000">
              <w:rPr>
                <w:rFonts w:ascii="Arial" w:cs="Arial" w:eastAsia="Arial" w:hAnsi="Arial"/>
                <w:sz w:val="20"/>
                <w:szCs w:val="20"/>
                <w:rtl w:val="0"/>
              </w:rPr>
              <w:t xml:space="preserve"> (4 кольори в наборі, товщина лінії — 2.5 мм) / </w:t>
            </w:r>
            <w:r w:rsidDel="00000000" w:rsidR="00000000" w:rsidRPr="00000000">
              <w:rPr>
                <w:rFonts w:ascii="Arial" w:cs="Arial" w:eastAsia="Arial" w:hAnsi="Arial"/>
                <w:b w:val="1"/>
                <w:bCs w:val="1"/>
                <w:sz w:val="20"/>
                <w:szCs w:val="20"/>
                <w:rtl w:val="0"/>
              </w:rPr>
              <w:t xml:space="preserve">Flipchart marker set</w:t>
            </w:r>
            <w:r w:rsidDel="00000000" w:rsidR="00000000" w:rsidRPr="00000000">
              <w:rPr>
                <w:rFonts w:ascii="Arial" w:cs="Arial" w:eastAsia="Arial" w:hAnsi="Arial"/>
                <w:sz w:val="20"/>
                <w:szCs w:val="20"/>
                <w:rtl w:val="0"/>
              </w:rPr>
              <w:t xml:space="preserve"> (4 colors per set, line width — 2.5 mm.)</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0FF">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компл. / set</w:t>
            </w:r>
          </w:p>
        </w:tc>
        <w:tc>
          <w:tcPr/>
          <w:p w:rsidR="00000000" w:rsidDel="00000000" w:rsidP="00000000" w:rsidRDefault="00000000" w:rsidRPr="00000000" w14:paraId="00000100">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01">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2">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Ручка</w:t>
            </w:r>
            <w:r w:rsidDel="00000000" w:rsidR="00000000" w:rsidRPr="00000000">
              <w:rPr>
                <w:rFonts w:ascii="Arial" w:cs="Arial" w:eastAsia="Arial" w:hAnsi="Arial"/>
                <w:sz w:val="20"/>
                <w:szCs w:val="20"/>
                <w:rtl w:val="0"/>
              </w:rPr>
              <w:t xml:space="preserve"> (тип — неавтоматична; матеріал корпусу — пластик; товщина лінії письма — 0.5–1 мм; колір чорнила — синій, колір корпусу — однотонний) / </w:t>
            </w:r>
            <w:r w:rsidDel="00000000" w:rsidR="00000000" w:rsidRPr="00000000">
              <w:rPr>
                <w:rFonts w:ascii="Arial" w:cs="Arial" w:eastAsia="Arial" w:hAnsi="Arial"/>
                <w:b w:val="1"/>
                <w:bCs w:val="1"/>
                <w:sz w:val="20"/>
                <w:szCs w:val="20"/>
                <w:rtl w:val="0"/>
              </w:rPr>
              <w:t xml:space="preserve">Ballpoint pen </w:t>
            </w:r>
            <w:r w:rsidDel="00000000" w:rsidR="00000000" w:rsidRPr="00000000">
              <w:rPr>
                <w:rFonts w:ascii="Arial" w:cs="Arial" w:eastAsia="Arial" w:hAnsi="Arial"/>
                <w:sz w:val="20"/>
                <w:szCs w:val="20"/>
                <w:rtl w:val="0"/>
              </w:rPr>
              <w:t xml:space="preserve"> (type — non-automatic; body material — plastic; writing line width — 0.5–1 mm; ink color — blue, solid body color.)</w:t>
            </w:r>
          </w:p>
        </w:tc>
        <w:tc>
          <w:tcPr>
            <w:tcBorders>
              <w:left w:color="000000" w:space="0" w:sz="4" w:val="single"/>
            </w:tcBorders>
          </w:tcPr>
          <w:p w:rsidR="00000000" w:rsidDel="00000000" w:rsidP="00000000" w:rsidRDefault="00000000" w:rsidRPr="00000000" w14:paraId="00000103">
            <w:pP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p w:rsidR="00000000" w:rsidDel="00000000" w:rsidP="00000000" w:rsidRDefault="00000000" w:rsidRPr="00000000" w14:paraId="00000104">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05">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6</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0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Блокнот</w:t>
            </w:r>
            <w:r w:rsidDel="00000000" w:rsidR="00000000" w:rsidRPr="00000000">
              <w:rPr>
                <w:rFonts w:ascii="Arial" w:cs="Arial" w:eastAsia="Arial" w:hAnsi="Arial"/>
                <w:sz w:val="20"/>
                <w:szCs w:val="20"/>
                <w:rtl w:val="0"/>
              </w:rPr>
              <w:t xml:space="preserve"> (формат — А5; кількість сторінок — від 30 до 50; лініювання — у клітинку або лінію; тип кріплення — спіраль або скоба; обов'язкова наявність жорсткої підкладки; обкладинка — однотонна, без малюнків, логотипів чи написів) / </w:t>
            </w:r>
            <w:r w:rsidDel="00000000" w:rsidR="00000000" w:rsidRPr="00000000">
              <w:rPr>
                <w:rFonts w:ascii="Arial" w:cs="Arial" w:eastAsia="Arial" w:hAnsi="Arial"/>
                <w:b w:val="1"/>
                <w:bCs w:val="1"/>
                <w:sz w:val="20"/>
                <w:szCs w:val="20"/>
                <w:rtl w:val="0"/>
              </w:rPr>
              <w:t xml:space="preserve">Notepad</w:t>
            </w:r>
            <w:r w:rsidDel="00000000" w:rsidR="00000000" w:rsidRPr="00000000">
              <w:rPr>
                <w:rFonts w:ascii="Arial" w:cs="Arial" w:eastAsia="Arial" w:hAnsi="Arial"/>
                <w:sz w:val="20"/>
                <w:szCs w:val="20"/>
                <w:rtl w:val="0"/>
              </w:rPr>
              <w:t xml:space="preserve"> (A5 format; 30 to 50 pages; ruled or squared; binding type — spiral or staples; mandatory rigid backing; solid color cover without any designs, logos, or inscriptions.)</w:t>
            </w:r>
          </w:p>
        </w:tc>
        <w:tc>
          <w:tcPr>
            <w:tcBorders>
              <w:left w:color="000000" w:space="0" w:sz="4" w:val="single"/>
            </w:tcBorders>
          </w:tcPr>
          <w:p w:rsidR="00000000" w:rsidDel="00000000" w:rsidP="00000000" w:rsidRDefault="00000000" w:rsidRPr="00000000" w14:paraId="00000107">
            <w:pPr>
              <w:rPr>
                <w:rFonts w:ascii="Arial" w:cs="Arial" w:eastAsia="Arial" w:hAnsi="Arial"/>
                <w:sz w:val="20"/>
                <w:szCs w:val="20"/>
              </w:rPr>
            </w:pPr>
            <w:r w:rsidDel="00000000" w:rsidR="00000000" w:rsidRPr="00000000">
              <w:rPr>
                <w:rFonts w:ascii="Arial" w:cs="Arial" w:eastAsia="Arial" w:hAnsi="Arial"/>
                <w:sz w:val="20"/>
                <w:szCs w:val="20"/>
                <w:rtl w:val="0"/>
              </w:rPr>
              <w:t xml:space="preserve">шт. / pcs</w:t>
            </w:r>
          </w:p>
        </w:tc>
        <w:tc>
          <w:tcPr/>
          <w:p w:rsidR="00000000" w:rsidDel="00000000" w:rsidP="00000000" w:rsidRDefault="00000000" w:rsidRPr="00000000" w14:paraId="00000108">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109">
      <w:pPr>
        <w:pBdr>
          <w:top w:space="0" w:sz="0" w:val="nil"/>
          <w:left w:space="0" w:sz="0" w:val="nil"/>
          <w:bottom w:space="0" w:sz="0" w:val="nil"/>
          <w:right w:space="0" w:sz="0" w:val="nil"/>
          <w:between w:space="0" w:sz="0" w:val="nil"/>
        </w:pBd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10A">
      <w:pPr>
        <w:numPr>
          <w:ilvl w:val="0"/>
          <w:numId w:val="6"/>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Підбір кваліфікованого персоналу для технічного супроводу заходу або монтажних робіт/ Selecting qualified personnel for the technical support of the event or installation works.</w:t>
      </w:r>
    </w:p>
    <w:p w:rsidR="00000000" w:rsidDel="00000000" w:rsidP="00000000" w:rsidRDefault="00000000" w:rsidRPr="00000000" w14:paraId="0000010B">
      <w:pPr>
        <w:pBdr>
          <w:top w:space="0" w:sz="0" w:val="nil"/>
          <w:left w:space="0" w:sz="0" w:val="nil"/>
          <w:bottom w:space="0" w:sz="0" w:val="nil"/>
          <w:right w:space="0" w:sz="0" w:val="nil"/>
          <w:between w:space="0" w:sz="0" w:val="nil"/>
        </w:pBd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10C">
      <w:pPr>
        <w:rPr>
          <w:rFonts w:ascii="Arial" w:cs="Arial" w:eastAsia="Arial" w:hAnsi="Arial"/>
          <w:sz w:val="20"/>
          <w:szCs w:val="20"/>
        </w:rPr>
      </w:pPr>
      <w:r w:rsidDel="00000000" w:rsidR="00000000" w:rsidRPr="00000000">
        <w:rPr>
          <w:rtl w:val="0"/>
        </w:rPr>
      </w:r>
    </w:p>
    <w:tbl>
      <w:tblPr>
        <w:tblStyle w:val="Table8"/>
        <w:tblW w:w="9750.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510"/>
        <w:gridCol w:w="6630"/>
        <w:gridCol w:w="1695"/>
        <w:gridCol w:w="915"/>
        <w:tblGridChange w:id="0">
          <w:tblGrid>
            <w:gridCol w:w="510"/>
            <w:gridCol w:w="6630"/>
            <w:gridCol w:w="1695"/>
            <w:gridCol w:w="915"/>
          </w:tblGrid>
        </w:tblGridChange>
      </w:tblGrid>
      <w:tr>
        <w:trPr>
          <w:cantSplit w:val="0"/>
          <w:tblHeader w:val="0"/>
        </w:trPr>
        <w:tc>
          <w:tcPr/>
          <w:p w:rsidR="00000000" w:rsidDel="00000000" w:rsidP="00000000" w:rsidRDefault="00000000" w:rsidRPr="00000000" w14:paraId="0000010D">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w:t>
            </w:r>
          </w:p>
        </w:tc>
        <w:tc>
          <w:tcPr>
            <w:tcBorders>
              <w:bottom w:color="000000" w:space="0" w:sz="4" w:val="single"/>
            </w:tcBorders>
          </w:tcPr>
          <w:p w:rsidR="00000000" w:rsidDel="00000000" w:rsidP="00000000" w:rsidRDefault="00000000" w:rsidRPr="00000000" w14:paraId="0000010E">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p>
        </w:tc>
        <w:tc>
          <w:tcPr>
            <w:tcBorders>
              <w:bottom w:color="000000" w:space="0" w:sz="4" w:val="single"/>
            </w:tcBorders>
          </w:tcPr>
          <w:p w:rsidR="00000000" w:rsidDel="00000000" w:rsidP="00000000" w:rsidRDefault="00000000" w:rsidRPr="00000000" w14:paraId="0000010F">
            <w:pPr>
              <w:rPr>
                <w:rFonts w:ascii="Calibri" w:cs="Calibri" w:eastAsia="Calibri" w:hAnsi="Calibri"/>
                <w:b w:val="1"/>
                <w:bCs w:val="1"/>
                <w:sz w:val="22"/>
                <w:szCs w:val="22"/>
              </w:rPr>
            </w:pPr>
            <w:r w:rsidDel="00000000" w:rsidR="00000000" w:rsidRPr="00000000">
              <w:rPr>
                <w:rFonts w:ascii="Arial" w:cs="Arial" w:eastAsia="Arial" w:hAnsi="Arial"/>
                <w:b w:val="1"/>
                <w:bCs w:val="1"/>
                <w:smallCaps w:val="1"/>
                <w:sz w:val="20"/>
                <w:szCs w:val="20"/>
                <w:rtl w:val="0"/>
              </w:rPr>
              <w:t xml:space="preserve">ОД. ВИМІРЮВАННЯ</w:t>
            </w: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p w:rsidR="00000000" w:rsidDel="00000000" w:rsidP="00000000" w:rsidRDefault="00000000" w:rsidRPr="00000000" w14:paraId="00000110">
            <w:pPr>
              <w:rPr>
                <w:rFonts w:ascii="Arial" w:cs="Arial" w:eastAsia="Arial" w:hAnsi="Arial"/>
                <w:b w:val="1"/>
                <w:bCs w:val="1"/>
                <w:smallCaps w:val="1"/>
                <w:sz w:val="20"/>
                <w:szCs w:val="20"/>
              </w:rPr>
            </w:pPr>
            <w:r w:rsidDel="00000000" w:rsidR="00000000" w:rsidRPr="00000000">
              <w:rPr>
                <w:rtl w:val="0"/>
              </w:rPr>
            </w:r>
          </w:p>
        </w:tc>
        <w:tc>
          <w:tcPr/>
          <w:p w:rsidR="00000000" w:rsidDel="00000000" w:rsidP="00000000" w:rsidRDefault="00000000" w:rsidRPr="00000000" w14:paraId="00000111">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w:t>
            </w:r>
          </w:p>
          <w:p w:rsidR="00000000" w:rsidDel="00000000" w:rsidP="00000000" w:rsidRDefault="00000000" w:rsidRPr="00000000" w14:paraId="00000112">
            <w:pP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right w:color="000000" w:space="0" w:sz="4" w:val="single"/>
            </w:tcBorders>
          </w:tcPr>
          <w:p w:rsidR="00000000" w:rsidDel="00000000" w:rsidP="00000000" w:rsidRDefault="00000000" w:rsidRPr="00000000" w14:paraId="00000113">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4">
            <w:pPr>
              <w:rPr>
                <w:rFonts w:ascii="Arial" w:cs="Arial" w:eastAsia="Arial" w:hAnsi="Arial"/>
                <w:sz w:val="20"/>
                <w:szCs w:val="20"/>
              </w:rPr>
            </w:pPr>
            <w:r w:rsidDel="00000000" w:rsidR="00000000" w:rsidRPr="00000000">
              <w:rPr>
                <w:rFonts w:ascii="Arial" w:cs="Arial" w:eastAsia="Arial" w:hAnsi="Arial"/>
                <w:sz w:val="20"/>
                <w:szCs w:val="20"/>
                <w:rtl w:val="0"/>
              </w:rPr>
              <w:t xml:space="preserve">Звукорежисер (Налаштування мікрофонів, підсилювачів та акустичних систем перед початком заходу, а також контроль рівня звуку протягом усього часу проведення заходу. Звукорежисер повинен оперативно вирішувати будь-які технічні проблеми, що виникають, і забезпечувати безперебійну роботу звукової апаратури.) / </w:t>
            </w:r>
            <w:r w:rsidDel="00000000" w:rsidR="00000000" w:rsidRPr="00000000">
              <w:rPr>
                <w:rFonts w:ascii="Arial" w:cs="Arial" w:eastAsia="Arial" w:hAnsi="Arial"/>
                <w:b w:val="1"/>
                <w:bCs w:val="1"/>
                <w:sz w:val="20"/>
                <w:szCs w:val="20"/>
                <w:rtl w:val="0"/>
              </w:rPr>
              <w:t xml:space="preserve">Sound Engineer</w:t>
            </w:r>
            <w:r w:rsidDel="00000000" w:rsidR="00000000" w:rsidRPr="00000000">
              <w:rPr>
                <w:rFonts w:ascii="Arial" w:cs="Arial" w:eastAsia="Arial" w:hAnsi="Arial"/>
                <w:sz w:val="20"/>
                <w:szCs w:val="20"/>
                <w:rtl w:val="0"/>
              </w:rPr>
              <w:t xml:space="preserve"> (Setup of microphones, amplifiers, and sound systems before the event, as well as monitoring sound levels throughout the event. The sound engineer must promptly resolve any technical issues that arise and ensure the seamless operation of the audio equipment.)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год./hour</w:t>
            </w:r>
          </w:p>
        </w:tc>
        <w:tc>
          <w:tcPr>
            <w:tcBorders>
              <w:left w:color="000000" w:space="0" w:sz="4" w:val="single"/>
            </w:tcBorders>
          </w:tcPr>
          <w:p w:rsidR="00000000" w:rsidDel="00000000" w:rsidP="00000000" w:rsidRDefault="00000000" w:rsidRPr="00000000" w14:paraId="00000116">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17">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8">
            <w:pPr>
              <w:rPr>
                <w:rFonts w:ascii="Arial" w:cs="Arial" w:eastAsia="Arial" w:hAnsi="Arial"/>
                <w:sz w:val="20"/>
                <w:szCs w:val="20"/>
              </w:rPr>
            </w:pPr>
            <w:r w:rsidDel="00000000" w:rsidR="00000000" w:rsidRPr="00000000">
              <w:rPr>
                <w:rFonts w:ascii="Arial" w:cs="Arial" w:eastAsia="Arial" w:hAnsi="Arial"/>
                <w:sz w:val="20"/>
                <w:szCs w:val="20"/>
                <w:rtl w:val="0"/>
              </w:rPr>
              <w:t xml:space="preserve">Світлорежисер (Підготовка освітлювального обладнання, встановлення та налаштування прожекторів і світлових пультів, а також програмування світлових сцен відповідно до сценарію заходу. Стежить за освітленням під час заходу і коригує його при необхідності.) / </w:t>
            </w:r>
            <w:r w:rsidDel="00000000" w:rsidR="00000000" w:rsidRPr="00000000">
              <w:rPr>
                <w:rFonts w:ascii="Arial" w:cs="Arial" w:eastAsia="Arial" w:hAnsi="Arial"/>
                <w:b w:val="1"/>
                <w:bCs w:val="1"/>
                <w:sz w:val="20"/>
                <w:szCs w:val="20"/>
                <w:rtl w:val="0"/>
              </w:rPr>
              <w:t xml:space="preserve">Lighting Technician</w:t>
            </w:r>
            <w:r w:rsidDel="00000000" w:rsidR="00000000" w:rsidRPr="00000000">
              <w:rPr>
                <w:rFonts w:ascii="Arial" w:cs="Arial" w:eastAsia="Arial" w:hAnsi="Arial"/>
                <w:sz w:val="20"/>
                <w:szCs w:val="20"/>
                <w:rtl w:val="0"/>
              </w:rPr>
              <w:t xml:space="preserve"> (Preparation of lighting equipment, setup and adjustment of spotlights and lighting consoles, as well as programming lighting scenes according to the event’s script. Monitors the lighting during the event and adjusts it as needed.)</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9">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год./hour</w:t>
            </w:r>
          </w:p>
        </w:tc>
        <w:tc>
          <w:tcPr>
            <w:tcBorders>
              <w:left w:color="000000" w:space="0" w:sz="4" w:val="single"/>
            </w:tcBorders>
          </w:tcPr>
          <w:p w:rsidR="00000000" w:rsidDel="00000000" w:rsidP="00000000" w:rsidRDefault="00000000" w:rsidRPr="00000000" w14:paraId="0000011A">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1B">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C">
            <w:pPr>
              <w:rPr>
                <w:rFonts w:ascii="Arial" w:cs="Arial" w:eastAsia="Arial" w:hAnsi="Arial"/>
                <w:sz w:val="20"/>
                <w:szCs w:val="20"/>
              </w:rPr>
            </w:pPr>
            <w:r w:rsidDel="00000000" w:rsidR="00000000" w:rsidRPr="00000000">
              <w:rPr>
                <w:rFonts w:ascii="Arial" w:cs="Arial" w:eastAsia="Arial" w:hAnsi="Arial"/>
                <w:sz w:val="20"/>
                <w:szCs w:val="20"/>
                <w:rtl w:val="0"/>
              </w:rPr>
              <w:t xml:space="preserve">Фотограф (Створення якісних зображень учасників, спікерів, важливих моментів і загальної атмосфери заходу. Обробити фотографії після заходу і передання не меньше 300 готових знімків замовнику) / </w:t>
            </w:r>
            <w:r w:rsidDel="00000000" w:rsidR="00000000" w:rsidRPr="00000000">
              <w:rPr>
                <w:rFonts w:ascii="Arial" w:cs="Arial" w:eastAsia="Arial" w:hAnsi="Arial"/>
                <w:b w:val="1"/>
                <w:bCs w:val="1"/>
                <w:sz w:val="20"/>
                <w:szCs w:val="20"/>
                <w:rtl w:val="0"/>
              </w:rPr>
              <w:t xml:space="preserve">Photographer</w:t>
            </w:r>
            <w:r w:rsidDel="00000000" w:rsidR="00000000" w:rsidRPr="00000000">
              <w:rPr>
                <w:rFonts w:ascii="Arial" w:cs="Arial" w:eastAsia="Arial" w:hAnsi="Arial"/>
                <w:sz w:val="20"/>
                <w:szCs w:val="20"/>
                <w:rtl w:val="0"/>
              </w:rPr>
              <w:t xml:space="preserve"> (Capturing high-quality images of participants, speakers, key moments, and the overall atmosphere of the event. Post-processes the photos and delivers no fewer than 300 final images to the client after the event.)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1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год./hour</w:t>
            </w:r>
          </w:p>
        </w:tc>
        <w:tc>
          <w:tcPr>
            <w:tcBorders>
              <w:left w:color="000000" w:space="0" w:sz="4" w:val="single"/>
            </w:tcBorders>
          </w:tcPr>
          <w:p w:rsidR="00000000" w:rsidDel="00000000" w:rsidP="00000000" w:rsidRDefault="00000000" w:rsidRPr="00000000" w14:paraId="0000011E">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1F">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0">
            <w:pPr>
              <w:rPr>
                <w:rFonts w:ascii="Arial" w:cs="Arial" w:eastAsia="Arial" w:hAnsi="Arial"/>
                <w:sz w:val="20"/>
                <w:szCs w:val="20"/>
              </w:rPr>
            </w:pPr>
            <w:r w:rsidDel="00000000" w:rsidR="00000000" w:rsidRPr="00000000">
              <w:rPr>
                <w:rFonts w:ascii="Arial" w:cs="Arial" w:eastAsia="Arial" w:hAnsi="Arial"/>
                <w:sz w:val="20"/>
                <w:szCs w:val="20"/>
                <w:rtl w:val="0"/>
              </w:rPr>
              <w:t xml:space="preserve">Відеограф (запис важливих моментів, виступів, інтерв’ю та загальної атмосфери. Забезпечує правильну постановку кадрів, стабільність зображення та якісне освітлення, а також обробку відзнятого матеріалу після заходу. Передати замовнику після заходу двохвилинний ролик з відзнятого матеріалу) / </w:t>
            </w:r>
            <w:r w:rsidDel="00000000" w:rsidR="00000000" w:rsidRPr="00000000">
              <w:rPr>
                <w:rFonts w:ascii="Arial" w:cs="Arial" w:eastAsia="Arial" w:hAnsi="Arial"/>
                <w:b w:val="1"/>
                <w:bCs w:val="1"/>
                <w:sz w:val="20"/>
                <w:szCs w:val="20"/>
                <w:rtl w:val="0"/>
              </w:rPr>
              <w:t xml:space="preserve">Videographer</w:t>
            </w:r>
            <w:r w:rsidDel="00000000" w:rsidR="00000000" w:rsidRPr="00000000">
              <w:rPr>
                <w:rFonts w:ascii="Arial" w:cs="Arial" w:eastAsia="Arial" w:hAnsi="Arial"/>
                <w:sz w:val="20"/>
                <w:szCs w:val="20"/>
                <w:rtl w:val="0"/>
              </w:rPr>
              <w:t xml:space="preserve"> (Recording key moments, speeches, interviews, and the overall atmosphere. Ensures proper framing, image stability, and quality lighting, as well as editing the recorded footage after the event. Delivers a two-minute highlight reel from the footage to the client post-event.)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1">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год./hour</w:t>
            </w:r>
          </w:p>
        </w:tc>
        <w:tc>
          <w:tcPr>
            <w:tcBorders>
              <w:left w:color="000000" w:space="0" w:sz="4" w:val="single"/>
            </w:tcBorders>
          </w:tcPr>
          <w:p w:rsidR="00000000" w:rsidDel="00000000" w:rsidP="00000000" w:rsidRDefault="00000000" w:rsidRPr="00000000" w14:paraId="00000122">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23">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4">
            <w:pPr>
              <w:rPr>
                <w:rFonts w:ascii="Arial" w:cs="Arial" w:eastAsia="Arial" w:hAnsi="Arial"/>
                <w:sz w:val="20"/>
                <w:szCs w:val="20"/>
              </w:rPr>
            </w:pPr>
            <w:r w:rsidDel="00000000" w:rsidR="00000000" w:rsidRPr="00000000">
              <w:rPr>
                <w:rFonts w:ascii="Arial" w:cs="Arial" w:eastAsia="Arial" w:hAnsi="Arial"/>
                <w:sz w:val="20"/>
                <w:szCs w:val="20"/>
                <w:rtl w:val="0"/>
              </w:rPr>
              <w:t xml:space="preserve">Технік (Доставка, встановлення, налаштування та демонтаж технічного обладнання до, під час та після заходу. Його обов’язки включають монтаж аудіо-, відео- та світлового обладнання, перевірку його справності, налаштування заздалегідь узгоджених параметрів, а також демонтаж після завершення заходу.) / </w:t>
            </w:r>
            <w:r w:rsidDel="00000000" w:rsidR="00000000" w:rsidRPr="00000000">
              <w:rPr>
                <w:rFonts w:ascii="Arial" w:cs="Arial" w:eastAsia="Arial" w:hAnsi="Arial"/>
                <w:b w:val="1"/>
                <w:bCs w:val="1"/>
                <w:sz w:val="20"/>
                <w:szCs w:val="20"/>
                <w:rtl w:val="0"/>
              </w:rPr>
              <w:t xml:space="preserve">Technician</w:t>
            </w:r>
            <w:r w:rsidDel="00000000" w:rsidR="00000000" w:rsidRPr="00000000">
              <w:rPr>
                <w:rFonts w:ascii="Arial" w:cs="Arial" w:eastAsia="Arial" w:hAnsi="Arial"/>
                <w:sz w:val="20"/>
                <w:szCs w:val="20"/>
                <w:rtl w:val="0"/>
              </w:rPr>
              <w:t xml:space="preserve"> (Delivery, setup, configuration, and dismantling of technical equipment before, during, and after the event. Responsibilities include installing audio, video, and lighting equipment, ensuring its proper functionality, configuring it to pre-agreed settings, and dismantling it after the event.)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25">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год./hour</w:t>
            </w:r>
          </w:p>
        </w:tc>
        <w:tc>
          <w:tcPr>
            <w:tcBorders>
              <w:left w:color="000000" w:space="0" w:sz="4" w:val="single"/>
            </w:tcBorders>
          </w:tcPr>
          <w:p w:rsidR="00000000" w:rsidDel="00000000" w:rsidP="00000000" w:rsidRDefault="00000000" w:rsidRPr="00000000" w14:paraId="00000126">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127">
      <w:pP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128">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Адміністрування роботи з учасниками (включаючи рекрутинг, координацію та логістичне забезпечення) / Administration of work with participants (including recruitment, coordination, and logistical support).</w:t>
      </w:r>
    </w:p>
    <w:p w:rsidR="00000000" w:rsidDel="00000000" w:rsidP="00000000" w:rsidRDefault="00000000" w:rsidRPr="00000000" w14:paraId="00000129">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2A">
      <w:pPr>
        <w:rPr>
          <w:rFonts w:ascii="Arial" w:cs="Arial" w:eastAsia="Arial" w:hAnsi="Arial"/>
          <w:sz w:val="20"/>
          <w:szCs w:val="20"/>
        </w:rPr>
      </w:pPr>
      <w:r w:rsidDel="00000000" w:rsidR="00000000" w:rsidRPr="00000000">
        <w:rPr>
          <w:rtl w:val="0"/>
        </w:rPr>
      </w:r>
    </w:p>
    <w:tbl>
      <w:tblPr>
        <w:tblStyle w:val="Table9"/>
        <w:tblpPr w:leftFromText="180" w:rightFromText="180" w:topFromText="180" w:bottomFromText="180" w:vertAnchor="text" w:horzAnchor="text" w:tblpX="-8.999999999999773" w:tblpY="0"/>
        <w:tblW w:w="976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20"/>
        <w:gridCol w:w="6765"/>
        <w:gridCol w:w="1725"/>
        <w:gridCol w:w="855"/>
        <w:tblGridChange w:id="0">
          <w:tblGrid>
            <w:gridCol w:w="420"/>
            <w:gridCol w:w="6765"/>
            <w:gridCol w:w="1725"/>
            <w:gridCol w:w="855"/>
          </w:tblGrid>
        </w:tblGridChange>
      </w:tblGrid>
      <w:tr>
        <w:trPr>
          <w:cantSplit w:val="0"/>
          <w:tblHeader w:val="0"/>
        </w:trPr>
        <w:tc>
          <w:tcPr>
            <w:tcBorders>
              <w:bottom w:color="000000" w:space="0" w:sz="4" w:val="single"/>
            </w:tcBorders>
          </w:tcPr>
          <w:p w:rsidR="00000000" w:rsidDel="00000000" w:rsidP="00000000" w:rsidRDefault="00000000" w:rsidRPr="00000000" w14:paraId="0000012B">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w:t>
            </w:r>
          </w:p>
        </w:tc>
        <w:tc>
          <w:tcPr>
            <w:tcBorders>
              <w:bottom w:color="000000" w:space="0" w:sz="4" w:val="single"/>
            </w:tcBorders>
          </w:tcPr>
          <w:p w:rsidR="00000000" w:rsidDel="00000000" w:rsidP="00000000" w:rsidRDefault="00000000" w:rsidRPr="00000000" w14:paraId="0000012C">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p>
        </w:tc>
        <w:tc>
          <w:tcPr>
            <w:tcBorders>
              <w:bottom w:color="000000" w:space="0" w:sz="4" w:val="single"/>
            </w:tcBorders>
          </w:tcPr>
          <w:p w:rsidR="00000000" w:rsidDel="00000000" w:rsidP="00000000" w:rsidRDefault="00000000" w:rsidRPr="00000000" w14:paraId="0000012D">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ОД. ВИМІРЮВАННЯ</w:t>
            </w:r>
          </w:p>
          <w:p w:rsidR="00000000" w:rsidDel="00000000" w:rsidP="00000000" w:rsidRDefault="00000000" w:rsidRPr="00000000" w14:paraId="0000012E">
            <w:pPr>
              <w:widowControl w:val="0"/>
              <w:spacing w:line="276" w:lineRule="auto"/>
              <w:rPr>
                <w:rFonts w:ascii="Calibri" w:cs="Calibri" w:eastAsia="Calibri" w:hAnsi="Calibri"/>
                <w:b w:val="1"/>
                <w:bCs w:val="1"/>
                <w:sz w:val="22"/>
                <w:szCs w:val="22"/>
              </w:rPr>
            </w:pPr>
            <w:r w:rsidDel="00000000" w:rsidR="00000000" w:rsidRPr="00000000">
              <w:rPr>
                <w:rFonts w:ascii="Arial" w:cs="Arial" w:eastAsia="Arial" w:hAnsi="Arial"/>
                <w:b w:val="1"/>
                <w:bCs w:val="1"/>
                <w:sz w:val="20"/>
                <w:szCs w:val="20"/>
                <w:rtl w:val="0"/>
              </w:rPr>
              <w:t xml:space="preserve">/Unit of measurement</w:t>
            </w:r>
            <w:r w:rsidDel="00000000" w:rsidR="00000000" w:rsidRPr="00000000">
              <w:rPr>
                <w:rtl w:val="0"/>
              </w:rPr>
            </w:r>
          </w:p>
          <w:p w:rsidR="00000000" w:rsidDel="00000000" w:rsidP="00000000" w:rsidRDefault="00000000" w:rsidRPr="00000000" w14:paraId="0000012F">
            <w:pPr>
              <w:rPr>
                <w:rFonts w:ascii="Arial" w:cs="Arial" w:eastAsia="Arial" w:hAnsi="Arial"/>
                <w:b w:val="1"/>
                <w:bCs w:val="1"/>
                <w:smallCaps w:val="1"/>
                <w:sz w:val="20"/>
                <w:szCs w:val="20"/>
              </w:rPr>
            </w:pPr>
            <w:r w:rsidDel="00000000" w:rsidR="00000000" w:rsidRPr="00000000">
              <w:rPr>
                <w:rtl w:val="0"/>
              </w:rPr>
            </w:r>
          </w:p>
        </w:tc>
        <w:tc>
          <w:tcPr>
            <w:tcBorders>
              <w:bottom w:color="000000" w:space="0" w:sz="4" w:val="single"/>
            </w:tcBorders>
          </w:tcPr>
          <w:p w:rsidR="00000000" w:rsidDel="00000000" w:rsidP="00000000" w:rsidRDefault="00000000" w:rsidRPr="00000000" w14:paraId="00000130">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w:t>
            </w:r>
          </w:p>
          <w:p w:rsidR="00000000" w:rsidDel="00000000" w:rsidP="00000000" w:rsidRDefault="00000000" w:rsidRPr="00000000" w14:paraId="00000131">
            <w:pPr>
              <w:rPr>
                <w:rFonts w:ascii="Arial" w:cs="Arial" w:eastAsia="Arial" w:hAnsi="Arial"/>
                <w:b w:val="1"/>
                <w:bCs w:val="1"/>
                <w:smallCaps w:val="1"/>
                <w:sz w:val="20"/>
                <w:szCs w:val="20"/>
              </w:rPr>
            </w:pPr>
            <w:r w:rsidDel="00000000" w:rsidR="00000000" w:rsidRPr="00000000">
              <w:rPr>
                <w:rFonts w:ascii="Arial" w:cs="Arial" w:eastAsia="Arial" w:hAnsi="Arial"/>
                <w:b w:val="1"/>
                <w:bCs w:val="1"/>
                <w:sz w:val="20"/>
                <w:szCs w:val="20"/>
                <w:rtl w:val="0"/>
              </w:rPr>
              <w:t xml:space="preserve">/ </w:t>
            </w:r>
            <w:r w:rsidDel="00000000" w:rsidR="00000000" w:rsidRPr="00000000">
              <w:rPr>
                <w:rFonts w:ascii="Arial" w:cs="Arial" w:eastAsia="Arial" w:hAnsi="Arial"/>
                <w:b w:val="1"/>
                <w:bCs w:val="1"/>
                <w:smallCaps w:val="1"/>
                <w:sz w:val="20"/>
                <w:szCs w:val="20"/>
                <w:rtl w:val="0"/>
              </w:rPr>
              <w:t xml:space="preserve">QUANTITY</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2">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left w:w="40.0" w:type="dxa"/>
              <w:right w:w="40.0" w:type="dxa"/>
            </w:tcMar>
            <w:vAlign w:val="bottom"/>
          </w:tcPr>
          <w:p w:rsidR="00000000" w:rsidDel="00000000" w:rsidP="00000000" w:rsidRDefault="00000000" w:rsidRPr="00000000" w14:paraId="00000133">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Рекрутування учасників (Підбір учасників фокус груп за відповідними параметрами дослідження: віком, статтю, професією, місцем проживання) / Participant Recruitment (Selection of focus group participants according to relevant research parameters: age, gender, profession, and place of residence).</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компл. / set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6">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left w:w="40.0" w:type="dxa"/>
              <w:right w:w="40.0" w:type="dxa"/>
            </w:tcMar>
            <w:vAlign w:val="bottom"/>
          </w:tcPr>
          <w:p w:rsidR="00000000" w:rsidDel="00000000" w:rsidP="00000000" w:rsidRDefault="00000000" w:rsidRPr="00000000" w14:paraId="00000137">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Доставка учасників у місце проведення заходу ( Відшкодування проїзду по реальним чекам на бензин або ДП в розмірі не більше 10л на 100 км, максимальна відстань 300 км в обидві сторони.) / Transportation of participants to the event venue (Reimbursement of travel costs based on actual receipts for gasoline or diesel, up to 10 liters per 100 km, maximum distance of 300 km return)</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компл. / set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9">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left w:w="40.0" w:type="dxa"/>
              <w:right w:w="40.0" w:type="dxa"/>
            </w:tcMar>
            <w:vAlign w:val="bottom"/>
          </w:tcPr>
          <w:p w:rsidR="00000000" w:rsidDel="00000000" w:rsidP="00000000" w:rsidRDefault="00000000" w:rsidRPr="00000000" w14:paraId="0000013B">
            <w:pPr>
              <w:widowControl w:val="0"/>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Відшкодування за квитки учасникам (на транспорт загального користування з розрахунку 150 км в одну сторону) / Reimbursement of tickets for participants (for public transport, calculated for 150 km one-way)</w:t>
            </w:r>
          </w:p>
          <w:p w:rsidR="00000000" w:rsidDel="00000000" w:rsidP="00000000" w:rsidRDefault="00000000" w:rsidRPr="00000000" w14:paraId="0000013C">
            <w:pPr>
              <w:widowControl w:val="0"/>
              <w:spacing w:line="276"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3D">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компл. / set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E">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13F">
      <w:pPr>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40">
      <w:pPr>
        <w:numPr>
          <w:ilvl w:val="0"/>
          <w:numId w:val="6"/>
        </w:numPr>
        <w:pBdr>
          <w:top w:space="0" w:sz="0" w:val="nil"/>
          <w:left w:space="0" w:sz="0" w:val="nil"/>
          <w:bottom w:space="0" w:sz="0" w:val="nil"/>
          <w:right w:space="0" w:sz="0" w:val="nil"/>
          <w:between w:space="0" w:sz="0" w:val="nil"/>
        </w:pBdr>
        <w:ind w:left="720" w:hanging="360"/>
        <w:rPr>
          <w:rFonts w:ascii="Arial" w:cs="Arial" w:eastAsia="Arial" w:hAnsi="Arial"/>
          <w:sz w:val="20"/>
          <w:szCs w:val="20"/>
        </w:rPr>
      </w:pPr>
      <w:r w:rsidDel="00000000" w:rsidR="00000000" w:rsidRPr="00000000">
        <w:rPr>
          <w:rFonts w:ascii="Arial" w:cs="Arial" w:eastAsia="Arial" w:hAnsi="Arial"/>
          <w:b w:val="1"/>
          <w:bCs w:val="1"/>
          <w:smallCaps w:val="1"/>
          <w:sz w:val="20"/>
          <w:szCs w:val="20"/>
          <w:rtl w:val="0"/>
        </w:rPr>
        <w:t xml:space="preserve">Навчально-методичні послуги / Training and methodological services </w:t>
      </w:r>
      <w:r w:rsidDel="00000000" w:rsidR="00000000" w:rsidRPr="00000000">
        <w:rPr>
          <w:rFonts w:ascii="Arial" w:cs="Arial" w:eastAsia="Arial" w:hAnsi="Arial"/>
          <w:sz w:val="20"/>
          <w:szCs w:val="20"/>
          <w:rtl w:val="0"/>
        </w:rPr>
        <w:t xml:space="preserve">Проведення навчальних заходів «під ключ» та навчально-методичне забезпечення — розробка навчальних програм/модулів, підготовка методичних і роздаткових матеріалів (за потреби багатомовних) та проведення навчання силами кваліфікованих тренерів/фахівців за напрямами, визначеними у Замовленні. / Turnkey delivery of training activities and methodological support — development of training programmes/modules, preparation of methodological and handout materials (multilingual if required), and delivery of training by qualified trainers/specialists in the areas specified in the Order.</w:t>
      </w:r>
    </w:p>
    <w:p w:rsidR="00000000" w:rsidDel="00000000" w:rsidP="00000000" w:rsidRDefault="00000000" w:rsidRPr="00000000" w14:paraId="00000141">
      <w:pPr>
        <w:ind w:left="720" w:firstLine="0"/>
        <w:rPr>
          <w:rFonts w:ascii="Arial" w:cs="Arial" w:eastAsia="Arial" w:hAnsi="Arial"/>
          <w:b w:val="1"/>
          <w:bCs w:val="1"/>
          <w:smallCaps w:val="1"/>
          <w:sz w:val="20"/>
          <w:szCs w:val="20"/>
        </w:rPr>
      </w:pPr>
      <w:r w:rsidDel="00000000" w:rsidR="00000000" w:rsidRPr="00000000">
        <w:rPr>
          <w:rtl w:val="0"/>
        </w:rPr>
      </w:r>
    </w:p>
    <w:tbl>
      <w:tblPr>
        <w:tblStyle w:val="Table10"/>
        <w:tblpPr w:leftFromText="180" w:rightFromText="180" w:topFromText="180" w:bottomFromText="180" w:vertAnchor="text" w:horzAnchor="text" w:tblpX="126.0000000000002" w:tblpY="0"/>
        <w:tblW w:w="967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465"/>
        <w:gridCol w:w="6690"/>
        <w:gridCol w:w="1560"/>
        <w:gridCol w:w="960"/>
        <w:tblGridChange w:id="0">
          <w:tblGrid>
            <w:gridCol w:w="465"/>
            <w:gridCol w:w="6690"/>
            <w:gridCol w:w="1560"/>
            <w:gridCol w:w="960"/>
          </w:tblGrid>
        </w:tblGridChange>
      </w:tblGrid>
      <w:tr>
        <w:trPr>
          <w:cantSplit w:val="0"/>
          <w:tblHeader w:val="0"/>
        </w:trPr>
        <w:tc>
          <w:tcPr/>
          <w:p w:rsidR="00000000" w:rsidDel="00000000" w:rsidP="00000000" w:rsidRDefault="00000000" w:rsidRPr="00000000" w14:paraId="00000142">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w:t>
            </w:r>
          </w:p>
        </w:tc>
        <w:tc>
          <w:tcPr>
            <w:tcBorders>
              <w:bottom w:color="000000" w:space="0" w:sz="4" w:val="single"/>
            </w:tcBorders>
          </w:tcPr>
          <w:p w:rsidR="00000000" w:rsidDel="00000000" w:rsidP="00000000" w:rsidRDefault="00000000" w:rsidRPr="00000000" w14:paraId="00000143">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ТОВАР / ПОСЛУГА / PRODUCT/SERVICE</w:t>
            </w:r>
          </w:p>
        </w:tc>
        <w:tc>
          <w:tcPr>
            <w:tcBorders>
              <w:bottom w:color="000000" w:space="0" w:sz="4" w:val="single"/>
            </w:tcBorders>
          </w:tcPr>
          <w:p w:rsidR="00000000" w:rsidDel="00000000" w:rsidP="00000000" w:rsidRDefault="00000000" w:rsidRPr="00000000" w14:paraId="00000144">
            <w:pPr>
              <w:rPr>
                <w:rFonts w:ascii="Calibri" w:cs="Calibri" w:eastAsia="Calibri" w:hAnsi="Calibri"/>
                <w:b w:val="1"/>
                <w:bCs w:val="1"/>
                <w:sz w:val="22"/>
                <w:szCs w:val="22"/>
              </w:rPr>
            </w:pPr>
            <w:r w:rsidDel="00000000" w:rsidR="00000000" w:rsidRPr="00000000">
              <w:rPr>
                <w:rFonts w:ascii="Arial" w:cs="Arial" w:eastAsia="Arial" w:hAnsi="Arial"/>
                <w:b w:val="1"/>
                <w:bCs w:val="1"/>
                <w:smallCaps w:val="1"/>
                <w:sz w:val="20"/>
                <w:szCs w:val="20"/>
                <w:rtl w:val="0"/>
              </w:rPr>
              <w:t xml:space="preserve">ОД. ВИМІРЮВАННЯ / Unit of measurement</w:t>
            </w:r>
            <w:r w:rsidDel="00000000" w:rsidR="00000000" w:rsidRPr="00000000">
              <w:rPr>
                <w:rtl w:val="0"/>
              </w:rPr>
            </w:r>
          </w:p>
        </w:tc>
        <w:tc>
          <w:tcPr/>
          <w:p w:rsidR="00000000" w:rsidDel="00000000" w:rsidP="00000000" w:rsidRDefault="00000000" w:rsidRPr="00000000" w14:paraId="00000145">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КІЛЬКІСТЬ / QUANTITY</w:t>
            </w:r>
          </w:p>
        </w:tc>
      </w:tr>
      <w:tr>
        <w:trPr>
          <w:cantSplit w:val="0"/>
          <w:tblHeader w:val="0"/>
        </w:trPr>
        <w:tc>
          <w:tcPr>
            <w:tcBorders>
              <w:right w:color="000000" w:space="0" w:sz="4" w:val="single"/>
            </w:tcBorders>
          </w:tcPr>
          <w:p w:rsidR="00000000" w:rsidDel="00000000" w:rsidP="00000000" w:rsidRDefault="00000000" w:rsidRPr="00000000" w14:paraId="00000146">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1</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7">
            <w:pPr>
              <w:rPr>
                <w:rFonts w:ascii="Arial" w:cs="Arial" w:eastAsia="Arial" w:hAnsi="Arial"/>
                <w:sz w:val="20"/>
                <w:szCs w:val="20"/>
              </w:rPr>
            </w:pPr>
            <w:r w:rsidDel="00000000" w:rsidR="00000000" w:rsidRPr="00000000">
              <w:rPr>
                <w:rFonts w:ascii="Arial" w:cs="Arial" w:eastAsia="Arial" w:hAnsi="Arial"/>
                <w:sz w:val="20"/>
                <w:szCs w:val="20"/>
                <w:rtl w:val="0"/>
              </w:rPr>
              <w:t xml:space="preserve">Розробка навчальної програми / модуля заходу (тренінгу, бізнес-школи) / Development of a training programme / module (training, business school)</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послуга / service</w:t>
            </w:r>
          </w:p>
        </w:tc>
        <w:tc>
          <w:tcPr>
            <w:tcBorders>
              <w:left w:color="000000" w:space="0" w:sz="4" w:val="single"/>
            </w:tcBorders>
          </w:tcPr>
          <w:p w:rsidR="00000000" w:rsidDel="00000000" w:rsidP="00000000" w:rsidRDefault="00000000" w:rsidRPr="00000000" w14:paraId="00000149">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4A">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2</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B">
            <w:pPr>
              <w:rPr>
                <w:rFonts w:ascii="Arial" w:cs="Arial" w:eastAsia="Arial" w:hAnsi="Arial"/>
                <w:sz w:val="20"/>
                <w:szCs w:val="20"/>
              </w:rPr>
            </w:pPr>
            <w:r w:rsidDel="00000000" w:rsidR="00000000" w:rsidRPr="00000000">
              <w:rPr>
                <w:rFonts w:ascii="Arial" w:cs="Arial" w:eastAsia="Arial" w:hAnsi="Arial"/>
                <w:sz w:val="20"/>
                <w:szCs w:val="20"/>
                <w:rtl w:val="0"/>
              </w:rPr>
              <w:t xml:space="preserve">Проведення навчання тренером / фасилітатором / Training delivery by a trainer / facilitator</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4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модуль / мodule*</w:t>
            </w:r>
          </w:p>
        </w:tc>
        <w:tc>
          <w:tcPr>
            <w:tcBorders>
              <w:left w:color="000000" w:space="0" w:sz="4" w:val="single"/>
            </w:tcBorders>
          </w:tcPr>
          <w:p w:rsidR="00000000" w:rsidDel="00000000" w:rsidP="00000000" w:rsidRDefault="00000000" w:rsidRPr="00000000" w14:paraId="0000014D">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rHeight w:val="280" w:hRule="atLeast"/>
          <w:tblHeader w:val="0"/>
        </w:trPr>
        <w:tc>
          <w:tcPr>
            <w:gridSpan w:val="4"/>
            <w:tcBorders>
              <w:right w:color="000000" w:space="0" w:sz="4" w:val="single"/>
            </w:tcBorders>
          </w:tcPr>
          <w:p w:rsidR="00000000" w:rsidDel="00000000" w:rsidP="00000000" w:rsidRDefault="00000000" w:rsidRPr="00000000" w14:paraId="0000014E">
            <w:pPr>
              <w:rPr>
                <w:rFonts w:ascii="Arial" w:cs="Arial" w:eastAsia="Arial" w:hAnsi="Arial"/>
                <w:sz w:val="20"/>
                <w:szCs w:val="20"/>
              </w:rPr>
            </w:pPr>
            <w:r w:rsidDel="00000000" w:rsidR="00000000" w:rsidRPr="00000000">
              <w:rPr>
                <w:rFonts w:ascii="Arial" w:cs="Arial" w:eastAsia="Arial" w:hAnsi="Arial"/>
                <w:sz w:val="20"/>
                <w:szCs w:val="20"/>
                <w:rtl w:val="0"/>
              </w:rPr>
              <w:t xml:space="preserve">*Модуль — тематичний блок навчальної програми тривалістю 1–2 години, присвячений розкриттю окремої теми. Включає лекційну та практичну частини або змішаний формат викладання матеріалу./Module — a thematic block of the training program lasting 1–2 hours, focused on a specific topic. It includes theoretical (lecture) and practical components, or a blended learning method.</w:t>
            </w:r>
          </w:p>
        </w:tc>
      </w:tr>
      <w:tr>
        <w:trPr>
          <w:cantSplit w:val="0"/>
          <w:tblHeader w:val="0"/>
        </w:trPr>
        <w:tc>
          <w:tcPr>
            <w:tcBorders>
              <w:right w:color="000000" w:space="0" w:sz="4" w:val="single"/>
            </w:tcBorders>
          </w:tcPr>
          <w:p w:rsidR="00000000" w:rsidDel="00000000" w:rsidP="00000000" w:rsidRDefault="00000000" w:rsidRPr="00000000" w14:paraId="00000152">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3</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3">
            <w:pPr>
              <w:rPr>
                <w:rFonts w:ascii="Arial" w:cs="Arial" w:eastAsia="Arial" w:hAnsi="Arial"/>
                <w:sz w:val="20"/>
                <w:szCs w:val="20"/>
              </w:rPr>
            </w:pPr>
            <w:r w:rsidDel="00000000" w:rsidR="00000000" w:rsidRPr="00000000">
              <w:rPr>
                <w:rFonts w:ascii="Arial" w:cs="Arial" w:eastAsia="Arial" w:hAnsi="Arial"/>
                <w:sz w:val="20"/>
                <w:szCs w:val="20"/>
                <w:rtl w:val="0"/>
              </w:rPr>
              <w:t xml:space="preserve">Асистент тренера / координатор навчання / Trainer assistant / learning coordinator</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4">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день / day</w:t>
            </w:r>
          </w:p>
        </w:tc>
        <w:tc>
          <w:tcPr>
            <w:tcBorders>
              <w:left w:color="000000" w:space="0" w:sz="4" w:val="single"/>
            </w:tcBorders>
          </w:tcPr>
          <w:p w:rsidR="00000000" w:rsidDel="00000000" w:rsidP="00000000" w:rsidRDefault="00000000" w:rsidRPr="00000000" w14:paraId="00000155">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56">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4</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7">
            <w:pPr>
              <w:rPr>
                <w:rFonts w:ascii="Arial" w:cs="Arial" w:eastAsia="Arial" w:hAnsi="Arial"/>
                <w:sz w:val="20"/>
                <w:szCs w:val="20"/>
              </w:rPr>
            </w:pPr>
            <w:r w:rsidDel="00000000" w:rsidR="00000000" w:rsidRPr="00000000">
              <w:rPr>
                <w:rFonts w:ascii="Arial" w:cs="Arial" w:eastAsia="Arial" w:hAnsi="Arial"/>
                <w:sz w:val="20"/>
                <w:szCs w:val="20"/>
                <w:rtl w:val="0"/>
              </w:rPr>
              <w:t xml:space="preserve">Розробка та адаптація навчально-методичних і роздаткових матеріалів (у т.ч. багатомовних) / Development and adaptation of training and handout materials (incl. multilingual)</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8">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послуга / service</w:t>
            </w:r>
          </w:p>
        </w:tc>
        <w:tc>
          <w:tcPr>
            <w:tcBorders>
              <w:left w:color="000000" w:space="0" w:sz="4" w:val="single"/>
            </w:tcBorders>
          </w:tcPr>
          <w:p w:rsidR="00000000" w:rsidDel="00000000" w:rsidP="00000000" w:rsidRDefault="00000000" w:rsidRPr="00000000" w14:paraId="00000159">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r>
        <w:trPr>
          <w:cantSplit w:val="0"/>
          <w:tblHeader w:val="0"/>
        </w:trPr>
        <w:tc>
          <w:tcPr>
            <w:tcBorders>
              <w:right w:color="000000" w:space="0" w:sz="4" w:val="single"/>
            </w:tcBorders>
          </w:tcPr>
          <w:p w:rsidR="00000000" w:rsidDel="00000000" w:rsidP="00000000" w:rsidRDefault="00000000" w:rsidRPr="00000000" w14:paraId="0000015A">
            <w:pPr>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5</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B">
            <w:pPr>
              <w:rPr>
                <w:rFonts w:ascii="Arial" w:cs="Arial" w:eastAsia="Arial" w:hAnsi="Arial"/>
                <w:sz w:val="20"/>
                <w:szCs w:val="20"/>
              </w:rPr>
            </w:pPr>
            <w:r w:rsidDel="00000000" w:rsidR="00000000" w:rsidRPr="00000000">
              <w:rPr>
                <w:rFonts w:ascii="Arial" w:cs="Arial" w:eastAsia="Arial" w:hAnsi="Arial"/>
                <w:sz w:val="20"/>
                <w:szCs w:val="20"/>
                <w:rtl w:val="0"/>
              </w:rPr>
              <w:t xml:space="preserve">Оцінювання результатів навчання (вхідне / вихідне тестування, звіт) / Assessment of learning outcomes (pre/post testing, report)</w:t>
            </w:r>
          </w:p>
        </w:tc>
        <w:tc>
          <w:tcPr>
            <w:tcBorders>
              <w:top w:color="000000" w:space="0" w:sz="4" w:val="single"/>
              <w:left w:color="000000" w:space="0" w:sz="4" w:val="single"/>
              <w:bottom w:color="000000" w:space="0" w:sz="4" w:val="single"/>
              <w:right w:color="000000" w:space="0" w:sz="4" w:val="single"/>
            </w:tcBorders>
            <w:tcMar>
              <w:top w:w="40.0" w:type="dxa"/>
              <w:left w:w="40.0" w:type="dxa"/>
              <w:bottom w:w="40.0" w:type="dxa"/>
              <w:right w:w="40.0" w:type="dxa"/>
            </w:tcMar>
            <w:vAlign w:val="bottom"/>
          </w:tcPr>
          <w:p w:rsidR="00000000" w:rsidDel="00000000" w:rsidP="00000000" w:rsidRDefault="00000000" w:rsidRPr="00000000" w14:paraId="0000015C">
            <w:pPr>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послуга / service</w:t>
            </w:r>
          </w:p>
        </w:tc>
        <w:tc>
          <w:tcPr>
            <w:tcBorders>
              <w:left w:color="000000" w:space="0" w:sz="4" w:val="single"/>
            </w:tcBorders>
          </w:tcPr>
          <w:p w:rsidR="00000000" w:rsidDel="00000000" w:rsidP="00000000" w:rsidRDefault="00000000" w:rsidRPr="00000000" w14:paraId="0000015D">
            <w:pPr>
              <w:rPr>
                <w:rFonts w:ascii="Arial" w:cs="Arial" w:eastAsia="Arial" w:hAnsi="Arial"/>
                <w:sz w:val="20"/>
                <w:szCs w:val="20"/>
              </w:rPr>
            </w:pPr>
            <w:r w:rsidDel="00000000" w:rsidR="00000000" w:rsidRPr="00000000">
              <w:rPr>
                <w:rFonts w:ascii="Arial" w:cs="Arial" w:eastAsia="Arial" w:hAnsi="Arial"/>
                <w:sz w:val="20"/>
                <w:szCs w:val="20"/>
                <w:rtl w:val="0"/>
              </w:rPr>
              <w:t xml:space="preserve">1,00</w:t>
            </w:r>
          </w:p>
        </w:tc>
      </w:tr>
    </w:tbl>
    <w:p w:rsidR="00000000" w:rsidDel="00000000" w:rsidP="00000000" w:rsidRDefault="00000000" w:rsidRPr="00000000" w14:paraId="0000015E">
      <w:pPr>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15F">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0">
      <w:pPr>
        <w:rPr>
          <w:rFonts w:ascii="Arial" w:cs="Arial" w:eastAsia="Arial" w:hAnsi="Arial"/>
          <w:sz w:val="20"/>
          <w:szCs w:val="20"/>
        </w:rPr>
      </w:pPr>
      <w:r w:rsidDel="00000000" w:rsidR="00000000" w:rsidRPr="00000000">
        <w:rPr>
          <w:rFonts w:ascii="Arial" w:cs="Arial" w:eastAsia="Arial" w:hAnsi="Arial"/>
          <w:sz w:val="20"/>
          <w:szCs w:val="20"/>
          <w:rtl w:val="0"/>
        </w:rPr>
        <w:t xml:space="preserve">* Підрядник зобов'язаний забезпечити процес відшкодування транспортних витрат учасникам заходів. Під час заходу заповнюється відомість, яка містить реальні підписи учасників, до якої додаються оригінали квитків або чеків. Відомість завіряється підписом Підрядника. Форма відомості надається Замовником. / The Contractor is responsible for organizing the process of reimbursing travel expenses to event participants. During the event, a reimbursement sheet must be filled out containing the actual signatures of the participants, with original tickets or receipts attached. The sheet must be certified by the Contractor's signature. The template of the reimbursement sheet shall be provided by the Client.</w:t>
      </w:r>
    </w:p>
    <w:p w:rsidR="00000000" w:rsidDel="00000000" w:rsidP="00000000" w:rsidRDefault="00000000" w:rsidRPr="00000000" w14:paraId="00000161">
      <w:pPr>
        <w:rPr>
          <w:rFonts w:ascii="Arial" w:cs="Arial" w:eastAsia="Arial" w:hAnsi="Arial"/>
          <w:sz w:val="20"/>
          <w:szCs w:val="20"/>
        </w:rPr>
      </w:pPr>
      <w:r w:rsidDel="00000000" w:rsidR="00000000" w:rsidRPr="00000000">
        <w:rPr>
          <w:rFonts w:ascii="Arial" w:cs="Arial" w:eastAsia="Arial" w:hAnsi="Arial"/>
          <w:sz w:val="20"/>
          <w:szCs w:val="20"/>
          <w:rtl w:val="0"/>
        </w:rPr>
        <w:t xml:space="preserve">* Розрахунок витрат на паливо покладається на Підрядника і здійснюється відповідно до фактичного маршруту учасника (наприклад, за даними Google Maps) з розрахунку фактичної витрати палива на 100 км, але не більше ніж 10 літрів на 100 км. / The calculation of fuel expenses is the responsibility of the Contractor and shall be performed based on the participant's actual route (e.g., via Google Maps), calculated according to the fuel consumption per 100 km, but not exceeding 10 liters per 100 km.</w:t>
      </w:r>
    </w:p>
    <w:p w:rsidR="00000000" w:rsidDel="00000000" w:rsidP="00000000" w:rsidRDefault="00000000" w:rsidRPr="00000000" w14:paraId="00000162">
      <w:pPr>
        <w:rPr>
          <w:rFonts w:ascii="Arial" w:cs="Arial" w:eastAsia="Arial" w:hAnsi="Arial"/>
          <w:sz w:val="20"/>
          <w:szCs w:val="20"/>
        </w:rPr>
      </w:pPr>
      <w:r w:rsidDel="00000000" w:rsidR="00000000" w:rsidRPr="00000000">
        <w:rPr>
          <w:rFonts w:ascii="Arial" w:cs="Arial" w:eastAsia="Arial" w:hAnsi="Arial"/>
          <w:sz w:val="20"/>
          <w:szCs w:val="20"/>
          <w:rtl w:val="0"/>
        </w:rPr>
        <w:t xml:space="preserve">* Фінальна вартість послуг з відшкодування транспортних витрат зазначається в Акті наданих послуг (виконаних робіт) і складає суму, що чітко відповідає фактично наданим оригіналам чеків та квитків. / The final cost of travel reimbursement services shall be specified in the Act of Services Rendered (Certificate of Completion) and shall equal the exact amount supported by the submitted original receipts and tickets.</w:t>
      </w:r>
    </w:p>
    <w:p w:rsidR="00000000" w:rsidDel="00000000" w:rsidP="00000000" w:rsidRDefault="00000000" w:rsidRPr="00000000" w14:paraId="00000163">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4">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Fonts w:ascii="Arial" w:cs="Arial" w:eastAsia="Arial" w:hAnsi="Arial"/>
          <w:sz w:val="20"/>
          <w:szCs w:val="20"/>
          <w:rtl w:val="0"/>
        </w:rPr>
        <w:t xml:space="preserve">Період його виконання: згідно замовлень</w:t>
      </w:r>
      <w:r w:rsidDel="00000000" w:rsidR="00000000" w:rsidRPr="00000000">
        <w:rPr>
          <w:rFonts w:ascii="Arial" w:cs="Arial" w:eastAsia="Arial" w:hAnsi="Arial"/>
          <w:sz w:val="18"/>
          <w:szCs w:val="18"/>
          <w:rtl w:val="0"/>
        </w:rPr>
        <w:t xml:space="preserve"> / </w:t>
      </w:r>
      <w:r w:rsidDel="00000000" w:rsidR="00000000" w:rsidRPr="00000000">
        <w:rPr>
          <w:rFonts w:ascii="Arial" w:cs="Arial" w:eastAsia="Arial" w:hAnsi="Arial"/>
          <w:sz w:val="20"/>
          <w:szCs w:val="20"/>
          <w:rtl w:val="0"/>
        </w:rPr>
        <w:t xml:space="preserve"> Period of its implementation: according to the Orders</w:t>
      </w:r>
    </w:p>
    <w:p w:rsidR="00000000" w:rsidDel="00000000" w:rsidP="00000000" w:rsidRDefault="00000000" w:rsidRPr="00000000" w14:paraId="00000165">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6">
      <w:pPr>
        <w:numPr>
          <w:ilvl w:val="0"/>
          <w:numId w:val="7"/>
        </w:numPr>
        <w:ind w:left="720" w:hanging="360"/>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ЗВІТНІСТЬ / REPORTING</w:t>
      </w:r>
    </w:p>
    <w:p w:rsidR="00000000" w:rsidDel="00000000" w:rsidP="00000000" w:rsidRDefault="00000000" w:rsidRPr="00000000" w14:paraId="00000167">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68">
      <w:pPr>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Передача Замовнику Актів виконаних робіт, не пізніше </w:t>
      </w:r>
      <w:r w:rsidDel="00000000" w:rsidR="00000000" w:rsidRPr="00000000">
        <w:rPr>
          <w:rFonts w:ascii="Arial" w:cs="Arial" w:eastAsia="Arial" w:hAnsi="Arial"/>
          <w:b w:val="1"/>
          <w:bCs w:val="1"/>
          <w:sz w:val="20"/>
          <w:szCs w:val="20"/>
          <w:rtl w:val="0"/>
        </w:rPr>
        <w:t xml:space="preserve">вказаного в Замовленні терміну</w:t>
      </w: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b w:val="1"/>
          <w:bCs w:val="1"/>
          <w:sz w:val="20"/>
          <w:szCs w:val="20"/>
          <w:rtl w:val="0"/>
        </w:rPr>
        <w:t xml:space="preserve">Submission of the Work Completion Certificates to the Client no later than the deadline specified in the Order.</w:t>
      </w:r>
    </w:p>
    <w:p w:rsidR="00000000" w:rsidDel="00000000" w:rsidP="00000000" w:rsidRDefault="00000000" w:rsidRPr="00000000" w14:paraId="00000169">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Виконавець забезпечує документальне підтвердження належного виконання кожного окремого Замовлення, оформленого в межах Рамкового договору. / The Contractor shall provide documentary confirmation of the proper performance of each individual Order issued under the Framework Contract.</w:t>
      </w:r>
    </w:p>
    <w:p w:rsidR="00000000" w:rsidDel="00000000" w:rsidP="00000000" w:rsidRDefault="00000000" w:rsidRPr="00000000" w14:paraId="0000016A">
      <w:pPr>
        <w:spacing w:after="240" w:befor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Після завершення виконання кожного Замовлення Виконавець у строк, визначений відповідним Замовленням, але не пізніше 5 (п'яти) робочих днів після надання послуг (якщо інше не визначено Замовленням), надає Замовнику комплект документів, який включає: / Upon completion of each Order, within the timeframe specified in the relevant Order, but no later than 5 (five) business days following the provision of services (unless otherwise specified in the Order), the Contractor shall submit to the Client a set of documents, which includes:</w:t>
      </w:r>
    </w:p>
    <w:p w:rsidR="00000000" w:rsidDel="00000000" w:rsidP="00000000" w:rsidRDefault="00000000" w:rsidRPr="00000000" w14:paraId="0000016B">
      <w:pPr>
        <w:numPr>
          <w:ilvl w:val="0"/>
          <w:numId w:val="2"/>
        </w:numPr>
        <w:spacing w:before="24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Акт приймання-передачі наданих послуг (Акт виконаних робіт). / Act of Acceptance of Services Rendered (Certificate of Completion);</w:t>
      </w:r>
    </w:p>
    <w:p w:rsidR="00000000" w:rsidDel="00000000" w:rsidP="00000000" w:rsidRDefault="00000000" w:rsidRPr="00000000" w14:paraId="0000016C">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Рахунок на оплату (за потреби). / Invoice for payment (if applicable);</w:t>
      </w:r>
    </w:p>
    <w:p w:rsidR="00000000" w:rsidDel="00000000" w:rsidP="00000000" w:rsidRDefault="00000000" w:rsidRPr="00000000" w14:paraId="0000016D">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Деталізований звіт про виконання Замовлення, який містить: / Detailed Order Completion Report, which contains:</w:t>
      </w:r>
    </w:p>
    <w:p w:rsidR="00000000" w:rsidDel="00000000" w:rsidP="00000000" w:rsidRDefault="00000000" w:rsidRPr="00000000" w14:paraId="0000016E">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дату та місце проведення заходу; / date and location of the event;</w:t>
      </w:r>
    </w:p>
    <w:p w:rsidR="00000000" w:rsidDel="00000000" w:rsidP="00000000" w:rsidRDefault="00000000" w:rsidRPr="00000000" w14:paraId="0000016F">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назву заходу; / title/name of the event;</w:t>
      </w:r>
    </w:p>
    <w:p w:rsidR="00000000" w:rsidDel="00000000" w:rsidP="00000000" w:rsidRDefault="00000000" w:rsidRPr="00000000" w14:paraId="00000170">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короткий опис виконаних робіт, згідно Замовлення / brief description of the work performed, in accordance with the Order;</w:t>
      </w:r>
    </w:p>
    <w:p w:rsidR="00000000" w:rsidDel="00000000" w:rsidP="00000000" w:rsidRDefault="00000000" w:rsidRPr="00000000" w14:paraId="00000171">
      <w:pPr>
        <w:numPr>
          <w:ilvl w:val="1"/>
          <w:numId w:val="2"/>
        </w:numPr>
        <w:spacing w:after="0"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кількість учасників; / number of participants;</w:t>
      </w:r>
    </w:p>
    <w:p w:rsidR="00000000" w:rsidDel="00000000" w:rsidP="00000000" w:rsidRDefault="00000000" w:rsidRPr="00000000" w14:paraId="00000172">
      <w:pPr>
        <w:numPr>
          <w:ilvl w:val="1"/>
          <w:numId w:val="2"/>
        </w:numPr>
        <w:spacing w:after="0" w:before="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інформацію про будь-які відхилення від Замовлення (за наявності). / information on any deviations from the Order (if applicable).</w:t>
      </w:r>
    </w:p>
    <w:p w:rsidR="00000000" w:rsidDel="00000000" w:rsidP="00000000" w:rsidRDefault="00000000" w:rsidRPr="00000000" w14:paraId="00000173">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Підтвердні документи щодо участі осіб у заході, якщо це передбачено Замовленням: / Supporting documents regarding person participation in the event, if provided for in the Order:</w:t>
      </w:r>
    </w:p>
    <w:p w:rsidR="00000000" w:rsidDel="00000000" w:rsidP="00000000" w:rsidRDefault="00000000" w:rsidRPr="00000000" w14:paraId="00000174">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реєстраційні листи або списки присутності з підписами учасників; /registration sheets or attendance lists with signatures of participants;</w:t>
      </w:r>
    </w:p>
    <w:p w:rsidR="00000000" w:rsidDel="00000000" w:rsidP="00000000" w:rsidRDefault="00000000" w:rsidRPr="00000000" w14:paraId="00000175">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інші документи, визначені Замовником. /other documents specified by the Client.</w:t>
      </w:r>
    </w:p>
    <w:p w:rsidR="00000000" w:rsidDel="00000000" w:rsidP="00000000" w:rsidRDefault="00000000" w:rsidRPr="00000000" w14:paraId="00000176">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Фото- та відеоматеріали, якщо це передбачено Замовленням, зокрема: / Photo and video materials, if provided for in the Order, including:</w:t>
      </w:r>
    </w:p>
    <w:p w:rsidR="00000000" w:rsidDel="00000000" w:rsidP="00000000" w:rsidRDefault="00000000" w:rsidRPr="00000000" w14:paraId="00000177">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фотографії місця проведення заходу; / photos of the event venue;</w:t>
      </w:r>
    </w:p>
    <w:p w:rsidR="00000000" w:rsidDel="00000000" w:rsidP="00000000" w:rsidRDefault="00000000" w:rsidRPr="00000000" w14:paraId="00000178">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фотографії процесу проведення заходу; / photos of the event process / proceedings;</w:t>
      </w:r>
    </w:p>
    <w:p w:rsidR="00000000" w:rsidDel="00000000" w:rsidP="00000000" w:rsidRDefault="00000000" w:rsidRPr="00000000" w14:paraId="00000179">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фотографії учасників, спікерів та роздаткових матеріалів (за умови отримання необхідних згод відповідно до законодавства); / photos of participants, speakers, and distribution (handout) materials (subject to obtaining the necessary consents in accordance with applicable legislation);</w:t>
      </w:r>
    </w:p>
    <w:p w:rsidR="00000000" w:rsidDel="00000000" w:rsidP="00000000" w:rsidRDefault="00000000" w:rsidRPr="00000000" w14:paraId="0000017A">
      <w:pPr>
        <w:numPr>
          <w:ilvl w:val="1"/>
          <w:numId w:val="2"/>
        </w:numPr>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відеоматеріали або підсумковий відеоролик (за наявності такої вимоги у Замовленні). / video recordings or a summary video recap (if required by the Order).</w:t>
      </w:r>
    </w:p>
    <w:p w:rsidR="00000000" w:rsidDel="00000000" w:rsidP="00000000" w:rsidRDefault="00000000" w:rsidRPr="00000000" w14:paraId="0000017B">
      <w:pPr>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Документи, що підтверджують понесені витрати, якщо їх відшкодування передбачене Замовленням, зокрема: / Supporting documents confirming the incurred expenses, if their reimbursement is provided for in the Order, including:</w:t>
      </w:r>
    </w:p>
    <w:p w:rsidR="00000000" w:rsidDel="00000000" w:rsidP="00000000" w:rsidRDefault="00000000" w:rsidRPr="00000000" w14:paraId="0000017C">
      <w:pPr>
        <w:numPr>
          <w:ilvl w:val="1"/>
          <w:numId w:val="2"/>
        </w:numPr>
        <w:spacing w:after="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оригінали або копії транспортних квитків; / originals or copies of travel tickets;</w:t>
      </w:r>
    </w:p>
    <w:p w:rsidR="00000000" w:rsidDel="00000000" w:rsidP="00000000" w:rsidRDefault="00000000" w:rsidRPr="00000000" w14:paraId="0000017D">
      <w:pPr>
        <w:numPr>
          <w:ilvl w:val="1"/>
          <w:numId w:val="2"/>
        </w:numPr>
        <w:spacing w:after="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чеки на придбання пального; / fuel purchase receipts;</w:t>
      </w:r>
    </w:p>
    <w:p w:rsidR="00000000" w:rsidDel="00000000" w:rsidP="00000000" w:rsidRDefault="00000000" w:rsidRPr="00000000" w14:paraId="0000017E">
      <w:pPr>
        <w:numPr>
          <w:ilvl w:val="1"/>
          <w:numId w:val="2"/>
        </w:numPr>
        <w:spacing w:after="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відомості про відшкодування транспортних витрат із підписами учасників; / travel reimbursement sheets signed by the participants;</w:t>
      </w:r>
    </w:p>
    <w:p w:rsidR="00000000" w:rsidDel="00000000" w:rsidP="00000000" w:rsidRDefault="00000000" w:rsidRPr="00000000" w14:paraId="0000017F">
      <w:pPr>
        <w:numPr>
          <w:ilvl w:val="1"/>
          <w:numId w:val="2"/>
        </w:numPr>
        <w:spacing w:after="0"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інші підтвердні документи. / other supporting documents.</w:t>
      </w:r>
    </w:p>
    <w:p w:rsidR="00000000" w:rsidDel="00000000" w:rsidP="00000000" w:rsidRDefault="00000000" w:rsidRPr="00000000" w14:paraId="00000180">
      <w:pPr>
        <w:spacing w:after="0" w:lineRule="auto"/>
        <w:ind w:left="144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1">
      <w:pPr>
        <w:rPr>
          <w:rFonts w:ascii="Arial" w:cs="Arial" w:eastAsia="Arial" w:hAnsi="Arial"/>
          <w:sz w:val="20"/>
          <w:szCs w:val="20"/>
        </w:rPr>
      </w:pPr>
      <w:r w:rsidDel="00000000" w:rsidR="00000000" w:rsidRPr="00000000">
        <w:rPr>
          <w:rFonts w:ascii="Arial" w:cs="Arial" w:eastAsia="Arial" w:hAnsi="Arial"/>
          <w:sz w:val="20"/>
          <w:szCs w:val="20"/>
          <w:rtl w:val="0"/>
        </w:rPr>
        <w:t xml:space="preserve">Усі звітні документи подаються українською мовою, якщо інше не визначено Замовленням. За вимогою Замовника або відповідно до вимог донора окремі документи або звіти можуть бути підготовлені також англійською мовою. / All reporting documents shall be submitted in Ukrainian, unless otherwise specified in the Order. Upon the Client's request or in accordance with donor requirements, individual documents or reports may also be prepared in English.</w:t>
      </w:r>
    </w:p>
    <w:p w:rsidR="00000000" w:rsidDel="00000000" w:rsidP="00000000" w:rsidRDefault="00000000" w:rsidRPr="00000000" w14:paraId="00000182">
      <w:pPr>
        <w:rPr>
          <w:rFonts w:ascii="Arial" w:cs="Arial" w:eastAsia="Arial" w:hAnsi="Arial"/>
          <w:sz w:val="20"/>
          <w:szCs w:val="20"/>
        </w:rPr>
      </w:pPr>
      <w:r w:rsidDel="00000000" w:rsidR="00000000" w:rsidRPr="00000000">
        <w:rPr>
          <w:rFonts w:ascii="Arial" w:cs="Arial" w:eastAsia="Arial" w:hAnsi="Arial"/>
          <w:sz w:val="20"/>
          <w:szCs w:val="20"/>
          <w:rtl w:val="0"/>
        </w:rPr>
        <w:t xml:space="preserve">Замовник має право запросити додаткові підтвердні документи, матеріали або пояснення, якщо це необхідно для підтвердження належного виконання послуг або виконання вимог міжнародного донора. / The Client reserves the right to request additional supporting documents, materials, or clarifications if necessary to confirm the proper performance of the services or to comply with the requirements of an international donor.</w:t>
      </w:r>
    </w:p>
    <w:p w:rsidR="00000000" w:rsidDel="00000000" w:rsidP="00000000" w:rsidRDefault="00000000" w:rsidRPr="00000000" w14:paraId="00000183">
      <w:pPr>
        <w:rPr>
          <w:rFonts w:ascii="Arial" w:cs="Arial" w:eastAsia="Arial" w:hAnsi="Arial"/>
          <w:sz w:val="20"/>
          <w:szCs w:val="20"/>
        </w:rPr>
      </w:pPr>
      <w:r w:rsidDel="00000000" w:rsidR="00000000" w:rsidRPr="00000000">
        <w:rPr>
          <w:rFonts w:ascii="Arial" w:cs="Arial" w:eastAsia="Arial" w:hAnsi="Arial"/>
          <w:sz w:val="20"/>
          <w:szCs w:val="20"/>
          <w:rtl w:val="0"/>
        </w:rPr>
        <w:t xml:space="preserve">Надання повного комплекту звітних документів є підставою для приймання послуг та здійснення оплати відповідно до умов Рамкового договору та відповідного Замовлення. / The submission of a complete set of reporting documents shall serve as the basis for the acceptance of services and payment in accordance with the terms of the Framework Contract and the relevant Order.</w:t>
      </w:r>
    </w:p>
    <w:p w:rsidR="00000000" w:rsidDel="00000000" w:rsidP="00000000" w:rsidRDefault="00000000" w:rsidRPr="00000000" w14:paraId="00000184">
      <w:pP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5">
      <w:pPr>
        <w:ind w:left="720" w:firstLine="0"/>
        <w:rPr>
          <w:rFonts w:ascii="Arial" w:cs="Arial" w:eastAsia="Arial" w:hAnsi="Arial"/>
          <w:smallCaps w:val="1"/>
          <w:sz w:val="20"/>
          <w:szCs w:val="20"/>
        </w:rPr>
      </w:pPr>
      <w:r w:rsidDel="00000000" w:rsidR="00000000" w:rsidRPr="00000000">
        <w:rPr>
          <w:rFonts w:ascii="Arial" w:cs="Arial" w:eastAsia="Arial" w:hAnsi="Arial"/>
          <w:smallCaps w:val="1"/>
          <w:sz w:val="20"/>
          <w:szCs w:val="20"/>
          <w:rtl w:val="0"/>
        </w:rPr>
        <w:t xml:space="preserve">МОВА ЗВІТІВ: УКРАЇНСЬКА ТА АНГЛІЙСЬКА /LANGUAGE OF REPORTS: UKRAINIAN AND ENGLISH</w:t>
      </w:r>
    </w:p>
    <w:p w:rsidR="00000000" w:rsidDel="00000000" w:rsidP="00000000" w:rsidRDefault="00000000" w:rsidRPr="00000000" w14:paraId="00000186">
      <w:pPr>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188">
      <w:pPr>
        <w:numPr>
          <w:ilvl w:val="0"/>
          <w:numId w:val="3"/>
        </w:numPr>
        <w:ind w:left="928" w:hanging="360"/>
        <w:rPr>
          <w:rFonts w:ascii="Arial" w:cs="Arial" w:eastAsia="Arial" w:hAnsi="Arial"/>
          <w:b w:val="1"/>
          <w:bCs w:val="1"/>
          <w:smallCaps w:val="1"/>
          <w:sz w:val="20"/>
          <w:szCs w:val="20"/>
        </w:rPr>
      </w:pPr>
      <w:r w:rsidDel="00000000" w:rsidR="00000000" w:rsidRPr="00000000">
        <w:rPr>
          <w:rFonts w:ascii="Arial" w:cs="Arial" w:eastAsia="Arial" w:hAnsi="Arial"/>
          <w:b w:val="1"/>
          <w:bCs w:val="1"/>
          <w:smallCaps w:val="1"/>
          <w:sz w:val="20"/>
          <w:szCs w:val="20"/>
          <w:rtl w:val="0"/>
        </w:rPr>
        <w:t xml:space="preserve">КВАЛІФІКАЦІЙНІ ВИМОГИ / QUALIFICATION REQUIREMENTS</w:t>
      </w:r>
    </w:p>
    <w:p w:rsidR="00000000" w:rsidDel="00000000" w:rsidP="00000000" w:rsidRDefault="00000000" w:rsidRPr="00000000" w14:paraId="00000189">
      <w:pPr>
        <w:pBdr>
          <w:top w:space="0" w:sz="0" w:val="nil"/>
          <w:left w:space="0" w:sz="0" w:val="nil"/>
          <w:bottom w:space="0" w:sz="0" w:val="nil"/>
          <w:right w:space="0" w:sz="0" w:val="nil"/>
          <w:between w:space="0" w:sz="0" w:val="nil"/>
        </w:pBdr>
        <w:ind w:left="928" w:firstLine="0"/>
        <w:rPr>
          <w:rFonts w:ascii="Arial" w:cs="Arial" w:eastAsia="Arial" w:hAnsi="Arial"/>
          <w:b w:val="1"/>
          <w:bCs w:val="1"/>
          <w:smallCaps w:val="1"/>
          <w:sz w:val="20"/>
          <w:szCs w:val="20"/>
        </w:rPr>
      </w:pPr>
      <w:r w:rsidDel="00000000" w:rsidR="00000000" w:rsidRPr="00000000">
        <w:rPr>
          <w:rtl w:val="0"/>
        </w:rPr>
      </w:r>
    </w:p>
    <w:p w:rsidR="00000000" w:rsidDel="00000000" w:rsidP="00000000" w:rsidRDefault="00000000" w:rsidRPr="00000000" w14:paraId="0000018A">
      <w:pPr>
        <w:spacing w:after="240" w:before="24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Учасник тендеру повинен відповідати таким кваліфікаційним вимогам: / The tenderer must meet the following qualification requirements:</w:t>
      </w:r>
    </w:p>
    <w:p w:rsidR="00000000" w:rsidDel="00000000" w:rsidP="00000000" w:rsidRDefault="00000000" w:rsidRPr="00000000" w14:paraId="0000018B">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Бути юридичною особою або фізичною особою-підприємцем, зареєстрованою відповідно до законодавства України, із правом на здійснення відповідних видів господарської діяльності. / Be a legal entity or an individual entrepreneur registered in accordance with the legislation of Ukraine, with the right to conduct relevant types of business activities.</w:t>
      </w:r>
    </w:p>
    <w:p w:rsidR="00000000" w:rsidDel="00000000" w:rsidP="00000000" w:rsidRDefault="00000000" w:rsidRPr="00000000" w14:paraId="0000018C">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 досвід надання послуг з організації заходів, конференцій, тренінгів, семінарів, форумів, фокус-груп, інформаційних кампаній або інших подібних заходів — компанії та/або її ключового персоналу/тренерів (від 1 року). Підтверджений досвід ключових фахівців (CV, сертифікати, дипломи) є перевагою. / Have experience in providing services for the organization of events, conferences, trainings, seminars, forums, focus groups, information campaigns, or other similar events — by the company and/or its key personnel/trainers (at least 1 year). Confirmed experience of key specialists (CVs, certificates, diplomas) is an advantage.</w:t>
      </w:r>
    </w:p>
    <w:p w:rsidR="00000000" w:rsidDel="00000000" w:rsidP="00000000" w:rsidRDefault="00000000" w:rsidRPr="00000000" w14:paraId="0000018D">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 підтверджений досвід виконання аналогічних договорів (щонайменше один — з моменту заснування або з урахуванням досвіду ключового персоналу; наявність трьох і більше є перевагою) — для міжнародних організацій, благодійних фондів, громадських організацій, державних установ або комерційних замовників. / Have proven experience in executing similar contracts (at least one since establishment or considering key personnel experience; having three or more is an advantage) — for international organizations, charitable foundations, non-governmental organizations (NGOs), state institutions, or commercial clients.</w:t>
      </w:r>
    </w:p>
    <w:p w:rsidR="00000000" w:rsidDel="00000000" w:rsidP="00000000" w:rsidRDefault="00000000" w:rsidRPr="00000000" w14:paraId="0000018E">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 достатні кадрові ресурси або підтверджену можливість їх оперативного залучення для забезпечення: / Have sufficient staffing resources or a proven capability to promptly engage them to ensure:</w:t>
      </w:r>
    </w:p>
    <w:p w:rsidR="00000000" w:rsidDel="00000000" w:rsidP="00000000" w:rsidRDefault="00000000" w:rsidRPr="00000000" w14:paraId="0000018F">
      <w:pPr>
        <w:numPr>
          <w:ilvl w:val="1"/>
          <w:numId w:val="1"/>
        </w:numPr>
        <w:spacing w:after="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координації заходів; / event coordination;</w:t>
      </w:r>
    </w:p>
    <w:p w:rsidR="00000000" w:rsidDel="00000000" w:rsidP="00000000" w:rsidRDefault="00000000" w:rsidRPr="00000000" w14:paraId="00000190">
      <w:pPr>
        <w:numPr>
          <w:ilvl w:val="1"/>
          <w:numId w:val="1"/>
        </w:numPr>
        <w:spacing w:after="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технічного супроводу; / technical support;</w:t>
      </w:r>
    </w:p>
    <w:p w:rsidR="00000000" w:rsidDel="00000000" w:rsidP="00000000" w:rsidRDefault="00000000" w:rsidRPr="00000000" w14:paraId="00000191">
      <w:pPr>
        <w:numPr>
          <w:ilvl w:val="1"/>
          <w:numId w:val="1"/>
        </w:numPr>
        <w:spacing w:after="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адміністрування учасників; / participant administration;</w:t>
      </w:r>
    </w:p>
    <w:p w:rsidR="00000000" w:rsidDel="00000000" w:rsidP="00000000" w:rsidRDefault="00000000" w:rsidRPr="00000000" w14:paraId="00000192">
      <w:pPr>
        <w:numPr>
          <w:ilvl w:val="1"/>
          <w:numId w:val="1"/>
        </w:numPr>
        <w:spacing w:after="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логістичного забезпечення; / logistical support;</w:t>
      </w:r>
    </w:p>
    <w:p w:rsidR="00000000" w:rsidDel="00000000" w:rsidP="00000000" w:rsidRDefault="00000000" w:rsidRPr="00000000" w14:paraId="00000193">
      <w:pPr>
        <w:numPr>
          <w:ilvl w:val="1"/>
          <w:numId w:val="1"/>
        </w:numPr>
        <w:spacing w:after="0" w:line="276" w:lineRule="auto"/>
        <w:ind w:left="144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фото- та відеозйомки (за потреби). / photo and video shooting (if required).</w:t>
      </w:r>
    </w:p>
    <w:p w:rsidR="00000000" w:rsidDel="00000000" w:rsidP="00000000" w:rsidRDefault="00000000" w:rsidRPr="00000000" w14:paraId="00000194">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 можливість забезпечувати організацію заходів одночасно в декількох населених пунктах України, зокрема у Дніпропетровській, Харківській, Запорізькій, Сумській, Миколаївській, Одеській та Херсонській областях. / Have the capacity to organize events simultaneously in multiple locations across Ukraine, particularly in Dnipropetrovsk, Kharkiv, Zaporizhzhia, Sumy, Mykolaiv, Odesa, and Kherson oblasts.</w:t>
      </w:r>
    </w:p>
    <w:p w:rsidR="00000000" w:rsidDel="00000000" w:rsidP="00000000" w:rsidRDefault="00000000" w:rsidRPr="00000000" w14:paraId="00000195">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 підтверджену мережу партнерів або субпідрядників (готелі, конференц-зали, кейтерингові компанії, транспортні компанії, постачальники обладнання тощо) або інші ресурси, достатні для своєчасного виконання Замовлень. / Have a proven network of partners or subcontractors (hotels, conference halls, catering companies, transport companies, equipment suppliers, etc.) or other resources sufficient for the timely execution of Orders.</w:t>
      </w:r>
    </w:p>
    <w:p w:rsidR="00000000" w:rsidDel="00000000" w:rsidP="00000000" w:rsidRDefault="00000000" w:rsidRPr="00000000" w14:paraId="00000196">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Мати у штаті та/або залучати за договорами кваліфікованих тренерів/фахівців із підтвердженою кваліфікацією (сертифікати, дипломи, CV) за напрямами заходів, що замовляються (зокрема з безпеки, домедичної допомоги, психосоціальної підтримки (MHPSS), підприємництва та розвитку бізнесу, лідерства тощо), а також мати спроможність розробляти навчальні програми та методичні/роздаткові матеріали, за потреби багатомовні. / Employ and/or contract qualified trainers/specialists with verified qualifications (certificates, diplomas, CVs) in the thematic areas of the ordered events (including safety/security, first aid, mental health and psychosocial support (MHPSS), entrepreneurship and business development, leadership, etc.), as well as possess the capacity to develop training curricula and methodological/handout materials, including multilingual ones if needed.</w:t>
      </w:r>
    </w:p>
    <w:p w:rsidR="00000000" w:rsidDel="00000000" w:rsidP="00000000" w:rsidRDefault="00000000" w:rsidRPr="00000000" w14:paraId="00000197">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Забезпечувати виконання Замовлень у строки, визначені Замовником, включаючи можливість організації заходів у стислі терміни. / Ensure the execution of Orders within the timeframes specified by the Client, including the ability to organize events on short notice.</w:t>
      </w:r>
    </w:p>
    <w:p w:rsidR="00000000" w:rsidDel="00000000" w:rsidP="00000000" w:rsidRDefault="00000000" w:rsidRPr="00000000" w14:paraId="00000198">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Забезпечувати належне ведення первинної документації, списків учасників, актів виконаних робіт, підтвердної документації щодо транспортних витрат та іншої документації відповідно до вимог Замовника та донорів. / Ensure proper management of primary documentation, participant lists, Acts of Services Rendered (Certificates of Completion), supporting documentation for travel expenses, and other documentation in accordance with Client and donor requirements.</w:t>
      </w:r>
    </w:p>
    <w:p w:rsidR="00000000" w:rsidDel="00000000" w:rsidP="00000000" w:rsidRDefault="00000000" w:rsidRPr="00000000" w14:paraId="00000199">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Забезпечувати дотримання вимог щодо конфіденційності персональних даних учасників відповідно до законодавства України та внутрішніх політик Замовника. / Ensure compliance with personal data confidentiality requirements regarding participants in accordance with Ukrainian legislation and the Client's internal policies.</w:t>
      </w:r>
    </w:p>
    <w:p w:rsidR="00000000" w:rsidDel="00000000" w:rsidP="00000000" w:rsidRDefault="00000000" w:rsidRPr="00000000" w14:paraId="0000019A">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Не перебувати у стані ліквідації чи банкрутства, не мати судового рішення про припинення діяльності та не мати заборгованості зі сплати податків і зборів (за наявності відповідної вимоги тендеру). / Not be in the process of liquidation or bankruptcy, not be subject to a judicial decree on the termination of operations, and have no outstanding tax or duty liabilities (subject to applicable tender requirements).</w:t>
      </w:r>
    </w:p>
    <w:p w:rsidR="00000000" w:rsidDel="00000000" w:rsidP="00000000" w:rsidRDefault="00000000" w:rsidRPr="00000000" w14:paraId="0000019B">
      <w:pPr>
        <w:numPr>
          <w:ilvl w:val="0"/>
          <w:numId w:val="1"/>
        </w:numPr>
        <w:spacing w:after="0" w:line="276"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Погоджуватися із Кодексом поведінки постачальників Замовника, принципами недискримінації, запобігання корупції, конфлікту інтересів, експлуатації, сексуальній експлуатації та насильству (PSEA), а також іншими політиками, що застосовуються у рамках реалізації гуманітарних проєктів. / Comply with the Client's Supplier Code of Conduct, principles of non-discrimination, anti-corruption, conflict of interest management, prevention of exploitation, sexual exploitation and abuse (PSEA), and other policies applicable to the implementation of humanitarian projects.</w:t>
      </w:r>
    </w:p>
    <w:p w:rsidR="00000000" w:rsidDel="00000000" w:rsidP="00000000" w:rsidRDefault="00000000" w:rsidRPr="00000000" w14:paraId="0000019C">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9D">
      <w:pPr>
        <w:pBdr>
          <w:top w:space="0" w:sz="0" w:val="nil"/>
          <w:left w:space="0" w:sz="0" w:val="nil"/>
          <w:bottom w:space="0" w:sz="0" w:val="nil"/>
          <w:right w:space="0" w:sz="0" w:val="nil"/>
          <w:between w:space="0" w:sz="0" w:val="nil"/>
        </w:pBdr>
        <w:ind w:left="720" w:firstLine="0"/>
        <w:rPr/>
      </w:pPr>
      <w:r w:rsidDel="00000000" w:rsidR="00000000" w:rsidRPr="00000000">
        <w:rPr>
          <w:rtl w:val="0"/>
        </w:rPr>
      </w:r>
    </w:p>
    <w:sectPr>
      <w:footerReference r:id="rId7" w:type="default"/>
      <w:pgSz w:h="16838" w:w="11906" w:orient="portrait"/>
      <w:pgMar w:bottom="1701" w:top="1701"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E">
    <w:pPr>
      <w:pBdr>
        <w:top w:space="0" w:sz="0" w:val="nil"/>
        <w:left w:space="0" w:sz="0" w:val="nil"/>
        <w:bottom w:space="0" w:sz="0" w:val="nil"/>
        <w:right w:space="0" w:sz="0" w:val="nil"/>
        <w:between w:space="0" w:sz="0" w:val="nil"/>
      </w:pBdr>
      <w:tabs>
        <w:tab w:val="center" w:leader="none" w:pos="4819"/>
        <w:tab w:val="right" w:leader="none" w:pos="9638"/>
      </w:tabs>
      <w:jc w:val="right"/>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9F">
    <w:pPr>
      <w:pBdr>
        <w:top w:space="0" w:sz="0" w:val="nil"/>
        <w:left w:space="0" w:sz="0" w:val="nil"/>
        <w:bottom w:space="0" w:sz="0" w:val="nil"/>
        <w:right w:space="0" w:sz="0" w:val="nil"/>
        <w:between w:space="0" w:sz="0" w:val="nil"/>
      </w:pBdr>
      <w:tabs>
        <w:tab w:val="center" w:leader="none" w:pos="4819"/>
        <w:tab w:val="right" w:leader="none" w:pos="9638"/>
      </w:tabs>
      <w:jc w:val="center"/>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Fonts w:ascii="Calibri" w:cs="Calibri" w:eastAsia="Calibri" w:hAnsi="Calibri"/>
        <w:color w:val="000000"/>
        <w:sz w:val="22"/>
        <w:szCs w:val="22"/>
        <w:rtl w:val="0"/>
      </w:rPr>
      <w:t xml:space="preserve"> / </w:t>
    </w:r>
    <w:r w:rsidDel="00000000" w:rsidR="00000000" w:rsidRPr="00000000">
      <w:rPr>
        <w:rFonts w:ascii="Calibri" w:cs="Calibri" w:eastAsia="Calibri" w:hAnsi="Calibri"/>
        <w:color w:val="000000"/>
        <w:sz w:val="22"/>
        <w:szCs w:val="22"/>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1A0">
    <w:pPr>
      <w:pBdr>
        <w:top w:space="0" w:sz="0" w:val="nil"/>
        <w:left w:space="0" w:sz="0" w:val="nil"/>
        <w:bottom w:space="0" w:sz="0" w:val="nil"/>
        <w:right w:space="0" w:sz="0" w:val="nil"/>
        <w:between w:space="0" w:sz="0" w:val="nil"/>
      </w:pBdr>
      <w:tabs>
        <w:tab w:val="center" w:leader="none" w:pos="4819"/>
        <w:tab w:val="right" w:leader="none" w:pos="9638"/>
      </w:tabs>
      <w:jc w:val="right"/>
      <w:rPr>
        <w:color w:val="000000"/>
      </w:rPr>
    </w:pPr>
    <w:r w:rsidDel="00000000" w:rsidR="00000000" w:rsidRPr="00000000">
      <w:rPr>
        <w:rtl w:val="0"/>
      </w:rPr>
    </w:r>
  </w:p>
  <w:p w:rsidR="00000000" w:rsidDel="00000000" w:rsidP="00000000" w:rsidRDefault="00000000" w:rsidRPr="00000000" w14:paraId="000001A1">
    <w:pPr>
      <w:pBdr>
        <w:top w:space="0" w:sz="0" w:val="nil"/>
        <w:left w:space="0" w:sz="0" w:val="nil"/>
        <w:bottom w:space="0" w:sz="0" w:val="nil"/>
        <w:right w:space="0" w:sz="0" w:val="nil"/>
        <w:between w:space="0" w:sz="0" w:val="nil"/>
      </w:pBdr>
      <w:tabs>
        <w:tab w:val="center" w:leader="none" w:pos="4819"/>
        <w:tab w:val="right" w:leader="none" w:pos="9638"/>
      </w:tabs>
      <w:ind w:right="360"/>
      <w:jc w:val="right"/>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928"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da"/>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Arial" w:cs="Arial" w:eastAsia="Arial" w:hAnsi="Arial"/>
      <w:b w:val="1"/>
      <w:bCs w:val="1"/>
      <w:sz w:val="20"/>
      <w:szCs w:val="20"/>
    </w:rPr>
  </w:style>
  <w:style w:type="paragraph" w:styleId="Heading2">
    <w:name w:val="heading 2"/>
    <w:basedOn w:val="Normal"/>
    <w:next w:val="Normal"/>
    <w:pPr>
      <w:keepNext w:val="1"/>
    </w:pPr>
    <w:rPr>
      <w:rFonts w:ascii="Arial" w:cs="Arial" w:eastAsia="Arial" w:hAnsi="Arial"/>
      <w:b w:val="1"/>
      <w:bCs w:val="1"/>
      <w:smallCaps w:val="1"/>
      <w:sz w:val="28"/>
      <w:szCs w:val="28"/>
    </w:rPr>
  </w:style>
  <w:style w:type="paragraph" w:styleId="Heading3">
    <w:name w:val="heading 3"/>
    <w:basedOn w:val="Normal"/>
    <w:next w:val="Normal"/>
    <w:pPr>
      <w:keepNext w:val="1"/>
    </w:pPr>
    <w:rPr>
      <w:rFonts w:ascii="Arial" w:cs="Arial" w:eastAsia="Arial" w:hAnsi="Arial"/>
      <w:b w:val="1"/>
      <w:bCs w:val="1"/>
      <w:smallCaps w:val="1"/>
    </w:rPr>
  </w:style>
  <w:style w:type="paragraph" w:styleId="Heading4">
    <w:name w:val="heading 4"/>
    <w:basedOn w:val="Normal"/>
    <w:next w:val="Normal"/>
    <w:pPr>
      <w:keepNext w:val="1"/>
      <w:spacing w:after="60" w:before="240" w:lineRule="auto"/>
    </w:pPr>
    <w:rPr>
      <w:b w:val="1"/>
      <w:bCs w:val="1"/>
      <w:sz w:val="28"/>
      <w:szCs w:val="28"/>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jc w:val="center"/>
    </w:pPr>
    <w:rPr>
      <w:rFonts w:ascii="Arial" w:cs="Arial" w:eastAsia="Arial" w:hAnsi="Arial"/>
      <w:b w:val="1"/>
      <w:bCs w:val="1"/>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120" w:before="120" w:lineRule="auto"/>
      <w:jc w:val="center"/>
    </w:pPr>
    <w:rPr>
      <w:rFonts w:ascii="Arial" w:cs="Arial" w:eastAsia="Arial" w:hAnsi="Arial"/>
      <w:b w:val="1"/>
      <w:bCs w:val="1"/>
      <w:color w:val="000000"/>
      <w:sz w:val="28"/>
      <w:szCs w:val="28"/>
    </w:rPr>
  </w:style>
  <w:style w:type="table" w:styleId="Table1">
    <w:basedOn w:val="TableNormal"/>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tblPr>
      <w:tblStyleRowBandSize w:val="1"/>
      <w:tblStyleColBandSize w:val="1"/>
      <w:tblCellMar>
        <w:top w:w="0.0" w:type="dxa"/>
        <w:left w:w="115.0" w:type="dxa"/>
        <w:bottom w:w="0.0" w:type="dxa"/>
        <w:right w:w="115.0" w:type="dxa"/>
      </w:tblCellMar>
    </w:tblPr>
    <w:tcPr>
      <w:shd w:fill="auto" w:val="clear"/>
    </w:tcPr>
  </w:style>
  <w:style w:type="table" w:styleId="Table7">
    <w:basedOn w:val="TableNormal"/>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S0TiKJeWZG2pjpZLISCAz8Aueg==">CgMxLjAaHgoBMBIZChcICVITChF0YWJsZS43dGdmZXI0bXJ0MTIJaC4zMGowemxsOAByITFNbV9aMUwycW1jTlpCeXlDUFo4YnNpdVh3b2cyVlJtRA==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omment">
    <vt:lpwstr>Comment</vt:lpwstr>
  </property>
  <property fmtid="{D5CDD505-2E9C-101B-9397-08002B2CF9AE}" pid="3" name="ContentTypeId">
    <vt:lpwstr>0x01010062FCFAA8206B5049A17FE7B101226F27</vt:lpwstr>
  </property>
  <property fmtid="{D5CDD505-2E9C-101B-9397-08002B2CF9AE}" pid="4" name="d67304936df247ab9448bd970a61aa05">
    <vt:lpwstr>d67304936df247ab9448bd970a61aa05</vt:lpwstr>
  </property>
  <property fmtid="{D5CDD505-2E9C-101B-9397-08002B2CF9AE}" pid="5" name="display_urn:schemas-microsoft-com:office:office#Author">
    <vt:lpwstr>Taina Piippola</vt:lpwstr>
  </property>
  <property fmtid="{D5CDD505-2E9C-101B-9397-08002B2CF9AE}" pid="6" name="display_urn:schemas-microsoft-com:office:office#Editor">
    <vt:lpwstr>Lisa Holmelund Melgaard</vt:lpwstr>
  </property>
  <property fmtid="{D5CDD505-2E9C-101B-9397-08002B2CF9AE}" pid="7" name="Order">
    <vt:lpwstr>2671200.00000000</vt:lpwstr>
  </property>
  <property fmtid="{D5CDD505-2E9C-101B-9397-08002B2CF9AE}" pid="8" name="Owner">
    <vt:lpwstr>Owner</vt:lpwstr>
  </property>
  <property fmtid="{D5CDD505-2E9C-101B-9397-08002B2CF9AE}" pid="9" name="PortalDepartment">
    <vt:lpwstr>PortalDepartment</vt:lpwstr>
  </property>
  <property fmtid="{D5CDD505-2E9C-101B-9397-08002B2CF9AE}" pid="10" name="PortalKeyword">
    <vt:lpwstr>PortalKeyword</vt:lpwstr>
  </property>
  <property fmtid="{D5CDD505-2E9C-101B-9397-08002B2CF9AE}" pid="11" name="SPSDescription">
    <vt:lpwstr>SPSDescription</vt:lpwstr>
  </property>
  <property fmtid="{D5CDD505-2E9C-101B-9397-08002B2CF9AE}" pid="12" name="Status">
    <vt:lpwstr>Status</vt:lpwstr>
  </property>
  <property fmtid="{D5CDD505-2E9C-101B-9397-08002B2CF9AE}" pid="13" name="TaxCatchAll">
    <vt:lpwstr>TaxCatchAll</vt:lpwstr>
  </property>
  <property fmtid="{D5CDD505-2E9C-101B-9397-08002B2CF9AE}" pid="14" name="_dlc_DocId">
    <vt:lpwstr>DCADOC-377-18121</vt:lpwstr>
  </property>
  <property fmtid="{D5CDD505-2E9C-101B-9397-08002B2CF9AE}" pid="15" name="_dlc_DocIdItemGuid">
    <vt:lpwstr>f9835989-5d17-450a-89a8-2b53d8eed791</vt:lpwstr>
  </property>
  <property fmtid="{D5CDD505-2E9C-101B-9397-08002B2CF9AE}" pid="16" name="_dlc_DocIdUrl">
    <vt:lpwstr>https://intra.dca.dk/Units/fict/prolog/_layouts/DocIdRedir.aspx?ID=DCADOC-377-18121, DCADOC-377-18121</vt:lpwstr>
  </property>
</Properties>
</file>