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8720" w14:textId="77777777" w:rsidR="008C2A61" w:rsidRDefault="008C2A61" w:rsidP="00081FF8">
      <w:pPr>
        <w:contextualSpacing/>
        <w:jc w:val="center"/>
        <w:textAlignment w:val="top"/>
        <w:outlineLvl w:val="0"/>
        <w:rPr>
          <w:rFonts w:eastAsia="Arial"/>
          <w:b/>
          <w:i/>
          <w:position w:val="-1"/>
          <w:lang w:val="en-US" w:eastAsia="zh-CN"/>
        </w:rPr>
      </w:pPr>
      <w:r w:rsidRPr="008C2A61">
        <w:rPr>
          <w:rFonts w:eastAsia="Arial"/>
          <w:b/>
          <w:i/>
          <w:position w:val="-1"/>
          <w:lang w:val="uk-UA" w:eastAsia="zh-CN"/>
        </w:rPr>
        <w:t>Volume 3.1_Terms of Reference</w:t>
      </w:r>
    </w:p>
    <w:p w14:paraId="737157DD" w14:textId="77777777" w:rsidR="008C2A61" w:rsidRDefault="008C2A61" w:rsidP="00081FF8">
      <w:pPr>
        <w:contextualSpacing/>
        <w:jc w:val="center"/>
        <w:textAlignment w:val="top"/>
        <w:outlineLvl w:val="0"/>
        <w:rPr>
          <w:rFonts w:eastAsia="Arial"/>
          <w:b/>
          <w:i/>
          <w:position w:val="-1"/>
          <w:lang w:val="en-US" w:eastAsia="zh-CN"/>
        </w:rPr>
      </w:pPr>
    </w:p>
    <w:p w14:paraId="25E8F537" w14:textId="22D8D508" w:rsidR="003F0CBB" w:rsidRPr="00063C85" w:rsidRDefault="003F0CBB" w:rsidP="00081FF8">
      <w:pPr>
        <w:contextualSpacing/>
        <w:jc w:val="center"/>
        <w:textAlignment w:val="top"/>
        <w:outlineLvl w:val="0"/>
        <w:rPr>
          <w:rFonts w:eastAsia="Calibri"/>
          <w:lang w:val="uk-UA"/>
        </w:rPr>
      </w:pPr>
      <w:r w:rsidRPr="00063C85">
        <w:rPr>
          <w:rFonts w:eastAsia="Arial"/>
          <w:position w:val="-1"/>
          <w:lang w:val="uk-UA" w:eastAsia="zh-CN"/>
        </w:rPr>
        <w:t>Технічні</w:t>
      </w:r>
      <w:r w:rsidRPr="00063C85">
        <w:rPr>
          <w:rFonts w:eastAsia="Arial"/>
          <w:lang w:val="uk-UA" w:eastAsia="zh-CN"/>
        </w:rPr>
        <w:t xml:space="preserve"> та якісні вимоги </w:t>
      </w:r>
      <w:r w:rsidRPr="00063C85">
        <w:rPr>
          <w:rFonts w:eastAsia="Calibri"/>
          <w:bCs/>
          <w:lang w:val="uk-UA"/>
        </w:rPr>
        <w:t>до</w:t>
      </w:r>
      <w:r w:rsidRPr="00063C85">
        <w:rPr>
          <w:rFonts w:eastAsia="Calibri"/>
          <w:lang w:val="uk-UA"/>
        </w:rPr>
        <w:t xml:space="preserve"> світлофорів</w:t>
      </w:r>
    </w:p>
    <w:p w14:paraId="751404D0" w14:textId="77777777" w:rsidR="00563FFB" w:rsidRPr="00063C85" w:rsidRDefault="00563FFB" w:rsidP="00563FFB">
      <w:pPr>
        <w:ind w:firstLine="708"/>
        <w:contextualSpacing/>
        <w:textAlignment w:val="top"/>
        <w:outlineLvl w:val="0"/>
        <w:rPr>
          <w:rStyle w:val="NoSpacingChar"/>
          <w:lang w:val="uk-UA"/>
        </w:rPr>
      </w:pPr>
    </w:p>
    <w:p w14:paraId="1C09847E" w14:textId="77777777" w:rsidR="00563FFB" w:rsidRPr="00063C85" w:rsidRDefault="00563FFB" w:rsidP="00563FFB">
      <w:pPr>
        <w:ind w:firstLine="708"/>
        <w:contextualSpacing/>
        <w:textAlignment w:val="top"/>
        <w:outlineLvl w:val="0"/>
        <w:rPr>
          <w:lang w:val="uk-UA"/>
        </w:rPr>
      </w:pPr>
      <w:r w:rsidRPr="00063C85">
        <w:rPr>
          <w:rStyle w:val="NoSpacingChar"/>
          <w:lang w:val="uk-UA"/>
        </w:rPr>
        <w:t>Світлофори пішохідний П1.1 з табло відліку часу</w:t>
      </w:r>
      <w:r w:rsidRPr="00063C85">
        <w:rPr>
          <w:lang w:val="uk-UA"/>
        </w:rPr>
        <w:t xml:space="preserve"> </w:t>
      </w:r>
    </w:p>
    <w:p w14:paraId="342CA307" w14:textId="77777777" w:rsidR="00563FFB" w:rsidRPr="00063C85" w:rsidRDefault="00563FFB" w:rsidP="00563FFB">
      <w:pPr>
        <w:ind w:firstLine="708"/>
        <w:contextualSpacing/>
        <w:textAlignment w:val="top"/>
        <w:outlineLvl w:val="0"/>
        <w:rPr>
          <w:lang w:val="uk-UA"/>
        </w:rPr>
      </w:pPr>
      <w:r w:rsidRPr="00063C85">
        <w:rPr>
          <w:rStyle w:val="NoSpacingChar"/>
          <w:lang w:val="uk-UA"/>
        </w:rPr>
        <w:t>Світлофор транспортний Т 1.3 з  табло відліку часу</w:t>
      </w:r>
      <w:r w:rsidR="00B530FD" w:rsidRPr="00063C85">
        <w:rPr>
          <w:lang w:val="uk-UA"/>
        </w:rPr>
        <w:t xml:space="preserve"> </w:t>
      </w:r>
    </w:p>
    <w:p w14:paraId="2F77016F" w14:textId="77777777" w:rsidR="006A0F07" w:rsidRPr="00063C85" w:rsidRDefault="006A0F07" w:rsidP="00563FFB">
      <w:pPr>
        <w:ind w:firstLine="708"/>
        <w:contextualSpacing/>
        <w:textAlignment w:val="top"/>
        <w:outlineLvl w:val="0"/>
        <w:rPr>
          <w:lang w:val="uk-UA"/>
        </w:rPr>
      </w:pPr>
      <w:r w:rsidRPr="00063C85">
        <w:rPr>
          <w:rStyle w:val="NoSpacingChar"/>
          <w:lang w:val="uk-UA"/>
        </w:rPr>
        <w:t>Світлоф</w:t>
      </w:r>
      <w:r w:rsidR="00B530FD" w:rsidRPr="00063C85">
        <w:rPr>
          <w:rStyle w:val="NoSpacingChar"/>
          <w:lang w:val="uk-UA"/>
        </w:rPr>
        <w:t>ор транспортний Т 1.15 (з додатковою секцією праворуч)</w:t>
      </w:r>
      <w:r w:rsidRPr="00063C85">
        <w:rPr>
          <w:rStyle w:val="NoSpacingChar"/>
          <w:lang w:val="uk-UA"/>
        </w:rPr>
        <w:t xml:space="preserve"> з  табло відліку часу</w:t>
      </w:r>
    </w:p>
    <w:p w14:paraId="037EDA84" w14:textId="77777777" w:rsidR="00D018D7" w:rsidRPr="00185613" w:rsidRDefault="00D018D7" w:rsidP="00D018D7">
      <w:pPr>
        <w:ind w:firstLine="708"/>
        <w:contextualSpacing/>
        <w:jc w:val="right"/>
        <w:textAlignment w:val="top"/>
        <w:outlineLvl w:val="0"/>
        <w:rPr>
          <w:sz w:val="20"/>
          <w:szCs w:val="20"/>
          <w:lang w:val="uk-UA"/>
        </w:rPr>
      </w:pPr>
      <w:r w:rsidRPr="00185613">
        <w:rPr>
          <w:sz w:val="20"/>
          <w:szCs w:val="20"/>
          <w:lang w:val="uk-UA"/>
        </w:rPr>
        <w:t>Таблиця 1</w:t>
      </w:r>
    </w:p>
    <w:tbl>
      <w:tblPr>
        <w:tblStyle w:val="TableGrid"/>
        <w:tblW w:w="0" w:type="auto"/>
        <w:jc w:val="center"/>
        <w:tblLook w:val="04A0" w:firstRow="1" w:lastRow="0" w:firstColumn="1" w:lastColumn="0" w:noHBand="0" w:noVBand="1"/>
      </w:tblPr>
      <w:tblGrid>
        <w:gridCol w:w="809"/>
        <w:gridCol w:w="6844"/>
        <w:gridCol w:w="1692"/>
      </w:tblGrid>
      <w:tr w:rsidR="009120CD" w:rsidRPr="00185613" w14:paraId="1D028D35" w14:textId="77777777" w:rsidTr="009120CD">
        <w:trPr>
          <w:jc w:val="center"/>
        </w:trPr>
        <w:tc>
          <w:tcPr>
            <w:tcW w:w="826" w:type="dxa"/>
          </w:tcPr>
          <w:p w14:paraId="3491AF9A" w14:textId="77777777" w:rsidR="009120CD" w:rsidRPr="00185613" w:rsidRDefault="009120CD" w:rsidP="00D379BA">
            <w:pPr>
              <w:pStyle w:val="Default"/>
              <w:jc w:val="center"/>
              <w:rPr>
                <w:color w:val="auto"/>
                <w:lang w:val="uk-UA"/>
              </w:rPr>
            </w:pPr>
            <w:r w:rsidRPr="00185613">
              <w:rPr>
                <w:color w:val="auto"/>
                <w:lang w:val="uk-UA"/>
              </w:rPr>
              <w:t>№</w:t>
            </w:r>
          </w:p>
        </w:tc>
        <w:tc>
          <w:tcPr>
            <w:tcW w:w="7053" w:type="dxa"/>
          </w:tcPr>
          <w:p w14:paraId="540A82E2" w14:textId="77777777" w:rsidR="009120CD" w:rsidRPr="00185613" w:rsidRDefault="009120CD" w:rsidP="00D379BA">
            <w:pPr>
              <w:pStyle w:val="Default"/>
              <w:jc w:val="center"/>
              <w:rPr>
                <w:color w:val="auto"/>
                <w:lang w:val="uk-UA"/>
              </w:rPr>
            </w:pPr>
            <w:r w:rsidRPr="00185613">
              <w:rPr>
                <w:color w:val="auto"/>
                <w:lang w:val="uk-UA"/>
              </w:rPr>
              <w:t>Найменування та параметри**</w:t>
            </w:r>
          </w:p>
        </w:tc>
        <w:tc>
          <w:tcPr>
            <w:tcW w:w="1692" w:type="dxa"/>
          </w:tcPr>
          <w:p w14:paraId="324BED12" w14:textId="77777777" w:rsidR="009120CD" w:rsidRPr="00185613" w:rsidRDefault="009120CD" w:rsidP="00D379BA">
            <w:pPr>
              <w:pStyle w:val="Default"/>
              <w:jc w:val="center"/>
              <w:rPr>
                <w:color w:val="auto"/>
                <w:lang w:val="uk-UA"/>
              </w:rPr>
            </w:pPr>
            <w:r w:rsidRPr="00185613">
              <w:rPr>
                <w:color w:val="auto"/>
                <w:lang w:val="uk-UA"/>
              </w:rPr>
              <w:t>Відповідність,</w:t>
            </w:r>
          </w:p>
          <w:p w14:paraId="25D2A4A1" w14:textId="77777777" w:rsidR="009120CD" w:rsidRPr="00185613" w:rsidRDefault="009120CD" w:rsidP="00D379BA">
            <w:pPr>
              <w:pStyle w:val="Default"/>
              <w:jc w:val="center"/>
              <w:rPr>
                <w:color w:val="auto"/>
                <w:lang w:val="uk-UA"/>
              </w:rPr>
            </w:pPr>
            <w:r w:rsidRPr="00185613">
              <w:rPr>
                <w:color w:val="auto"/>
                <w:lang w:val="uk-UA"/>
              </w:rPr>
              <w:t>так / ні</w:t>
            </w:r>
          </w:p>
        </w:tc>
      </w:tr>
      <w:tr w:rsidR="009120CD" w:rsidRPr="00185613" w14:paraId="47C1AEBE" w14:textId="77777777" w:rsidTr="009120CD">
        <w:trPr>
          <w:jc w:val="center"/>
        </w:trPr>
        <w:tc>
          <w:tcPr>
            <w:tcW w:w="826" w:type="dxa"/>
          </w:tcPr>
          <w:p w14:paraId="05EFE022" w14:textId="77777777" w:rsidR="009120CD" w:rsidRPr="00185613" w:rsidRDefault="009120CD" w:rsidP="00D379BA">
            <w:pPr>
              <w:pStyle w:val="Default"/>
              <w:jc w:val="center"/>
              <w:rPr>
                <w:color w:val="auto"/>
                <w:lang w:val="uk-UA"/>
              </w:rPr>
            </w:pPr>
            <w:r w:rsidRPr="00185613">
              <w:rPr>
                <w:color w:val="auto"/>
                <w:lang w:val="uk-UA"/>
              </w:rPr>
              <w:t>1</w:t>
            </w:r>
          </w:p>
        </w:tc>
        <w:tc>
          <w:tcPr>
            <w:tcW w:w="7053" w:type="dxa"/>
          </w:tcPr>
          <w:p w14:paraId="5E761C77" w14:textId="77777777" w:rsidR="009120CD" w:rsidRPr="00185613" w:rsidRDefault="009120CD" w:rsidP="00D379BA">
            <w:pPr>
              <w:pStyle w:val="Default"/>
              <w:jc w:val="center"/>
              <w:rPr>
                <w:color w:val="auto"/>
                <w:lang w:val="uk-UA"/>
              </w:rPr>
            </w:pPr>
            <w:r w:rsidRPr="00185613">
              <w:rPr>
                <w:color w:val="auto"/>
                <w:lang w:val="uk-UA"/>
              </w:rPr>
              <w:t>2</w:t>
            </w:r>
          </w:p>
        </w:tc>
        <w:tc>
          <w:tcPr>
            <w:tcW w:w="1692" w:type="dxa"/>
          </w:tcPr>
          <w:p w14:paraId="742EF032" w14:textId="77777777" w:rsidR="009120CD" w:rsidRPr="00185613" w:rsidRDefault="009120CD" w:rsidP="00D379BA">
            <w:pPr>
              <w:pStyle w:val="Default"/>
              <w:jc w:val="center"/>
              <w:rPr>
                <w:color w:val="auto"/>
                <w:lang w:val="uk-UA"/>
              </w:rPr>
            </w:pPr>
            <w:r w:rsidRPr="00185613">
              <w:rPr>
                <w:color w:val="auto"/>
                <w:lang w:val="uk-UA"/>
              </w:rPr>
              <w:t>3</w:t>
            </w:r>
          </w:p>
        </w:tc>
      </w:tr>
      <w:tr w:rsidR="006B627C" w:rsidRPr="00185613" w14:paraId="0E857008" w14:textId="77777777" w:rsidTr="009120CD">
        <w:trPr>
          <w:jc w:val="center"/>
        </w:trPr>
        <w:tc>
          <w:tcPr>
            <w:tcW w:w="826" w:type="dxa"/>
          </w:tcPr>
          <w:p w14:paraId="6C597D2C" w14:textId="77777777" w:rsidR="006B627C" w:rsidRPr="00185613" w:rsidRDefault="006B627C" w:rsidP="00217C85">
            <w:pPr>
              <w:jc w:val="center"/>
              <w:rPr>
                <w:lang w:val="uk-UA"/>
              </w:rPr>
            </w:pPr>
            <w:r w:rsidRPr="00185613">
              <w:rPr>
                <w:lang w:val="uk-UA"/>
              </w:rPr>
              <w:t>1</w:t>
            </w:r>
          </w:p>
        </w:tc>
        <w:tc>
          <w:tcPr>
            <w:tcW w:w="7053" w:type="dxa"/>
          </w:tcPr>
          <w:p w14:paraId="4023EC22" w14:textId="77777777" w:rsidR="006B627C" w:rsidRPr="00185613" w:rsidRDefault="006B627C" w:rsidP="005179F3">
            <w:pPr>
              <w:shd w:val="clear" w:color="auto" w:fill="FFFFFF"/>
              <w:jc w:val="both"/>
              <w:rPr>
                <w:lang w:val="uk-UA"/>
              </w:rPr>
            </w:pPr>
            <w:r w:rsidRPr="00185613">
              <w:rPr>
                <w:lang w:val="uk-UA"/>
              </w:rPr>
              <w:t xml:space="preserve">Характеристики світлофорів повинні відповідати ДСТУ 4092:2024 «Безпека дорожнього руху. Світлофори дорожні. Загальні технічні умови». </w:t>
            </w:r>
          </w:p>
        </w:tc>
        <w:tc>
          <w:tcPr>
            <w:tcW w:w="1692" w:type="dxa"/>
          </w:tcPr>
          <w:p w14:paraId="3D26A49A" w14:textId="77777777" w:rsidR="006B627C" w:rsidRPr="00185613" w:rsidRDefault="006B627C" w:rsidP="00D379BA">
            <w:pPr>
              <w:rPr>
                <w:lang w:val="uk-UA"/>
              </w:rPr>
            </w:pPr>
          </w:p>
        </w:tc>
      </w:tr>
      <w:tr w:rsidR="006B627C" w:rsidRPr="00A70976" w14:paraId="0543C06C" w14:textId="77777777" w:rsidTr="009120CD">
        <w:trPr>
          <w:jc w:val="center"/>
        </w:trPr>
        <w:tc>
          <w:tcPr>
            <w:tcW w:w="826" w:type="dxa"/>
          </w:tcPr>
          <w:p w14:paraId="30278C58" w14:textId="77777777" w:rsidR="006B627C" w:rsidRPr="00185613" w:rsidRDefault="006B627C" w:rsidP="00217C85">
            <w:pPr>
              <w:jc w:val="center"/>
              <w:rPr>
                <w:lang w:val="uk-UA"/>
              </w:rPr>
            </w:pPr>
            <w:r w:rsidRPr="00185613">
              <w:rPr>
                <w:lang w:val="uk-UA"/>
              </w:rPr>
              <w:t>2</w:t>
            </w:r>
          </w:p>
        </w:tc>
        <w:tc>
          <w:tcPr>
            <w:tcW w:w="7053" w:type="dxa"/>
          </w:tcPr>
          <w:p w14:paraId="783FD09A" w14:textId="77777777" w:rsidR="006B627C" w:rsidRPr="00185613" w:rsidRDefault="006B627C" w:rsidP="005179F3">
            <w:pPr>
              <w:pStyle w:val="Default"/>
              <w:jc w:val="both"/>
              <w:rPr>
                <w:color w:val="auto"/>
                <w:lang w:val="uk-UA"/>
              </w:rPr>
            </w:pPr>
            <w:r w:rsidRPr="00185613">
              <w:rPr>
                <w:color w:val="auto"/>
                <w:lang w:val="uk-UA"/>
              </w:rPr>
              <w:t xml:space="preserve">Джерелами світла сигналів світлофорів повинні бути кольорові світловипромінювальні діоди (світлодіоди) відповідно червоного, жовтого та зеленого кольорів. </w:t>
            </w:r>
          </w:p>
        </w:tc>
        <w:tc>
          <w:tcPr>
            <w:tcW w:w="1692" w:type="dxa"/>
          </w:tcPr>
          <w:p w14:paraId="43328C78" w14:textId="77777777" w:rsidR="006B627C" w:rsidRPr="00185613" w:rsidRDefault="006B627C" w:rsidP="00D379BA">
            <w:pPr>
              <w:rPr>
                <w:lang w:val="uk-UA"/>
              </w:rPr>
            </w:pPr>
          </w:p>
        </w:tc>
      </w:tr>
      <w:tr w:rsidR="006B627C" w:rsidRPr="00185613" w14:paraId="2404151F" w14:textId="77777777" w:rsidTr="009120CD">
        <w:trPr>
          <w:jc w:val="center"/>
        </w:trPr>
        <w:tc>
          <w:tcPr>
            <w:tcW w:w="826" w:type="dxa"/>
          </w:tcPr>
          <w:p w14:paraId="1339A722" w14:textId="77777777" w:rsidR="006B627C" w:rsidRPr="00185613" w:rsidRDefault="006B627C" w:rsidP="00217C85">
            <w:pPr>
              <w:jc w:val="center"/>
              <w:rPr>
                <w:lang w:val="uk-UA"/>
              </w:rPr>
            </w:pPr>
            <w:r w:rsidRPr="00185613">
              <w:rPr>
                <w:lang w:val="uk-UA"/>
              </w:rPr>
              <w:t>3</w:t>
            </w:r>
          </w:p>
        </w:tc>
        <w:tc>
          <w:tcPr>
            <w:tcW w:w="7053" w:type="dxa"/>
          </w:tcPr>
          <w:p w14:paraId="25CD8A29" w14:textId="77777777" w:rsidR="006B627C" w:rsidRPr="00185613" w:rsidRDefault="006B627C" w:rsidP="005179F3">
            <w:pPr>
              <w:shd w:val="clear" w:color="auto" w:fill="FFFFFF"/>
              <w:jc w:val="both"/>
              <w:rPr>
                <w:highlight w:val="yellow"/>
                <w:lang w:val="uk-UA"/>
              </w:rPr>
            </w:pPr>
            <w:r w:rsidRPr="00185613">
              <w:rPr>
                <w:lang w:val="uk-UA"/>
              </w:rPr>
              <w:t xml:space="preserve">Живлення світлофорів від мережі змінного струму частотою (50±1) Гц з номінальним ефективним значенням напруги 230 В та з допустимим відхилом напруги від номінального значення не менше ніж ±10% </w:t>
            </w:r>
          </w:p>
        </w:tc>
        <w:tc>
          <w:tcPr>
            <w:tcW w:w="1692" w:type="dxa"/>
          </w:tcPr>
          <w:p w14:paraId="593A1352" w14:textId="77777777" w:rsidR="006B627C" w:rsidRPr="00185613" w:rsidRDefault="006B627C" w:rsidP="00D379BA">
            <w:pPr>
              <w:rPr>
                <w:lang w:val="uk-UA"/>
              </w:rPr>
            </w:pPr>
          </w:p>
        </w:tc>
      </w:tr>
      <w:tr w:rsidR="006B627C" w:rsidRPr="00A70976" w14:paraId="047D8ACD" w14:textId="77777777" w:rsidTr="009120CD">
        <w:trPr>
          <w:jc w:val="center"/>
        </w:trPr>
        <w:tc>
          <w:tcPr>
            <w:tcW w:w="826" w:type="dxa"/>
          </w:tcPr>
          <w:p w14:paraId="4BAB020E" w14:textId="77777777" w:rsidR="006B627C" w:rsidRPr="00185613" w:rsidRDefault="006B627C" w:rsidP="00217C85">
            <w:pPr>
              <w:jc w:val="center"/>
              <w:rPr>
                <w:lang w:val="uk-UA"/>
              </w:rPr>
            </w:pPr>
            <w:r w:rsidRPr="00185613">
              <w:rPr>
                <w:lang w:val="uk-UA"/>
              </w:rPr>
              <w:t>4</w:t>
            </w:r>
          </w:p>
        </w:tc>
        <w:tc>
          <w:tcPr>
            <w:tcW w:w="7053" w:type="dxa"/>
          </w:tcPr>
          <w:p w14:paraId="7A7AAAF9" w14:textId="77777777" w:rsidR="006B627C" w:rsidRPr="00185613" w:rsidRDefault="006B627C" w:rsidP="005179F3">
            <w:pPr>
              <w:shd w:val="clear" w:color="auto" w:fill="FFFFFF"/>
              <w:jc w:val="both"/>
              <w:rPr>
                <w:lang w:val="uk-UA"/>
              </w:rPr>
            </w:pPr>
            <w:r w:rsidRPr="00185613">
              <w:rPr>
                <w:lang w:val="uk-UA"/>
              </w:rPr>
              <w:t>В світлофорах застосувати інтегровані табло зворотного відліку часу (ТЗВЧ): в транспортних світлофорах в секції жовтого сигналу, в пішохідних - в секції червоного  сигналу ТЗВЧ зеленого сигналу, в секції зеленого  сигналу ТЗВЧ червоного сигналу.</w:t>
            </w:r>
          </w:p>
        </w:tc>
        <w:tc>
          <w:tcPr>
            <w:tcW w:w="1692" w:type="dxa"/>
          </w:tcPr>
          <w:p w14:paraId="4EFE1522" w14:textId="77777777" w:rsidR="006B627C" w:rsidRPr="00185613" w:rsidRDefault="006B627C" w:rsidP="00D379BA">
            <w:pPr>
              <w:rPr>
                <w:lang w:val="uk-UA"/>
              </w:rPr>
            </w:pPr>
          </w:p>
        </w:tc>
      </w:tr>
      <w:tr w:rsidR="006B627C" w:rsidRPr="00185613" w14:paraId="4F0F26BB" w14:textId="77777777" w:rsidTr="009120CD">
        <w:trPr>
          <w:jc w:val="center"/>
        </w:trPr>
        <w:tc>
          <w:tcPr>
            <w:tcW w:w="826" w:type="dxa"/>
          </w:tcPr>
          <w:p w14:paraId="5F429EF5" w14:textId="77777777" w:rsidR="006B627C" w:rsidRPr="00185613" w:rsidRDefault="006B627C" w:rsidP="00217C85">
            <w:pPr>
              <w:jc w:val="center"/>
              <w:rPr>
                <w:lang w:val="uk-UA"/>
              </w:rPr>
            </w:pPr>
            <w:r w:rsidRPr="00185613">
              <w:rPr>
                <w:lang w:val="uk-UA"/>
              </w:rPr>
              <w:t>5</w:t>
            </w:r>
          </w:p>
        </w:tc>
        <w:tc>
          <w:tcPr>
            <w:tcW w:w="7053" w:type="dxa"/>
          </w:tcPr>
          <w:p w14:paraId="19D8F798" w14:textId="77777777" w:rsidR="006B627C" w:rsidRPr="00185613" w:rsidRDefault="006B627C" w:rsidP="005179F3">
            <w:pPr>
              <w:suppressAutoHyphens/>
              <w:autoSpaceDN w:val="0"/>
              <w:jc w:val="both"/>
              <w:textAlignment w:val="baseline"/>
              <w:rPr>
                <w:rFonts w:eastAsia="NSimSun"/>
                <w:kern w:val="3"/>
                <w:lang w:val="uk-UA" w:eastAsia="zh-CN" w:bidi="hi-IN"/>
              </w:rPr>
            </w:pPr>
            <w:r w:rsidRPr="00185613">
              <w:rPr>
                <w:rFonts w:eastAsia="NSimSun"/>
                <w:kern w:val="3"/>
                <w:lang w:val="uk-UA" w:eastAsia="zh-CN" w:bidi="hi-IN"/>
              </w:rPr>
              <w:t>Споживана потужність у нормальних кліматичних умовах при напрузі живлення 230 В не повинна перевищувати:</w:t>
            </w:r>
          </w:p>
          <w:p w14:paraId="339F4CD9" w14:textId="77777777" w:rsidR="006B627C" w:rsidRPr="00185613" w:rsidRDefault="006B627C" w:rsidP="005179F3">
            <w:pPr>
              <w:suppressAutoHyphens/>
              <w:autoSpaceDN w:val="0"/>
              <w:jc w:val="both"/>
              <w:textAlignment w:val="baseline"/>
              <w:rPr>
                <w:rFonts w:eastAsia="NSimSun"/>
                <w:kern w:val="3"/>
                <w:lang w:val="uk-UA" w:eastAsia="zh-CN" w:bidi="hi-IN"/>
              </w:rPr>
            </w:pPr>
            <w:r w:rsidRPr="00185613">
              <w:rPr>
                <w:rFonts w:eastAsia="NSimSun"/>
                <w:kern w:val="3"/>
                <w:lang w:val="uk-UA" w:eastAsia="zh-CN" w:bidi="hi-IN"/>
              </w:rPr>
              <w:t>- для одного світлофорного сигналу - 12 Вт;</w:t>
            </w:r>
          </w:p>
          <w:p w14:paraId="0153F761" w14:textId="77777777" w:rsidR="006B627C" w:rsidRPr="00185613" w:rsidRDefault="006B627C" w:rsidP="005179F3">
            <w:pPr>
              <w:pStyle w:val="Default"/>
              <w:jc w:val="both"/>
              <w:rPr>
                <w:color w:val="auto"/>
              </w:rPr>
            </w:pPr>
            <w:r w:rsidRPr="00185613">
              <w:rPr>
                <w:rFonts w:eastAsia="NSimSun"/>
                <w:color w:val="auto"/>
                <w:kern w:val="3"/>
                <w:lang w:val="uk-UA" w:eastAsia="zh-CN" w:bidi="hi-IN"/>
              </w:rPr>
              <w:t>- для секції світлофорного сигналу з інтегрованим ТВЧ - 18 Вт.</w:t>
            </w:r>
          </w:p>
        </w:tc>
        <w:tc>
          <w:tcPr>
            <w:tcW w:w="1692" w:type="dxa"/>
          </w:tcPr>
          <w:p w14:paraId="0D45EFDA" w14:textId="77777777" w:rsidR="006B627C" w:rsidRPr="00185613" w:rsidRDefault="006B627C" w:rsidP="00D379BA">
            <w:pPr>
              <w:rPr>
                <w:lang w:val="uk-UA"/>
              </w:rPr>
            </w:pPr>
          </w:p>
        </w:tc>
      </w:tr>
      <w:tr w:rsidR="006B627C" w:rsidRPr="00A70976" w14:paraId="2F9C1E6D" w14:textId="77777777" w:rsidTr="009120CD">
        <w:trPr>
          <w:jc w:val="center"/>
        </w:trPr>
        <w:tc>
          <w:tcPr>
            <w:tcW w:w="826" w:type="dxa"/>
          </w:tcPr>
          <w:p w14:paraId="134DC38B" w14:textId="77777777" w:rsidR="006B627C" w:rsidRPr="00185613" w:rsidRDefault="006B627C" w:rsidP="00217C85">
            <w:pPr>
              <w:jc w:val="center"/>
              <w:rPr>
                <w:lang w:val="uk-UA"/>
              </w:rPr>
            </w:pPr>
            <w:r w:rsidRPr="00185613">
              <w:rPr>
                <w:lang w:val="uk-UA"/>
              </w:rPr>
              <w:t>6</w:t>
            </w:r>
          </w:p>
        </w:tc>
        <w:tc>
          <w:tcPr>
            <w:tcW w:w="7053" w:type="dxa"/>
          </w:tcPr>
          <w:p w14:paraId="295360FF" w14:textId="77777777" w:rsidR="006B627C" w:rsidRPr="00185613" w:rsidRDefault="006B627C" w:rsidP="005179F3">
            <w:pPr>
              <w:pStyle w:val="Default"/>
              <w:jc w:val="both"/>
              <w:rPr>
                <w:color w:val="auto"/>
                <w:lang w:val="uk-UA"/>
              </w:rPr>
            </w:pPr>
            <w:r w:rsidRPr="00185613">
              <w:rPr>
                <w:color w:val="auto"/>
                <w:lang w:val="uk-UA"/>
              </w:rPr>
              <w:t xml:space="preserve">Світлофори повинні забезпечувати стабільну узгоджену роботу систем контролю перегорання секції червоних сигналів та системи недопущення конфліктних ситуацій дорожнього контролера, який відповідає вимогам ДСТУ 4157-2003, у діапазоні температур від мінус (40+ 2) ºС до плюс (60+2) ºС. Коефіцієнт потужності не менше ніж 0,9 у всьому діапазоні температур та допустимих напруг </w:t>
            </w:r>
          </w:p>
        </w:tc>
        <w:tc>
          <w:tcPr>
            <w:tcW w:w="1692" w:type="dxa"/>
          </w:tcPr>
          <w:p w14:paraId="7EBCE4A2" w14:textId="77777777" w:rsidR="006B627C" w:rsidRPr="00185613" w:rsidRDefault="006B627C" w:rsidP="00D379BA">
            <w:pPr>
              <w:rPr>
                <w:lang w:val="uk-UA"/>
              </w:rPr>
            </w:pPr>
          </w:p>
        </w:tc>
      </w:tr>
      <w:tr w:rsidR="006B627C" w:rsidRPr="00185613" w14:paraId="30AEE2BC" w14:textId="77777777" w:rsidTr="009120CD">
        <w:trPr>
          <w:jc w:val="center"/>
        </w:trPr>
        <w:tc>
          <w:tcPr>
            <w:tcW w:w="826" w:type="dxa"/>
          </w:tcPr>
          <w:p w14:paraId="134813F1" w14:textId="77777777" w:rsidR="006B627C" w:rsidRPr="00185613" w:rsidRDefault="006B627C" w:rsidP="00217C85">
            <w:pPr>
              <w:jc w:val="center"/>
              <w:rPr>
                <w:lang w:val="uk-UA"/>
              </w:rPr>
            </w:pPr>
            <w:r w:rsidRPr="00185613">
              <w:rPr>
                <w:lang w:val="uk-UA"/>
              </w:rPr>
              <w:t>7</w:t>
            </w:r>
          </w:p>
        </w:tc>
        <w:tc>
          <w:tcPr>
            <w:tcW w:w="7053" w:type="dxa"/>
          </w:tcPr>
          <w:p w14:paraId="4F31BDF2" w14:textId="77777777" w:rsidR="006B627C" w:rsidRPr="00185613" w:rsidRDefault="006B627C" w:rsidP="005179F3">
            <w:pPr>
              <w:shd w:val="clear" w:color="auto" w:fill="FFFFFF"/>
              <w:jc w:val="both"/>
              <w:rPr>
                <w:lang w:val="uk-UA"/>
              </w:rPr>
            </w:pPr>
            <w:r w:rsidRPr="00185613">
              <w:rPr>
                <w:lang w:val="uk-UA"/>
              </w:rPr>
              <w:t xml:space="preserve">Табло відліку часу повинні забезпечувати роботу в автоматичному режимі (координованого керування), в режимі виклику пішохідної фази від табло виклику пішохідного (ТВП) з застосуванням сигналу «Чекайте» та в режимі безпосереднього керування дорожнім контролером індикацією </w:t>
            </w:r>
            <w:r w:rsidRPr="00185613">
              <w:t>ТВЧ світлофорів на світлофорному об’єкті з застосуванням інтерфейсу RS-485 і протоколу зв’язку, наведеного в Примітці*</w:t>
            </w:r>
          </w:p>
        </w:tc>
        <w:tc>
          <w:tcPr>
            <w:tcW w:w="1692" w:type="dxa"/>
          </w:tcPr>
          <w:p w14:paraId="4250CC00" w14:textId="77777777" w:rsidR="006B627C" w:rsidRPr="00185613" w:rsidRDefault="006B627C" w:rsidP="00D379BA">
            <w:pPr>
              <w:rPr>
                <w:lang w:val="uk-UA"/>
              </w:rPr>
            </w:pPr>
          </w:p>
        </w:tc>
      </w:tr>
      <w:tr w:rsidR="006B627C" w:rsidRPr="00A70976" w14:paraId="783DFD21" w14:textId="77777777" w:rsidTr="009120CD">
        <w:trPr>
          <w:jc w:val="center"/>
        </w:trPr>
        <w:tc>
          <w:tcPr>
            <w:tcW w:w="826" w:type="dxa"/>
          </w:tcPr>
          <w:p w14:paraId="403D0BC1" w14:textId="77777777" w:rsidR="006B627C" w:rsidRPr="00185613" w:rsidRDefault="006B627C" w:rsidP="00217C85">
            <w:pPr>
              <w:jc w:val="center"/>
              <w:rPr>
                <w:lang w:val="uk-UA"/>
              </w:rPr>
            </w:pPr>
            <w:r w:rsidRPr="00185613">
              <w:rPr>
                <w:lang w:val="uk-UA"/>
              </w:rPr>
              <w:t>8</w:t>
            </w:r>
          </w:p>
        </w:tc>
        <w:tc>
          <w:tcPr>
            <w:tcW w:w="7053" w:type="dxa"/>
          </w:tcPr>
          <w:p w14:paraId="00F8D391" w14:textId="77777777" w:rsidR="006B627C" w:rsidRPr="00185613" w:rsidRDefault="006B627C" w:rsidP="005179F3">
            <w:pPr>
              <w:widowControl w:val="0"/>
              <w:tabs>
                <w:tab w:val="left" w:pos="851"/>
              </w:tabs>
              <w:suppressAutoHyphens/>
              <w:autoSpaceDE w:val="0"/>
              <w:ind w:left="-24"/>
              <w:jc w:val="both"/>
              <w:rPr>
                <w:lang w:val="uk-UA"/>
              </w:rPr>
            </w:pPr>
            <w:r w:rsidRPr="00185613">
              <w:rPr>
                <w:lang w:val="uk-UA"/>
              </w:rPr>
              <w:t>Геометричні розміри світлофорів (діаметри робочої поверхні розсіювачів та відстані між геометричними осями) повинні відповідати значенням, наведеним в ДСТУ 4092:2024</w:t>
            </w:r>
          </w:p>
        </w:tc>
        <w:tc>
          <w:tcPr>
            <w:tcW w:w="1692" w:type="dxa"/>
          </w:tcPr>
          <w:p w14:paraId="64D91D18" w14:textId="77777777" w:rsidR="006B627C" w:rsidRPr="00185613" w:rsidRDefault="006B627C" w:rsidP="00D379BA">
            <w:pPr>
              <w:rPr>
                <w:lang w:val="uk-UA"/>
              </w:rPr>
            </w:pPr>
          </w:p>
        </w:tc>
      </w:tr>
      <w:tr w:rsidR="006B627C" w:rsidRPr="00185613" w14:paraId="6055B116" w14:textId="77777777" w:rsidTr="009120CD">
        <w:trPr>
          <w:jc w:val="center"/>
        </w:trPr>
        <w:tc>
          <w:tcPr>
            <w:tcW w:w="826" w:type="dxa"/>
          </w:tcPr>
          <w:p w14:paraId="7D24D75E" w14:textId="77777777" w:rsidR="006B627C" w:rsidRPr="00185613" w:rsidRDefault="006B627C" w:rsidP="00217C85">
            <w:pPr>
              <w:jc w:val="center"/>
              <w:rPr>
                <w:lang w:val="uk-UA"/>
              </w:rPr>
            </w:pPr>
            <w:r w:rsidRPr="00185613">
              <w:rPr>
                <w:lang w:val="uk-UA"/>
              </w:rPr>
              <w:t>9</w:t>
            </w:r>
          </w:p>
        </w:tc>
        <w:tc>
          <w:tcPr>
            <w:tcW w:w="7053" w:type="dxa"/>
          </w:tcPr>
          <w:p w14:paraId="09671F12" w14:textId="77777777" w:rsidR="006B627C" w:rsidRPr="00185613" w:rsidRDefault="006B627C" w:rsidP="005179F3">
            <w:pPr>
              <w:widowControl w:val="0"/>
              <w:tabs>
                <w:tab w:val="left" w:pos="851"/>
              </w:tabs>
              <w:suppressAutoHyphens/>
              <w:autoSpaceDE w:val="0"/>
              <w:ind w:left="-24"/>
              <w:jc w:val="both"/>
              <w:rPr>
                <w:lang w:val="uk-UA"/>
              </w:rPr>
            </w:pPr>
            <w:r w:rsidRPr="00185613">
              <w:rPr>
                <w:lang w:val="uk-UA"/>
              </w:rPr>
              <w:t xml:space="preserve">За наявності у світлофора додаткової секції, крім світлофорів типів 3 і 9, на ній повинно бути зображення червоного кола впродовж такту, коли рух у напрямку, який вказує додаткова секція, заборонено. Якщо рух у напрямку, який вказує додаткова </w:t>
            </w:r>
            <w:r w:rsidRPr="00185613">
              <w:rPr>
                <w:lang w:val="uk-UA"/>
              </w:rPr>
              <w:lastRenderedPageBreak/>
              <w:t xml:space="preserve">секція, дозволено, червоне коло на додатковій секції світлофора повинно змінюватись на зелену стрілку, яка дозволяє рух. </w:t>
            </w:r>
          </w:p>
        </w:tc>
        <w:tc>
          <w:tcPr>
            <w:tcW w:w="1692" w:type="dxa"/>
          </w:tcPr>
          <w:p w14:paraId="541FBAFF" w14:textId="77777777" w:rsidR="006B627C" w:rsidRPr="00185613" w:rsidRDefault="006B627C" w:rsidP="00D379BA">
            <w:pPr>
              <w:rPr>
                <w:lang w:val="uk-UA"/>
              </w:rPr>
            </w:pPr>
          </w:p>
        </w:tc>
      </w:tr>
      <w:tr w:rsidR="006B627C" w:rsidRPr="00185613" w14:paraId="43611741" w14:textId="77777777" w:rsidTr="009120CD">
        <w:trPr>
          <w:jc w:val="center"/>
        </w:trPr>
        <w:tc>
          <w:tcPr>
            <w:tcW w:w="826" w:type="dxa"/>
          </w:tcPr>
          <w:p w14:paraId="52777AC6" w14:textId="77777777" w:rsidR="006B627C" w:rsidRPr="00185613" w:rsidRDefault="006B627C" w:rsidP="00217C85">
            <w:pPr>
              <w:jc w:val="center"/>
              <w:rPr>
                <w:lang w:val="uk-UA"/>
              </w:rPr>
            </w:pPr>
            <w:r w:rsidRPr="00185613">
              <w:rPr>
                <w:lang w:val="uk-UA"/>
              </w:rPr>
              <w:t>10</w:t>
            </w:r>
          </w:p>
        </w:tc>
        <w:tc>
          <w:tcPr>
            <w:tcW w:w="7053" w:type="dxa"/>
          </w:tcPr>
          <w:p w14:paraId="4CADD957" w14:textId="77777777" w:rsidR="006B627C" w:rsidRPr="00185613" w:rsidRDefault="006B627C" w:rsidP="005179F3">
            <w:pPr>
              <w:widowControl w:val="0"/>
              <w:tabs>
                <w:tab w:val="left" w:pos="851"/>
              </w:tabs>
              <w:suppressAutoHyphens/>
              <w:autoSpaceDE w:val="0"/>
              <w:ind w:left="-24"/>
              <w:jc w:val="both"/>
              <w:rPr>
                <w:lang w:val="uk-UA"/>
              </w:rPr>
            </w:pPr>
            <w:r w:rsidRPr="00185613">
              <w:rPr>
                <w:lang w:val="uk-UA"/>
              </w:rPr>
              <w:t>За наявності додаткової секції, світлофори, за винятком  типів 3 і 9, повинні бути обладнані світловідбивальними екранами (СЕ) білого кольору, що виступають за края світлофорів на ширину В не менше ніж 120 мм. СЕ повинні мати форму прямокутника або таку, що повторює контури світлофора. Зовнішні кути СЕ повинні мати закруглення радіусом R (70 – 120) мм. Для кращого зорового сприйняття треба нанести на края СЕ зовнішню облямівку чорного кольору. Ширина зовнішньої облямівки К має становити (20±5) мм. Для зменшення ваги СЕ виготовити його з полімерного композитного матеріалу.</w:t>
            </w:r>
          </w:p>
        </w:tc>
        <w:tc>
          <w:tcPr>
            <w:tcW w:w="1692" w:type="dxa"/>
          </w:tcPr>
          <w:p w14:paraId="4477CF86" w14:textId="77777777" w:rsidR="006B627C" w:rsidRPr="00185613" w:rsidRDefault="006B627C" w:rsidP="00D379BA">
            <w:pPr>
              <w:rPr>
                <w:lang w:val="uk-UA"/>
              </w:rPr>
            </w:pPr>
          </w:p>
        </w:tc>
      </w:tr>
      <w:tr w:rsidR="006B627C" w:rsidRPr="00A70976" w14:paraId="1629EDBB" w14:textId="77777777" w:rsidTr="009120CD">
        <w:trPr>
          <w:jc w:val="center"/>
        </w:trPr>
        <w:tc>
          <w:tcPr>
            <w:tcW w:w="826" w:type="dxa"/>
          </w:tcPr>
          <w:p w14:paraId="7EC5EEB4" w14:textId="77777777" w:rsidR="006B627C" w:rsidRPr="00185613" w:rsidRDefault="006B627C" w:rsidP="00217C85">
            <w:pPr>
              <w:jc w:val="center"/>
              <w:rPr>
                <w:lang w:val="uk-UA"/>
              </w:rPr>
            </w:pPr>
            <w:r w:rsidRPr="00185613">
              <w:rPr>
                <w:lang w:val="uk-UA"/>
              </w:rPr>
              <w:t>11</w:t>
            </w:r>
          </w:p>
        </w:tc>
        <w:tc>
          <w:tcPr>
            <w:tcW w:w="7053" w:type="dxa"/>
          </w:tcPr>
          <w:p w14:paraId="0A636448" w14:textId="77777777" w:rsidR="006B627C" w:rsidRPr="00185613" w:rsidRDefault="006B627C" w:rsidP="005179F3">
            <w:pPr>
              <w:shd w:val="clear" w:color="auto" w:fill="FFFFFF"/>
              <w:jc w:val="both"/>
              <w:rPr>
                <w:lang w:val="uk-UA"/>
              </w:rPr>
            </w:pPr>
            <w:r w:rsidRPr="00185613">
              <w:rPr>
                <w:lang w:val="uk-UA"/>
              </w:rPr>
              <w:t>Світлофори повинні забезпечувати відповідність Технічному регламенту з електромагнітної сумісності обладнання згідно діючих державних стандартів</w:t>
            </w:r>
          </w:p>
        </w:tc>
        <w:tc>
          <w:tcPr>
            <w:tcW w:w="1692" w:type="dxa"/>
          </w:tcPr>
          <w:p w14:paraId="220ADF6C" w14:textId="77777777" w:rsidR="006B627C" w:rsidRPr="00185613" w:rsidRDefault="006B627C" w:rsidP="00D379BA">
            <w:pPr>
              <w:rPr>
                <w:lang w:val="uk-UA"/>
              </w:rPr>
            </w:pPr>
          </w:p>
        </w:tc>
      </w:tr>
      <w:tr w:rsidR="006B627C" w:rsidRPr="00185613" w14:paraId="7AEF16C3" w14:textId="77777777" w:rsidTr="009120CD">
        <w:trPr>
          <w:jc w:val="center"/>
        </w:trPr>
        <w:tc>
          <w:tcPr>
            <w:tcW w:w="826" w:type="dxa"/>
          </w:tcPr>
          <w:p w14:paraId="6191DAF3" w14:textId="77777777" w:rsidR="006B627C" w:rsidRPr="00185613" w:rsidRDefault="006B627C" w:rsidP="00217C85">
            <w:pPr>
              <w:jc w:val="center"/>
              <w:rPr>
                <w:lang w:val="uk-UA"/>
              </w:rPr>
            </w:pPr>
            <w:r w:rsidRPr="00185613">
              <w:rPr>
                <w:lang w:val="uk-UA"/>
              </w:rPr>
              <w:t>12</w:t>
            </w:r>
          </w:p>
        </w:tc>
        <w:tc>
          <w:tcPr>
            <w:tcW w:w="7053" w:type="dxa"/>
          </w:tcPr>
          <w:p w14:paraId="33898913" w14:textId="77777777" w:rsidR="006B627C" w:rsidRPr="00185613" w:rsidRDefault="006B627C" w:rsidP="005179F3">
            <w:pPr>
              <w:pStyle w:val="Default"/>
              <w:jc w:val="both"/>
              <w:rPr>
                <w:color w:val="auto"/>
                <w:lang w:val="uk-UA"/>
              </w:rPr>
            </w:pPr>
            <w:r w:rsidRPr="00185613">
              <w:rPr>
                <w:color w:val="auto"/>
                <w:lang w:val="uk-UA"/>
              </w:rPr>
              <w:t xml:space="preserve">Кріплення світлофорів повинні передбачати можливість регулювання у вертикальній та горизонтальній площині. </w:t>
            </w:r>
          </w:p>
        </w:tc>
        <w:tc>
          <w:tcPr>
            <w:tcW w:w="1692" w:type="dxa"/>
          </w:tcPr>
          <w:p w14:paraId="3E5C6DDA" w14:textId="77777777" w:rsidR="006B627C" w:rsidRPr="00185613" w:rsidRDefault="006B627C" w:rsidP="00D379BA">
            <w:pPr>
              <w:rPr>
                <w:lang w:val="uk-UA"/>
              </w:rPr>
            </w:pPr>
          </w:p>
        </w:tc>
      </w:tr>
      <w:tr w:rsidR="006B627C" w:rsidRPr="00185613" w14:paraId="3B964225" w14:textId="77777777" w:rsidTr="009120CD">
        <w:trPr>
          <w:jc w:val="center"/>
        </w:trPr>
        <w:tc>
          <w:tcPr>
            <w:tcW w:w="826" w:type="dxa"/>
          </w:tcPr>
          <w:p w14:paraId="41493D7C" w14:textId="77777777" w:rsidR="006B627C" w:rsidRPr="00185613" w:rsidRDefault="006B627C" w:rsidP="00217C85">
            <w:pPr>
              <w:jc w:val="center"/>
              <w:rPr>
                <w:lang w:val="uk-UA"/>
              </w:rPr>
            </w:pPr>
            <w:r w:rsidRPr="00185613">
              <w:rPr>
                <w:lang w:val="uk-UA"/>
              </w:rPr>
              <w:t>13</w:t>
            </w:r>
          </w:p>
        </w:tc>
        <w:tc>
          <w:tcPr>
            <w:tcW w:w="7053" w:type="dxa"/>
          </w:tcPr>
          <w:p w14:paraId="31C8A79F" w14:textId="77777777" w:rsidR="006B627C" w:rsidRPr="00185613" w:rsidRDefault="006B627C" w:rsidP="005179F3">
            <w:pPr>
              <w:pStyle w:val="Default"/>
              <w:jc w:val="both"/>
              <w:rPr>
                <w:color w:val="auto"/>
                <w:lang w:val="uk-UA"/>
              </w:rPr>
            </w:pPr>
            <w:r w:rsidRPr="00185613">
              <w:rPr>
                <w:color w:val="auto"/>
                <w:lang w:val="uk-UA"/>
              </w:rPr>
              <w:t>Гарантійні зобов’язання постачальника мають становити не менше 5 років, що повинно бути відображено в паспорті світлофора</w:t>
            </w:r>
          </w:p>
        </w:tc>
        <w:tc>
          <w:tcPr>
            <w:tcW w:w="1692" w:type="dxa"/>
          </w:tcPr>
          <w:p w14:paraId="79D355FA" w14:textId="77777777" w:rsidR="006B627C" w:rsidRPr="00185613" w:rsidRDefault="006B627C" w:rsidP="00D379BA">
            <w:pPr>
              <w:rPr>
                <w:lang w:val="uk-UA"/>
              </w:rPr>
            </w:pPr>
          </w:p>
        </w:tc>
      </w:tr>
      <w:tr w:rsidR="006B627C" w:rsidRPr="00185613" w14:paraId="4B133E0D" w14:textId="77777777" w:rsidTr="009120CD">
        <w:trPr>
          <w:jc w:val="center"/>
        </w:trPr>
        <w:tc>
          <w:tcPr>
            <w:tcW w:w="826" w:type="dxa"/>
          </w:tcPr>
          <w:p w14:paraId="0E7455B1" w14:textId="77777777" w:rsidR="006B627C" w:rsidRPr="00185613" w:rsidRDefault="006B627C" w:rsidP="00217C85">
            <w:pPr>
              <w:jc w:val="center"/>
              <w:rPr>
                <w:lang w:val="uk-UA"/>
              </w:rPr>
            </w:pPr>
            <w:r w:rsidRPr="00185613">
              <w:rPr>
                <w:lang w:val="uk-UA"/>
              </w:rPr>
              <w:t>14</w:t>
            </w:r>
          </w:p>
        </w:tc>
        <w:tc>
          <w:tcPr>
            <w:tcW w:w="7053" w:type="dxa"/>
          </w:tcPr>
          <w:p w14:paraId="20082F62" w14:textId="77777777" w:rsidR="006B627C" w:rsidRPr="00185613" w:rsidRDefault="006B627C" w:rsidP="005179F3">
            <w:pPr>
              <w:pStyle w:val="Default"/>
              <w:jc w:val="both"/>
              <w:rPr>
                <w:color w:val="auto"/>
                <w:lang w:val="uk-UA"/>
              </w:rPr>
            </w:pPr>
            <w:r w:rsidRPr="00185613">
              <w:rPr>
                <w:color w:val="auto"/>
                <w:lang w:val="uk-UA"/>
              </w:rPr>
              <w:t xml:space="preserve">Світлофори повинні мати граничний термін експлуатації (ресурс виробів) не менше 10 років. Учасники підтверджують вказану вимогу витягом із технічних умов на світлофори. </w:t>
            </w:r>
          </w:p>
        </w:tc>
        <w:tc>
          <w:tcPr>
            <w:tcW w:w="1692" w:type="dxa"/>
          </w:tcPr>
          <w:p w14:paraId="750E9266" w14:textId="77777777" w:rsidR="006B627C" w:rsidRPr="00185613" w:rsidRDefault="006B627C" w:rsidP="00D379BA">
            <w:pPr>
              <w:rPr>
                <w:lang w:val="uk-UA"/>
              </w:rPr>
            </w:pPr>
          </w:p>
        </w:tc>
      </w:tr>
      <w:tr w:rsidR="006B627C" w:rsidRPr="00185613" w14:paraId="170CC028" w14:textId="77777777" w:rsidTr="009120CD">
        <w:trPr>
          <w:jc w:val="center"/>
        </w:trPr>
        <w:tc>
          <w:tcPr>
            <w:tcW w:w="826" w:type="dxa"/>
          </w:tcPr>
          <w:p w14:paraId="3C406140" w14:textId="77777777" w:rsidR="006B627C" w:rsidRPr="00185613" w:rsidRDefault="006B627C" w:rsidP="00217C85">
            <w:pPr>
              <w:jc w:val="center"/>
              <w:rPr>
                <w:lang w:val="uk-UA"/>
              </w:rPr>
            </w:pPr>
            <w:r w:rsidRPr="00185613">
              <w:rPr>
                <w:lang w:val="uk-UA"/>
              </w:rPr>
              <w:t>15</w:t>
            </w:r>
          </w:p>
        </w:tc>
        <w:tc>
          <w:tcPr>
            <w:tcW w:w="7053" w:type="dxa"/>
          </w:tcPr>
          <w:p w14:paraId="0CDF96A4" w14:textId="77777777" w:rsidR="006B627C" w:rsidRPr="00185613" w:rsidRDefault="005179F3" w:rsidP="005179F3">
            <w:pPr>
              <w:pStyle w:val="docdata"/>
              <w:spacing w:before="0" w:beforeAutospacing="0" w:after="0" w:afterAutospacing="0"/>
              <w:jc w:val="both"/>
              <w:rPr>
                <w:lang w:val="uk-UA"/>
              </w:rPr>
            </w:pPr>
            <w:r w:rsidRPr="00185613">
              <w:rPr>
                <w:lang w:val="uk-UA"/>
              </w:rPr>
              <w:t>Світлофори повинні вироблятися згідно з ДСТУ 4092:2024 та технічними умовами виробника, вимоги яких встановлені згідно з вимогами ДСТУ 4092:2024.</w:t>
            </w:r>
          </w:p>
        </w:tc>
        <w:tc>
          <w:tcPr>
            <w:tcW w:w="1692" w:type="dxa"/>
          </w:tcPr>
          <w:p w14:paraId="78A2C281" w14:textId="77777777" w:rsidR="006B627C" w:rsidRPr="00185613" w:rsidRDefault="006B627C" w:rsidP="00D379BA">
            <w:pPr>
              <w:rPr>
                <w:lang w:val="uk-UA"/>
              </w:rPr>
            </w:pPr>
          </w:p>
        </w:tc>
      </w:tr>
    </w:tbl>
    <w:p w14:paraId="5F348A95" w14:textId="77777777" w:rsidR="006B627C" w:rsidRPr="00185613" w:rsidRDefault="006B627C" w:rsidP="006B627C">
      <w:pPr>
        <w:jc w:val="center"/>
        <w:rPr>
          <w:b/>
          <w:bCs/>
          <w:lang w:val="uk-UA"/>
        </w:rPr>
      </w:pPr>
      <w:r w:rsidRPr="00185613">
        <w:rPr>
          <w:lang w:val="uk-UA"/>
        </w:rPr>
        <w:t xml:space="preserve">*Примітка. </w:t>
      </w:r>
      <w:r w:rsidRPr="00185613">
        <w:rPr>
          <w:b/>
          <w:bCs/>
          <w:lang w:val="uk-UA"/>
        </w:rPr>
        <w:t>Опис протоколу обміну між дорожніми контролерами і табло зворотного відліку часу для світлофорів.</w:t>
      </w:r>
    </w:p>
    <w:p w14:paraId="7DB55DFA" w14:textId="77777777" w:rsidR="006B627C" w:rsidRPr="00185613" w:rsidRDefault="006B627C" w:rsidP="006B627C">
      <w:pPr>
        <w:jc w:val="both"/>
        <w:rPr>
          <w:lang w:val="uk-UA"/>
        </w:rPr>
      </w:pPr>
    </w:p>
    <w:p w14:paraId="31E33695" w14:textId="77777777" w:rsidR="006B627C" w:rsidRPr="00185613" w:rsidRDefault="006B627C" w:rsidP="006B627C">
      <w:pPr>
        <w:jc w:val="both"/>
        <w:rPr>
          <w:lang w:val="uk-UA"/>
        </w:rPr>
      </w:pPr>
      <w:r w:rsidRPr="00185613">
        <w:rPr>
          <w:lang w:val="uk-UA"/>
        </w:rPr>
        <w:t xml:space="preserve">Керовані табло зворотного відліку часу призначені для відображення значень залишку тривалості фази при змінній тривалості фаз в циклі. Зміна тривалості фаз може відбуватися при адаптивному управлінні, зокрема при управлінні від кнопки виклику пішохідної (ТВП). </w:t>
      </w:r>
    </w:p>
    <w:p w14:paraId="74B1C838" w14:textId="77777777" w:rsidR="006B627C" w:rsidRPr="00185613" w:rsidRDefault="006B627C" w:rsidP="006B627C">
      <w:pPr>
        <w:jc w:val="both"/>
        <w:rPr>
          <w:lang w:val="uk-UA"/>
        </w:rPr>
      </w:pPr>
      <w:r w:rsidRPr="00185613">
        <w:rPr>
          <w:lang w:val="uk-UA"/>
        </w:rPr>
        <w:t>Управління здійснюється шляхом передачі значення секунд, що відображаються на табло відліку по інтерфейсу RS-485. Відповідь від табло звіту не передається.</w:t>
      </w:r>
    </w:p>
    <w:p w14:paraId="635B013B" w14:textId="77777777" w:rsidR="006B627C" w:rsidRPr="00185613" w:rsidRDefault="006B627C" w:rsidP="006B627C">
      <w:pPr>
        <w:jc w:val="both"/>
        <w:rPr>
          <w:b/>
          <w:bCs/>
          <w:lang w:val="uk-UA"/>
        </w:rPr>
      </w:pPr>
      <w:r w:rsidRPr="00185613">
        <w:rPr>
          <w:lang w:val="uk-UA"/>
        </w:rPr>
        <w:t>У протоколі передбачено, що кожне табло відліку має власну адресу. Синтаксис протоколу дозволяє адресувати до 32 табло відліку.</w:t>
      </w:r>
    </w:p>
    <w:p w14:paraId="354B1C0F" w14:textId="77777777" w:rsidR="006B627C" w:rsidRPr="00185613" w:rsidRDefault="006B627C" w:rsidP="006B627C">
      <w:pPr>
        <w:rPr>
          <w:b/>
          <w:bCs/>
          <w:i/>
          <w:iCs/>
          <w:lang w:val="uk-UA"/>
        </w:rPr>
      </w:pPr>
      <w:r w:rsidRPr="00185613">
        <w:rPr>
          <w:b/>
          <w:bCs/>
          <w:i/>
          <w:iCs/>
          <w:lang w:val="uk-UA"/>
        </w:rPr>
        <w:t>Формат байту</w:t>
      </w:r>
    </w:p>
    <w:p w14:paraId="1D804D4F" w14:textId="77777777" w:rsidR="006B627C" w:rsidRPr="00185613" w:rsidRDefault="006B627C" w:rsidP="006B627C">
      <w:pPr>
        <w:rPr>
          <w:lang w:val="uk-UA"/>
        </w:rPr>
      </w:pPr>
      <w:r w:rsidRPr="00185613">
        <w:rPr>
          <w:lang w:val="uk-UA"/>
        </w:rPr>
        <w:t>Швидкість передачі - 115200 бод.</w:t>
      </w:r>
    </w:p>
    <w:p w14:paraId="5E228BB7" w14:textId="77777777" w:rsidR="006B627C" w:rsidRPr="00185613" w:rsidRDefault="006B627C" w:rsidP="006B627C">
      <w:pPr>
        <w:rPr>
          <w:lang w:val="uk-UA"/>
        </w:rPr>
      </w:pPr>
      <w:r w:rsidRPr="00185613">
        <w:rPr>
          <w:lang w:val="uk-UA"/>
        </w:rPr>
        <w:t>Метод передачі - асинхронний</w:t>
      </w:r>
    </w:p>
    <w:p w14:paraId="6E56D846" w14:textId="77777777" w:rsidR="006B627C" w:rsidRPr="00185613" w:rsidRDefault="006B627C" w:rsidP="006B627C">
      <w:pPr>
        <w:rPr>
          <w:lang w:val="uk-UA"/>
        </w:rPr>
      </w:pPr>
      <w:r w:rsidRPr="00185613">
        <w:rPr>
          <w:lang w:val="uk-UA"/>
        </w:rPr>
        <w:t>Кількість біт - 8</w:t>
      </w:r>
    </w:p>
    <w:p w14:paraId="14B3EBBF" w14:textId="77777777" w:rsidR="006B627C" w:rsidRPr="00185613" w:rsidRDefault="006B627C" w:rsidP="006B627C">
      <w:pPr>
        <w:rPr>
          <w:lang w:val="uk-UA"/>
        </w:rPr>
      </w:pPr>
      <w:r w:rsidRPr="00185613">
        <w:rPr>
          <w:lang w:val="uk-UA"/>
        </w:rPr>
        <w:t>Стоп біти - 2</w:t>
      </w:r>
    </w:p>
    <w:p w14:paraId="5567AAAB" w14:textId="77777777" w:rsidR="006B627C" w:rsidRPr="00185613" w:rsidRDefault="006B627C" w:rsidP="006B627C">
      <w:pPr>
        <w:rPr>
          <w:b/>
          <w:bCs/>
          <w:lang w:val="uk-UA"/>
        </w:rPr>
      </w:pPr>
      <w:r w:rsidRPr="00185613">
        <w:rPr>
          <w:lang w:val="uk-UA"/>
        </w:rPr>
        <w:t>Контроль - по непарних</w:t>
      </w:r>
      <w:r w:rsidRPr="00185613">
        <w:rPr>
          <w:b/>
          <w:bCs/>
          <w:lang w:val="uk-UA"/>
        </w:rPr>
        <w:t xml:space="preserve"> </w:t>
      </w:r>
    </w:p>
    <w:p w14:paraId="050B4960" w14:textId="77777777" w:rsidR="006B627C" w:rsidRPr="00185613" w:rsidRDefault="006B627C" w:rsidP="006B627C">
      <w:pPr>
        <w:rPr>
          <w:b/>
          <w:bCs/>
          <w:i/>
          <w:iCs/>
          <w:lang w:val="uk-UA"/>
        </w:rPr>
      </w:pPr>
      <w:r w:rsidRPr="00185613">
        <w:rPr>
          <w:b/>
          <w:bCs/>
          <w:i/>
          <w:iCs/>
          <w:lang w:val="uk-UA"/>
        </w:rPr>
        <w:t>Формат кадру</w:t>
      </w:r>
    </w:p>
    <w:tbl>
      <w:tblPr>
        <w:tblW w:w="0" w:type="auto"/>
        <w:tblInd w:w="-109" w:type="dxa"/>
        <w:tblLayout w:type="fixed"/>
        <w:tblLook w:val="0000" w:firstRow="0" w:lastRow="0" w:firstColumn="0" w:lastColumn="0" w:noHBand="0" w:noVBand="0"/>
      </w:tblPr>
      <w:tblGrid>
        <w:gridCol w:w="570"/>
        <w:gridCol w:w="1755"/>
        <w:gridCol w:w="6570"/>
      </w:tblGrid>
      <w:tr w:rsidR="006B627C" w:rsidRPr="00185613" w14:paraId="6FD6D395" w14:textId="77777777" w:rsidTr="00734785">
        <w:tc>
          <w:tcPr>
            <w:tcW w:w="570" w:type="dxa"/>
            <w:tcBorders>
              <w:top w:val="single" w:sz="4" w:space="0" w:color="000001"/>
              <w:left w:val="single" w:sz="4" w:space="0" w:color="000001"/>
              <w:bottom w:val="single" w:sz="4" w:space="0" w:color="000001"/>
              <w:right w:val="single" w:sz="4" w:space="0" w:color="000001"/>
            </w:tcBorders>
          </w:tcPr>
          <w:p w14:paraId="1D0AA6E4" w14:textId="77777777" w:rsidR="006B627C" w:rsidRPr="00185613" w:rsidRDefault="006B627C" w:rsidP="00734785">
            <w:pPr>
              <w:jc w:val="center"/>
              <w:rPr>
                <w:lang w:val="uk-UA"/>
              </w:rPr>
            </w:pPr>
            <w:r w:rsidRPr="00185613">
              <w:rPr>
                <w:lang w:val="uk-UA"/>
              </w:rPr>
              <w:t>№</w:t>
            </w:r>
          </w:p>
        </w:tc>
        <w:tc>
          <w:tcPr>
            <w:tcW w:w="1755" w:type="dxa"/>
            <w:tcBorders>
              <w:top w:val="single" w:sz="4" w:space="0" w:color="000001"/>
              <w:left w:val="single" w:sz="4" w:space="0" w:color="000001"/>
              <w:bottom w:val="single" w:sz="4" w:space="0" w:color="000001"/>
              <w:right w:val="single" w:sz="4" w:space="0" w:color="000001"/>
            </w:tcBorders>
          </w:tcPr>
          <w:p w14:paraId="3CB14974" w14:textId="77777777" w:rsidR="006B627C" w:rsidRPr="00185613" w:rsidRDefault="006B627C" w:rsidP="00734785">
            <w:pPr>
              <w:jc w:val="center"/>
              <w:rPr>
                <w:lang w:val="uk-UA"/>
              </w:rPr>
            </w:pPr>
            <w:r w:rsidRPr="00185613">
              <w:rPr>
                <w:lang w:val="uk-UA"/>
              </w:rPr>
              <w:t>Значення</w:t>
            </w:r>
          </w:p>
        </w:tc>
        <w:tc>
          <w:tcPr>
            <w:tcW w:w="6570" w:type="dxa"/>
            <w:tcBorders>
              <w:top w:val="single" w:sz="4" w:space="0" w:color="000001"/>
              <w:left w:val="single" w:sz="4" w:space="0" w:color="000001"/>
              <w:bottom w:val="single" w:sz="4" w:space="0" w:color="000001"/>
              <w:right w:val="single" w:sz="4" w:space="0" w:color="000001"/>
            </w:tcBorders>
          </w:tcPr>
          <w:p w14:paraId="785BABB2" w14:textId="77777777" w:rsidR="006B627C" w:rsidRPr="00185613" w:rsidRDefault="006B627C" w:rsidP="00734785">
            <w:pPr>
              <w:jc w:val="center"/>
              <w:rPr>
                <w:lang w:val="uk-UA"/>
              </w:rPr>
            </w:pPr>
            <w:r w:rsidRPr="00185613">
              <w:rPr>
                <w:lang w:val="uk-UA"/>
              </w:rPr>
              <w:t>Опис</w:t>
            </w:r>
          </w:p>
        </w:tc>
      </w:tr>
      <w:tr w:rsidR="006B627C" w:rsidRPr="00185613" w14:paraId="350CC23E" w14:textId="77777777" w:rsidTr="00734785">
        <w:tc>
          <w:tcPr>
            <w:tcW w:w="570" w:type="dxa"/>
            <w:tcBorders>
              <w:top w:val="single" w:sz="4" w:space="0" w:color="000001"/>
              <w:left w:val="single" w:sz="4" w:space="0" w:color="000001"/>
              <w:bottom w:val="single" w:sz="4" w:space="0" w:color="000001"/>
              <w:right w:val="single" w:sz="4" w:space="0" w:color="000001"/>
            </w:tcBorders>
          </w:tcPr>
          <w:p w14:paraId="1F7FE827" w14:textId="77777777" w:rsidR="006B627C" w:rsidRPr="00185613" w:rsidRDefault="006B627C" w:rsidP="00734785">
            <w:pPr>
              <w:jc w:val="both"/>
              <w:rPr>
                <w:lang w:val="uk-UA"/>
              </w:rPr>
            </w:pPr>
            <w:r w:rsidRPr="00185613">
              <w:rPr>
                <w:lang w:val="uk-UA"/>
              </w:rPr>
              <w:t>0</w:t>
            </w:r>
          </w:p>
        </w:tc>
        <w:tc>
          <w:tcPr>
            <w:tcW w:w="1755" w:type="dxa"/>
            <w:tcBorders>
              <w:top w:val="single" w:sz="4" w:space="0" w:color="000001"/>
              <w:left w:val="single" w:sz="4" w:space="0" w:color="000001"/>
              <w:bottom w:val="single" w:sz="4" w:space="0" w:color="000001"/>
              <w:right w:val="single" w:sz="4" w:space="0" w:color="000001"/>
            </w:tcBorders>
          </w:tcPr>
          <w:p w14:paraId="08F9DEBD" w14:textId="77777777" w:rsidR="006B627C" w:rsidRPr="00185613" w:rsidRDefault="006B627C" w:rsidP="00734785">
            <w:pPr>
              <w:jc w:val="both"/>
              <w:rPr>
                <w:lang w:val="uk-UA"/>
              </w:rPr>
            </w:pPr>
            <w:r w:rsidRPr="00185613">
              <w:rPr>
                <w:lang w:val="uk-UA"/>
              </w:rPr>
              <w:t>FF</w:t>
            </w:r>
          </w:p>
        </w:tc>
        <w:tc>
          <w:tcPr>
            <w:tcW w:w="6570" w:type="dxa"/>
            <w:vMerge w:val="restart"/>
            <w:tcBorders>
              <w:top w:val="single" w:sz="4" w:space="0" w:color="000001"/>
              <w:left w:val="single" w:sz="4" w:space="0" w:color="000001"/>
              <w:bottom w:val="single" w:sz="4" w:space="0" w:color="000001"/>
              <w:right w:val="single" w:sz="4" w:space="0" w:color="000001"/>
            </w:tcBorders>
            <w:vAlign w:val="center"/>
          </w:tcPr>
          <w:p w14:paraId="74E29F78" w14:textId="77777777" w:rsidR="006B627C" w:rsidRPr="00185613" w:rsidRDefault="006B627C" w:rsidP="00734785">
            <w:pPr>
              <w:jc w:val="both"/>
              <w:rPr>
                <w:lang w:val="uk-UA"/>
              </w:rPr>
            </w:pPr>
            <w:r w:rsidRPr="00185613">
              <w:rPr>
                <w:lang w:val="uk-UA"/>
              </w:rPr>
              <w:t>Фіксовані значення</w:t>
            </w:r>
          </w:p>
        </w:tc>
      </w:tr>
      <w:tr w:rsidR="006B627C" w:rsidRPr="00185613" w14:paraId="24332A6C" w14:textId="77777777" w:rsidTr="00734785">
        <w:trPr>
          <w:trHeight w:val="270"/>
        </w:trPr>
        <w:tc>
          <w:tcPr>
            <w:tcW w:w="570" w:type="dxa"/>
            <w:tcBorders>
              <w:top w:val="single" w:sz="4" w:space="0" w:color="000001"/>
              <w:left w:val="single" w:sz="4" w:space="0" w:color="000001"/>
              <w:bottom w:val="single" w:sz="4" w:space="0" w:color="000001"/>
              <w:right w:val="single" w:sz="4" w:space="0" w:color="000001"/>
            </w:tcBorders>
          </w:tcPr>
          <w:p w14:paraId="4584A3E8" w14:textId="77777777" w:rsidR="006B627C" w:rsidRPr="00185613" w:rsidRDefault="006B627C" w:rsidP="00734785">
            <w:pPr>
              <w:jc w:val="both"/>
              <w:rPr>
                <w:lang w:val="uk-UA"/>
              </w:rPr>
            </w:pPr>
            <w:r w:rsidRPr="00185613">
              <w:rPr>
                <w:lang w:val="uk-UA"/>
              </w:rPr>
              <w:t>1</w:t>
            </w:r>
          </w:p>
        </w:tc>
        <w:tc>
          <w:tcPr>
            <w:tcW w:w="1755" w:type="dxa"/>
            <w:tcBorders>
              <w:top w:val="single" w:sz="4" w:space="0" w:color="000001"/>
              <w:left w:val="single" w:sz="4" w:space="0" w:color="000001"/>
              <w:bottom w:val="single" w:sz="4" w:space="0" w:color="000001"/>
              <w:right w:val="single" w:sz="4" w:space="0" w:color="000001"/>
            </w:tcBorders>
          </w:tcPr>
          <w:p w14:paraId="0C90DDE4" w14:textId="77777777" w:rsidR="006B627C" w:rsidRPr="00185613" w:rsidRDefault="006B627C" w:rsidP="00734785">
            <w:pPr>
              <w:jc w:val="both"/>
              <w:rPr>
                <w:lang w:val="uk-UA"/>
              </w:rPr>
            </w:pPr>
            <w:r w:rsidRPr="00185613">
              <w:rPr>
                <w:lang w:val="uk-UA"/>
              </w:rPr>
              <w:t>3A</w:t>
            </w:r>
          </w:p>
        </w:tc>
        <w:tc>
          <w:tcPr>
            <w:tcW w:w="6570" w:type="dxa"/>
            <w:vMerge/>
            <w:tcBorders>
              <w:top w:val="single" w:sz="4" w:space="0" w:color="000001"/>
              <w:left w:val="single" w:sz="4" w:space="0" w:color="000001"/>
              <w:bottom w:val="single" w:sz="4" w:space="0" w:color="000001"/>
              <w:right w:val="single" w:sz="4" w:space="0" w:color="000001"/>
            </w:tcBorders>
          </w:tcPr>
          <w:p w14:paraId="2C9D28CE" w14:textId="77777777" w:rsidR="006B627C" w:rsidRPr="00185613" w:rsidRDefault="006B627C" w:rsidP="00734785">
            <w:pPr>
              <w:jc w:val="both"/>
              <w:rPr>
                <w:lang w:val="uk-UA"/>
              </w:rPr>
            </w:pPr>
          </w:p>
        </w:tc>
      </w:tr>
      <w:tr w:rsidR="006B627C" w:rsidRPr="00185613" w14:paraId="40B7DA58" w14:textId="77777777" w:rsidTr="00734785">
        <w:trPr>
          <w:trHeight w:val="240"/>
        </w:trPr>
        <w:tc>
          <w:tcPr>
            <w:tcW w:w="570" w:type="dxa"/>
            <w:tcBorders>
              <w:top w:val="single" w:sz="4" w:space="0" w:color="000001"/>
              <w:left w:val="single" w:sz="4" w:space="0" w:color="000001"/>
              <w:bottom w:val="single" w:sz="4" w:space="0" w:color="000001"/>
              <w:right w:val="single" w:sz="4" w:space="0" w:color="000001"/>
            </w:tcBorders>
          </w:tcPr>
          <w:p w14:paraId="59EF44EE" w14:textId="77777777" w:rsidR="006B627C" w:rsidRPr="00185613" w:rsidRDefault="006B627C" w:rsidP="00734785">
            <w:pPr>
              <w:jc w:val="both"/>
              <w:rPr>
                <w:lang w:val="uk-UA"/>
              </w:rPr>
            </w:pPr>
            <w:r w:rsidRPr="00185613">
              <w:rPr>
                <w:lang w:val="uk-UA"/>
              </w:rPr>
              <w:t>2</w:t>
            </w:r>
          </w:p>
        </w:tc>
        <w:tc>
          <w:tcPr>
            <w:tcW w:w="1755" w:type="dxa"/>
            <w:tcBorders>
              <w:top w:val="single" w:sz="4" w:space="0" w:color="000001"/>
              <w:left w:val="single" w:sz="4" w:space="0" w:color="000001"/>
              <w:bottom w:val="single" w:sz="4" w:space="0" w:color="000001"/>
              <w:right w:val="single" w:sz="4" w:space="0" w:color="000001"/>
            </w:tcBorders>
          </w:tcPr>
          <w:p w14:paraId="4B34342E" w14:textId="77777777" w:rsidR="006B627C" w:rsidRPr="00185613" w:rsidRDefault="006B627C" w:rsidP="00734785">
            <w:pPr>
              <w:jc w:val="both"/>
              <w:rPr>
                <w:lang w:val="uk-UA"/>
              </w:rPr>
            </w:pPr>
            <w:r w:rsidRPr="00185613">
              <w:rPr>
                <w:lang w:val="uk-UA"/>
              </w:rPr>
              <w:t>00</w:t>
            </w:r>
          </w:p>
        </w:tc>
        <w:tc>
          <w:tcPr>
            <w:tcW w:w="6570" w:type="dxa"/>
            <w:vMerge/>
            <w:tcBorders>
              <w:top w:val="single" w:sz="4" w:space="0" w:color="000001"/>
              <w:left w:val="single" w:sz="4" w:space="0" w:color="000001"/>
              <w:bottom w:val="single" w:sz="4" w:space="0" w:color="000001"/>
              <w:right w:val="single" w:sz="4" w:space="0" w:color="000001"/>
            </w:tcBorders>
          </w:tcPr>
          <w:p w14:paraId="2CC29AC2" w14:textId="77777777" w:rsidR="006B627C" w:rsidRPr="00185613" w:rsidRDefault="006B627C" w:rsidP="00734785">
            <w:pPr>
              <w:jc w:val="both"/>
              <w:rPr>
                <w:lang w:val="uk-UA"/>
              </w:rPr>
            </w:pPr>
          </w:p>
        </w:tc>
      </w:tr>
      <w:tr w:rsidR="006B627C" w:rsidRPr="00185613" w14:paraId="1C36CF46" w14:textId="77777777" w:rsidTr="00734785">
        <w:trPr>
          <w:trHeight w:val="240"/>
        </w:trPr>
        <w:tc>
          <w:tcPr>
            <w:tcW w:w="570" w:type="dxa"/>
            <w:tcBorders>
              <w:top w:val="single" w:sz="4" w:space="0" w:color="000001"/>
              <w:left w:val="single" w:sz="4" w:space="0" w:color="000001"/>
              <w:bottom w:val="single" w:sz="4" w:space="0" w:color="000001"/>
              <w:right w:val="single" w:sz="4" w:space="0" w:color="000001"/>
            </w:tcBorders>
          </w:tcPr>
          <w:p w14:paraId="684041F3" w14:textId="77777777" w:rsidR="006B627C" w:rsidRPr="00185613" w:rsidRDefault="006B627C" w:rsidP="00734785">
            <w:pPr>
              <w:jc w:val="both"/>
              <w:rPr>
                <w:lang w:val="uk-UA"/>
              </w:rPr>
            </w:pPr>
            <w:r w:rsidRPr="00185613">
              <w:rPr>
                <w:lang w:val="uk-UA"/>
              </w:rPr>
              <w:t>3</w:t>
            </w:r>
          </w:p>
        </w:tc>
        <w:tc>
          <w:tcPr>
            <w:tcW w:w="1755" w:type="dxa"/>
            <w:tcBorders>
              <w:top w:val="single" w:sz="4" w:space="0" w:color="000001"/>
              <w:left w:val="single" w:sz="4" w:space="0" w:color="000001"/>
              <w:bottom w:val="single" w:sz="4" w:space="0" w:color="000001"/>
              <w:right w:val="single" w:sz="4" w:space="0" w:color="000001"/>
            </w:tcBorders>
          </w:tcPr>
          <w:p w14:paraId="042EFB45" w14:textId="77777777" w:rsidR="006B627C" w:rsidRPr="00185613" w:rsidRDefault="006B627C" w:rsidP="00734785">
            <w:pPr>
              <w:jc w:val="both"/>
              <w:rPr>
                <w:lang w:val="uk-UA"/>
              </w:rPr>
            </w:pPr>
            <w:r w:rsidRPr="00185613">
              <w:rPr>
                <w:lang w:val="uk-UA"/>
              </w:rPr>
              <w:t>3E</w:t>
            </w:r>
          </w:p>
        </w:tc>
        <w:tc>
          <w:tcPr>
            <w:tcW w:w="6570" w:type="dxa"/>
            <w:vMerge/>
            <w:tcBorders>
              <w:top w:val="single" w:sz="4" w:space="0" w:color="000001"/>
              <w:left w:val="single" w:sz="4" w:space="0" w:color="000001"/>
              <w:bottom w:val="single" w:sz="4" w:space="0" w:color="000001"/>
              <w:right w:val="single" w:sz="4" w:space="0" w:color="000001"/>
            </w:tcBorders>
          </w:tcPr>
          <w:p w14:paraId="196A4070" w14:textId="77777777" w:rsidR="006B627C" w:rsidRPr="00185613" w:rsidRDefault="006B627C" w:rsidP="00734785">
            <w:pPr>
              <w:jc w:val="both"/>
              <w:rPr>
                <w:lang w:val="uk-UA"/>
              </w:rPr>
            </w:pPr>
          </w:p>
        </w:tc>
      </w:tr>
      <w:tr w:rsidR="006B627C" w:rsidRPr="00185613" w14:paraId="532F5A28" w14:textId="77777777" w:rsidTr="00734785">
        <w:trPr>
          <w:trHeight w:val="285"/>
        </w:trPr>
        <w:tc>
          <w:tcPr>
            <w:tcW w:w="570" w:type="dxa"/>
            <w:tcBorders>
              <w:top w:val="single" w:sz="4" w:space="0" w:color="000001"/>
              <w:left w:val="single" w:sz="4" w:space="0" w:color="000001"/>
              <w:bottom w:val="single" w:sz="4" w:space="0" w:color="000001"/>
              <w:right w:val="single" w:sz="4" w:space="0" w:color="000001"/>
            </w:tcBorders>
          </w:tcPr>
          <w:p w14:paraId="7DBA67F3" w14:textId="77777777" w:rsidR="006B627C" w:rsidRPr="00185613" w:rsidRDefault="006B627C" w:rsidP="00734785">
            <w:pPr>
              <w:jc w:val="both"/>
              <w:rPr>
                <w:lang w:val="uk-UA"/>
              </w:rPr>
            </w:pPr>
            <w:r w:rsidRPr="00185613">
              <w:rPr>
                <w:lang w:val="uk-UA"/>
              </w:rPr>
              <w:t>4</w:t>
            </w:r>
          </w:p>
        </w:tc>
        <w:tc>
          <w:tcPr>
            <w:tcW w:w="1755" w:type="dxa"/>
            <w:tcBorders>
              <w:top w:val="single" w:sz="4" w:space="0" w:color="000001"/>
              <w:left w:val="single" w:sz="4" w:space="0" w:color="000001"/>
              <w:bottom w:val="single" w:sz="4" w:space="0" w:color="000001"/>
              <w:right w:val="single" w:sz="4" w:space="0" w:color="000001"/>
            </w:tcBorders>
          </w:tcPr>
          <w:p w14:paraId="7332C5F7" w14:textId="77777777" w:rsidR="006B627C" w:rsidRPr="00185613" w:rsidRDefault="006B627C" w:rsidP="00734785">
            <w:pPr>
              <w:jc w:val="both"/>
              <w:rPr>
                <w:lang w:val="uk-UA"/>
              </w:rPr>
            </w:pPr>
            <w:r w:rsidRPr="00185613">
              <w:rPr>
                <w:lang w:val="uk-UA"/>
              </w:rPr>
              <w:t>83</w:t>
            </w:r>
          </w:p>
        </w:tc>
        <w:tc>
          <w:tcPr>
            <w:tcW w:w="6570" w:type="dxa"/>
            <w:vMerge/>
            <w:tcBorders>
              <w:top w:val="single" w:sz="4" w:space="0" w:color="000001"/>
              <w:left w:val="single" w:sz="4" w:space="0" w:color="000001"/>
              <w:bottom w:val="single" w:sz="4" w:space="0" w:color="000001"/>
              <w:right w:val="single" w:sz="4" w:space="0" w:color="000001"/>
            </w:tcBorders>
          </w:tcPr>
          <w:p w14:paraId="7DE19C1F" w14:textId="77777777" w:rsidR="006B627C" w:rsidRPr="00185613" w:rsidRDefault="006B627C" w:rsidP="00734785">
            <w:pPr>
              <w:jc w:val="both"/>
              <w:rPr>
                <w:lang w:val="uk-UA"/>
              </w:rPr>
            </w:pPr>
          </w:p>
        </w:tc>
      </w:tr>
      <w:tr w:rsidR="006B627C" w:rsidRPr="00185613" w14:paraId="2A4A98DC" w14:textId="77777777" w:rsidTr="00734785">
        <w:trPr>
          <w:trHeight w:val="255"/>
        </w:trPr>
        <w:tc>
          <w:tcPr>
            <w:tcW w:w="570" w:type="dxa"/>
            <w:tcBorders>
              <w:top w:val="single" w:sz="4" w:space="0" w:color="000001"/>
              <w:left w:val="single" w:sz="4" w:space="0" w:color="000001"/>
              <w:bottom w:val="single" w:sz="4" w:space="0" w:color="000001"/>
              <w:right w:val="single" w:sz="4" w:space="0" w:color="000001"/>
            </w:tcBorders>
          </w:tcPr>
          <w:p w14:paraId="5AA284F9" w14:textId="77777777" w:rsidR="006B627C" w:rsidRPr="00185613" w:rsidRDefault="006B627C" w:rsidP="00734785">
            <w:pPr>
              <w:jc w:val="both"/>
              <w:rPr>
                <w:lang w:val="uk-UA"/>
              </w:rPr>
            </w:pPr>
            <w:r w:rsidRPr="00185613">
              <w:rPr>
                <w:lang w:val="uk-UA"/>
              </w:rPr>
              <w:t>5</w:t>
            </w:r>
          </w:p>
        </w:tc>
        <w:tc>
          <w:tcPr>
            <w:tcW w:w="1755" w:type="dxa"/>
            <w:tcBorders>
              <w:top w:val="single" w:sz="4" w:space="0" w:color="000001"/>
              <w:left w:val="single" w:sz="4" w:space="0" w:color="000001"/>
              <w:bottom w:val="single" w:sz="4" w:space="0" w:color="000001"/>
              <w:right w:val="single" w:sz="4" w:space="0" w:color="000001"/>
            </w:tcBorders>
          </w:tcPr>
          <w:p w14:paraId="27D4397F" w14:textId="77777777" w:rsidR="006B627C" w:rsidRPr="00185613" w:rsidRDefault="006B627C" w:rsidP="00734785">
            <w:pPr>
              <w:jc w:val="both"/>
              <w:rPr>
                <w:lang w:val="uk-UA"/>
              </w:rPr>
            </w:pPr>
            <w:r w:rsidRPr="00185613">
              <w:rPr>
                <w:lang w:val="uk-UA"/>
              </w:rPr>
              <w:t>22</w:t>
            </w:r>
          </w:p>
        </w:tc>
        <w:tc>
          <w:tcPr>
            <w:tcW w:w="6570" w:type="dxa"/>
            <w:vMerge/>
            <w:tcBorders>
              <w:top w:val="single" w:sz="4" w:space="0" w:color="000001"/>
              <w:left w:val="single" w:sz="4" w:space="0" w:color="000001"/>
              <w:bottom w:val="single" w:sz="4" w:space="0" w:color="000001"/>
              <w:right w:val="single" w:sz="4" w:space="0" w:color="000001"/>
            </w:tcBorders>
          </w:tcPr>
          <w:p w14:paraId="13AE8C57" w14:textId="77777777" w:rsidR="006B627C" w:rsidRPr="00185613" w:rsidRDefault="006B627C" w:rsidP="00734785">
            <w:pPr>
              <w:jc w:val="both"/>
              <w:rPr>
                <w:lang w:val="uk-UA"/>
              </w:rPr>
            </w:pPr>
          </w:p>
        </w:tc>
      </w:tr>
      <w:tr w:rsidR="006B627C" w:rsidRPr="00185613" w14:paraId="3C1035D0" w14:textId="77777777" w:rsidTr="00734785">
        <w:trPr>
          <w:trHeight w:val="195"/>
        </w:trPr>
        <w:tc>
          <w:tcPr>
            <w:tcW w:w="570" w:type="dxa"/>
            <w:tcBorders>
              <w:top w:val="single" w:sz="4" w:space="0" w:color="000001"/>
              <w:left w:val="single" w:sz="4" w:space="0" w:color="000001"/>
              <w:bottom w:val="single" w:sz="4" w:space="0" w:color="000001"/>
              <w:right w:val="single" w:sz="4" w:space="0" w:color="000001"/>
            </w:tcBorders>
          </w:tcPr>
          <w:p w14:paraId="0AD6ECB1" w14:textId="77777777" w:rsidR="006B627C" w:rsidRPr="00185613" w:rsidRDefault="006B627C" w:rsidP="00734785">
            <w:pPr>
              <w:jc w:val="both"/>
              <w:rPr>
                <w:lang w:val="uk-UA"/>
              </w:rPr>
            </w:pPr>
            <w:r w:rsidRPr="00185613">
              <w:rPr>
                <w:lang w:val="uk-UA"/>
              </w:rPr>
              <w:t>6</w:t>
            </w:r>
          </w:p>
        </w:tc>
        <w:tc>
          <w:tcPr>
            <w:tcW w:w="1755" w:type="dxa"/>
            <w:tcBorders>
              <w:top w:val="single" w:sz="4" w:space="0" w:color="000001"/>
              <w:left w:val="single" w:sz="4" w:space="0" w:color="000001"/>
              <w:bottom w:val="single" w:sz="4" w:space="0" w:color="000001"/>
              <w:right w:val="single" w:sz="4" w:space="0" w:color="000001"/>
            </w:tcBorders>
          </w:tcPr>
          <w:p w14:paraId="724301B0" w14:textId="77777777" w:rsidR="006B627C" w:rsidRPr="00185613" w:rsidRDefault="006B627C" w:rsidP="00734785">
            <w:pPr>
              <w:jc w:val="both"/>
              <w:rPr>
                <w:lang w:val="uk-UA"/>
              </w:rPr>
            </w:pPr>
            <w:r w:rsidRPr="00185613">
              <w:rPr>
                <w:lang w:val="uk-UA"/>
              </w:rPr>
              <w:t>34</w:t>
            </w:r>
          </w:p>
        </w:tc>
        <w:tc>
          <w:tcPr>
            <w:tcW w:w="6570" w:type="dxa"/>
            <w:vMerge/>
            <w:tcBorders>
              <w:top w:val="single" w:sz="4" w:space="0" w:color="000001"/>
              <w:left w:val="single" w:sz="4" w:space="0" w:color="000001"/>
              <w:bottom w:val="single" w:sz="4" w:space="0" w:color="000001"/>
              <w:right w:val="single" w:sz="4" w:space="0" w:color="000001"/>
            </w:tcBorders>
          </w:tcPr>
          <w:p w14:paraId="0FA4B068" w14:textId="77777777" w:rsidR="006B627C" w:rsidRPr="00185613" w:rsidRDefault="006B627C" w:rsidP="00734785">
            <w:pPr>
              <w:jc w:val="both"/>
              <w:rPr>
                <w:lang w:val="uk-UA"/>
              </w:rPr>
            </w:pPr>
          </w:p>
        </w:tc>
      </w:tr>
      <w:tr w:rsidR="006B627C" w:rsidRPr="00185613" w14:paraId="78F5E89B" w14:textId="77777777" w:rsidTr="00734785">
        <w:trPr>
          <w:trHeight w:val="225"/>
        </w:trPr>
        <w:tc>
          <w:tcPr>
            <w:tcW w:w="570" w:type="dxa"/>
            <w:tcBorders>
              <w:top w:val="single" w:sz="4" w:space="0" w:color="000001"/>
              <w:left w:val="single" w:sz="4" w:space="0" w:color="000001"/>
              <w:bottom w:val="single" w:sz="4" w:space="0" w:color="000001"/>
              <w:right w:val="single" w:sz="4" w:space="0" w:color="000001"/>
            </w:tcBorders>
          </w:tcPr>
          <w:p w14:paraId="54ED3099" w14:textId="77777777" w:rsidR="006B627C" w:rsidRPr="00185613" w:rsidRDefault="006B627C" w:rsidP="00734785">
            <w:pPr>
              <w:jc w:val="both"/>
              <w:rPr>
                <w:lang w:val="uk-UA"/>
              </w:rPr>
            </w:pPr>
            <w:r w:rsidRPr="00185613">
              <w:rPr>
                <w:lang w:val="uk-UA"/>
              </w:rPr>
              <w:t>7</w:t>
            </w:r>
          </w:p>
        </w:tc>
        <w:tc>
          <w:tcPr>
            <w:tcW w:w="1755" w:type="dxa"/>
            <w:tcBorders>
              <w:top w:val="single" w:sz="4" w:space="0" w:color="000001"/>
              <w:left w:val="single" w:sz="4" w:space="0" w:color="000001"/>
              <w:bottom w:val="single" w:sz="4" w:space="0" w:color="000001"/>
              <w:right w:val="single" w:sz="4" w:space="0" w:color="000001"/>
            </w:tcBorders>
          </w:tcPr>
          <w:p w14:paraId="2A6E34BA" w14:textId="77777777" w:rsidR="006B627C" w:rsidRPr="00185613" w:rsidRDefault="006B627C" w:rsidP="00734785">
            <w:pPr>
              <w:jc w:val="both"/>
              <w:rPr>
                <w:lang w:val="uk-UA"/>
              </w:rPr>
            </w:pPr>
            <w:r w:rsidRPr="00185613">
              <w:rPr>
                <w:lang w:val="uk-UA"/>
              </w:rPr>
              <w:t>Digit 1</w:t>
            </w:r>
          </w:p>
        </w:tc>
        <w:tc>
          <w:tcPr>
            <w:tcW w:w="6570" w:type="dxa"/>
            <w:tcBorders>
              <w:top w:val="single" w:sz="4" w:space="0" w:color="000001"/>
              <w:left w:val="single" w:sz="4" w:space="0" w:color="000001"/>
              <w:bottom w:val="single" w:sz="4" w:space="0" w:color="000001"/>
              <w:right w:val="single" w:sz="4" w:space="0" w:color="000001"/>
            </w:tcBorders>
          </w:tcPr>
          <w:p w14:paraId="60E9808F" w14:textId="77777777" w:rsidR="006B627C" w:rsidRPr="00185613" w:rsidRDefault="006B627C" w:rsidP="00734785">
            <w:pPr>
              <w:jc w:val="both"/>
              <w:rPr>
                <w:lang w:val="uk-UA"/>
              </w:rPr>
            </w:pPr>
            <w:r w:rsidRPr="00185613">
              <w:rPr>
                <w:lang w:val="uk-UA"/>
              </w:rPr>
              <w:t>Значення відліку для 1-ї адреси табло</w:t>
            </w:r>
          </w:p>
        </w:tc>
      </w:tr>
      <w:tr w:rsidR="006B627C" w:rsidRPr="00185613" w14:paraId="69CF2C61" w14:textId="77777777" w:rsidTr="00734785">
        <w:trPr>
          <w:trHeight w:val="150"/>
        </w:trPr>
        <w:tc>
          <w:tcPr>
            <w:tcW w:w="570" w:type="dxa"/>
            <w:tcBorders>
              <w:top w:val="single" w:sz="4" w:space="0" w:color="000001"/>
              <w:left w:val="single" w:sz="4" w:space="0" w:color="000001"/>
              <w:bottom w:val="single" w:sz="4" w:space="0" w:color="000001"/>
              <w:right w:val="single" w:sz="4" w:space="0" w:color="000001"/>
            </w:tcBorders>
          </w:tcPr>
          <w:p w14:paraId="0CE9696A" w14:textId="77777777" w:rsidR="006B627C" w:rsidRPr="00185613" w:rsidRDefault="006B627C" w:rsidP="00734785">
            <w:pPr>
              <w:jc w:val="both"/>
              <w:rPr>
                <w:lang w:val="uk-UA"/>
              </w:rPr>
            </w:pPr>
            <w:r w:rsidRPr="00185613">
              <w:rPr>
                <w:lang w:val="uk-UA"/>
              </w:rPr>
              <w:lastRenderedPageBreak/>
              <w:t>…</w:t>
            </w:r>
          </w:p>
        </w:tc>
        <w:tc>
          <w:tcPr>
            <w:tcW w:w="1755" w:type="dxa"/>
            <w:tcBorders>
              <w:top w:val="single" w:sz="4" w:space="0" w:color="000001"/>
              <w:left w:val="single" w:sz="4" w:space="0" w:color="000001"/>
              <w:bottom w:val="single" w:sz="4" w:space="0" w:color="000001"/>
              <w:right w:val="single" w:sz="4" w:space="0" w:color="000001"/>
            </w:tcBorders>
          </w:tcPr>
          <w:p w14:paraId="717DB895" w14:textId="77777777" w:rsidR="006B627C" w:rsidRPr="00185613" w:rsidRDefault="006B627C" w:rsidP="00734785">
            <w:pPr>
              <w:jc w:val="both"/>
              <w:rPr>
                <w:lang w:val="uk-UA"/>
              </w:rPr>
            </w:pPr>
            <w:r w:rsidRPr="00185613">
              <w:rPr>
                <w:lang w:val="uk-UA"/>
              </w:rPr>
              <w:t>…</w:t>
            </w:r>
          </w:p>
        </w:tc>
        <w:tc>
          <w:tcPr>
            <w:tcW w:w="6570" w:type="dxa"/>
            <w:tcBorders>
              <w:top w:val="single" w:sz="4" w:space="0" w:color="000001"/>
              <w:left w:val="single" w:sz="4" w:space="0" w:color="000001"/>
              <w:bottom w:val="single" w:sz="4" w:space="0" w:color="000001"/>
              <w:right w:val="single" w:sz="4" w:space="0" w:color="000001"/>
            </w:tcBorders>
          </w:tcPr>
          <w:p w14:paraId="7F1F2B5B" w14:textId="77777777" w:rsidR="006B627C" w:rsidRPr="00185613" w:rsidRDefault="006B627C" w:rsidP="00734785">
            <w:pPr>
              <w:jc w:val="both"/>
              <w:rPr>
                <w:lang w:val="uk-UA"/>
              </w:rPr>
            </w:pPr>
          </w:p>
        </w:tc>
      </w:tr>
      <w:tr w:rsidR="006B627C" w:rsidRPr="00185613" w14:paraId="0BE904DB" w14:textId="77777777" w:rsidTr="00734785">
        <w:trPr>
          <w:trHeight w:val="150"/>
        </w:trPr>
        <w:tc>
          <w:tcPr>
            <w:tcW w:w="570" w:type="dxa"/>
            <w:tcBorders>
              <w:left w:val="single" w:sz="4" w:space="0" w:color="000001"/>
              <w:bottom w:val="single" w:sz="4" w:space="0" w:color="000001"/>
              <w:right w:val="single" w:sz="4" w:space="0" w:color="000001"/>
            </w:tcBorders>
          </w:tcPr>
          <w:p w14:paraId="4BE67BD9" w14:textId="77777777" w:rsidR="006B627C" w:rsidRPr="00185613" w:rsidRDefault="006B627C" w:rsidP="00734785">
            <w:pPr>
              <w:jc w:val="both"/>
              <w:rPr>
                <w:lang w:val="uk-UA"/>
              </w:rPr>
            </w:pPr>
            <w:r w:rsidRPr="00185613">
              <w:rPr>
                <w:lang w:val="uk-UA"/>
              </w:rPr>
              <w:t>...</w:t>
            </w:r>
          </w:p>
        </w:tc>
        <w:tc>
          <w:tcPr>
            <w:tcW w:w="1755" w:type="dxa"/>
            <w:tcBorders>
              <w:left w:val="single" w:sz="4" w:space="0" w:color="000001"/>
              <w:bottom w:val="single" w:sz="4" w:space="0" w:color="000001"/>
              <w:right w:val="single" w:sz="4" w:space="0" w:color="000001"/>
            </w:tcBorders>
          </w:tcPr>
          <w:p w14:paraId="642A2246" w14:textId="77777777" w:rsidR="006B627C" w:rsidRPr="00185613" w:rsidRDefault="006B627C" w:rsidP="00734785">
            <w:pPr>
              <w:jc w:val="both"/>
              <w:rPr>
                <w:lang w:val="uk-UA"/>
              </w:rPr>
            </w:pPr>
            <w:r w:rsidRPr="00185613">
              <w:rPr>
                <w:lang w:val="uk-UA"/>
              </w:rPr>
              <w:t>...</w:t>
            </w:r>
          </w:p>
        </w:tc>
        <w:tc>
          <w:tcPr>
            <w:tcW w:w="6570" w:type="dxa"/>
            <w:tcBorders>
              <w:left w:val="single" w:sz="4" w:space="0" w:color="000001"/>
              <w:bottom w:val="single" w:sz="4" w:space="0" w:color="000001"/>
              <w:right w:val="single" w:sz="4" w:space="0" w:color="000001"/>
            </w:tcBorders>
          </w:tcPr>
          <w:p w14:paraId="3F71CD98" w14:textId="77777777" w:rsidR="006B627C" w:rsidRPr="00185613" w:rsidRDefault="006B627C" w:rsidP="00734785">
            <w:pPr>
              <w:jc w:val="both"/>
              <w:rPr>
                <w:lang w:val="uk-UA"/>
              </w:rPr>
            </w:pPr>
          </w:p>
        </w:tc>
      </w:tr>
      <w:tr w:rsidR="006B627C" w:rsidRPr="00185613" w14:paraId="00B08886" w14:textId="77777777" w:rsidTr="00734785">
        <w:trPr>
          <w:trHeight w:val="225"/>
        </w:trPr>
        <w:tc>
          <w:tcPr>
            <w:tcW w:w="570" w:type="dxa"/>
            <w:tcBorders>
              <w:top w:val="single" w:sz="4" w:space="0" w:color="000001"/>
              <w:left w:val="single" w:sz="4" w:space="0" w:color="000001"/>
              <w:bottom w:val="single" w:sz="4" w:space="0" w:color="000001"/>
              <w:right w:val="single" w:sz="4" w:space="0" w:color="000001"/>
            </w:tcBorders>
          </w:tcPr>
          <w:p w14:paraId="056C07B9" w14:textId="77777777" w:rsidR="006B627C" w:rsidRPr="00185613" w:rsidRDefault="006B627C" w:rsidP="00734785">
            <w:pPr>
              <w:jc w:val="both"/>
              <w:rPr>
                <w:lang w:val="uk-UA"/>
              </w:rPr>
            </w:pPr>
            <w:r w:rsidRPr="00185613">
              <w:rPr>
                <w:lang w:val="uk-UA"/>
              </w:rPr>
              <w:t>38</w:t>
            </w:r>
          </w:p>
        </w:tc>
        <w:tc>
          <w:tcPr>
            <w:tcW w:w="1755" w:type="dxa"/>
            <w:tcBorders>
              <w:top w:val="single" w:sz="4" w:space="0" w:color="000001"/>
              <w:left w:val="single" w:sz="4" w:space="0" w:color="000001"/>
              <w:bottom w:val="single" w:sz="4" w:space="0" w:color="000001"/>
              <w:right w:val="single" w:sz="4" w:space="0" w:color="000001"/>
            </w:tcBorders>
          </w:tcPr>
          <w:p w14:paraId="1C710699" w14:textId="77777777" w:rsidR="006B627C" w:rsidRPr="00185613" w:rsidRDefault="006B627C" w:rsidP="00734785">
            <w:pPr>
              <w:jc w:val="both"/>
              <w:rPr>
                <w:lang w:val="uk-UA"/>
              </w:rPr>
            </w:pPr>
            <w:r w:rsidRPr="00185613">
              <w:rPr>
                <w:lang w:val="uk-UA"/>
              </w:rPr>
              <w:t>Digit 32</w:t>
            </w:r>
          </w:p>
        </w:tc>
        <w:tc>
          <w:tcPr>
            <w:tcW w:w="6570" w:type="dxa"/>
            <w:tcBorders>
              <w:top w:val="single" w:sz="4" w:space="0" w:color="000001"/>
              <w:left w:val="single" w:sz="4" w:space="0" w:color="000001"/>
              <w:bottom w:val="single" w:sz="4" w:space="0" w:color="000001"/>
              <w:right w:val="single" w:sz="4" w:space="0" w:color="000001"/>
            </w:tcBorders>
          </w:tcPr>
          <w:p w14:paraId="3716CC83" w14:textId="77777777" w:rsidR="006B627C" w:rsidRPr="00185613" w:rsidRDefault="006B627C" w:rsidP="00734785">
            <w:pPr>
              <w:jc w:val="both"/>
              <w:rPr>
                <w:lang w:val="uk-UA"/>
              </w:rPr>
            </w:pPr>
            <w:r w:rsidRPr="00185613">
              <w:rPr>
                <w:lang w:val="uk-UA"/>
              </w:rPr>
              <w:t>Значення відліку для 32-ї адреси табло</w:t>
            </w:r>
          </w:p>
        </w:tc>
      </w:tr>
      <w:tr w:rsidR="006B627C" w:rsidRPr="00185613" w14:paraId="0CDF0339" w14:textId="77777777" w:rsidTr="00734785">
        <w:trPr>
          <w:trHeight w:val="195"/>
        </w:trPr>
        <w:tc>
          <w:tcPr>
            <w:tcW w:w="570" w:type="dxa"/>
            <w:tcBorders>
              <w:top w:val="single" w:sz="4" w:space="0" w:color="000001"/>
              <w:left w:val="single" w:sz="4" w:space="0" w:color="000001"/>
              <w:bottom w:val="single" w:sz="4" w:space="0" w:color="000001"/>
              <w:right w:val="single" w:sz="4" w:space="0" w:color="000001"/>
            </w:tcBorders>
          </w:tcPr>
          <w:p w14:paraId="0F72225F" w14:textId="77777777" w:rsidR="006B627C" w:rsidRPr="00185613" w:rsidRDefault="006B627C" w:rsidP="00734785">
            <w:pPr>
              <w:jc w:val="both"/>
              <w:rPr>
                <w:lang w:val="uk-UA"/>
              </w:rPr>
            </w:pPr>
            <w:r w:rsidRPr="00185613">
              <w:rPr>
                <w:lang w:val="uk-UA"/>
              </w:rPr>
              <w:t>39</w:t>
            </w:r>
          </w:p>
        </w:tc>
        <w:tc>
          <w:tcPr>
            <w:tcW w:w="1755" w:type="dxa"/>
            <w:tcBorders>
              <w:top w:val="single" w:sz="4" w:space="0" w:color="000001"/>
              <w:left w:val="single" w:sz="4" w:space="0" w:color="000001"/>
              <w:bottom w:val="single" w:sz="4" w:space="0" w:color="000001"/>
              <w:right w:val="single" w:sz="4" w:space="0" w:color="000001"/>
            </w:tcBorders>
          </w:tcPr>
          <w:p w14:paraId="289D5801" w14:textId="77777777" w:rsidR="006B627C" w:rsidRPr="00185613" w:rsidRDefault="006B627C" w:rsidP="00734785">
            <w:pPr>
              <w:jc w:val="both"/>
              <w:rPr>
                <w:lang w:val="uk-UA"/>
              </w:rPr>
            </w:pPr>
            <w:r w:rsidRPr="00185613">
              <w:rPr>
                <w:lang w:val="uk-UA"/>
              </w:rPr>
              <w:t xml:space="preserve">Brightness </w:t>
            </w:r>
          </w:p>
        </w:tc>
        <w:tc>
          <w:tcPr>
            <w:tcW w:w="6570" w:type="dxa"/>
            <w:tcBorders>
              <w:top w:val="single" w:sz="4" w:space="0" w:color="000001"/>
              <w:left w:val="single" w:sz="4" w:space="0" w:color="000001"/>
              <w:bottom w:val="single" w:sz="4" w:space="0" w:color="000001"/>
              <w:right w:val="single" w:sz="4" w:space="0" w:color="000001"/>
            </w:tcBorders>
          </w:tcPr>
          <w:p w14:paraId="3745D3E7" w14:textId="77777777" w:rsidR="006B627C" w:rsidRPr="00185613" w:rsidRDefault="006B627C" w:rsidP="00734785">
            <w:pPr>
              <w:jc w:val="both"/>
              <w:rPr>
                <w:lang w:val="uk-UA"/>
              </w:rPr>
            </w:pPr>
            <w:r w:rsidRPr="00185613">
              <w:rPr>
                <w:lang w:val="uk-UA"/>
              </w:rPr>
              <w:t>Значення яскравості світіння світлофора</w:t>
            </w:r>
          </w:p>
        </w:tc>
      </w:tr>
      <w:tr w:rsidR="006B627C" w:rsidRPr="00185613" w14:paraId="0B9124E0" w14:textId="77777777" w:rsidTr="00734785">
        <w:trPr>
          <w:trHeight w:val="150"/>
        </w:trPr>
        <w:tc>
          <w:tcPr>
            <w:tcW w:w="570" w:type="dxa"/>
            <w:tcBorders>
              <w:top w:val="single" w:sz="4" w:space="0" w:color="000001"/>
              <w:left w:val="single" w:sz="4" w:space="0" w:color="000001"/>
              <w:bottom w:val="single" w:sz="4" w:space="0" w:color="000001"/>
              <w:right w:val="single" w:sz="4" w:space="0" w:color="000001"/>
            </w:tcBorders>
          </w:tcPr>
          <w:p w14:paraId="628B69A3" w14:textId="77777777" w:rsidR="006B627C" w:rsidRPr="00185613" w:rsidRDefault="006B627C" w:rsidP="00734785">
            <w:pPr>
              <w:jc w:val="both"/>
              <w:rPr>
                <w:lang w:val="uk-UA"/>
              </w:rPr>
            </w:pPr>
            <w:r w:rsidRPr="00185613">
              <w:rPr>
                <w:lang w:val="uk-UA"/>
              </w:rPr>
              <w:t>40</w:t>
            </w:r>
          </w:p>
        </w:tc>
        <w:tc>
          <w:tcPr>
            <w:tcW w:w="1755" w:type="dxa"/>
            <w:tcBorders>
              <w:top w:val="single" w:sz="4" w:space="0" w:color="000001"/>
              <w:left w:val="single" w:sz="4" w:space="0" w:color="000001"/>
              <w:bottom w:val="single" w:sz="4" w:space="0" w:color="000001"/>
              <w:right w:val="single" w:sz="4" w:space="0" w:color="000001"/>
            </w:tcBorders>
          </w:tcPr>
          <w:p w14:paraId="19607A71" w14:textId="77777777" w:rsidR="006B627C" w:rsidRPr="00185613" w:rsidRDefault="006B627C" w:rsidP="00734785">
            <w:pPr>
              <w:jc w:val="both"/>
              <w:rPr>
                <w:lang w:val="uk-UA"/>
              </w:rPr>
            </w:pPr>
            <w:r w:rsidRPr="00185613">
              <w:rPr>
                <w:lang w:val="uk-UA"/>
              </w:rPr>
              <w:t>CRC</w:t>
            </w:r>
          </w:p>
        </w:tc>
        <w:tc>
          <w:tcPr>
            <w:tcW w:w="6570" w:type="dxa"/>
            <w:tcBorders>
              <w:top w:val="single" w:sz="4" w:space="0" w:color="000001"/>
              <w:left w:val="single" w:sz="4" w:space="0" w:color="000001"/>
              <w:bottom w:val="single" w:sz="4" w:space="0" w:color="000001"/>
              <w:right w:val="single" w:sz="4" w:space="0" w:color="000001"/>
            </w:tcBorders>
          </w:tcPr>
          <w:p w14:paraId="25460DEE" w14:textId="77777777" w:rsidR="006B627C" w:rsidRPr="00185613" w:rsidRDefault="006B627C" w:rsidP="00734785">
            <w:pPr>
              <w:jc w:val="both"/>
              <w:rPr>
                <w:lang w:val="uk-UA"/>
              </w:rPr>
            </w:pPr>
            <w:r w:rsidRPr="00185613">
              <w:rPr>
                <w:lang w:val="uk-UA"/>
              </w:rPr>
              <w:t xml:space="preserve">Контрольна сума </w:t>
            </w:r>
          </w:p>
        </w:tc>
      </w:tr>
      <w:tr w:rsidR="006B627C" w:rsidRPr="00185613" w14:paraId="18DF136C" w14:textId="77777777" w:rsidTr="00734785">
        <w:trPr>
          <w:trHeight w:val="225"/>
        </w:trPr>
        <w:tc>
          <w:tcPr>
            <w:tcW w:w="570" w:type="dxa"/>
            <w:tcBorders>
              <w:top w:val="single" w:sz="4" w:space="0" w:color="000001"/>
              <w:left w:val="single" w:sz="4" w:space="0" w:color="000001"/>
              <w:bottom w:val="single" w:sz="4" w:space="0" w:color="000001"/>
              <w:right w:val="single" w:sz="4" w:space="0" w:color="000001"/>
            </w:tcBorders>
          </w:tcPr>
          <w:p w14:paraId="5A406ECE" w14:textId="77777777" w:rsidR="006B627C" w:rsidRPr="00185613" w:rsidRDefault="006B627C" w:rsidP="00734785">
            <w:pPr>
              <w:jc w:val="both"/>
              <w:rPr>
                <w:lang w:val="uk-UA"/>
              </w:rPr>
            </w:pPr>
            <w:r w:rsidRPr="00185613">
              <w:rPr>
                <w:lang w:val="uk-UA"/>
              </w:rPr>
              <w:t>41</w:t>
            </w:r>
          </w:p>
        </w:tc>
        <w:tc>
          <w:tcPr>
            <w:tcW w:w="1755" w:type="dxa"/>
            <w:tcBorders>
              <w:top w:val="single" w:sz="4" w:space="0" w:color="000001"/>
              <w:left w:val="single" w:sz="4" w:space="0" w:color="000001"/>
              <w:bottom w:val="single" w:sz="4" w:space="0" w:color="000001"/>
              <w:right w:val="single" w:sz="4" w:space="0" w:color="000001"/>
            </w:tcBorders>
          </w:tcPr>
          <w:p w14:paraId="74E7AEF9" w14:textId="77777777" w:rsidR="006B627C" w:rsidRPr="00185613" w:rsidRDefault="006B627C" w:rsidP="00734785">
            <w:pPr>
              <w:jc w:val="both"/>
              <w:rPr>
                <w:lang w:val="uk-UA"/>
              </w:rPr>
            </w:pPr>
            <w:r w:rsidRPr="00185613">
              <w:rPr>
                <w:lang w:val="uk-UA"/>
              </w:rPr>
              <w:t>FF</w:t>
            </w:r>
          </w:p>
        </w:tc>
        <w:tc>
          <w:tcPr>
            <w:tcW w:w="6570" w:type="dxa"/>
            <w:tcBorders>
              <w:top w:val="single" w:sz="4" w:space="0" w:color="000001"/>
              <w:left w:val="single" w:sz="4" w:space="0" w:color="000001"/>
              <w:bottom w:val="single" w:sz="4" w:space="0" w:color="000001"/>
              <w:right w:val="single" w:sz="4" w:space="0" w:color="000001"/>
            </w:tcBorders>
          </w:tcPr>
          <w:p w14:paraId="77307400" w14:textId="77777777" w:rsidR="006B627C" w:rsidRPr="00185613" w:rsidRDefault="006B627C" w:rsidP="00734785">
            <w:pPr>
              <w:jc w:val="both"/>
              <w:rPr>
                <w:lang w:val="uk-UA"/>
              </w:rPr>
            </w:pPr>
          </w:p>
        </w:tc>
      </w:tr>
    </w:tbl>
    <w:p w14:paraId="40F8CD9B" w14:textId="77777777" w:rsidR="006B627C" w:rsidRPr="00185613" w:rsidRDefault="006B627C" w:rsidP="006B627C">
      <w:pPr>
        <w:jc w:val="both"/>
        <w:rPr>
          <w:lang w:val="uk-UA"/>
        </w:rPr>
      </w:pPr>
    </w:p>
    <w:p w14:paraId="23F49611" w14:textId="77777777" w:rsidR="006B627C" w:rsidRPr="00185613" w:rsidRDefault="006B627C" w:rsidP="006B627C">
      <w:pPr>
        <w:jc w:val="both"/>
        <w:rPr>
          <w:lang w:val="uk-UA"/>
        </w:rPr>
      </w:pPr>
      <w:r w:rsidRPr="00185613">
        <w:rPr>
          <w:lang w:val="uk-UA"/>
        </w:rPr>
        <w:t>Дані передаються в HEX (шістнадцятеричному вигляді).</w:t>
      </w:r>
    </w:p>
    <w:p w14:paraId="792DCD15" w14:textId="77777777" w:rsidR="006B627C" w:rsidRPr="00185613" w:rsidRDefault="006B627C" w:rsidP="006B627C">
      <w:pPr>
        <w:jc w:val="both"/>
        <w:rPr>
          <w:lang w:val="uk-UA"/>
        </w:rPr>
      </w:pPr>
    </w:p>
    <w:p w14:paraId="6D21A6B2" w14:textId="77777777" w:rsidR="006B627C" w:rsidRPr="00185613" w:rsidRDefault="006B627C" w:rsidP="006B627C">
      <w:pPr>
        <w:jc w:val="both"/>
        <w:rPr>
          <w:lang w:val="uk-UA"/>
        </w:rPr>
      </w:pPr>
      <w:r w:rsidRPr="00185613">
        <w:rPr>
          <w:lang w:val="uk-UA"/>
        </w:rPr>
        <w:t>Digit (Значення відліку) знаходяться в інтервалі 1-99 сек (1 - 63 в HEX). У разі відсутності необхідності відліку для даного світлофора значення дорівнює 0.</w:t>
      </w:r>
    </w:p>
    <w:p w14:paraId="3F04F579" w14:textId="77777777" w:rsidR="006B627C" w:rsidRPr="00185613" w:rsidRDefault="006B627C" w:rsidP="006B627C">
      <w:pPr>
        <w:jc w:val="both"/>
        <w:rPr>
          <w:lang w:val="uk-UA"/>
        </w:rPr>
      </w:pPr>
    </w:p>
    <w:p w14:paraId="3C49F1B5" w14:textId="77777777" w:rsidR="006B627C" w:rsidRPr="00185613" w:rsidRDefault="006B627C" w:rsidP="006B627C">
      <w:pPr>
        <w:jc w:val="both"/>
        <w:rPr>
          <w:lang w:val="uk-UA"/>
        </w:rPr>
      </w:pPr>
      <w:r w:rsidRPr="00185613">
        <w:rPr>
          <w:lang w:val="uk-UA"/>
        </w:rPr>
        <w:t>Brightness (Значення яскравості світіння) знаходяться в інтервалі 0 - 255 (0 - FF в HEX). Може не використовуватися.</w:t>
      </w:r>
    </w:p>
    <w:p w14:paraId="7BCA82EB" w14:textId="77777777" w:rsidR="006B627C" w:rsidRPr="00185613" w:rsidRDefault="006B627C" w:rsidP="006B627C">
      <w:pPr>
        <w:jc w:val="both"/>
        <w:rPr>
          <w:lang w:val="uk-UA"/>
        </w:rPr>
      </w:pPr>
    </w:p>
    <w:p w14:paraId="230D6D3B" w14:textId="77777777" w:rsidR="006B627C" w:rsidRPr="00185613" w:rsidRDefault="006B627C" w:rsidP="006B627C">
      <w:pPr>
        <w:jc w:val="both"/>
        <w:rPr>
          <w:lang w:val="uk-UA"/>
        </w:rPr>
      </w:pPr>
      <w:r w:rsidRPr="00185613">
        <w:rPr>
          <w:lang w:val="uk-UA"/>
        </w:rPr>
        <w:t>CRC (Контрольна сума). Обчислюється порозрядним складанням по модулю 2 (XOR) числа "AB" і значень полів 7-39.</w:t>
      </w:r>
    </w:p>
    <w:p w14:paraId="55242DA6" w14:textId="77777777" w:rsidR="003F0CBB" w:rsidRDefault="003F0CBB" w:rsidP="009120CD">
      <w:pPr>
        <w:tabs>
          <w:tab w:val="left" w:pos="7938"/>
        </w:tabs>
        <w:rPr>
          <w:b/>
          <w:bCs/>
          <w:lang w:val="en-US"/>
        </w:rPr>
      </w:pPr>
    </w:p>
    <w:p w14:paraId="3889DDA3" w14:textId="69279680" w:rsidR="008C2A61" w:rsidRDefault="008C2A61" w:rsidP="008C2A61">
      <w:pPr>
        <w:tabs>
          <w:tab w:val="left" w:pos="7938"/>
        </w:tabs>
        <w:jc w:val="center"/>
        <w:rPr>
          <w:lang w:val="en-US"/>
        </w:rPr>
      </w:pPr>
      <w:r w:rsidRPr="008C2A61">
        <w:rPr>
          <w:lang w:val="en-US"/>
        </w:rPr>
        <w:t>Technical and Quality Requirements for Traffic Lights</w:t>
      </w:r>
    </w:p>
    <w:p w14:paraId="090F8832" w14:textId="77777777" w:rsidR="008C2A61" w:rsidRDefault="008C2A61" w:rsidP="008C2A61">
      <w:pPr>
        <w:tabs>
          <w:tab w:val="left" w:pos="7938"/>
        </w:tabs>
        <w:jc w:val="center"/>
        <w:rPr>
          <w:lang w:val="en-US"/>
        </w:rPr>
      </w:pPr>
    </w:p>
    <w:p w14:paraId="77287EBC" w14:textId="77777777" w:rsidR="008C2A61" w:rsidRPr="008C2A61" w:rsidRDefault="008C2A61" w:rsidP="008C2A61">
      <w:pPr>
        <w:tabs>
          <w:tab w:val="left" w:pos="7938"/>
        </w:tabs>
        <w:jc w:val="both"/>
        <w:rPr>
          <w:lang w:val="en-US"/>
        </w:rPr>
      </w:pPr>
      <w:r w:rsidRPr="008C2A61">
        <w:rPr>
          <w:lang w:val="en-US"/>
        </w:rPr>
        <w:t xml:space="preserve">P1.1 Pedestrian Traffic Light with a Countdown Timer </w:t>
      </w:r>
    </w:p>
    <w:p w14:paraId="6792D92C" w14:textId="77777777" w:rsidR="008C2A61" w:rsidRPr="008C2A61" w:rsidRDefault="008C2A61" w:rsidP="008C2A61">
      <w:pPr>
        <w:tabs>
          <w:tab w:val="left" w:pos="7938"/>
        </w:tabs>
        <w:jc w:val="both"/>
        <w:rPr>
          <w:lang w:val="en-US"/>
        </w:rPr>
      </w:pPr>
      <w:r w:rsidRPr="008C2A61">
        <w:rPr>
          <w:lang w:val="en-US"/>
        </w:rPr>
        <w:t xml:space="preserve">T 1.3 Vehicle Traffic Light with a Countdown Timer </w:t>
      </w:r>
    </w:p>
    <w:p w14:paraId="7B279398" w14:textId="07A255F6" w:rsidR="008C2A61" w:rsidRDefault="008C2A61" w:rsidP="008C2A61">
      <w:pPr>
        <w:tabs>
          <w:tab w:val="left" w:pos="7938"/>
        </w:tabs>
        <w:jc w:val="both"/>
        <w:rPr>
          <w:lang w:val="en-US"/>
        </w:rPr>
      </w:pPr>
      <w:r w:rsidRPr="008C2A61">
        <w:rPr>
          <w:lang w:val="en-US"/>
        </w:rPr>
        <w:t>T 1.15 Vehicle Traffic Light (with an additional section on the right) with a Countdown Timer</w:t>
      </w:r>
    </w:p>
    <w:p w14:paraId="24D00856" w14:textId="77777777" w:rsidR="008C2A61" w:rsidRDefault="008C2A61" w:rsidP="008C2A61">
      <w:pPr>
        <w:tabs>
          <w:tab w:val="left" w:pos="7938"/>
        </w:tabs>
        <w:jc w:val="both"/>
        <w:rPr>
          <w:lang w:val="en-US"/>
        </w:rPr>
      </w:pPr>
    </w:p>
    <w:p w14:paraId="5E6089AE" w14:textId="74741634" w:rsidR="008C2A61" w:rsidRPr="008C2A61" w:rsidRDefault="008C2A61" w:rsidP="008C2A61">
      <w:pPr>
        <w:ind w:firstLine="708"/>
        <w:contextualSpacing/>
        <w:jc w:val="right"/>
        <w:textAlignment w:val="top"/>
        <w:outlineLvl w:val="0"/>
        <w:rPr>
          <w:sz w:val="20"/>
          <w:szCs w:val="20"/>
          <w:lang w:val="en-US"/>
        </w:rPr>
      </w:pPr>
      <w:r>
        <w:rPr>
          <w:sz w:val="20"/>
          <w:szCs w:val="20"/>
          <w:lang w:val="en-US"/>
        </w:rPr>
        <w:t>Table 1</w:t>
      </w:r>
    </w:p>
    <w:tbl>
      <w:tblPr>
        <w:tblStyle w:val="TableGrid"/>
        <w:tblW w:w="0" w:type="auto"/>
        <w:jc w:val="center"/>
        <w:tblLook w:val="04A0" w:firstRow="1" w:lastRow="0" w:firstColumn="1" w:lastColumn="0" w:noHBand="0" w:noVBand="1"/>
      </w:tblPr>
      <w:tblGrid>
        <w:gridCol w:w="812"/>
        <w:gridCol w:w="6851"/>
        <w:gridCol w:w="1682"/>
      </w:tblGrid>
      <w:tr w:rsidR="008C2A61" w:rsidRPr="00185613" w14:paraId="709F400B" w14:textId="77777777" w:rsidTr="00430C19">
        <w:trPr>
          <w:jc w:val="center"/>
        </w:trPr>
        <w:tc>
          <w:tcPr>
            <w:tcW w:w="826" w:type="dxa"/>
          </w:tcPr>
          <w:p w14:paraId="388EB87F" w14:textId="77777777" w:rsidR="008C2A61" w:rsidRPr="00185613" w:rsidRDefault="008C2A61" w:rsidP="00430C19">
            <w:pPr>
              <w:pStyle w:val="Default"/>
              <w:jc w:val="center"/>
              <w:rPr>
                <w:color w:val="auto"/>
                <w:lang w:val="uk-UA"/>
              </w:rPr>
            </w:pPr>
            <w:r w:rsidRPr="00185613">
              <w:rPr>
                <w:color w:val="auto"/>
                <w:lang w:val="uk-UA"/>
              </w:rPr>
              <w:t>№</w:t>
            </w:r>
          </w:p>
        </w:tc>
        <w:tc>
          <w:tcPr>
            <w:tcW w:w="7053" w:type="dxa"/>
          </w:tcPr>
          <w:p w14:paraId="5648A345" w14:textId="762E6466" w:rsidR="008C2A61" w:rsidRPr="00185613" w:rsidRDefault="008C2A61" w:rsidP="00430C19">
            <w:pPr>
              <w:pStyle w:val="Default"/>
              <w:jc w:val="center"/>
              <w:rPr>
                <w:color w:val="auto"/>
                <w:lang w:val="uk-UA"/>
              </w:rPr>
            </w:pPr>
            <w:r w:rsidRPr="008C2A61">
              <w:rPr>
                <w:color w:val="auto"/>
                <w:lang w:val="uk-UA"/>
              </w:rPr>
              <w:t xml:space="preserve">Names and Specifications </w:t>
            </w:r>
            <w:r w:rsidRPr="00185613">
              <w:rPr>
                <w:color w:val="auto"/>
                <w:lang w:val="uk-UA"/>
              </w:rPr>
              <w:t>**</w:t>
            </w:r>
          </w:p>
        </w:tc>
        <w:tc>
          <w:tcPr>
            <w:tcW w:w="1692" w:type="dxa"/>
          </w:tcPr>
          <w:p w14:paraId="43C28F7D" w14:textId="77777777" w:rsidR="008C2A61" w:rsidRPr="008C2A61" w:rsidRDefault="008C2A61" w:rsidP="008C2A61">
            <w:pPr>
              <w:pStyle w:val="Default"/>
              <w:jc w:val="center"/>
              <w:rPr>
                <w:color w:val="auto"/>
                <w:lang w:val="uk-UA"/>
              </w:rPr>
            </w:pPr>
            <w:r w:rsidRPr="008C2A61">
              <w:rPr>
                <w:color w:val="auto"/>
                <w:lang w:val="uk-UA"/>
              </w:rPr>
              <w:t>Compliance,</w:t>
            </w:r>
          </w:p>
          <w:p w14:paraId="646ACF4A" w14:textId="1A079883" w:rsidR="008C2A61" w:rsidRPr="00185613" w:rsidRDefault="008C2A61" w:rsidP="008C2A61">
            <w:pPr>
              <w:pStyle w:val="Default"/>
              <w:jc w:val="center"/>
              <w:rPr>
                <w:color w:val="auto"/>
                <w:lang w:val="uk-UA"/>
              </w:rPr>
            </w:pPr>
            <w:r w:rsidRPr="008C2A61">
              <w:rPr>
                <w:color w:val="auto"/>
                <w:lang w:val="uk-UA"/>
              </w:rPr>
              <w:t>yes / no</w:t>
            </w:r>
          </w:p>
        </w:tc>
      </w:tr>
      <w:tr w:rsidR="008C2A61" w:rsidRPr="00185613" w14:paraId="0EBDE937" w14:textId="77777777" w:rsidTr="00430C19">
        <w:trPr>
          <w:jc w:val="center"/>
        </w:trPr>
        <w:tc>
          <w:tcPr>
            <w:tcW w:w="826" w:type="dxa"/>
          </w:tcPr>
          <w:p w14:paraId="2868D0FF" w14:textId="77777777" w:rsidR="008C2A61" w:rsidRPr="00185613" w:rsidRDefault="008C2A61" w:rsidP="00430C19">
            <w:pPr>
              <w:pStyle w:val="Default"/>
              <w:jc w:val="center"/>
              <w:rPr>
                <w:color w:val="auto"/>
                <w:lang w:val="uk-UA"/>
              </w:rPr>
            </w:pPr>
            <w:r w:rsidRPr="00185613">
              <w:rPr>
                <w:color w:val="auto"/>
                <w:lang w:val="uk-UA"/>
              </w:rPr>
              <w:t>1</w:t>
            </w:r>
          </w:p>
        </w:tc>
        <w:tc>
          <w:tcPr>
            <w:tcW w:w="7053" w:type="dxa"/>
          </w:tcPr>
          <w:p w14:paraId="582688CC" w14:textId="77777777" w:rsidR="008C2A61" w:rsidRPr="00185613" w:rsidRDefault="008C2A61" w:rsidP="00430C19">
            <w:pPr>
              <w:pStyle w:val="Default"/>
              <w:jc w:val="center"/>
              <w:rPr>
                <w:color w:val="auto"/>
                <w:lang w:val="uk-UA"/>
              </w:rPr>
            </w:pPr>
            <w:r w:rsidRPr="00185613">
              <w:rPr>
                <w:color w:val="auto"/>
                <w:lang w:val="uk-UA"/>
              </w:rPr>
              <w:t>2</w:t>
            </w:r>
          </w:p>
        </w:tc>
        <w:tc>
          <w:tcPr>
            <w:tcW w:w="1692" w:type="dxa"/>
          </w:tcPr>
          <w:p w14:paraId="595AE2DC" w14:textId="77777777" w:rsidR="008C2A61" w:rsidRPr="00185613" w:rsidRDefault="008C2A61" w:rsidP="00430C19">
            <w:pPr>
              <w:pStyle w:val="Default"/>
              <w:jc w:val="center"/>
              <w:rPr>
                <w:color w:val="auto"/>
                <w:lang w:val="uk-UA"/>
              </w:rPr>
            </w:pPr>
            <w:r w:rsidRPr="00185613">
              <w:rPr>
                <w:color w:val="auto"/>
                <w:lang w:val="uk-UA"/>
              </w:rPr>
              <w:t>3</w:t>
            </w:r>
          </w:p>
        </w:tc>
      </w:tr>
      <w:tr w:rsidR="008C2A61" w:rsidRPr="00262F09" w14:paraId="53C0A35A" w14:textId="77777777" w:rsidTr="00430C19">
        <w:trPr>
          <w:jc w:val="center"/>
        </w:trPr>
        <w:tc>
          <w:tcPr>
            <w:tcW w:w="826" w:type="dxa"/>
          </w:tcPr>
          <w:p w14:paraId="26A8ADE9" w14:textId="77777777" w:rsidR="008C2A61" w:rsidRPr="00185613" w:rsidRDefault="008C2A61" w:rsidP="008C2A61">
            <w:pPr>
              <w:jc w:val="center"/>
              <w:rPr>
                <w:lang w:val="uk-UA"/>
              </w:rPr>
            </w:pPr>
            <w:r w:rsidRPr="00185613">
              <w:rPr>
                <w:lang w:val="uk-UA"/>
              </w:rPr>
              <w:t>1</w:t>
            </w:r>
          </w:p>
        </w:tc>
        <w:tc>
          <w:tcPr>
            <w:tcW w:w="7053" w:type="dxa"/>
          </w:tcPr>
          <w:p w14:paraId="30248FB3" w14:textId="1E545D46" w:rsidR="008C2A61" w:rsidRPr="00185613" w:rsidRDefault="00262F09" w:rsidP="00430C19">
            <w:pPr>
              <w:shd w:val="clear" w:color="auto" w:fill="FFFFFF"/>
              <w:jc w:val="both"/>
              <w:rPr>
                <w:lang w:val="uk-UA"/>
              </w:rPr>
            </w:pPr>
            <w:r w:rsidRPr="00A70976">
              <w:rPr>
                <w:lang w:val="en-US"/>
              </w:rPr>
              <w:t xml:space="preserve">The characteristics of the traffic lights shall comply </w:t>
            </w:r>
            <w:r w:rsidR="008C2A61" w:rsidRPr="00A70976">
              <w:rPr>
                <w:lang w:val="uk-UA"/>
              </w:rPr>
              <w:t>must</w:t>
            </w:r>
            <w:r w:rsidR="008C2A61" w:rsidRPr="008C2A61">
              <w:rPr>
                <w:lang w:val="uk-UA"/>
              </w:rPr>
              <w:t xml:space="preserve"> comply with DSTU 4092:2024 “Road Safety. Traffic Signals. General Technical Requirements.”</w:t>
            </w:r>
          </w:p>
        </w:tc>
        <w:tc>
          <w:tcPr>
            <w:tcW w:w="1692" w:type="dxa"/>
          </w:tcPr>
          <w:p w14:paraId="05A98785" w14:textId="77777777" w:rsidR="008C2A61" w:rsidRPr="00185613" w:rsidRDefault="008C2A61" w:rsidP="00430C19">
            <w:pPr>
              <w:rPr>
                <w:lang w:val="uk-UA"/>
              </w:rPr>
            </w:pPr>
          </w:p>
        </w:tc>
      </w:tr>
      <w:tr w:rsidR="008C2A61" w:rsidRPr="00A70976" w14:paraId="49DD0D16" w14:textId="77777777" w:rsidTr="00430C19">
        <w:trPr>
          <w:jc w:val="center"/>
        </w:trPr>
        <w:tc>
          <w:tcPr>
            <w:tcW w:w="826" w:type="dxa"/>
          </w:tcPr>
          <w:p w14:paraId="204789B7" w14:textId="77777777" w:rsidR="008C2A61" w:rsidRPr="00185613" w:rsidRDefault="008C2A61" w:rsidP="008C2A61">
            <w:pPr>
              <w:jc w:val="center"/>
              <w:rPr>
                <w:lang w:val="uk-UA"/>
              </w:rPr>
            </w:pPr>
            <w:r w:rsidRPr="00185613">
              <w:rPr>
                <w:lang w:val="uk-UA"/>
              </w:rPr>
              <w:t>2</w:t>
            </w:r>
          </w:p>
        </w:tc>
        <w:tc>
          <w:tcPr>
            <w:tcW w:w="7053" w:type="dxa"/>
          </w:tcPr>
          <w:p w14:paraId="737AF909" w14:textId="334F528B" w:rsidR="008C2A61" w:rsidRPr="00185613" w:rsidRDefault="008C2A61" w:rsidP="00430C19">
            <w:pPr>
              <w:pStyle w:val="Default"/>
              <w:jc w:val="both"/>
              <w:rPr>
                <w:color w:val="auto"/>
                <w:lang w:val="uk-UA"/>
              </w:rPr>
            </w:pPr>
            <w:r w:rsidRPr="008C2A61">
              <w:rPr>
                <w:color w:val="auto"/>
                <w:lang w:val="uk-UA"/>
              </w:rPr>
              <w:t>The light sources for traffic signal lights must be colored light-emitting diodes (LEDs) in red, yellow, and green, respectively.</w:t>
            </w:r>
          </w:p>
        </w:tc>
        <w:tc>
          <w:tcPr>
            <w:tcW w:w="1692" w:type="dxa"/>
          </w:tcPr>
          <w:p w14:paraId="4FB0BA04" w14:textId="77777777" w:rsidR="008C2A61" w:rsidRPr="00185613" w:rsidRDefault="008C2A61" w:rsidP="00430C19">
            <w:pPr>
              <w:rPr>
                <w:lang w:val="uk-UA"/>
              </w:rPr>
            </w:pPr>
          </w:p>
        </w:tc>
      </w:tr>
      <w:tr w:rsidR="008C2A61" w:rsidRPr="00A70976" w14:paraId="631E4C4D" w14:textId="77777777" w:rsidTr="00430C19">
        <w:trPr>
          <w:jc w:val="center"/>
        </w:trPr>
        <w:tc>
          <w:tcPr>
            <w:tcW w:w="826" w:type="dxa"/>
          </w:tcPr>
          <w:p w14:paraId="404BD278" w14:textId="77777777" w:rsidR="008C2A61" w:rsidRPr="00185613" w:rsidRDefault="008C2A61" w:rsidP="008C2A61">
            <w:pPr>
              <w:jc w:val="center"/>
              <w:rPr>
                <w:lang w:val="uk-UA"/>
              </w:rPr>
            </w:pPr>
            <w:r w:rsidRPr="00185613">
              <w:rPr>
                <w:lang w:val="uk-UA"/>
              </w:rPr>
              <w:t>3</w:t>
            </w:r>
          </w:p>
        </w:tc>
        <w:tc>
          <w:tcPr>
            <w:tcW w:w="7053" w:type="dxa"/>
          </w:tcPr>
          <w:p w14:paraId="37D61864" w14:textId="3FD5CD6A" w:rsidR="008C2A61" w:rsidRPr="00185613" w:rsidRDefault="008C2A61" w:rsidP="00430C19">
            <w:pPr>
              <w:shd w:val="clear" w:color="auto" w:fill="FFFFFF"/>
              <w:jc w:val="both"/>
              <w:rPr>
                <w:highlight w:val="yellow"/>
                <w:lang w:val="uk-UA"/>
              </w:rPr>
            </w:pPr>
            <w:r w:rsidRPr="008C2A61">
              <w:rPr>
                <w:lang w:val="uk-UA"/>
              </w:rPr>
              <w:t>Traffic lights are powered by an AC mains supply with a frequency of (50±1) Hz, a nominal effective voltage of 230 V, and a permissible voltage deviation from the nominal value of at least ±10%</w:t>
            </w:r>
          </w:p>
        </w:tc>
        <w:tc>
          <w:tcPr>
            <w:tcW w:w="1692" w:type="dxa"/>
          </w:tcPr>
          <w:p w14:paraId="2B728327" w14:textId="77777777" w:rsidR="008C2A61" w:rsidRPr="00185613" w:rsidRDefault="008C2A61" w:rsidP="00430C19">
            <w:pPr>
              <w:rPr>
                <w:lang w:val="uk-UA"/>
              </w:rPr>
            </w:pPr>
          </w:p>
        </w:tc>
      </w:tr>
      <w:tr w:rsidR="008C2A61" w:rsidRPr="00A70976" w14:paraId="3052BB91" w14:textId="77777777" w:rsidTr="00430C19">
        <w:trPr>
          <w:jc w:val="center"/>
        </w:trPr>
        <w:tc>
          <w:tcPr>
            <w:tcW w:w="826" w:type="dxa"/>
          </w:tcPr>
          <w:p w14:paraId="1C621DB6" w14:textId="77777777" w:rsidR="008C2A61" w:rsidRPr="00185613" w:rsidRDefault="008C2A61" w:rsidP="008C2A61">
            <w:pPr>
              <w:jc w:val="center"/>
              <w:rPr>
                <w:lang w:val="uk-UA"/>
              </w:rPr>
            </w:pPr>
            <w:r w:rsidRPr="00185613">
              <w:rPr>
                <w:lang w:val="uk-UA"/>
              </w:rPr>
              <w:t>4</w:t>
            </w:r>
          </w:p>
        </w:tc>
        <w:tc>
          <w:tcPr>
            <w:tcW w:w="7053" w:type="dxa"/>
          </w:tcPr>
          <w:p w14:paraId="7B1A8CA1" w14:textId="2105FCDF" w:rsidR="008C2A61" w:rsidRPr="00185613" w:rsidRDefault="008C2A61" w:rsidP="00430C19">
            <w:pPr>
              <w:shd w:val="clear" w:color="auto" w:fill="FFFFFF"/>
              <w:jc w:val="both"/>
              <w:rPr>
                <w:lang w:val="uk-UA"/>
              </w:rPr>
            </w:pPr>
            <w:r w:rsidRPr="008C2A61">
              <w:rPr>
                <w:lang w:val="uk-UA"/>
              </w:rPr>
              <w:t>Integrated countdown timers (CDTs) should be installed at traffic lights: at vehicle traffic lights, during the yellow signal phase; at pedestrian crossings, during the red signal phase, the CDT should display the countdown for the green signal, and during the green signal phase, the CDT should display the countdown for the red signal.</w:t>
            </w:r>
          </w:p>
        </w:tc>
        <w:tc>
          <w:tcPr>
            <w:tcW w:w="1692" w:type="dxa"/>
          </w:tcPr>
          <w:p w14:paraId="44920190" w14:textId="77777777" w:rsidR="008C2A61" w:rsidRPr="00185613" w:rsidRDefault="008C2A61" w:rsidP="00430C19">
            <w:pPr>
              <w:rPr>
                <w:lang w:val="uk-UA"/>
              </w:rPr>
            </w:pPr>
          </w:p>
        </w:tc>
      </w:tr>
      <w:tr w:rsidR="008C2A61" w:rsidRPr="00A70976" w14:paraId="4AABBF21" w14:textId="77777777" w:rsidTr="00430C19">
        <w:trPr>
          <w:jc w:val="center"/>
        </w:trPr>
        <w:tc>
          <w:tcPr>
            <w:tcW w:w="826" w:type="dxa"/>
          </w:tcPr>
          <w:p w14:paraId="70F283BD" w14:textId="77777777" w:rsidR="008C2A61" w:rsidRPr="00185613" w:rsidRDefault="008C2A61" w:rsidP="008C2A61">
            <w:pPr>
              <w:jc w:val="center"/>
              <w:rPr>
                <w:lang w:val="uk-UA"/>
              </w:rPr>
            </w:pPr>
            <w:r w:rsidRPr="00185613">
              <w:rPr>
                <w:lang w:val="uk-UA"/>
              </w:rPr>
              <w:t>5</w:t>
            </w:r>
          </w:p>
        </w:tc>
        <w:tc>
          <w:tcPr>
            <w:tcW w:w="7053" w:type="dxa"/>
          </w:tcPr>
          <w:p w14:paraId="6BC18A6B" w14:textId="03D58455" w:rsidR="008C2A61" w:rsidRPr="00A70976" w:rsidRDefault="00602CA1" w:rsidP="008C2A61">
            <w:pPr>
              <w:suppressAutoHyphens/>
              <w:autoSpaceDN w:val="0"/>
              <w:jc w:val="both"/>
              <w:textAlignment w:val="baseline"/>
              <w:rPr>
                <w:rFonts w:eastAsia="NSimSun"/>
                <w:kern w:val="3"/>
                <w:lang w:val="uk-UA" w:eastAsia="zh-CN" w:bidi="hi-IN"/>
              </w:rPr>
            </w:pPr>
            <w:r w:rsidRPr="00A70976">
              <w:rPr>
                <w:rFonts w:eastAsia="NSimSun"/>
                <w:kern w:val="3"/>
                <w:lang w:val="en-US" w:eastAsia="zh-CN" w:bidi="hi-IN"/>
              </w:rPr>
              <w:t>Power consumption under normal climatic conditions at 230 V supply voltage shall not exceed</w:t>
            </w:r>
            <w:r w:rsidR="008C2A61" w:rsidRPr="00A70976">
              <w:rPr>
                <w:rFonts w:eastAsia="NSimSun"/>
                <w:kern w:val="3"/>
                <w:lang w:val="uk-UA" w:eastAsia="zh-CN" w:bidi="hi-IN"/>
              </w:rPr>
              <w:t>:</w:t>
            </w:r>
          </w:p>
          <w:p w14:paraId="7AE80CCD" w14:textId="77777777" w:rsidR="008C2A61" w:rsidRPr="00A70976" w:rsidRDefault="008C2A61" w:rsidP="008C2A61">
            <w:pPr>
              <w:suppressAutoHyphens/>
              <w:autoSpaceDN w:val="0"/>
              <w:jc w:val="both"/>
              <w:textAlignment w:val="baseline"/>
              <w:rPr>
                <w:rFonts w:eastAsia="NSimSun"/>
                <w:kern w:val="3"/>
                <w:lang w:val="uk-UA" w:eastAsia="zh-CN" w:bidi="hi-IN"/>
              </w:rPr>
            </w:pPr>
            <w:r w:rsidRPr="00A70976">
              <w:rPr>
                <w:rFonts w:eastAsia="NSimSun"/>
                <w:kern w:val="3"/>
                <w:lang w:val="uk-UA" w:eastAsia="zh-CN" w:bidi="hi-IN"/>
              </w:rPr>
              <w:t>- 12 W for a single traffic signal;</w:t>
            </w:r>
          </w:p>
          <w:p w14:paraId="215CBDA9" w14:textId="1581D124" w:rsidR="008C2A61" w:rsidRPr="008C2A61" w:rsidRDefault="008C2A61" w:rsidP="008C2A61">
            <w:pPr>
              <w:pStyle w:val="Default"/>
              <w:jc w:val="both"/>
              <w:rPr>
                <w:color w:val="auto"/>
                <w:lang w:val="en-US"/>
              </w:rPr>
            </w:pPr>
            <w:r w:rsidRPr="00A70976">
              <w:rPr>
                <w:rFonts w:eastAsia="NSimSun"/>
                <w:kern w:val="3"/>
                <w:lang w:val="uk-UA" w:eastAsia="zh-CN" w:bidi="hi-IN"/>
              </w:rPr>
              <w:t xml:space="preserve">- 18 W for a traffic signal section with </w:t>
            </w:r>
            <w:r w:rsidR="00E92E9A" w:rsidRPr="00A70976">
              <w:rPr>
                <w:rFonts w:eastAsia="NSimSun"/>
                <w:kern w:val="3"/>
                <w:lang w:val="en-US" w:eastAsia="zh-CN" w:bidi="hi-IN"/>
              </w:rPr>
              <w:t>an integrated countdown timer</w:t>
            </w:r>
            <w:r w:rsidRPr="00A70976">
              <w:rPr>
                <w:rFonts w:eastAsia="NSimSun"/>
                <w:kern w:val="3"/>
                <w:lang w:val="uk-UA" w:eastAsia="zh-CN" w:bidi="hi-IN"/>
              </w:rPr>
              <w:t>.</w:t>
            </w:r>
          </w:p>
        </w:tc>
        <w:tc>
          <w:tcPr>
            <w:tcW w:w="1692" w:type="dxa"/>
          </w:tcPr>
          <w:p w14:paraId="7DE4B975" w14:textId="77777777" w:rsidR="008C2A61" w:rsidRPr="00185613" w:rsidRDefault="008C2A61" w:rsidP="00430C19">
            <w:pPr>
              <w:rPr>
                <w:lang w:val="uk-UA"/>
              </w:rPr>
            </w:pPr>
          </w:p>
        </w:tc>
      </w:tr>
      <w:tr w:rsidR="008C2A61" w:rsidRPr="00A70976" w14:paraId="3D869EE2" w14:textId="77777777" w:rsidTr="00430C19">
        <w:trPr>
          <w:jc w:val="center"/>
        </w:trPr>
        <w:tc>
          <w:tcPr>
            <w:tcW w:w="826" w:type="dxa"/>
          </w:tcPr>
          <w:p w14:paraId="39D0381E" w14:textId="77777777" w:rsidR="008C2A61" w:rsidRPr="00185613" w:rsidRDefault="008C2A61" w:rsidP="008C2A61">
            <w:pPr>
              <w:jc w:val="center"/>
              <w:rPr>
                <w:lang w:val="uk-UA"/>
              </w:rPr>
            </w:pPr>
            <w:r w:rsidRPr="00185613">
              <w:rPr>
                <w:lang w:val="uk-UA"/>
              </w:rPr>
              <w:t>6</w:t>
            </w:r>
          </w:p>
        </w:tc>
        <w:tc>
          <w:tcPr>
            <w:tcW w:w="7053" w:type="dxa"/>
          </w:tcPr>
          <w:p w14:paraId="0405BCA8" w14:textId="3CF0E42E" w:rsidR="008C2A61" w:rsidRPr="00185613" w:rsidRDefault="008C2A61" w:rsidP="00430C19">
            <w:pPr>
              <w:pStyle w:val="Default"/>
              <w:jc w:val="both"/>
              <w:rPr>
                <w:color w:val="auto"/>
                <w:lang w:val="uk-UA"/>
              </w:rPr>
            </w:pPr>
            <w:r w:rsidRPr="008C2A61">
              <w:rPr>
                <w:color w:val="auto"/>
                <w:lang w:val="uk-UA"/>
              </w:rPr>
              <w:t>Traffic signals must ensure stable, coordinated operation of the red-light burnout control systems and the traffic controller’s conflict prevention system—which complies with the requirements of DSTU 4157-2003—within a temperature range of minus (40+2) °C to plus (60+2) °C. The power factor must be at least 0.9 across the entire range of temperatures and permissible voltages.</w:t>
            </w:r>
          </w:p>
        </w:tc>
        <w:tc>
          <w:tcPr>
            <w:tcW w:w="1692" w:type="dxa"/>
          </w:tcPr>
          <w:p w14:paraId="6B231FC4" w14:textId="77777777" w:rsidR="008C2A61" w:rsidRPr="00185613" w:rsidRDefault="008C2A61" w:rsidP="00430C19">
            <w:pPr>
              <w:rPr>
                <w:lang w:val="uk-UA"/>
              </w:rPr>
            </w:pPr>
          </w:p>
        </w:tc>
      </w:tr>
      <w:tr w:rsidR="008C2A61" w:rsidRPr="00A70976" w14:paraId="1014F315" w14:textId="77777777" w:rsidTr="00430C19">
        <w:trPr>
          <w:jc w:val="center"/>
        </w:trPr>
        <w:tc>
          <w:tcPr>
            <w:tcW w:w="826" w:type="dxa"/>
          </w:tcPr>
          <w:p w14:paraId="708A2787" w14:textId="77777777" w:rsidR="008C2A61" w:rsidRPr="00185613" w:rsidRDefault="008C2A61" w:rsidP="008C2A61">
            <w:pPr>
              <w:jc w:val="center"/>
              <w:rPr>
                <w:lang w:val="uk-UA"/>
              </w:rPr>
            </w:pPr>
            <w:r w:rsidRPr="00185613">
              <w:rPr>
                <w:lang w:val="uk-UA"/>
              </w:rPr>
              <w:lastRenderedPageBreak/>
              <w:t>7</w:t>
            </w:r>
          </w:p>
        </w:tc>
        <w:tc>
          <w:tcPr>
            <w:tcW w:w="7053" w:type="dxa"/>
          </w:tcPr>
          <w:p w14:paraId="7F1B67AA" w14:textId="1DCF1FF8" w:rsidR="008C2A61" w:rsidRPr="00185613" w:rsidRDefault="008C2A61" w:rsidP="00430C19">
            <w:pPr>
              <w:shd w:val="clear" w:color="auto" w:fill="FFFFFF"/>
              <w:jc w:val="both"/>
              <w:rPr>
                <w:lang w:val="uk-UA"/>
              </w:rPr>
            </w:pPr>
            <w:r w:rsidRPr="00A70976">
              <w:rPr>
                <w:lang w:val="uk-UA"/>
              </w:rPr>
              <w:t xml:space="preserve">Countdown timers must support operation in automatic mode (coordinated control), in pedestrian phase call mode from a </w:t>
            </w:r>
            <w:r w:rsidR="004050E7" w:rsidRPr="00A70976">
              <w:rPr>
                <w:lang w:val="en-US"/>
              </w:rPr>
              <w:t>pedestrian call button</w:t>
            </w:r>
            <w:r w:rsidRPr="00A70976">
              <w:rPr>
                <w:lang w:val="uk-UA"/>
              </w:rPr>
              <w:t xml:space="preserve"> (PC</w:t>
            </w:r>
            <w:r w:rsidR="00760B24" w:rsidRPr="00A70976">
              <w:rPr>
                <w:lang w:val="en-US"/>
              </w:rPr>
              <w:t>B</w:t>
            </w:r>
            <w:r w:rsidRPr="00A70976">
              <w:rPr>
                <w:lang w:val="uk-UA"/>
              </w:rPr>
              <w:t xml:space="preserve">) using the “Wait” signal and in direct control mode by a traffic controller for the </w:t>
            </w:r>
            <w:r w:rsidR="00A060FC" w:rsidRPr="00A70976">
              <w:rPr>
                <w:lang w:val="en-US"/>
              </w:rPr>
              <w:t>CDT</w:t>
            </w:r>
            <w:r w:rsidRPr="00A70976">
              <w:rPr>
                <w:lang w:val="uk-UA"/>
              </w:rPr>
              <w:t xml:space="preserve"> indication at a traffic light facility using the RS-485 interface and the communication</w:t>
            </w:r>
            <w:r w:rsidRPr="008C2A61">
              <w:rPr>
                <w:lang w:val="uk-UA"/>
              </w:rPr>
              <w:t xml:space="preserve"> protocol specified in Note*</w:t>
            </w:r>
          </w:p>
        </w:tc>
        <w:tc>
          <w:tcPr>
            <w:tcW w:w="1692" w:type="dxa"/>
          </w:tcPr>
          <w:p w14:paraId="5964EE40" w14:textId="77777777" w:rsidR="008C2A61" w:rsidRPr="00185613" w:rsidRDefault="008C2A61" w:rsidP="00430C19">
            <w:pPr>
              <w:rPr>
                <w:lang w:val="uk-UA"/>
              </w:rPr>
            </w:pPr>
          </w:p>
        </w:tc>
      </w:tr>
      <w:tr w:rsidR="008C2A61" w:rsidRPr="00A70976" w14:paraId="6545D483" w14:textId="77777777" w:rsidTr="00430C19">
        <w:trPr>
          <w:jc w:val="center"/>
        </w:trPr>
        <w:tc>
          <w:tcPr>
            <w:tcW w:w="826" w:type="dxa"/>
          </w:tcPr>
          <w:p w14:paraId="0EBE1A57" w14:textId="77777777" w:rsidR="008C2A61" w:rsidRPr="00185613" w:rsidRDefault="008C2A61" w:rsidP="008C2A61">
            <w:pPr>
              <w:jc w:val="center"/>
              <w:rPr>
                <w:lang w:val="uk-UA"/>
              </w:rPr>
            </w:pPr>
            <w:r w:rsidRPr="00185613">
              <w:rPr>
                <w:lang w:val="uk-UA"/>
              </w:rPr>
              <w:t>8</w:t>
            </w:r>
          </w:p>
        </w:tc>
        <w:tc>
          <w:tcPr>
            <w:tcW w:w="7053" w:type="dxa"/>
          </w:tcPr>
          <w:p w14:paraId="2E052771" w14:textId="502DCFAC" w:rsidR="008C2A61" w:rsidRPr="00185613" w:rsidRDefault="008C2A61" w:rsidP="00430C19">
            <w:pPr>
              <w:widowControl w:val="0"/>
              <w:tabs>
                <w:tab w:val="left" w:pos="851"/>
              </w:tabs>
              <w:suppressAutoHyphens/>
              <w:autoSpaceDE w:val="0"/>
              <w:ind w:left="-24"/>
              <w:jc w:val="both"/>
              <w:rPr>
                <w:lang w:val="uk-UA"/>
              </w:rPr>
            </w:pPr>
            <w:r w:rsidRPr="008C2A61">
              <w:rPr>
                <w:lang w:val="uk-UA"/>
              </w:rPr>
              <w:t xml:space="preserve">The geometric dimensions of traffic signals (the diameters of the working </w:t>
            </w:r>
            <w:r w:rsidRPr="00A70976">
              <w:rPr>
                <w:lang w:val="uk-UA"/>
              </w:rPr>
              <w:t xml:space="preserve">surfaces of the </w:t>
            </w:r>
            <w:r w:rsidR="00DA5C9A" w:rsidRPr="00A70976">
              <w:rPr>
                <w:lang w:val="en-US"/>
              </w:rPr>
              <w:t xml:space="preserve">diffusing lenses </w:t>
            </w:r>
            <w:r w:rsidRPr="00A70976">
              <w:rPr>
                <w:lang w:val="uk-UA"/>
              </w:rPr>
              <w:t>and</w:t>
            </w:r>
            <w:r w:rsidRPr="008C2A61">
              <w:rPr>
                <w:lang w:val="uk-UA"/>
              </w:rPr>
              <w:t xml:space="preserve"> the distances between the geometric axes) must comply with the values specified in DSTU 4092:2024</w:t>
            </w:r>
          </w:p>
        </w:tc>
        <w:tc>
          <w:tcPr>
            <w:tcW w:w="1692" w:type="dxa"/>
          </w:tcPr>
          <w:p w14:paraId="16C6D77F" w14:textId="77777777" w:rsidR="008C2A61" w:rsidRPr="00185613" w:rsidRDefault="008C2A61" w:rsidP="00430C19">
            <w:pPr>
              <w:rPr>
                <w:lang w:val="uk-UA"/>
              </w:rPr>
            </w:pPr>
          </w:p>
        </w:tc>
      </w:tr>
      <w:tr w:rsidR="008C2A61" w:rsidRPr="00A70976" w14:paraId="083A218C" w14:textId="77777777" w:rsidTr="00430C19">
        <w:trPr>
          <w:jc w:val="center"/>
        </w:trPr>
        <w:tc>
          <w:tcPr>
            <w:tcW w:w="826" w:type="dxa"/>
          </w:tcPr>
          <w:p w14:paraId="42F69A54" w14:textId="77777777" w:rsidR="008C2A61" w:rsidRPr="00185613" w:rsidRDefault="008C2A61" w:rsidP="008C2A61">
            <w:pPr>
              <w:jc w:val="center"/>
              <w:rPr>
                <w:lang w:val="uk-UA"/>
              </w:rPr>
            </w:pPr>
            <w:r w:rsidRPr="00185613">
              <w:rPr>
                <w:lang w:val="uk-UA"/>
              </w:rPr>
              <w:t>9</w:t>
            </w:r>
          </w:p>
        </w:tc>
        <w:tc>
          <w:tcPr>
            <w:tcW w:w="7053" w:type="dxa"/>
          </w:tcPr>
          <w:p w14:paraId="098B6235" w14:textId="64A3A8B3" w:rsidR="008C2A61" w:rsidRPr="00185613" w:rsidRDefault="008C2A61" w:rsidP="00430C19">
            <w:pPr>
              <w:widowControl w:val="0"/>
              <w:tabs>
                <w:tab w:val="left" w:pos="851"/>
              </w:tabs>
              <w:suppressAutoHyphens/>
              <w:autoSpaceDE w:val="0"/>
              <w:ind w:left="-24"/>
              <w:jc w:val="both"/>
              <w:rPr>
                <w:lang w:val="uk-UA"/>
              </w:rPr>
            </w:pPr>
            <w:r w:rsidRPr="008C2A61">
              <w:rPr>
                <w:lang w:val="uk-UA"/>
              </w:rPr>
              <w:t xml:space="preserve">If a traffic signal has an additional section—except for Type 3 and Type 9 signals—it must display a red circle </w:t>
            </w:r>
            <w:r w:rsidR="00DA5C9A" w:rsidRPr="00A70976">
              <w:rPr>
                <w:lang w:val="en-US"/>
              </w:rPr>
              <w:t>during the signal phase</w:t>
            </w:r>
            <w:r w:rsidR="00DA5C9A">
              <w:rPr>
                <w:lang w:val="en-US"/>
              </w:rPr>
              <w:t xml:space="preserve"> </w:t>
            </w:r>
            <w:r w:rsidRPr="008C2A61">
              <w:rPr>
                <w:lang w:val="uk-UA"/>
              </w:rPr>
              <w:t>when traffic in the direction indicated by the additional section is prohibited. If traffic in the direction indicated by the additional section is permitted, the red circle on the additional section of the traffic signal must change to a green arrow indicating that traffic is permitted.</w:t>
            </w:r>
          </w:p>
        </w:tc>
        <w:tc>
          <w:tcPr>
            <w:tcW w:w="1692" w:type="dxa"/>
          </w:tcPr>
          <w:p w14:paraId="43434EFD" w14:textId="77777777" w:rsidR="008C2A61" w:rsidRPr="00185613" w:rsidRDefault="008C2A61" w:rsidP="00430C19">
            <w:pPr>
              <w:rPr>
                <w:lang w:val="uk-UA"/>
              </w:rPr>
            </w:pPr>
          </w:p>
        </w:tc>
      </w:tr>
      <w:tr w:rsidR="008C2A61" w:rsidRPr="00A70976" w14:paraId="017712D4" w14:textId="77777777" w:rsidTr="00430C19">
        <w:trPr>
          <w:jc w:val="center"/>
        </w:trPr>
        <w:tc>
          <w:tcPr>
            <w:tcW w:w="826" w:type="dxa"/>
          </w:tcPr>
          <w:p w14:paraId="39259EF9" w14:textId="77777777" w:rsidR="008C2A61" w:rsidRPr="00185613" w:rsidRDefault="008C2A61" w:rsidP="008C2A61">
            <w:pPr>
              <w:jc w:val="center"/>
              <w:rPr>
                <w:lang w:val="uk-UA"/>
              </w:rPr>
            </w:pPr>
            <w:r w:rsidRPr="00185613">
              <w:rPr>
                <w:lang w:val="uk-UA"/>
              </w:rPr>
              <w:t>10</w:t>
            </w:r>
          </w:p>
        </w:tc>
        <w:tc>
          <w:tcPr>
            <w:tcW w:w="7053" w:type="dxa"/>
          </w:tcPr>
          <w:p w14:paraId="73508940" w14:textId="4F82756E" w:rsidR="008C2A61" w:rsidRPr="00185613" w:rsidRDefault="008C2A61" w:rsidP="00430C19">
            <w:pPr>
              <w:widowControl w:val="0"/>
              <w:tabs>
                <w:tab w:val="left" w:pos="851"/>
              </w:tabs>
              <w:suppressAutoHyphens/>
              <w:autoSpaceDE w:val="0"/>
              <w:ind w:left="-24"/>
              <w:jc w:val="both"/>
              <w:rPr>
                <w:lang w:val="uk-UA"/>
              </w:rPr>
            </w:pPr>
            <w:r w:rsidRPr="008C2A61">
              <w:rPr>
                <w:lang w:val="uk-UA"/>
              </w:rPr>
              <w:t xml:space="preserve">If an additional section is present, traffic signals—with the exception of types 3 and 9—must be equipped with </w:t>
            </w:r>
            <w:r w:rsidRPr="00A70976">
              <w:rPr>
                <w:lang w:val="uk-UA"/>
              </w:rPr>
              <w:t xml:space="preserve">white </w:t>
            </w:r>
            <w:r w:rsidR="007E67E1" w:rsidRPr="00A70976">
              <w:rPr>
                <w:lang w:val="en-US"/>
              </w:rPr>
              <w:t>retroreflective screens</w:t>
            </w:r>
            <w:r w:rsidR="007E67E1" w:rsidRPr="007E67E1">
              <w:rPr>
                <w:lang w:val="uk-UA"/>
              </w:rPr>
              <w:t xml:space="preserve"> </w:t>
            </w:r>
            <w:r w:rsidRPr="008C2A61">
              <w:rPr>
                <w:lang w:val="uk-UA"/>
              </w:rPr>
              <w:t>(RS) that extend beyond the edges of the traffic signals by a width B of at least 120 mm. The RS must be rectangular in shape or follow the contours of the traffic signal. The outer corners of the RS must be rounded with a radius of R (70–120) mm. For better visual perception, a black outer border must be applied to the edges of the RS. The width of the outer border K must be (20±5) mm. To reduce the weight of the RS, it must be manufactured from a polymer composite material.</w:t>
            </w:r>
          </w:p>
        </w:tc>
        <w:tc>
          <w:tcPr>
            <w:tcW w:w="1692" w:type="dxa"/>
          </w:tcPr>
          <w:p w14:paraId="73AE516F" w14:textId="77777777" w:rsidR="008C2A61" w:rsidRPr="00185613" w:rsidRDefault="008C2A61" w:rsidP="00430C19">
            <w:pPr>
              <w:rPr>
                <w:lang w:val="uk-UA"/>
              </w:rPr>
            </w:pPr>
          </w:p>
        </w:tc>
      </w:tr>
      <w:tr w:rsidR="008C2A61" w:rsidRPr="00A70976" w14:paraId="3ED06D91" w14:textId="77777777" w:rsidTr="00430C19">
        <w:trPr>
          <w:jc w:val="center"/>
        </w:trPr>
        <w:tc>
          <w:tcPr>
            <w:tcW w:w="826" w:type="dxa"/>
          </w:tcPr>
          <w:p w14:paraId="5019FA19" w14:textId="77777777" w:rsidR="008C2A61" w:rsidRPr="00185613" w:rsidRDefault="008C2A61" w:rsidP="008C2A61">
            <w:pPr>
              <w:jc w:val="center"/>
              <w:rPr>
                <w:lang w:val="uk-UA"/>
              </w:rPr>
            </w:pPr>
            <w:r w:rsidRPr="00185613">
              <w:rPr>
                <w:lang w:val="uk-UA"/>
              </w:rPr>
              <w:t>11</w:t>
            </w:r>
          </w:p>
        </w:tc>
        <w:tc>
          <w:tcPr>
            <w:tcW w:w="7053" w:type="dxa"/>
          </w:tcPr>
          <w:p w14:paraId="0F9C7BEF" w14:textId="742E88D9" w:rsidR="008C2A61" w:rsidRPr="00185613" w:rsidRDefault="008C2A61" w:rsidP="00430C19">
            <w:pPr>
              <w:shd w:val="clear" w:color="auto" w:fill="FFFFFF"/>
              <w:jc w:val="both"/>
              <w:rPr>
                <w:lang w:val="uk-UA"/>
              </w:rPr>
            </w:pPr>
            <w:r w:rsidRPr="008C2A61">
              <w:rPr>
                <w:lang w:val="uk-UA"/>
              </w:rPr>
              <w:t>Traffic lights must comply with the Technical Regulations on Electromagnetic Compatibility of Equipment in accordance with applicable national standards</w:t>
            </w:r>
          </w:p>
        </w:tc>
        <w:tc>
          <w:tcPr>
            <w:tcW w:w="1692" w:type="dxa"/>
          </w:tcPr>
          <w:p w14:paraId="014B3F84" w14:textId="77777777" w:rsidR="008C2A61" w:rsidRPr="00185613" w:rsidRDefault="008C2A61" w:rsidP="00430C19">
            <w:pPr>
              <w:rPr>
                <w:lang w:val="uk-UA"/>
              </w:rPr>
            </w:pPr>
          </w:p>
        </w:tc>
      </w:tr>
      <w:tr w:rsidR="008C2A61" w:rsidRPr="00A70976" w14:paraId="362EE250" w14:textId="77777777" w:rsidTr="00430C19">
        <w:trPr>
          <w:jc w:val="center"/>
        </w:trPr>
        <w:tc>
          <w:tcPr>
            <w:tcW w:w="826" w:type="dxa"/>
          </w:tcPr>
          <w:p w14:paraId="5D081982" w14:textId="77777777" w:rsidR="008C2A61" w:rsidRPr="00185613" w:rsidRDefault="008C2A61" w:rsidP="008C2A61">
            <w:pPr>
              <w:jc w:val="center"/>
              <w:rPr>
                <w:lang w:val="uk-UA"/>
              </w:rPr>
            </w:pPr>
            <w:r w:rsidRPr="00185613">
              <w:rPr>
                <w:lang w:val="uk-UA"/>
              </w:rPr>
              <w:t>12</w:t>
            </w:r>
          </w:p>
        </w:tc>
        <w:tc>
          <w:tcPr>
            <w:tcW w:w="7053" w:type="dxa"/>
          </w:tcPr>
          <w:p w14:paraId="1AC7809F" w14:textId="5C59A9D9" w:rsidR="008C2A61" w:rsidRPr="00185613" w:rsidRDefault="008C2A61" w:rsidP="00430C19">
            <w:pPr>
              <w:pStyle w:val="Default"/>
              <w:jc w:val="both"/>
              <w:rPr>
                <w:color w:val="auto"/>
                <w:lang w:val="uk-UA"/>
              </w:rPr>
            </w:pPr>
            <w:r w:rsidRPr="008C2A61">
              <w:rPr>
                <w:color w:val="auto"/>
                <w:lang w:val="uk-UA"/>
              </w:rPr>
              <w:t>Traffic signal mounts must allow for adjustment in both the vertical and horizontal planes.</w:t>
            </w:r>
          </w:p>
        </w:tc>
        <w:tc>
          <w:tcPr>
            <w:tcW w:w="1692" w:type="dxa"/>
          </w:tcPr>
          <w:p w14:paraId="729E18EB" w14:textId="77777777" w:rsidR="008C2A61" w:rsidRPr="00185613" w:rsidRDefault="008C2A61" w:rsidP="00430C19">
            <w:pPr>
              <w:rPr>
                <w:lang w:val="uk-UA"/>
              </w:rPr>
            </w:pPr>
          </w:p>
        </w:tc>
      </w:tr>
      <w:tr w:rsidR="008C2A61" w:rsidRPr="00A70976" w14:paraId="344DC2CE" w14:textId="77777777" w:rsidTr="00430C19">
        <w:trPr>
          <w:jc w:val="center"/>
        </w:trPr>
        <w:tc>
          <w:tcPr>
            <w:tcW w:w="826" w:type="dxa"/>
          </w:tcPr>
          <w:p w14:paraId="3FACE31D" w14:textId="77777777" w:rsidR="008C2A61" w:rsidRPr="00185613" w:rsidRDefault="008C2A61" w:rsidP="008C2A61">
            <w:pPr>
              <w:jc w:val="center"/>
              <w:rPr>
                <w:lang w:val="uk-UA"/>
              </w:rPr>
            </w:pPr>
            <w:r w:rsidRPr="00185613">
              <w:rPr>
                <w:lang w:val="uk-UA"/>
              </w:rPr>
              <w:t>13</w:t>
            </w:r>
          </w:p>
        </w:tc>
        <w:tc>
          <w:tcPr>
            <w:tcW w:w="7053" w:type="dxa"/>
          </w:tcPr>
          <w:p w14:paraId="6691B762" w14:textId="7A0D3455" w:rsidR="008C2A61" w:rsidRPr="00A70976" w:rsidRDefault="008C2A61" w:rsidP="00430C19">
            <w:pPr>
              <w:pStyle w:val="Default"/>
              <w:jc w:val="both"/>
              <w:rPr>
                <w:color w:val="auto"/>
                <w:lang w:val="uk-UA"/>
              </w:rPr>
            </w:pPr>
            <w:r w:rsidRPr="00A70976">
              <w:rPr>
                <w:color w:val="auto"/>
                <w:lang w:val="uk-UA"/>
              </w:rPr>
              <w:t xml:space="preserve">The supplier’s warranty must be valid for at least 5 years, and this must be specified in the traffic signal’s </w:t>
            </w:r>
            <w:r w:rsidR="00896D11" w:rsidRPr="00A70976">
              <w:rPr>
                <w:color w:val="auto"/>
                <w:lang w:val="en-US"/>
              </w:rPr>
              <w:t>product passport</w:t>
            </w:r>
            <w:r w:rsidRPr="00A70976">
              <w:rPr>
                <w:color w:val="auto"/>
                <w:lang w:val="uk-UA"/>
              </w:rPr>
              <w:t>.</w:t>
            </w:r>
          </w:p>
        </w:tc>
        <w:tc>
          <w:tcPr>
            <w:tcW w:w="1692" w:type="dxa"/>
          </w:tcPr>
          <w:p w14:paraId="7F35215C" w14:textId="77777777" w:rsidR="008C2A61" w:rsidRPr="00185613" w:rsidRDefault="008C2A61" w:rsidP="00430C19">
            <w:pPr>
              <w:rPr>
                <w:lang w:val="uk-UA"/>
              </w:rPr>
            </w:pPr>
          </w:p>
        </w:tc>
      </w:tr>
      <w:tr w:rsidR="008C2A61" w:rsidRPr="00A70976" w14:paraId="70B2EF80" w14:textId="77777777" w:rsidTr="00430C19">
        <w:trPr>
          <w:jc w:val="center"/>
        </w:trPr>
        <w:tc>
          <w:tcPr>
            <w:tcW w:w="826" w:type="dxa"/>
          </w:tcPr>
          <w:p w14:paraId="26372065" w14:textId="77777777" w:rsidR="008C2A61" w:rsidRPr="00185613" w:rsidRDefault="008C2A61" w:rsidP="008C2A61">
            <w:pPr>
              <w:jc w:val="center"/>
              <w:rPr>
                <w:lang w:val="uk-UA"/>
              </w:rPr>
            </w:pPr>
            <w:r w:rsidRPr="00185613">
              <w:rPr>
                <w:lang w:val="uk-UA"/>
              </w:rPr>
              <w:t>14</w:t>
            </w:r>
          </w:p>
        </w:tc>
        <w:tc>
          <w:tcPr>
            <w:tcW w:w="7053" w:type="dxa"/>
          </w:tcPr>
          <w:p w14:paraId="2BE28814" w14:textId="558035C7" w:rsidR="008C2A61" w:rsidRPr="00A70976" w:rsidRDefault="008C2A61" w:rsidP="00430C19">
            <w:pPr>
              <w:pStyle w:val="Default"/>
              <w:jc w:val="both"/>
              <w:rPr>
                <w:color w:val="auto"/>
                <w:lang w:val="uk-UA"/>
              </w:rPr>
            </w:pPr>
            <w:r w:rsidRPr="00A70976">
              <w:rPr>
                <w:color w:val="auto"/>
                <w:lang w:val="uk-UA"/>
              </w:rPr>
              <w:t xml:space="preserve">Traffic lights must have a service life (product lifespan) of at least 10 years. </w:t>
            </w:r>
            <w:r w:rsidR="00E95CDE" w:rsidRPr="00A70976">
              <w:rPr>
                <w:color w:val="auto"/>
                <w:lang w:val="en-US"/>
              </w:rPr>
              <w:t xml:space="preserve">Bidders </w:t>
            </w:r>
            <w:r w:rsidRPr="00A70976">
              <w:rPr>
                <w:color w:val="auto"/>
                <w:lang w:val="uk-UA"/>
              </w:rPr>
              <w:t>must confirm this requirement by providing an excerpt from the technical specifications for traffic lights.</w:t>
            </w:r>
          </w:p>
        </w:tc>
        <w:tc>
          <w:tcPr>
            <w:tcW w:w="1692" w:type="dxa"/>
          </w:tcPr>
          <w:p w14:paraId="2C8B2263" w14:textId="77777777" w:rsidR="008C2A61" w:rsidRPr="00185613" w:rsidRDefault="008C2A61" w:rsidP="00430C19">
            <w:pPr>
              <w:rPr>
                <w:lang w:val="uk-UA"/>
              </w:rPr>
            </w:pPr>
          </w:p>
        </w:tc>
      </w:tr>
      <w:tr w:rsidR="008C2A61" w:rsidRPr="00A70976" w14:paraId="73F0513F" w14:textId="77777777" w:rsidTr="00430C19">
        <w:trPr>
          <w:jc w:val="center"/>
        </w:trPr>
        <w:tc>
          <w:tcPr>
            <w:tcW w:w="826" w:type="dxa"/>
          </w:tcPr>
          <w:p w14:paraId="1B9B02E7" w14:textId="77777777" w:rsidR="008C2A61" w:rsidRPr="00185613" w:rsidRDefault="008C2A61" w:rsidP="008C2A61">
            <w:pPr>
              <w:jc w:val="center"/>
              <w:rPr>
                <w:lang w:val="uk-UA"/>
              </w:rPr>
            </w:pPr>
            <w:r w:rsidRPr="00185613">
              <w:rPr>
                <w:lang w:val="uk-UA"/>
              </w:rPr>
              <w:t>15</w:t>
            </w:r>
          </w:p>
        </w:tc>
        <w:tc>
          <w:tcPr>
            <w:tcW w:w="7053" w:type="dxa"/>
          </w:tcPr>
          <w:p w14:paraId="24CB2612" w14:textId="16B20CD0" w:rsidR="008C2A61" w:rsidRPr="00185613" w:rsidRDefault="008C2A61" w:rsidP="00430C19">
            <w:pPr>
              <w:pStyle w:val="docdata"/>
              <w:spacing w:before="0" w:beforeAutospacing="0" w:after="0" w:afterAutospacing="0"/>
              <w:jc w:val="both"/>
              <w:rPr>
                <w:lang w:val="uk-UA"/>
              </w:rPr>
            </w:pPr>
            <w:r w:rsidRPr="008C2A61">
              <w:rPr>
                <w:lang w:val="uk-UA"/>
              </w:rPr>
              <w:t>Traffic signals must be manufactured in accordance with DSTU 4092:2024 and the manufacturer’s technical specifications, the requirements of which are established in accordance with the requirements of DSTU 4092:2024.</w:t>
            </w:r>
          </w:p>
        </w:tc>
        <w:tc>
          <w:tcPr>
            <w:tcW w:w="1692" w:type="dxa"/>
          </w:tcPr>
          <w:p w14:paraId="20804553" w14:textId="77777777" w:rsidR="008C2A61" w:rsidRPr="00185613" w:rsidRDefault="008C2A61" w:rsidP="00430C19">
            <w:pPr>
              <w:rPr>
                <w:lang w:val="uk-UA"/>
              </w:rPr>
            </w:pPr>
          </w:p>
        </w:tc>
      </w:tr>
    </w:tbl>
    <w:p w14:paraId="6569E4C1" w14:textId="675B4781" w:rsidR="008C2A61" w:rsidRPr="00185613" w:rsidRDefault="008C2A61" w:rsidP="008C2A61">
      <w:pPr>
        <w:jc w:val="center"/>
        <w:rPr>
          <w:b/>
          <w:bCs/>
          <w:lang w:val="uk-UA"/>
        </w:rPr>
      </w:pPr>
      <w:r w:rsidRPr="00185613">
        <w:rPr>
          <w:lang w:val="uk-UA"/>
        </w:rPr>
        <w:t>*</w:t>
      </w:r>
      <w:r w:rsidRPr="008C2A61">
        <w:rPr>
          <w:lang w:val="en-US"/>
        </w:rPr>
        <w:t xml:space="preserve"> </w:t>
      </w:r>
      <w:r w:rsidRPr="008C2A61">
        <w:rPr>
          <w:lang w:val="uk-UA"/>
        </w:rPr>
        <w:t xml:space="preserve">Note: </w:t>
      </w:r>
      <w:r w:rsidRPr="008C2A61">
        <w:rPr>
          <w:b/>
          <w:bCs/>
          <w:lang w:val="uk-UA"/>
        </w:rPr>
        <w:t>Description of the communication protocol between traffic controllers and traffic light countdown timers</w:t>
      </w:r>
      <w:r w:rsidRPr="008C2A61">
        <w:rPr>
          <w:lang w:val="uk-UA"/>
        </w:rPr>
        <w:t>.</w:t>
      </w:r>
    </w:p>
    <w:p w14:paraId="2A79BE85" w14:textId="77777777" w:rsidR="008C2A61" w:rsidRPr="00185613" w:rsidRDefault="008C2A61" w:rsidP="008C2A61">
      <w:pPr>
        <w:jc w:val="both"/>
        <w:rPr>
          <w:lang w:val="uk-UA"/>
        </w:rPr>
      </w:pPr>
    </w:p>
    <w:p w14:paraId="4E2504FC" w14:textId="77777777" w:rsidR="008C2A61" w:rsidRPr="008C2A61" w:rsidRDefault="008C2A61" w:rsidP="008C2A61">
      <w:pPr>
        <w:rPr>
          <w:lang w:val="uk-UA"/>
        </w:rPr>
      </w:pPr>
      <w:r w:rsidRPr="008C2A61">
        <w:rPr>
          <w:lang w:val="uk-UA"/>
        </w:rPr>
        <w:t xml:space="preserve">Controlled countdown displays are designed to show the remaining duration of a phase when phase durations vary within a cycle. Phase durations may change during adaptive control, particularly when controlled by the pedestrian call button (TVP). </w:t>
      </w:r>
    </w:p>
    <w:p w14:paraId="7D3D2816" w14:textId="77777777" w:rsidR="008C2A61" w:rsidRPr="008C2A61" w:rsidRDefault="008C2A61" w:rsidP="008C2A61">
      <w:pPr>
        <w:rPr>
          <w:lang w:val="uk-UA"/>
        </w:rPr>
      </w:pPr>
      <w:r w:rsidRPr="008C2A61">
        <w:rPr>
          <w:lang w:val="uk-UA"/>
        </w:rPr>
        <w:t>Control is achieved by transmitting the number of seconds displayed on the countdown display via the RS-485 interface. No response is sent from the countdown display.</w:t>
      </w:r>
    </w:p>
    <w:p w14:paraId="5DE2B7D7" w14:textId="77777777" w:rsidR="008C2A61" w:rsidRDefault="008C2A61" w:rsidP="008C2A61">
      <w:pPr>
        <w:rPr>
          <w:lang w:val="en-US"/>
        </w:rPr>
      </w:pPr>
      <w:r w:rsidRPr="008C2A61">
        <w:rPr>
          <w:lang w:val="uk-UA"/>
        </w:rPr>
        <w:t>The protocol specifies that each countdown display has its own address. The protocol syntax allows for addressing up to 32 countdown displays.</w:t>
      </w:r>
    </w:p>
    <w:p w14:paraId="02E6A4AE" w14:textId="77777777" w:rsidR="008C2A61" w:rsidRPr="008C2A61" w:rsidRDefault="008C2A61" w:rsidP="008C2A61">
      <w:pPr>
        <w:rPr>
          <w:b/>
          <w:bCs/>
          <w:i/>
          <w:iCs/>
          <w:lang w:val="uk-UA"/>
        </w:rPr>
      </w:pPr>
      <w:r w:rsidRPr="008C2A61">
        <w:rPr>
          <w:b/>
          <w:bCs/>
          <w:i/>
          <w:iCs/>
          <w:lang w:val="uk-UA"/>
        </w:rPr>
        <w:t>Byte format</w:t>
      </w:r>
    </w:p>
    <w:p w14:paraId="6548652D" w14:textId="77777777" w:rsidR="008C2A61" w:rsidRPr="008C2A61" w:rsidRDefault="008C2A61" w:rsidP="008C2A61">
      <w:pPr>
        <w:rPr>
          <w:lang w:val="uk-UA"/>
        </w:rPr>
      </w:pPr>
      <w:r w:rsidRPr="008C2A61">
        <w:rPr>
          <w:lang w:val="uk-UA"/>
        </w:rPr>
        <w:t>Transmission speed: 115,200 baud</w:t>
      </w:r>
    </w:p>
    <w:p w14:paraId="255E5182" w14:textId="77777777" w:rsidR="008C2A61" w:rsidRPr="008C2A61" w:rsidRDefault="008C2A61" w:rsidP="008C2A61">
      <w:pPr>
        <w:rPr>
          <w:lang w:val="uk-UA"/>
        </w:rPr>
      </w:pPr>
      <w:r w:rsidRPr="008C2A61">
        <w:rPr>
          <w:lang w:val="uk-UA"/>
        </w:rPr>
        <w:t>Transmission method: asynchronous</w:t>
      </w:r>
    </w:p>
    <w:p w14:paraId="2E69B0C2" w14:textId="77777777" w:rsidR="008C2A61" w:rsidRPr="008C2A61" w:rsidRDefault="008C2A61" w:rsidP="008C2A61">
      <w:pPr>
        <w:rPr>
          <w:lang w:val="uk-UA"/>
        </w:rPr>
      </w:pPr>
      <w:r w:rsidRPr="008C2A61">
        <w:rPr>
          <w:lang w:val="uk-UA"/>
        </w:rPr>
        <w:lastRenderedPageBreak/>
        <w:t>Number of bits: 8</w:t>
      </w:r>
    </w:p>
    <w:p w14:paraId="27AED5B9" w14:textId="77777777" w:rsidR="008C2A61" w:rsidRPr="008C2A61" w:rsidRDefault="008C2A61" w:rsidP="008C2A61">
      <w:pPr>
        <w:rPr>
          <w:lang w:val="uk-UA"/>
        </w:rPr>
      </w:pPr>
      <w:r w:rsidRPr="008C2A61">
        <w:rPr>
          <w:lang w:val="uk-UA"/>
        </w:rPr>
        <w:t>Stop bits: 2</w:t>
      </w:r>
    </w:p>
    <w:p w14:paraId="793E3F69" w14:textId="77777777" w:rsidR="008C2A61" w:rsidRDefault="008C2A61" w:rsidP="008C2A61">
      <w:pPr>
        <w:rPr>
          <w:b/>
          <w:bCs/>
          <w:i/>
          <w:iCs/>
          <w:lang w:val="en-US"/>
        </w:rPr>
      </w:pPr>
      <w:r w:rsidRPr="008C2A61">
        <w:rPr>
          <w:lang w:val="uk-UA"/>
        </w:rPr>
        <w:t>Parity check: odd</w:t>
      </w:r>
      <w:r w:rsidRPr="008C2A61">
        <w:rPr>
          <w:b/>
          <w:bCs/>
          <w:i/>
          <w:iCs/>
          <w:lang w:val="uk-UA"/>
        </w:rPr>
        <w:t xml:space="preserve"> </w:t>
      </w:r>
    </w:p>
    <w:p w14:paraId="51A97409" w14:textId="0842415F" w:rsidR="008C2A61" w:rsidRPr="00185613" w:rsidRDefault="008C2A61" w:rsidP="008C2A61">
      <w:pPr>
        <w:rPr>
          <w:b/>
          <w:bCs/>
          <w:i/>
          <w:iCs/>
          <w:lang w:val="uk-UA"/>
        </w:rPr>
      </w:pPr>
      <w:r w:rsidRPr="008C2A61">
        <w:rPr>
          <w:b/>
          <w:bCs/>
          <w:i/>
          <w:iCs/>
          <w:lang w:val="uk-UA"/>
        </w:rPr>
        <w:t>Frame format</w:t>
      </w:r>
    </w:p>
    <w:tbl>
      <w:tblPr>
        <w:tblW w:w="0" w:type="auto"/>
        <w:tblInd w:w="-109" w:type="dxa"/>
        <w:tblLayout w:type="fixed"/>
        <w:tblLook w:val="0000" w:firstRow="0" w:lastRow="0" w:firstColumn="0" w:lastColumn="0" w:noHBand="0" w:noVBand="0"/>
      </w:tblPr>
      <w:tblGrid>
        <w:gridCol w:w="570"/>
        <w:gridCol w:w="1755"/>
        <w:gridCol w:w="6570"/>
      </w:tblGrid>
      <w:tr w:rsidR="008C2A61" w:rsidRPr="00185613" w14:paraId="2C937587" w14:textId="77777777" w:rsidTr="00430C19">
        <w:tc>
          <w:tcPr>
            <w:tcW w:w="570" w:type="dxa"/>
            <w:tcBorders>
              <w:top w:val="single" w:sz="4" w:space="0" w:color="000001"/>
              <w:left w:val="single" w:sz="4" w:space="0" w:color="000001"/>
              <w:bottom w:val="single" w:sz="4" w:space="0" w:color="000001"/>
              <w:right w:val="single" w:sz="4" w:space="0" w:color="000001"/>
            </w:tcBorders>
          </w:tcPr>
          <w:p w14:paraId="6CD55F6C" w14:textId="77777777" w:rsidR="008C2A61" w:rsidRPr="00185613" w:rsidRDefault="008C2A61" w:rsidP="00430C19">
            <w:pPr>
              <w:jc w:val="center"/>
              <w:rPr>
                <w:lang w:val="uk-UA"/>
              </w:rPr>
            </w:pPr>
            <w:r w:rsidRPr="00185613">
              <w:rPr>
                <w:lang w:val="uk-UA"/>
              </w:rPr>
              <w:t>№</w:t>
            </w:r>
          </w:p>
        </w:tc>
        <w:tc>
          <w:tcPr>
            <w:tcW w:w="1755" w:type="dxa"/>
            <w:tcBorders>
              <w:top w:val="single" w:sz="4" w:space="0" w:color="000001"/>
              <w:left w:val="single" w:sz="4" w:space="0" w:color="000001"/>
              <w:bottom w:val="single" w:sz="4" w:space="0" w:color="000001"/>
              <w:right w:val="single" w:sz="4" w:space="0" w:color="000001"/>
            </w:tcBorders>
          </w:tcPr>
          <w:p w14:paraId="50BAB07D" w14:textId="792645FB" w:rsidR="008C2A61" w:rsidRPr="00185613" w:rsidRDefault="008C2A61" w:rsidP="00430C19">
            <w:pPr>
              <w:jc w:val="center"/>
              <w:rPr>
                <w:lang w:val="uk-UA"/>
              </w:rPr>
            </w:pPr>
            <w:r w:rsidRPr="008C2A61">
              <w:rPr>
                <w:lang w:val="uk-UA"/>
              </w:rPr>
              <w:t>Meaning</w:t>
            </w:r>
          </w:p>
        </w:tc>
        <w:tc>
          <w:tcPr>
            <w:tcW w:w="6570" w:type="dxa"/>
            <w:tcBorders>
              <w:top w:val="single" w:sz="4" w:space="0" w:color="000001"/>
              <w:left w:val="single" w:sz="4" w:space="0" w:color="000001"/>
              <w:bottom w:val="single" w:sz="4" w:space="0" w:color="000001"/>
              <w:right w:val="single" w:sz="4" w:space="0" w:color="000001"/>
            </w:tcBorders>
          </w:tcPr>
          <w:p w14:paraId="251187CC" w14:textId="4E11E90B" w:rsidR="008C2A61" w:rsidRPr="00185613" w:rsidRDefault="008C2A61" w:rsidP="00430C19">
            <w:pPr>
              <w:jc w:val="center"/>
              <w:rPr>
                <w:lang w:val="uk-UA"/>
              </w:rPr>
            </w:pPr>
            <w:r w:rsidRPr="008C2A61">
              <w:rPr>
                <w:lang w:val="uk-UA"/>
              </w:rPr>
              <w:t>Description</w:t>
            </w:r>
          </w:p>
        </w:tc>
      </w:tr>
      <w:tr w:rsidR="008C2A61" w:rsidRPr="00185613" w14:paraId="7B843412" w14:textId="77777777" w:rsidTr="00430C19">
        <w:tc>
          <w:tcPr>
            <w:tcW w:w="570" w:type="dxa"/>
            <w:tcBorders>
              <w:top w:val="single" w:sz="4" w:space="0" w:color="000001"/>
              <w:left w:val="single" w:sz="4" w:space="0" w:color="000001"/>
              <w:bottom w:val="single" w:sz="4" w:space="0" w:color="000001"/>
              <w:right w:val="single" w:sz="4" w:space="0" w:color="000001"/>
            </w:tcBorders>
          </w:tcPr>
          <w:p w14:paraId="30107C68" w14:textId="77777777" w:rsidR="008C2A61" w:rsidRPr="00185613" w:rsidRDefault="008C2A61" w:rsidP="00430C19">
            <w:pPr>
              <w:jc w:val="both"/>
              <w:rPr>
                <w:lang w:val="uk-UA"/>
              </w:rPr>
            </w:pPr>
            <w:r w:rsidRPr="00185613">
              <w:rPr>
                <w:lang w:val="uk-UA"/>
              </w:rPr>
              <w:t>0</w:t>
            </w:r>
          </w:p>
        </w:tc>
        <w:tc>
          <w:tcPr>
            <w:tcW w:w="1755" w:type="dxa"/>
            <w:tcBorders>
              <w:top w:val="single" w:sz="4" w:space="0" w:color="000001"/>
              <w:left w:val="single" w:sz="4" w:space="0" w:color="000001"/>
              <w:bottom w:val="single" w:sz="4" w:space="0" w:color="000001"/>
              <w:right w:val="single" w:sz="4" w:space="0" w:color="000001"/>
            </w:tcBorders>
          </w:tcPr>
          <w:p w14:paraId="03817CC0" w14:textId="77777777" w:rsidR="008C2A61" w:rsidRPr="00185613" w:rsidRDefault="008C2A61" w:rsidP="00430C19">
            <w:pPr>
              <w:jc w:val="both"/>
              <w:rPr>
                <w:lang w:val="uk-UA"/>
              </w:rPr>
            </w:pPr>
            <w:r w:rsidRPr="00185613">
              <w:rPr>
                <w:lang w:val="uk-UA"/>
              </w:rPr>
              <w:t>FF</w:t>
            </w:r>
          </w:p>
        </w:tc>
        <w:tc>
          <w:tcPr>
            <w:tcW w:w="6570" w:type="dxa"/>
            <w:vMerge w:val="restart"/>
            <w:tcBorders>
              <w:top w:val="single" w:sz="4" w:space="0" w:color="000001"/>
              <w:left w:val="single" w:sz="4" w:space="0" w:color="000001"/>
              <w:bottom w:val="single" w:sz="4" w:space="0" w:color="000001"/>
              <w:right w:val="single" w:sz="4" w:space="0" w:color="000001"/>
            </w:tcBorders>
            <w:vAlign w:val="center"/>
          </w:tcPr>
          <w:p w14:paraId="199B727F" w14:textId="2989F9B7" w:rsidR="008C2A61" w:rsidRPr="00185613" w:rsidRDefault="008C2A61" w:rsidP="00430C19">
            <w:pPr>
              <w:jc w:val="both"/>
              <w:rPr>
                <w:lang w:val="uk-UA"/>
              </w:rPr>
            </w:pPr>
            <w:r w:rsidRPr="008C2A61">
              <w:rPr>
                <w:lang w:val="uk-UA"/>
              </w:rPr>
              <w:t>Fixed values</w:t>
            </w:r>
          </w:p>
        </w:tc>
      </w:tr>
      <w:tr w:rsidR="008C2A61" w:rsidRPr="00185613" w14:paraId="4A01F6FB" w14:textId="77777777" w:rsidTr="00430C19">
        <w:trPr>
          <w:trHeight w:val="270"/>
        </w:trPr>
        <w:tc>
          <w:tcPr>
            <w:tcW w:w="570" w:type="dxa"/>
            <w:tcBorders>
              <w:top w:val="single" w:sz="4" w:space="0" w:color="000001"/>
              <w:left w:val="single" w:sz="4" w:space="0" w:color="000001"/>
              <w:bottom w:val="single" w:sz="4" w:space="0" w:color="000001"/>
              <w:right w:val="single" w:sz="4" w:space="0" w:color="000001"/>
            </w:tcBorders>
          </w:tcPr>
          <w:p w14:paraId="19CE90C0" w14:textId="77777777" w:rsidR="008C2A61" w:rsidRPr="00185613" w:rsidRDefault="008C2A61" w:rsidP="00430C19">
            <w:pPr>
              <w:jc w:val="both"/>
              <w:rPr>
                <w:lang w:val="uk-UA"/>
              </w:rPr>
            </w:pPr>
            <w:r w:rsidRPr="00185613">
              <w:rPr>
                <w:lang w:val="uk-UA"/>
              </w:rPr>
              <w:t>1</w:t>
            </w:r>
          </w:p>
        </w:tc>
        <w:tc>
          <w:tcPr>
            <w:tcW w:w="1755" w:type="dxa"/>
            <w:tcBorders>
              <w:top w:val="single" w:sz="4" w:space="0" w:color="000001"/>
              <w:left w:val="single" w:sz="4" w:space="0" w:color="000001"/>
              <w:bottom w:val="single" w:sz="4" w:space="0" w:color="000001"/>
              <w:right w:val="single" w:sz="4" w:space="0" w:color="000001"/>
            </w:tcBorders>
          </w:tcPr>
          <w:p w14:paraId="2493D31E" w14:textId="77777777" w:rsidR="008C2A61" w:rsidRPr="00185613" w:rsidRDefault="008C2A61" w:rsidP="00430C19">
            <w:pPr>
              <w:jc w:val="both"/>
              <w:rPr>
                <w:lang w:val="uk-UA"/>
              </w:rPr>
            </w:pPr>
            <w:r w:rsidRPr="00185613">
              <w:rPr>
                <w:lang w:val="uk-UA"/>
              </w:rPr>
              <w:t>3A</w:t>
            </w:r>
          </w:p>
        </w:tc>
        <w:tc>
          <w:tcPr>
            <w:tcW w:w="6570" w:type="dxa"/>
            <w:vMerge/>
            <w:tcBorders>
              <w:top w:val="single" w:sz="4" w:space="0" w:color="000001"/>
              <w:left w:val="single" w:sz="4" w:space="0" w:color="000001"/>
              <w:bottom w:val="single" w:sz="4" w:space="0" w:color="000001"/>
              <w:right w:val="single" w:sz="4" w:space="0" w:color="000001"/>
            </w:tcBorders>
          </w:tcPr>
          <w:p w14:paraId="5616F6AC" w14:textId="77777777" w:rsidR="008C2A61" w:rsidRPr="00185613" w:rsidRDefault="008C2A61" w:rsidP="00430C19">
            <w:pPr>
              <w:jc w:val="both"/>
              <w:rPr>
                <w:lang w:val="uk-UA"/>
              </w:rPr>
            </w:pPr>
          </w:p>
        </w:tc>
      </w:tr>
      <w:tr w:rsidR="008C2A61" w:rsidRPr="00185613" w14:paraId="0B95E34D" w14:textId="77777777" w:rsidTr="00430C19">
        <w:trPr>
          <w:trHeight w:val="240"/>
        </w:trPr>
        <w:tc>
          <w:tcPr>
            <w:tcW w:w="570" w:type="dxa"/>
            <w:tcBorders>
              <w:top w:val="single" w:sz="4" w:space="0" w:color="000001"/>
              <w:left w:val="single" w:sz="4" w:space="0" w:color="000001"/>
              <w:bottom w:val="single" w:sz="4" w:space="0" w:color="000001"/>
              <w:right w:val="single" w:sz="4" w:space="0" w:color="000001"/>
            </w:tcBorders>
          </w:tcPr>
          <w:p w14:paraId="486CD47F" w14:textId="77777777" w:rsidR="008C2A61" w:rsidRPr="00185613" w:rsidRDefault="008C2A61" w:rsidP="00430C19">
            <w:pPr>
              <w:jc w:val="both"/>
              <w:rPr>
                <w:lang w:val="uk-UA"/>
              </w:rPr>
            </w:pPr>
            <w:r w:rsidRPr="00185613">
              <w:rPr>
                <w:lang w:val="uk-UA"/>
              </w:rPr>
              <w:t>2</w:t>
            </w:r>
          </w:p>
        </w:tc>
        <w:tc>
          <w:tcPr>
            <w:tcW w:w="1755" w:type="dxa"/>
            <w:tcBorders>
              <w:top w:val="single" w:sz="4" w:space="0" w:color="000001"/>
              <w:left w:val="single" w:sz="4" w:space="0" w:color="000001"/>
              <w:bottom w:val="single" w:sz="4" w:space="0" w:color="000001"/>
              <w:right w:val="single" w:sz="4" w:space="0" w:color="000001"/>
            </w:tcBorders>
          </w:tcPr>
          <w:p w14:paraId="1220F9C3" w14:textId="77777777" w:rsidR="008C2A61" w:rsidRPr="00185613" w:rsidRDefault="008C2A61" w:rsidP="00430C19">
            <w:pPr>
              <w:jc w:val="both"/>
              <w:rPr>
                <w:lang w:val="uk-UA"/>
              </w:rPr>
            </w:pPr>
            <w:r w:rsidRPr="00185613">
              <w:rPr>
                <w:lang w:val="uk-UA"/>
              </w:rPr>
              <w:t>00</w:t>
            </w:r>
          </w:p>
        </w:tc>
        <w:tc>
          <w:tcPr>
            <w:tcW w:w="6570" w:type="dxa"/>
            <w:vMerge/>
            <w:tcBorders>
              <w:top w:val="single" w:sz="4" w:space="0" w:color="000001"/>
              <w:left w:val="single" w:sz="4" w:space="0" w:color="000001"/>
              <w:bottom w:val="single" w:sz="4" w:space="0" w:color="000001"/>
              <w:right w:val="single" w:sz="4" w:space="0" w:color="000001"/>
            </w:tcBorders>
          </w:tcPr>
          <w:p w14:paraId="161A575A" w14:textId="77777777" w:rsidR="008C2A61" w:rsidRPr="00185613" w:rsidRDefault="008C2A61" w:rsidP="00430C19">
            <w:pPr>
              <w:jc w:val="both"/>
              <w:rPr>
                <w:lang w:val="uk-UA"/>
              </w:rPr>
            </w:pPr>
          </w:p>
        </w:tc>
      </w:tr>
      <w:tr w:rsidR="008C2A61" w:rsidRPr="00185613" w14:paraId="4C2CC670" w14:textId="77777777" w:rsidTr="00430C19">
        <w:trPr>
          <w:trHeight w:val="240"/>
        </w:trPr>
        <w:tc>
          <w:tcPr>
            <w:tcW w:w="570" w:type="dxa"/>
            <w:tcBorders>
              <w:top w:val="single" w:sz="4" w:space="0" w:color="000001"/>
              <w:left w:val="single" w:sz="4" w:space="0" w:color="000001"/>
              <w:bottom w:val="single" w:sz="4" w:space="0" w:color="000001"/>
              <w:right w:val="single" w:sz="4" w:space="0" w:color="000001"/>
            </w:tcBorders>
          </w:tcPr>
          <w:p w14:paraId="103DBF04" w14:textId="77777777" w:rsidR="008C2A61" w:rsidRPr="00185613" w:rsidRDefault="008C2A61" w:rsidP="00430C19">
            <w:pPr>
              <w:jc w:val="both"/>
              <w:rPr>
                <w:lang w:val="uk-UA"/>
              </w:rPr>
            </w:pPr>
            <w:r w:rsidRPr="00185613">
              <w:rPr>
                <w:lang w:val="uk-UA"/>
              </w:rPr>
              <w:t>3</w:t>
            </w:r>
          </w:p>
        </w:tc>
        <w:tc>
          <w:tcPr>
            <w:tcW w:w="1755" w:type="dxa"/>
            <w:tcBorders>
              <w:top w:val="single" w:sz="4" w:space="0" w:color="000001"/>
              <w:left w:val="single" w:sz="4" w:space="0" w:color="000001"/>
              <w:bottom w:val="single" w:sz="4" w:space="0" w:color="000001"/>
              <w:right w:val="single" w:sz="4" w:space="0" w:color="000001"/>
            </w:tcBorders>
          </w:tcPr>
          <w:p w14:paraId="2BD5BF37" w14:textId="77777777" w:rsidR="008C2A61" w:rsidRPr="00185613" w:rsidRDefault="008C2A61" w:rsidP="00430C19">
            <w:pPr>
              <w:jc w:val="both"/>
              <w:rPr>
                <w:lang w:val="uk-UA"/>
              </w:rPr>
            </w:pPr>
            <w:r w:rsidRPr="00185613">
              <w:rPr>
                <w:lang w:val="uk-UA"/>
              </w:rPr>
              <w:t>3E</w:t>
            </w:r>
          </w:p>
        </w:tc>
        <w:tc>
          <w:tcPr>
            <w:tcW w:w="6570" w:type="dxa"/>
            <w:vMerge/>
            <w:tcBorders>
              <w:top w:val="single" w:sz="4" w:space="0" w:color="000001"/>
              <w:left w:val="single" w:sz="4" w:space="0" w:color="000001"/>
              <w:bottom w:val="single" w:sz="4" w:space="0" w:color="000001"/>
              <w:right w:val="single" w:sz="4" w:space="0" w:color="000001"/>
            </w:tcBorders>
          </w:tcPr>
          <w:p w14:paraId="421574C0" w14:textId="77777777" w:rsidR="008C2A61" w:rsidRPr="00185613" w:rsidRDefault="008C2A61" w:rsidP="00430C19">
            <w:pPr>
              <w:jc w:val="both"/>
              <w:rPr>
                <w:lang w:val="uk-UA"/>
              </w:rPr>
            </w:pPr>
          </w:p>
        </w:tc>
      </w:tr>
      <w:tr w:rsidR="008C2A61" w:rsidRPr="00185613" w14:paraId="35D495F2" w14:textId="77777777" w:rsidTr="00430C19">
        <w:trPr>
          <w:trHeight w:val="285"/>
        </w:trPr>
        <w:tc>
          <w:tcPr>
            <w:tcW w:w="570" w:type="dxa"/>
            <w:tcBorders>
              <w:top w:val="single" w:sz="4" w:space="0" w:color="000001"/>
              <w:left w:val="single" w:sz="4" w:space="0" w:color="000001"/>
              <w:bottom w:val="single" w:sz="4" w:space="0" w:color="000001"/>
              <w:right w:val="single" w:sz="4" w:space="0" w:color="000001"/>
            </w:tcBorders>
          </w:tcPr>
          <w:p w14:paraId="6CC5849C" w14:textId="77777777" w:rsidR="008C2A61" w:rsidRPr="00185613" w:rsidRDefault="008C2A61" w:rsidP="00430C19">
            <w:pPr>
              <w:jc w:val="both"/>
              <w:rPr>
                <w:lang w:val="uk-UA"/>
              </w:rPr>
            </w:pPr>
            <w:r w:rsidRPr="00185613">
              <w:rPr>
                <w:lang w:val="uk-UA"/>
              </w:rPr>
              <w:t>4</w:t>
            </w:r>
          </w:p>
        </w:tc>
        <w:tc>
          <w:tcPr>
            <w:tcW w:w="1755" w:type="dxa"/>
            <w:tcBorders>
              <w:top w:val="single" w:sz="4" w:space="0" w:color="000001"/>
              <w:left w:val="single" w:sz="4" w:space="0" w:color="000001"/>
              <w:bottom w:val="single" w:sz="4" w:space="0" w:color="000001"/>
              <w:right w:val="single" w:sz="4" w:space="0" w:color="000001"/>
            </w:tcBorders>
          </w:tcPr>
          <w:p w14:paraId="707D5146" w14:textId="77777777" w:rsidR="008C2A61" w:rsidRPr="00185613" w:rsidRDefault="008C2A61" w:rsidP="00430C19">
            <w:pPr>
              <w:jc w:val="both"/>
              <w:rPr>
                <w:lang w:val="uk-UA"/>
              </w:rPr>
            </w:pPr>
            <w:r w:rsidRPr="00185613">
              <w:rPr>
                <w:lang w:val="uk-UA"/>
              </w:rPr>
              <w:t>83</w:t>
            </w:r>
          </w:p>
        </w:tc>
        <w:tc>
          <w:tcPr>
            <w:tcW w:w="6570" w:type="dxa"/>
            <w:vMerge/>
            <w:tcBorders>
              <w:top w:val="single" w:sz="4" w:space="0" w:color="000001"/>
              <w:left w:val="single" w:sz="4" w:space="0" w:color="000001"/>
              <w:bottom w:val="single" w:sz="4" w:space="0" w:color="000001"/>
              <w:right w:val="single" w:sz="4" w:space="0" w:color="000001"/>
            </w:tcBorders>
          </w:tcPr>
          <w:p w14:paraId="12A3ED55" w14:textId="77777777" w:rsidR="008C2A61" w:rsidRPr="00185613" w:rsidRDefault="008C2A61" w:rsidP="00430C19">
            <w:pPr>
              <w:jc w:val="both"/>
              <w:rPr>
                <w:lang w:val="uk-UA"/>
              </w:rPr>
            </w:pPr>
          </w:p>
        </w:tc>
      </w:tr>
      <w:tr w:rsidR="008C2A61" w:rsidRPr="00185613" w14:paraId="508964FB" w14:textId="77777777" w:rsidTr="00430C19">
        <w:trPr>
          <w:trHeight w:val="255"/>
        </w:trPr>
        <w:tc>
          <w:tcPr>
            <w:tcW w:w="570" w:type="dxa"/>
            <w:tcBorders>
              <w:top w:val="single" w:sz="4" w:space="0" w:color="000001"/>
              <w:left w:val="single" w:sz="4" w:space="0" w:color="000001"/>
              <w:bottom w:val="single" w:sz="4" w:space="0" w:color="000001"/>
              <w:right w:val="single" w:sz="4" w:space="0" w:color="000001"/>
            </w:tcBorders>
          </w:tcPr>
          <w:p w14:paraId="37892401" w14:textId="77777777" w:rsidR="008C2A61" w:rsidRPr="00185613" w:rsidRDefault="008C2A61" w:rsidP="00430C19">
            <w:pPr>
              <w:jc w:val="both"/>
              <w:rPr>
                <w:lang w:val="uk-UA"/>
              </w:rPr>
            </w:pPr>
            <w:r w:rsidRPr="00185613">
              <w:rPr>
                <w:lang w:val="uk-UA"/>
              </w:rPr>
              <w:t>5</w:t>
            </w:r>
          </w:p>
        </w:tc>
        <w:tc>
          <w:tcPr>
            <w:tcW w:w="1755" w:type="dxa"/>
            <w:tcBorders>
              <w:top w:val="single" w:sz="4" w:space="0" w:color="000001"/>
              <w:left w:val="single" w:sz="4" w:space="0" w:color="000001"/>
              <w:bottom w:val="single" w:sz="4" w:space="0" w:color="000001"/>
              <w:right w:val="single" w:sz="4" w:space="0" w:color="000001"/>
            </w:tcBorders>
          </w:tcPr>
          <w:p w14:paraId="233711F5" w14:textId="77777777" w:rsidR="008C2A61" w:rsidRPr="00185613" w:rsidRDefault="008C2A61" w:rsidP="00430C19">
            <w:pPr>
              <w:jc w:val="both"/>
              <w:rPr>
                <w:lang w:val="uk-UA"/>
              </w:rPr>
            </w:pPr>
            <w:r w:rsidRPr="00185613">
              <w:rPr>
                <w:lang w:val="uk-UA"/>
              </w:rPr>
              <w:t>22</w:t>
            </w:r>
          </w:p>
        </w:tc>
        <w:tc>
          <w:tcPr>
            <w:tcW w:w="6570" w:type="dxa"/>
            <w:vMerge/>
            <w:tcBorders>
              <w:top w:val="single" w:sz="4" w:space="0" w:color="000001"/>
              <w:left w:val="single" w:sz="4" w:space="0" w:color="000001"/>
              <w:bottom w:val="single" w:sz="4" w:space="0" w:color="000001"/>
              <w:right w:val="single" w:sz="4" w:space="0" w:color="000001"/>
            </w:tcBorders>
          </w:tcPr>
          <w:p w14:paraId="12B8A472" w14:textId="77777777" w:rsidR="008C2A61" w:rsidRPr="00185613" w:rsidRDefault="008C2A61" w:rsidP="00430C19">
            <w:pPr>
              <w:jc w:val="both"/>
              <w:rPr>
                <w:lang w:val="uk-UA"/>
              </w:rPr>
            </w:pPr>
          </w:p>
        </w:tc>
      </w:tr>
      <w:tr w:rsidR="008C2A61" w:rsidRPr="00185613" w14:paraId="5F33BCB0" w14:textId="77777777" w:rsidTr="00430C19">
        <w:trPr>
          <w:trHeight w:val="195"/>
        </w:trPr>
        <w:tc>
          <w:tcPr>
            <w:tcW w:w="570" w:type="dxa"/>
            <w:tcBorders>
              <w:top w:val="single" w:sz="4" w:space="0" w:color="000001"/>
              <w:left w:val="single" w:sz="4" w:space="0" w:color="000001"/>
              <w:bottom w:val="single" w:sz="4" w:space="0" w:color="000001"/>
              <w:right w:val="single" w:sz="4" w:space="0" w:color="000001"/>
            </w:tcBorders>
          </w:tcPr>
          <w:p w14:paraId="41F3DA88" w14:textId="77777777" w:rsidR="008C2A61" w:rsidRPr="00185613" w:rsidRDefault="008C2A61" w:rsidP="00430C19">
            <w:pPr>
              <w:jc w:val="both"/>
              <w:rPr>
                <w:lang w:val="uk-UA"/>
              </w:rPr>
            </w:pPr>
            <w:r w:rsidRPr="00185613">
              <w:rPr>
                <w:lang w:val="uk-UA"/>
              </w:rPr>
              <w:t>6</w:t>
            </w:r>
          </w:p>
        </w:tc>
        <w:tc>
          <w:tcPr>
            <w:tcW w:w="1755" w:type="dxa"/>
            <w:tcBorders>
              <w:top w:val="single" w:sz="4" w:space="0" w:color="000001"/>
              <w:left w:val="single" w:sz="4" w:space="0" w:color="000001"/>
              <w:bottom w:val="single" w:sz="4" w:space="0" w:color="000001"/>
              <w:right w:val="single" w:sz="4" w:space="0" w:color="000001"/>
            </w:tcBorders>
          </w:tcPr>
          <w:p w14:paraId="43137C15" w14:textId="77777777" w:rsidR="008C2A61" w:rsidRPr="00185613" w:rsidRDefault="008C2A61" w:rsidP="00430C19">
            <w:pPr>
              <w:jc w:val="both"/>
              <w:rPr>
                <w:lang w:val="uk-UA"/>
              </w:rPr>
            </w:pPr>
            <w:r w:rsidRPr="00185613">
              <w:rPr>
                <w:lang w:val="uk-UA"/>
              </w:rPr>
              <w:t>34</w:t>
            </w:r>
          </w:p>
        </w:tc>
        <w:tc>
          <w:tcPr>
            <w:tcW w:w="6570" w:type="dxa"/>
            <w:vMerge/>
            <w:tcBorders>
              <w:top w:val="single" w:sz="4" w:space="0" w:color="000001"/>
              <w:left w:val="single" w:sz="4" w:space="0" w:color="000001"/>
              <w:bottom w:val="single" w:sz="4" w:space="0" w:color="000001"/>
              <w:right w:val="single" w:sz="4" w:space="0" w:color="000001"/>
            </w:tcBorders>
          </w:tcPr>
          <w:p w14:paraId="5D8C01F3" w14:textId="77777777" w:rsidR="008C2A61" w:rsidRPr="00185613" w:rsidRDefault="008C2A61" w:rsidP="00430C19">
            <w:pPr>
              <w:jc w:val="both"/>
              <w:rPr>
                <w:lang w:val="uk-UA"/>
              </w:rPr>
            </w:pPr>
          </w:p>
        </w:tc>
      </w:tr>
      <w:tr w:rsidR="008C2A61" w:rsidRPr="00A70976" w14:paraId="294381FB" w14:textId="77777777" w:rsidTr="00430C19">
        <w:trPr>
          <w:trHeight w:val="225"/>
        </w:trPr>
        <w:tc>
          <w:tcPr>
            <w:tcW w:w="570" w:type="dxa"/>
            <w:tcBorders>
              <w:top w:val="single" w:sz="4" w:space="0" w:color="000001"/>
              <w:left w:val="single" w:sz="4" w:space="0" w:color="000001"/>
              <w:bottom w:val="single" w:sz="4" w:space="0" w:color="000001"/>
              <w:right w:val="single" w:sz="4" w:space="0" w:color="000001"/>
            </w:tcBorders>
          </w:tcPr>
          <w:p w14:paraId="5EDA9DFA" w14:textId="77777777" w:rsidR="008C2A61" w:rsidRPr="00185613" w:rsidRDefault="008C2A61" w:rsidP="00430C19">
            <w:pPr>
              <w:jc w:val="both"/>
              <w:rPr>
                <w:lang w:val="uk-UA"/>
              </w:rPr>
            </w:pPr>
            <w:r w:rsidRPr="00185613">
              <w:rPr>
                <w:lang w:val="uk-UA"/>
              </w:rPr>
              <w:t>7</w:t>
            </w:r>
          </w:p>
        </w:tc>
        <w:tc>
          <w:tcPr>
            <w:tcW w:w="1755" w:type="dxa"/>
            <w:tcBorders>
              <w:top w:val="single" w:sz="4" w:space="0" w:color="000001"/>
              <w:left w:val="single" w:sz="4" w:space="0" w:color="000001"/>
              <w:bottom w:val="single" w:sz="4" w:space="0" w:color="000001"/>
              <w:right w:val="single" w:sz="4" w:space="0" w:color="000001"/>
            </w:tcBorders>
          </w:tcPr>
          <w:p w14:paraId="03EB6B32" w14:textId="77777777" w:rsidR="008C2A61" w:rsidRPr="00185613" w:rsidRDefault="008C2A61" w:rsidP="00430C19">
            <w:pPr>
              <w:jc w:val="both"/>
              <w:rPr>
                <w:lang w:val="uk-UA"/>
              </w:rPr>
            </w:pPr>
            <w:r w:rsidRPr="00185613">
              <w:rPr>
                <w:lang w:val="uk-UA"/>
              </w:rPr>
              <w:t>Digit 1</w:t>
            </w:r>
          </w:p>
        </w:tc>
        <w:tc>
          <w:tcPr>
            <w:tcW w:w="6570" w:type="dxa"/>
            <w:tcBorders>
              <w:top w:val="single" w:sz="4" w:space="0" w:color="000001"/>
              <w:left w:val="single" w:sz="4" w:space="0" w:color="000001"/>
              <w:bottom w:val="single" w:sz="4" w:space="0" w:color="000001"/>
              <w:right w:val="single" w:sz="4" w:space="0" w:color="000001"/>
            </w:tcBorders>
          </w:tcPr>
          <w:p w14:paraId="797C1BCD" w14:textId="3F387287" w:rsidR="008C2A61" w:rsidRPr="00185613" w:rsidRDefault="008C2A61" w:rsidP="00430C19">
            <w:pPr>
              <w:jc w:val="both"/>
              <w:rPr>
                <w:lang w:val="uk-UA"/>
              </w:rPr>
            </w:pPr>
            <w:r w:rsidRPr="008C2A61">
              <w:rPr>
                <w:lang w:val="uk-UA"/>
              </w:rPr>
              <w:t>Count value for the first address on the display</w:t>
            </w:r>
          </w:p>
        </w:tc>
      </w:tr>
      <w:tr w:rsidR="008C2A61" w:rsidRPr="00185613" w14:paraId="0BB90E2C" w14:textId="77777777" w:rsidTr="00430C19">
        <w:trPr>
          <w:trHeight w:val="150"/>
        </w:trPr>
        <w:tc>
          <w:tcPr>
            <w:tcW w:w="570" w:type="dxa"/>
            <w:tcBorders>
              <w:top w:val="single" w:sz="4" w:space="0" w:color="000001"/>
              <w:left w:val="single" w:sz="4" w:space="0" w:color="000001"/>
              <w:bottom w:val="single" w:sz="4" w:space="0" w:color="000001"/>
              <w:right w:val="single" w:sz="4" w:space="0" w:color="000001"/>
            </w:tcBorders>
          </w:tcPr>
          <w:p w14:paraId="1DDE536D" w14:textId="77777777" w:rsidR="008C2A61" w:rsidRPr="00185613" w:rsidRDefault="008C2A61" w:rsidP="00430C19">
            <w:pPr>
              <w:jc w:val="both"/>
              <w:rPr>
                <w:lang w:val="uk-UA"/>
              </w:rPr>
            </w:pPr>
            <w:r w:rsidRPr="00185613">
              <w:rPr>
                <w:lang w:val="uk-UA"/>
              </w:rPr>
              <w:t>…</w:t>
            </w:r>
          </w:p>
        </w:tc>
        <w:tc>
          <w:tcPr>
            <w:tcW w:w="1755" w:type="dxa"/>
            <w:tcBorders>
              <w:top w:val="single" w:sz="4" w:space="0" w:color="000001"/>
              <w:left w:val="single" w:sz="4" w:space="0" w:color="000001"/>
              <w:bottom w:val="single" w:sz="4" w:space="0" w:color="000001"/>
              <w:right w:val="single" w:sz="4" w:space="0" w:color="000001"/>
            </w:tcBorders>
          </w:tcPr>
          <w:p w14:paraId="75333CE2" w14:textId="77777777" w:rsidR="008C2A61" w:rsidRPr="00185613" w:rsidRDefault="008C2A61" w:rsidP="00430C19">
            <w:pPr>
              <w:jc w:val="both"/>
              <w:rPr>
                <w:lang w:val="uk-UA"/>
              </w:rPr>
            </w:pPr>
            <w:r w:rsidRPr="00185613">
              <w:rPr>
                <w:lang w:val="uk-UA"/>
              </w:rPr>
              <w:t>…</w:t>
            </w:r>
          </w:p>
        </w:tc>
        <w:tc>
          <w:tcPr>
            <w:tcW w:w="6570" w:type="dxa"/>
            <w:tcBorders>
              <w:top w:val="single" w:sz="4" w:space="0" w:color="000001"/>
              <w:left w:val="single" w:sz="4" w:space="0" w:color="000001"/>
              <w:bottom w:val="single" w:sz="4" w:space="0" w:color="000001"/>
              <w:right w:val="single" w:sz="4" w:space="0" w:color="000001"/>
            </w:tcBorders>
          </w:tcPr>
          <w:p w14:paraId="49B3A476" w14:textId="77777777" w:rsidR="008C2A61" w:rsidRPr="00185613" w:rsidRDefault="008C2A61" w:rsidP="00430C19">
            <w:pPr>
              <w:jc w:val="both"/>
              <w:rPr>
                <w:lang w:val="uk-UA"/>
              </w:rPr>
            </w:pPr>
          </w:p>
        </w:tc>
      </w:tr>
      <w:tr w:rsidR="008C2A61" w:rsidRPr="00185613" w14:paraId="103E5BE3" w14:textId="77777777" w:rsidTr="00430C19">
        <w:trPr>
          <w:trHeight w:val="150"/>
        </w:trPr>
        <w:tc>
          <w:tcPr>
            <w:tcW w:w="570" w:type="dxa"/>
            <w:tcBorders>
              <w:left w:val="single" w:sz="4" w:space="0" w:color="000001"/>
              <w:bottom w:val="single" w:sz="4" w:space="0" w:color="000001"/>
              <w:right w:val="single" w:sz="4" w:space="0" w:color="000001"/>
            </w:tcBorders>
          </w:tcPr>
          <w:p w14:paraId="55617684" w14:textId="77777777" w:rsidR="008C2A61" w:rsidRPr="00185613" w:rsidRDefault="008C2A61" w:rsidP="00430C19">
            <w:pPr>
              <w:jc w:val="both"/>
              <w:rPr>
                <w:lang w:val="uk-UA"/>
              </w:rPr>
            </w:pPr>
            <w:r w:rsidRPr="00185613">
              <w:rPr>
                <w:lang w:val="uk-UA"/>
              </w:rPr>
              <w:t>...</w:t>
            </w:r>
          </w:p>
        </w:tc>
        <w:tc>
          <w:tcPr>
            <w:tcW w:w="1755" w:type="dxa"/>
            <w:tcBorders>
              <w:left w:val="single" w:sz="4" w:space="0" w:color="000001"/>
              <w:bottom w:val="single" w:sz="4" w:space="0" w:color="000001"/>
              <w:right w:val="single" w:sz="4" w:space="0" w:color="000001"/>
            </w:tcBorders>
          </w:tcPr>
          <w:p w14:paraId="170C7934" w14:textId="77777777" w:rsidR="008C2A61" w:rsidRPr="00185613" w:rsidRDefault="008C2A61" w:rsidP="00430C19">
            <w:pPr>
              <w:jc w:val="both"/>
              <w:rPr>
                <w:lang w:val="uk-UA"/>
              </w:rPr>
            </w:pPr>
            <w:r w:rsidRPr="00185613">
              <w:rPr>
                <w:lang w:val="uk-UA"/>
              </w:rPr>
              <w:t>...</w:t>
            </w:r>
          </w:p>
        </w:tc>
        <w:tc>
          <w:tcPr>
            <w:tcW w:w="6570" w:type="dxa"/>
            <w:tcBorders>
              <w:left w:val="single" w:sz="4" w:space="0" w:color="000001"/>
              <w:bottom w:val="single" w:sz="4" w:space="0" w:color="000001"/>
              <w:right w:val="single" w:sz="4" w:space="0" w:color="000001"/>
            </w:tcBorders>
          </w:tcPr>
          <w:p w14:paraId="54926BCC" w14:textId="77777777" w:rsidR="008C2A61" w:rsidRPr="00185613" w:rsidRDefault="008C2A61" w:rsidP="00430C19">
            <w:pPr>
              <w:jc w:val="both"/>
              <w:rPr>
                <w:lang w:val="uk-UA"/>
              </w:rPr>
            </w:pPr>
          </w:p>
        </w:tc>
      </w:tr>
      <w:tr w:rsidR="008C2A61" w:rsidRPr="00A70976" w14:paraId="6D35657A" w14:textId="77777777" w:rsidTr="00430C19">
        <w:trPr>
          <w:trHeight w:val="225"/>
        </w:trPr>
        <w:tc>
          <w:tcPr>
            <w:tcW w:w="570" w:type="dxa"/>
            <w:tcBorders>
              <w:top w:val="single" w:sz="4" w:space="0" w:color="000001"/>
              <w:left w:val="single" w:sz="4" w:space="0" w:color="000001"/>
              <w:bottom w:val="single" w:sz="4" w:space="0" w:color="000001"/>
              <w:right w:val="single" w:sz="4" w:space="0" w:color="000001"/>
            </w:tcBorders>
          </w:tcPr>
          <w:p w14:paraId="4357C0B9" w14:textId="77777777" w:rsidR="008C2A61" w:rsidRPr="00185613" w:rsidRDefault="008C2A61" w:rsidP="00430C19">
            <w:pPr>
              <w:jc w:val="both"/>
              <w:rPr>
                <w:lang w:val="uk-UA"/>
              </w:rPr>
            </w:pPr>
            <w:r w:rsidRPr="00185613">
              <w:rPr>
                <w:lang w:val="uk-UA"/>
              </w:rPr>
              <w:t>38</w:t>
            </w:r>
          </w:p>
        </w:tc>
        <w:tc>
          <w:tcPr>
            <w:tcW w:w="1755" w:type="dxa"/>
            <w:tcBorders>
              <w:top w:val="single" w:sz="4" w:space="0" w:color="000001"/>
              <w:left w:val="single" w:sz="4" w:space="0" w:color="000001"/>
              <w:bottom w:val="single" w:sz="4" w:space="0" w:color="000001"/>
              <w:right w:val="single" w:sz="4" w:space="0" w:color="000001"/>
            </w:tcBorders>
          </w:tcPr>
          <w:p w14:paraId="188947F6" w14:textId="77777777" w:rsidR="008C2A61" w:rsidRPr="00185613" w:rsidRDefault="008C2A61" w:rsidP="00430C19">
            <w:pPr>
              <w:jc w:val="both"/>
              <w:rPr>
                <w:lang w:val="uk-UA"/>
              </w:rPr>
            </w:pPr>
            <w:r w:rsidRPr="00185613">
              <w:rPr>
                <w:lang w:val="uk-UA"/>
              </w:rPr>
              <w:t>Digit 32</w:t>
            </w:r>
          </w:p>
        </w:tc>
        <w:tc>
          <w:tcPr>
            <w:tcW w:w="6570" w:type="dxa"/>
            <w:tcBorders>
              <w:top w:val="single" w:sz="4" w:space="0" w:color="000001"/>
              <w:left w:val="single" w:sz="4" w:space="0" w:color="000001"/>
              <w:bottom w:val="single" w:sz="4" w:space="0" w:color="000001"/>
              <w:right w:val="single" w:sz="4" w:space="0" w:color="000001"/>
            </w:tcBorders>
          </w:tcPr>
          <w:p w14:paraId="659A582B" w14:textId="185FFB5A" w:rsidR="008C2A61" w:rsidRPr="00185613" w:rsidRDefault="008C2A61" w:rsidP="00430C19">
            <w:pPr>
              <w:jc w:val="both"/>
              <w:rPr>
                <w:lang w:val="uk-UA"/>
              </w:rPr>
            </w:pPr>
            <w:r w:rsidRPr="008C2A61">
              <w:rPr>
                <w:lang w:val="uk-UA"/>
              </w:rPr>
              <w:t xml:space="preserve">Count value for the </w:t>
            </w:r>
            <w:r>
              <w:rPr>
                <w:lang w:val="en-US"/>
              </w:rPr>
              <w:t>32</w:t>
            </w:r>
            <w:r w:rsidRPr="008C2A61">
              <w:rPr>
                <w:lang w:val="uk-UA"/>
              </w:rPr>
              <w:t xml:space="preserve"> address on the display</w:t>
            </w:r>
          </w:p>
        </w:tc>
      </w:tr>
      <w:tr w:rsidR="008C2A61" w:rsidRPr="00A70976" w14:paraId="31F2CD8F" w14:textId="77777777" w:rsidTr="00430C19">
        <w:trPr>
          <w:trHeight w:val="195"/>
        </w:trPr>
        <w:tc>
          <w:tcPr>
            <w:tcW w:w="570" w:type="dxa"/>
            <w:tcBorders>
              <w:top w:val="single" w:sz="4" w:space="0" w:color="000001"/>
              <w:left w:val="single" w:sz="4" w:space="0" w:color="000001"/>
              <w:bottom w:val="single" w:sz="4" w:space="0" w:color="000001"/>
              <w:right w:val="single" w:sz="4" w:space="0" w:color="000001"/>
            </w:tcBorders>
          </w:tcPr>
          <w:p w14:paraId="3482DCD3" w14:textId="77777777" w:rsidR="008C2A61" w:rsidRPr="00185613" w:rsidRDefault="008C2A61" w:rsidP="00430C19">
            <w:pPr>
              <w:jc w:val="both"/>
              <w:rPr>
                <w:lang w:val="uk-UA"/>
              </w:rPr>
            </w:pPr>
            <w:r w:rsidRPr="00185613">
              <w:rPr>
                <w:lang w:val="uk-UA"/>
              </w:rPr>
              <w:t>39</w:t>
            </w:r>
          </w:p>
        </w:tc>
        <w:tc>
          <w:tcPr>
            <w:tcW w:w="1755" w:type="dxa"/>
            <w:tcBorders>
              <w:top w:val="single" w:sz="4" w:space="0" w:color="000001"/>
              <w:left w:val="single" w:sz="4" w:space="0" w:color="000001"/>
              <w:bottom w:val="single" w:sz="4" w:space="0" w:color="000001"/>
              <w:right w:val="single" w:sz="4" w:space="0" w:color="000001"/>
            </w:tcBorders>
          </w:tcPr>
          <w:p w14:paraId="1B5E6CE3" w14:textId="77777777" w:rsidR="008C2A61" w:rsidRPr="00185613" w:rsidRDefault="008C2A61" w:rsidP="00430C19">
            <w:pPr>
              <w:jc w:val="both"/>
              <w:rPr>
                <w:lang w:val="uk-UA"/>
              </w:rPr>
            </w:pPr>
            <w:r w:rsidRPr="00185613">
              <w:rPr>
                <w:lang w:val="uk-UA"/>
              </w:rPr>
              <w:t xml:space="preserve">Brightness </w:t>
            </w:r>
          </w:p>
        </w:tc>
        <w:tc>
          <w:tcPr>
            <w:tcW w:w="6570" w:type="dxa"/>
            <w:tcBorders>
              <w:top w:val="single" w:sz="4" w:space="0" w:color="000001"/>
              <w:left w:val="single" w:sz="4" w:space="0" w:color="000001"/>
              <w:bottom w:val="single" w:sz="4" w:space="0" w:color="000001"/>
              <w:right w:val="single" w:sz="4" w:space="0" w:color="000001"/>
            </w:tcBorders>
          </w:tcPr>
          <w:p w14:paraId="1083F8F7" w14:textId="36CF7C5A" w:rsidR="008C2A61" w:rsidRPr="00185613" w:rsidRDefault="008C2A61" w:rsidP="00430C19">
            <w:pPr>
              <w:jc w:val="both"/>
              <w:rPr>
                <w:lang w:val="uk-UA"/>
              </w:rPr>
            </w:pPr>
            <w:r w:rsidRPr="008C2A61">
              <w:rPr>
                <w:lang w:val="uk-UA"/>
              </w:rPr>
              <w:t>The Brightness Levels of Traffic Light Signals</w:t>
            </w:r>
          </w:p>
        </w:tc>
      </w:tr>
      <w:tr w:rsidR="008C2A61" w:rsidRPr="00185613" w14:paraId="003B4A01" w14:textId="77777777" w:rsidTr="00430C19">
        <w:trPr>
          <w:trHeight w:val="150"/>
        </w:trPr>
        <w:tc>
          <w:tcPr>
            <w:tcW w:w="570" w:type="dxa"/>
            <w:tcBorders>
              <w:top w:val="single" w:sz="4" w:space="0" w:color="000001"/>
              <w:left w:val="single" w:sz="4" w:space="0" w:color="000001"/>
              <w:bottom w:val="single" w:sz="4" w:space="0" w:color="000001"/>
              <w:right w:val="single" w:sz="4" w:space="0" w:color="000001"/>
            </w:tcBorders>
          </w:tcPr>
          <w:p w14:paraId="4AC4B8C5" w14:textId="77777777" w:rsidR="008C2A61" w:rsidRPr="00185613" w:rsidRDefault="008C2A61" w:rsidP="00430C19">
            <w:pPr>
              <w:jc w:val="both"/>
              <w:rPr>
                <w:lang w:val="uk-UA"/>
              </w:rPr>
            </w:pPr>
            <w:r w:rsidRPr="00185613">
              <w:rPr>
                <w:lang w:val="uk-UA"/>
              </w:rPr>
              <w:t>40</w:t>
            </w:r>
          </w:p>
        </w:tc>
        <w:tc>
          <w:tcPr>
            <w:tcW w:w="1755" w:type="dxa"/>
            <w:tcBorders>
              <w:top w:val="single" w:sz="4" w:space="0" w:color="000001"/>
              <w:left w:val="single" w:sz="4" w:space="0" w:color="000001"/>
              <w:bottom w:val="single" w:sz="4" w:space="0" w:color="000001"/>
              <w:right w:val="single" w:sz="4" w:space="0" w:color="000001"/>
            </w:tcBorders>
          </w:tcPr>
          <w:p w14:paraId="77F144E4" w14:textId="77777777" w:rsidR="008C2A61" w:rsidRPr="00185613" w:rsidRDefault="008C2A61" w:rsidP="00430C19">
            <w:pPr>
              <w:jc w:val="both"/>
              <w:rPr>
                <w:lang w:val="uk-UA"/>
              </w:rPr>
            </w:pPr>
            <w:r w:rsidRPr="00185613">
              <w:rPr>
                <w:lang w:val="uk-UA"/>
              </w:rPr>
              <w:t>CRC</w:t>
            </w:r>
          </w:p>
        </w:tc>
        <w:tc>
          <w:tcPr>
            <w:tcW w:w="6570" w:type="dxa"/>
            <w:tcBorders>
              <w:top w:val="single" w:sz="4" w:space="0" w:color="000001"/>
              <w:left w:val="single" w:sz="4" w:space="0" w:color="000001"/>
              <w:bottom w:val="single" w:sz="4" w:space="0" w:color="000001"/>
              <w:right w:val="single" w:sz="4" w:space="0" w:color="000001"/>
            </w:tcBorders>
          </w:tcPr>
          <w:p w14:paraId="7DECCB2C" w14:textId="6C2B6B72" w:rsidR="008C2A61" w:rsidRPr="00185613" w:rsidRDefault="008C2A61" w:rsidP="00430C19">
            <w:pPr>
              <w:jc w:val="both"/>
              <w:rPr>
                <w:lang w:val="uk-UA"/>
              </w:rPr>
            </w:pPr>
            <w:r w:rsidRPr="008C2A61">
              <w:rPr>
                <w:lang w:val="uk-UA"/>
              </w:rPr>
              <w:t>Checksum</w:t>
            </w:r>
          </w:p>
        </w:tc>
      </w:tr>
      <w:tr w:rsidR="008C2A61" w:rsidRPr="00185613" w14:paraId="25BAF351" w14:textId="77777777" w:rsidTr="00430C19">
        <w:trPr>
          <w:trHeight w:val="225"/>
        </w:trPr>
        <w:tc>
          <w:tcPr>
            <w:tcW w:w="570" w:type="dxa"/>
            <w:tcBorders>
              <w:top w:val="single" w:sz="4" w:space="0" w:color="000001"/>
              <w:left w:val="single" w:sz="4" w:space="0" w:color="000001"/>
              <w:bottom w:val="single" w:sz="4" w:space="0" w:color="000001"/>
              <w:right w:val="single" w:sz="4" w:space="0" w:color="000001"/>
            </w:tcBorders>
          </w:tcPr>
          <w:p w14:paraId="7D92B4F1" w14:textId="77777777" w:rsidR="008C2A61" w:rsidRPr="00185613" w:rsidRDefault="008C2A61" w:rsidP="00430C19">
            <w:pPr>
              <w:jc w:val="both"/>
              <w:rPr>
                <w:lang w:val="uk-UA"/>
              </w:rPr>
            </w:pPr>
            <w:r w:rsidRPr="00185613">
              <w:rPr>
                <w:lang w:val="uk-UA"/>
              </w:rPr>
              <w:t>41</w:t>
            </w:r>
          </w:p>
        </w:tc>
        <w:tc>
          <w:tcPr>
            <w:tcW w:w="1755" w:type="dxa"/>
            <w:tcBorders>
              <w:top w:val="single" w:sz="4" w:space="0" w:color="000001"/>
              <w:left w:val="single" w:sz="4" w:space="0" w:color="000001"/>
              <w:bottom w:val="single" w:sz="4" w:space="0" w:color="000001"/>
              <w:right w:val="single" w:sz="4" w:space="0" w:color="000001"/>
            </w:tcBorders>
          </w:tcPr>
          <w:p w14:paraId="003484AE" w14:textId="77777777" w:rsidR="008C2A61" w:rsidRPr="00185613" w:rsidRDefault="008C2A61" w:rsidP="00430C19">
            <w:pPr>
              <w:jc w:val="both"/>
              <w:rPr>
                <w:lang w:val="uk-UA"/>
              </w:rPr>
            </w:pPr>
            <w:r w:rsidRPr="00185613">
              <w:rPr>
                <w:lang w:val="uk-UA"/>
              </w:rPr>
              <w:t>FF</w:t>
            </w:r>
          </w:p>
        </w:tc>
        <w:tc>
          <w:tcPr>
            <w:tcW w:w="6570" w:type="dxa"/>
            <w:tcBorders>
              <w:top w:val="single" w:sz="4" w:space="0" w:color="000001"/>
              <w:left w:val="single" w:sz="4" w:space="0" w:color="000001"/>
              <w:bottom w:val="single" w:sz="4" w:space="0" w:color="000001"/>
              <w:right w:val="single" w:sz="4" w:space="0" w:color="000001"/>
            </w:tcBorders>
          </w:tcPr>
          <w:p w14:paraId="79D2C420" w14:textId="77777777" w:rsidR="008C2A61" w:rsidRPr="00185613" w:rsidRDefault="008C2A61" w:rsidP="00430C19">
            <w:pPr>
              <w:jc w:val="both"/>
              <w:rPr>
                <w:lang w:val="uk-UA"/>
              </w:rPr>
            </w:pPr>
          </w:p>
        </w:tc>
      </w:tr>
    </w:tbl>
    <w:p w14:paraId="10153DAD" w14:textId="77777777" w:rsidR="008C2A61" w:rsidRPr="00185613" w:rsidRDefault="008C2A61" w:rsidP="008C2A61">
      <w:pPr>
        <w:jc w:val="both"/>
        <w:rPr>
          <w:lang w:val="uk-UA"/>
        </w:rPr>
      </w:pPr>
    </w:p>
    <w:p w14:paraId="0474F3E4" w14:textId="69BD0B17" w:rsidR="008C2A61" w:rsidRPr="00185613" w:rsidRDefault="008C2A61" w:rsidP="008C2A61">
      <w:pPr>
        <w:jc w:val="both"/>
        <w:rPr>
          <w:lang w:val="uk-UA"/>
        </w:rPr>
      </w:pPr>
      <w:r w:rsidRPr="008C2A61">
        <w:rPr>
          <w:lang w:val="uk-UA"/>
        </w:rPr>
        <w:t>The data is transmitted in HEX (hexadecimal format).</w:t>
      </w:r>
    </w:p>
    <w:p w14:paraId="135E5DBF" w14:textId="62F28B67" w:rsidR="008C2A61" w:rsidRPr="00185613" w:rsidRDefault="008C2A61" w:rsidP="008C2A61">
      <w:pPr>
        <w:jc w:val="both"/>
        <w:rPr>
          <w:lang w:val="uk-UA"/>
        </w:rPr>
      </w:pPr>
      <w:r w:rsidRPr="008C2A61">
        <w:rPr>
          <w:lang w:val="uk-UA"/>
        </w:rPr>
        <w:t>Digit (Countdown Value) ranges from 1 to 99 seconds (1–63 in HEX). If a countdown is not required for this traffic light, the value is 0.</w:t>
      </w:r>
    </w:p>
    <w:p w14:paraId="5D8FE54B" w14:textId="5C1F26F2" w:rsidR="008C2A61" w:rsidRPr="00185613" w:rsidRDefault="008C2A61" w:rsidP="008C2A61">
      <w:pPr>
        <w:jc w:val="both"/>
        <w:rPr>
          <w:lang w:val="uk-UA"/>
        </w:rPr>
      </w:pPr>
      <w:r w:rsidRPr="008C2A61">
        <w:rPr>
          <w:lang w:val="uk-UA"/>
        </w:rPr>
        <w:t>Brightness values range from 0 to 255 (0 to FF in HEX). This parameter may not be used.</w:t>
      </w:r>
    </w:p>
    <w:p w14:paraId="37CD69CC" w14:textId="37571444" w:rsidR="008C2A61" w:rsidRPr="008C2A61" w:rsidRDefault="008C2A61" w:rsidP="008C2A61">
      <w:pPr>
        <w:tabs>
          <w:tab w:val="left" w:pos="7938"/>
        </w:tabs>
        <w:jc w:val="both"/>
        <w:rPr>
          <w:lang w:val="en-US"/>
        </w:rPr>
      </w:pPr>
      <w:r w:rsidRPr="008C2A61">
        <w:rPr>
          <w:lang w:val="uk-UA"/>
        </w:rPr>
        <w:t>CRC (Checksum). It is calculated by bitwise addition modulo 2 (XOR) of the number “AB” and the values of fields 7–39.</w:t>
      </w:r>
    </w:p>
    <w:sectPr w:rsidR="008C2A61" w:rsidRPr="008C2A61" w:rsidSect="00B73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5669"/>
    <w:multiLevelType w:val="hybridMultilevel"/>
    <w:tmpl w:val="AE06C406"/>
    <w:lvl w:ilvl="0" w:tplc="FD8A6374">
      <w:start w:val="2"/>
      <w:numFmt w:val="bullet"/>
      <w:lvlText w:val=""/>
      <w:lvlJc w:val="left"/>
      <w:pPr>
        <w:ind w:left="535" w:hanging="360"/>
      </w:pPr>
      <w:rPr>
        <w:rFonts w:ascii="Symbol" w:eastAsia="Times New Roman" w:hAnsi="Symbol"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1" w15:restartNumberingAfterBreak="0">
    <w:nsid w:val="3A0B7B86"/>
    <w:multiLevelType w:val="hybridMultilevel"/>
    <w:tmpl w:val="751E925C"/>
    <w:lvl w:ilvl="0" w:tplc="D7149E32">
      <w:start w:val="1"/>
      <w:numFmt w:val="bullet"/>
      <w:lvlText w:val="-"/>
      <w:lvlJc w:val="left"/>
      <w:pPr>
        <w:ind w:left="535" w:hanging="360"/>
      </w:pPr>
      <w:rPr>
        <w:rFonts w:ascii="Times New Roman" w:eastAsia="Times New Roman" w:hAnsi="Times New Roman" w:cs="Times New Roman" w:hint="default"/>
        <w:color w:val="FF0000"/>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2" w15:restartNumberingAfterBreak="0">
    <w:nsid w:val="61C639C6"/>
    <w:multiLevelType w:val="multilevel"/>
    <w:tmpl w:val="23B06F62"/>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7457724D"/>
    <w:multiLevelType w:val="hybridMultilevel"/>
    <w:tmpl w:val="78363BE8"/>
    <w:lvl w:ilvl="0" w:tplc="3EF258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5727338">
    <w:abstractNumId w:val="3"/>
  </w:num>
  <w:num w:numId="2" w16cid:durableId="1937706460">
    <w:abstractNumId w:val="1"/>
  </w:num>
  <w:num w:numId="3" w16cid:durableId="1376588348">
    <w:abstractNumId w:val="0"/>
  </w:num>
  <w:num w:numId="4" w16cid:durableId="85985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F"/>
    <w:rsid w:val="000215F6"/>
    <w:rsid w:val="00032118"/>
    <w:rsid w:val="000432A1"/>
    <w:rsid w:val="00057EA5"/>
    <w:rsid w:val="00063C85"/>
    <w:rsid w:val="00081FF8"/>
    <w:rsid w:val="00095CC3"/>
    <w:rsid w:val="000A4D00"/>
    <w:rsid w:val="00117DE4"/>
    <w:rsid w:val="00140349"/>
    <w:rsid w:val="00185613"/>
    <w:rsid w:val="001C0FDF"/>
    <w:rsid w:val="001D1C2B"/>
    <w:rsid w:val="00217C85"/>
    <w:rsid w:val="00262F09"/>
    <w:rsid w:val="003129B8"/>
    <w:rsid w:val="00361A38"/>
    <w:rsid w:val="0037660C"/>
    <w:rsid w:val="003F0CBB"/>
    <w:rsid w:val="004050E7"/>
    <w:rsid w:val="004217E4"/>
    <w:rsid w:val="0050646B"/>
    <w:rsid w:val="005179F3"/>
    <w:rsid w:val="00517F90"/>
    <w:rsid w:val="005505BE"/>
    <w:rsid w:val="00563FFB"/>
    <w:rsid w:val="005C1ADF"/>
    <w:rsid w:val="00602CA1"/>
    <w:rsid w:val="00664526"/>
    <w:rsid w:val="006A0F07"/>
    <w:rsid w:val="006B56F0"/>
    <w:rsid w:val="006B627C"/>
    <w:rsid w:val="00760B24"/>
    <w:rsid w:val="00781F30"/>
    <w:rsid w:val="007A4022"/>
    <w:rsid w:val="007C27A8"/>
    <w:rsid w:val="007E67E1"/>
    <w:rsid w:val="008009EA"/>
    <w:rsid w:val="0081461E"/>
    <w:rsid w:val="008519E7"/>
    <w:rsid w:val="00855103"/>
    <w:rsid w:val="00896D11"/>
    <w:rsid w:val="008C2A61"/>
    <w:rsid w:val="008E17E8"/>
    <w:rsid w:val="008E4C78"/>
    <w:rsid w:val="009120CD"/>
    <w:rsid w:val="009134A9"/>
    <w:rsid w:val="00925927"/>
    <w:rsid w:val="009B2960"/>
    <w:rsid w:val="009E782E"/>
    <w:rsid w:val="009F6077"/>
    <w:rsid w:val="00A060FC"/>
    <w:rsid w:val="00A34C36"/>
    <w:rsid w:val="00A37598"/>
    <w:rsid w:val="00A70976"/>
    <w:rsid w:val="00A96A08"/>
    <w:rsid w:val="00AB4646"/>
    <w:rsid w:val="00AD5A4A"/>
    <w:rsid w:val="00AE1F76"/>
    <w:rsid w:val="00AE6264"/>
    <w:rsid w:val="00B24AC6"/>
    <w:rsid w:val="00B3187C"/>
    <w:rsid w:val="00B530FD"/>
    <w:rsid w:val="00B73631"/>
    <w:rsid w:val="00B831A6"/>
    <w:rsid w:val="00BA63FE"/>
    <w:rsid w:val="00C71BDE"/>
    <w:rsid w:val="00CD2ACF"/>
    <w:rsid w:val="00D018D7"/>
    <w:rsid w:val="00DA5C9A"/>
    <w:rsid w:val="00DC0DC6"/>
    <w:rsid w:val="00DE560B"/>
    <w:rsid w:val="00E516D2"/>
    <w:rsid w:val="00E92E9A"/>
    <w:rsid w:val="00E95CDE"/>
    <w:rsid w:val="00E95F51"/>
    <w:rsid w:val="00EF3141"/>
    <w:rsid w:val="00F13FBF"/>
    <w:rsid w:val="00F21745"/>
    <w:rsid w:val="00F36CEA"/>
    <w:rsid w:val="00F606F5"/>
    <w:rsid w:val="00F64878"/>
    <w:rsid w:val="00FE3311"/>
    <w:rsid w:val="00FE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BCE4"/>
  <w15:docId w15:val="{6DF39F33-71A2-4127-A3EF-E9FB3916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D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Знак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
    <w:basedOn w:val="Normal"/>
    <w:link w:val="NormalWebChar"/>
    <w:uiPriority w:val="99"/>
    <w:qFormat/>
    <w:rsid w:val="001C0FDF"/>
    <w:pPr>
      <w:spacing w:before="100" w:beforeAutospacing="1" w:after="100" w:afterAutospacing="1"/>
    </w:pPr>
    <w:rPr>
      <w:szCs w:val="20"/>
    </w:rPr>
  </w:style>
  <w:style w:type="character" w:styleId="Hyperlink">
    <w:name w:val="Hyperlink"/>
    <w:basedOn w:val="DefaultParagraphFont"/>
    <w:rsid w:val="001C0FDF"/>
    <w:rPr>
      <w:rFonts w:cs="Times New Roman"/>
      <w:color w:val="0000FF"/>
      <w:u w:val="single"/>
    </w:rPr>
  </w:style>
  <w:style w:type="character" w:customStyle="1" w:styleId="apple-converted-space">
    <w:name w:val="apple-converted-space"/>
    <w:basedOn w:val="DefaultParagraphFont"/>
    <w:uiPriority w:val="99"/>
    <w:rsid w:val="001C0FDF"/>
    <w:rPr>
      <w:rFonts w:cs="Times New Roman"/>
    </w:rPr>
  </w:style>
  <w:style w:type="paragraph" w:styleId="ListParagraph">
    <w:name w:val="List Paragraph"/>
    <w:aliases w:val="название табл/рис,Список уровня 2,Bullet Number,Bullet 1,Use Case List Paragraph,lp1,List Paragraph1,lp11,List Paragraph11"/>
    <w:basedOn w:val="Normal"/>
    <w:link w:val="ListParagraphChar"/>
    <w:qFormat/>
    <w:rsid w:val="001C0FDF"/>
    <w:pPr>
      <w:ind w:left="720"/>
      <w:contextualSpacing/>
    </w:pPr>
  </w:style>
  <w:style w:type="paragraph" w:styleId="NoSpacing">
    <w:name w:val="No Spacing"/>
    <w:aliases w:val="nado12,Bullet"/>
    <w:link w:val="NoSpacingChar"/>
    <w:uiPriority w:val="1"/>
    <w:qFormat/>
    <w:rsid w:val="001C0FDF"/>
    <w:pPr>
      <w:suppressAutoHyphens/>
      <w:spacing w:after="0" w:line="240" w:lineRule="auto"/>
      <w:jc w:val="center"/>
    </w:pPr>
    <w:rPr>
      <w:rFonts w:ascii="Times New Roman" w:eastAsia="Times New Roman" w:hAnsi="Times New Roman" w:cs="Times New Roman"/>
      <w:lang w:eastAsia="ar-SA"/>
    </w:rPr>
  </w:style>
  <w:style w:type="character" w:customStyle="1" w:styleId="NoSpacingChar">
    <w:name w:val="No Spacing Char"/>
    <w:aliases w:val="nado12 Char,Bullet Char"/>
    <w:link w:val="NoSpacing"/>
    <w:uiPriority w:val="1"/>
    <w:locked/>
    <w:rsid w:val="001C0FDF"/>
    <w:rPr>
      <w:rFonts w:ascii="Times New Roman" w:eastAsia="Times New Roman" w:hAnsi="Times New Roman" w:cs="Times New Roman"/>
      <w:lang w:eastAsia="ar-SA"/>
    </w:rPr>
  </w:style>
  <w:style w:type="character" w:customStyle="1" w:styleId="NormalWebChar">
    <w:name w:val="Normal (Web) Char"/>
    <w:aliases w:val="Обычный (Web) Char,Знак2 Char,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Знак17 Char"/>
    <w:link w:val="NormalWeb"/>
    <w:uiPriority w:val="99"/>
    <w:locked/>
    <w:rsid w:val="001C0FDF"/>
    <w:rPr>
      <w:rFonts w:ascii="Times New Roman" w:eastAsia="Times New Roman" w:hAnsi="Times New Roman" w:cs="Times New Roman"/>
      <w:sz w:val="24"/>
      <w:szCs w:val="20"/>
      <w:lang w:eastAsia="ru-RU"/>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ListParagraph"/>
    <w:locked/>
    <w:rsid w:val="001C0FDF"/>
    <w:rPr>
      <w:rFonts w:ascii="Times New Roman" w:eastAsia="Times New Roman" w:hAnsi="Times New Roman" w:cs="Times New Roman"/>
      <w:sz w:val="24"/>
      <w:szCs w:val="24"/>
      <w:lang w:eastAsia="ru-RU"/>
    </w:rPr>
  </w:style>
  <w:style w:type="table" w:styleId="TableGrid">
    <w:name w:val="Table Grid"/>
    <w:basedOn w:val="TableNormal"/>
    <w:uiPriority w:val="39"/>
    <w:rsid w:val="0091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0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ocdata">
    <w:name w:val="docdata"/>
    <w:aliases w:val="docy,v5,2212,baiaagaaboqcaaadxwqaaaxvbaaaaaaaaaaaaaaaaaaaaaaaaaaaaaaaaaaaaaaaaaaaaaaaaaaaaaaaaaaaaaaaaaaaaaaaaaaaaaaaaaaaaaaaaaaaaaaaaaaaaaaaaaaaaaaaaaaaaaaaaaaaaaaaaaaaaaaaaaaaaaaaaaaaaaaaaaaaaaaaaaaaaaaaaaaaaaaaaaaaaaaaaaaaaaaaaaaaaaaaaaaaaaaa"/>
    <w:basedOn w:val="Normal"/>
    <w:rsid w:val="005179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8066589-3621-4631-B792-1CBB7D9EA90B}"/>
</file>

<file path=customXml/itemProps2.xml><?xml version="1.0" encoding="utf-8"?>
<ds:datastoreItem xmlns:ds="http://schemas.openxmlformats.org/officeDocument/2006/customXml" ds:itemID="{C575C8DD-EA6E-4460-ACD2-0D43595ADD44}"/>
</file>

<file path=customXml/itemProps3.xml><?xml version="1.0" encoding="utf-8"?>
<ds:datastoreItem xmlns:ds="http://schemas.openxmlformats.org/officeDocument/2006/customXml" ds:itemID="{FBB7FC45-2454-4B48-9ACF-ABA1D6A5752A}"/>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9470</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Bachynska</cp:lastModifiedBy>
  <cp:revision>2</cp:revision>
  <cp:lastPrinted>2025-08-26T06:18:00Z</cp:lastPrinted>
  <dcterms:created xsi:type="dcterms:W3CDTF">2026-07-01T06:09:00Z</dcterms:created>
  <dcterms:modified xsi:type="dcterms:W3CDTF">2026-07-01T06:09:00Z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ies>
</file>