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РЕЄСТРАЦІЙНА ФОРМА ПОСТАЧАЛЬНИКА/-ЦІ</w:t>
      </w:r>
    </w:p>
    <w:p w:rsidR="00000000" w:rsidDel="00000000" w:rsidP="00000000" w:rsidRDefault="00000000" w:rsidRPr="00000000" w14:paraId="00000005">
      <w:pPr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Інструкція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: Якщо ви раніше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не подавали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постачальника/-ці, будь ласка, заповніть та надішліть цю форму до департаменту закупівель ГО “Дівчата” або разом із вашою пропозицією згідно з інструкціями в тендері.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98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⚠️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980000"/>
                <w:rtl w:val="0"/>
              </w:rPr>
              <w:t xml:space="preserve"> Увага!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Реєстраційну форму постачальника/-ці необхідно заповнювати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розбірливо та читабельно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(машинописом або розбірливим почерком).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У випадку, якщо документ подано в такому вигляді, що його неможливо прочитати або опрацювати,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0000"/>
                <w:rtl w:val="0"/>
              </w:rPr>
              <w:t xml:space="preserve">це буде вважатися як відсутність документу.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Ця реєстраційна форма заповнюється один раз, а також у випадках, якщо інформація, подана в реєстраційній формі змінилась.</w:t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1: Загальна інформація про постачальника/-цю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Форма власності (ТОВ, ФОП, ПП, тощо):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Код ЄДРПОУ (або інший ідентифікаційний номер):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КВЕДи, які дозволяють надавати відповідні послуги/товари: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Юридична адреса реєстрації: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країна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місто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вулиця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08" w:firstLine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Фактична адреса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Посилання на веб-сайт (якщо є):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керівника/-ці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 представника/-ці підприємства: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ПІБ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Контактний номер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Ел. пошта бухгалтерії: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Категорія бізнесу: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Медичне обладнання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Фармацевтика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Непродовольчі товари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Транспортні засоби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транспортних засобів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Канцтовари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Їжа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Комунікаційне обладнання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Товари гігієни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IT забезпечення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Оренда майна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Безпека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Послуги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Проїзд / Проживання / Організація заходів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Будівництво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Інше: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2: Банківська інформація</w:t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Назва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IBAN: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МФО банку: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Оборот підприємства / рік (вказати рік):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3: Рекомендації </w:t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(потрібна щонайменше одна позитивна рекомендація)</w:t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2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2115"/>
        <w:gridCol w:w="2760"/>
        <w:gridCol w:w="2340"/>
        <w:gridCol w:w="2220"/>
        <w:tblGridChange w:id="0">
          <w:tblGrid>
            <w:gridCol w:w="585"/>
            <w:gridCol w:w="2115"/>
            <w:gridCol w:w="2760"/>
            <w:gridCol w:w="2340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Замовник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Тип договору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Контактна особа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Номер телефону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Розділ 4: Сертифікація</w:t>
      </w:r>
    </w:p>
    <w:p w:rsidR="00000000" w:rsidDel="00000000" w:rsidP="00000000" w:rsidRDefault="00000000" w:rsidRPr="00000000" w14:paraId="0000007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Я, нижчепідписаний/-а, цим засвідчую, що інформація, надана у цій формі, є правильною, і у разі змін деталі будуть надані якомога швидше.</w:t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Ім’я: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Посада: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Дата: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Підпис: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Печатка (якщо є):</w:t>
            </w:r>
          </w:p>
        </w:tc>
      </w:tr>
    </w:tbl>
    <w:p w:rsidR="00000000" w:rsidDel="00000000" w:rsidP="00000000" w:rsidRDefault="00000000" w:rsidRPr="00000000" w14:paraId="0000007D">
      <w:pPr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ind w:left="-283.46456692913375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546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9U/wmwG3jITNLwGoWkCQS4u6Q==">CgMxLjA4AHIhMV9RbmRGcS1JRGp6RGQzdVNwRTUzQ2tUSk9IZ3JRVmQy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