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dbe5f1" w:val="clear"/>
        <w:spacing w:befor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 для постачальників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0" w:before="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Відомості про виконавця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8"/>
        <w:gridCol w:w="4155"/>
        <w:gridCol w:w="4956"/>
        <w:tblGridChange w:id="0">
          <w:tblGrid>
            <w:gridCol w:w="518"/>
            <w:gridCol w:w="41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учасника у реєстрі ЄДР(якщо є)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учасника (першим має бути зазначено основний вид діяльності)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юридична адреса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фактична адреса </w:t>
              <w:br w:type="textWrapping"/>
              <w:t xml:space="preserve">(якщо відрізняється від юридичної)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учасника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скринька учасника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попереднього досвіду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період та формат роботи (повна/часткова зайнятість, консультаційні послуги);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основні функції та задачі, які ви виконували;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приклади організацій або проєктів, з якими працювали;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обсяг вашої відповідальності та ключові результати.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1"/>
        </w:numPr>
        <w:spacing w:after="0" w:before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Просимо заповнити таблицю нижче, зазначивши вартість однієї послуги за місяць, а також розраховану загальну вартість послуг за весь період реалізації проєкту (18 місяців).</w:t>
      </w:r>
      <w:r w:rsidDel="00000000" w:rsidR="00000000" w:rsidRPr="00000000">
        <w:rPr>
          <w:rtl w:val="0"/>
        </w:rPr>
      </w:r>
    </w:p>
    <w:tbl>
      <w:tblPr>
        <w:tblStyle w:val="Table2"/>
        <w:tblW w:w="9335.0" w:type="dxa"/>
        <w:jc w:val="left"/>
        <w:tblLayout w:type="fixed"/>
        <w:tblLook w:val="0400"/>
      </w:tblPr>
      <w:tblGrid>
        <w:gridCol w:w="2576"/>
        <w:gridCol w:w="1274"/>
        <w:gridCol w:w="1347"/>
        <w:gridCol w:w="2149"/>
        <w:gridCol w:w="1989"/>
        <w:tblGridChange w:id="0">
          <w:tblGrid>
            <w:gridCol w:w="2576"/>
            <w:gridCol w:w="1274"/>
            <w:gridCol w:w="1347"/>
            <w:gridCol w:w="2149"/>
            <w:gridCol w:w="1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Одиниця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Вартість за одиницю,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Загальна вартість, грн.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(за 18 місяців)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послуга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line="240" w:lineRule="auto"/>
        <w:rPr>
          <w:rFonts w:ascii="Times New Roman" w:cs="Times New Roman" w:eastAsia="Times New Roman" w:hAnsi="Times New Roman"/>
          <w:color w:val="1a19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Підпис: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TIbcm6KU7V+mrAdaF/DjAXGGA==">CgMxLjA4AHIhMWpMcC1EV1VmZG5XcXUzRU5lbkU4cHFFVi1VeTZ3OUZk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