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3683" w14:textId="25E8CA5E" w:rsidR="003E6797" w:rsidRPr="00903F53" w:rsidRDefault="003E6797" w:rsidP="009B2D86">
      <w:pPr>
        <w:jc w:val="both"/>
        <w:rPr>
          <w:rFonts w:ascii="Times New Roman" w:eastAsia="Times New Roman" w:hAnsi="Times New Roman"/>
          <w:b/>
          <w:sz w:val="23"/>
          <w:szCs w:val="23"/>
          <w:lang w:val="uk-UA"/>
        </w:rPr>
      </w:pPr>
      <w:r w:rsidRPr="008D73C9">
        <w:rPr>
          <w:rFonts w:ascii="Times New Roman" w:eastAsia="Times New Roman" w:hAnsi="Times New Roman"/>
          <w:b/>
          <w:sz w:val="23"/>
          <w:szCs w:val="23"/>
          <w:lang w:val="uk-UA"/>
        </w:rPr>
        <w:t>ДОДАТОК №</w:t>
      </w:r>
      <w:r w:rsidR="00903F53">
        <w:rPr>
          <w:rFonts w:ascii="Times New Roman" w:eastAsia="Times New Roman" w:hAnsi="Times New Roman"/>
          <w:b/>
          <w:sz w:val="23"/>
          <w:szCs w:val="23"/>
          <w:lang w:val="uk-UA"/>
        </w:rPr>
        <w:t>3</w:t>
      </w:r>
    </w:p>
    <w:p w14:paraId="391DEE0C" w14:textId="66306601" w:rsidR="003E6797" w:rsidRPr="008D73C9" w:rsidRDefault="00980108" w:rsidP="009B2D86">
      <w:pPr>
        <w:jc w:val="both"/>
        <w:rPr>
          <w:rFonts w:ascii="Times New Roman" w:eastAsia="Times New Roman" w:hAnsi="Times New Roman"/>
          <w:b/>
          <w:sz w:val="23"/>
          <w:szCs w:val="23"/>
          <w:lang w:val="uk-UA"/>
        </w:rPr>
      </w:pPr>
      <w:r w:rsidRPr="00C538C3">
        <w:rPr>
          <w:rFonts w:ascii="Times New Roman" w:eastAsia="Times New Roman" w:hAnsi="Times New Roman"/>
          <w:b/>
          <w:lang w:val="uk-UA"/>
        </w:rPr>
        <w:t xml:space="preserve">до тендеру </w:t>
      </w:r>
      <w:r>
        <w:rPr>
          <w:rFonts w:ascii="Times New Roman" w:eastAsia="Times New Roman" w:hAnsi="Times New Roman"/>
          <w:b/>
          <w:lang w:val="uk-UA"/>
        </w:rPr>
        <w:t>«</w:t>
      </w:r>
      <w:r w:rsidRPr="00AF5DF3">
        <w:rPr>
          <w:rFonts w:ascii="Times New Roman" w:eastAsia="Times New Roman" w:hAnsi="Times New Roman"/>
          <w:b/>
          <w:lang w:val="uk-UA"/>
        </w:rPr>
        <w:t xml:space="preserve">Визначення постачальника </w:t>
      </w:r>
      <w:r w:rsidR="002E0657">
        <w:rPr>
          <w:rFonts w:ascii="Times New Roman" w:eastAsia="Times New Roman" w:hAnsi="Times New Roman"/>
          <w:b/>
          <w:lang w:val="uk-UA"/>
        </w:rPr>
        <w:t xml:space="preserve">харчових </w:t>
      </w:r>
      <w:r w:rsidRPr="00AF5DF3">
        <w:rPr>
          <w:rFonts w:ascii="Times New Roman" w:eastAsia="Times New Roman" w:hAnsi="Times New Roman"/>
          <w:b/>
          <w:lang w:val="uk-UA"/>
        </w:rPr>
        <w:t>наборів</w:t>
      </w:r>
      <w:r>
        <w:rPr>
          <w:rFonts w:ascii="Times New Roman" w:eastAsia="Times New Roman" w:hAnsi="Times New Roman"/>
          <w:b/>
          <w:lang w:val="uk-UA"/>
        </w:rPr>
        <w:t xml:space="preserve">» </w:t>
      </w:r>
      <w:r w:rsidRPr="00C538C3">
        <w:rPr>
          <w:rFonts w:ascii="Times New Roman" w:eastAsia="Times New Roman" w:hAnsi="Times New Roman"/>
          <w:b/>
          <w:lang w:val="uk-UA"/>
        </w:rPr>
        <w:t>від</w:t>
      </w:r>
      <w:r w:rsidR="00A91954" w:rsidRPr="00A91954">
        <w:rPr>
          <w:rFonts w:ascii="Times New Roman" w:eastAsia="Times New Roman" w:hAnsi="Times New Roman"/>
          <w:b/>
          <w:lang w:val="ru-RU"/>
        </w:rPr>
        <w:t xml:space="preserve"> </w:t>
      </w:r>
      <w:r w:rsidR="006722D6">
        <w:rPr>
          <w:rFonts w:ascii="Times New Roman" w:eastAsia="Times New Roman" w:hAnsi="Times New Roman"/>
          <w:b/>
          <w:lang w:val="ru-RU"/>
        </w:rPr>
        <w:t>01</w:t>
      </w:r>
      <w:r w:rsidRPr="0037592C">
        <w:rPr>
          <w:rFonts w:ascii="Times New Roman" w:eastAsia="Times New Roman" w:hAnsi="Times New Roman"/>
          <w:b/>
          <w:lang w:val="uk-UA"/>
        </w:rPr>
        <w:t>.</w:t>
      </w:r>
      <w:r w:rsidR="00A91954" w:rsidRPr="00A91954">
        <w:rPr>
          <w:rFonts w:ascii="Times New Roman" w:eastAsia="Times New Roman" w:hAnsi="Times New Roman"/>
          <w:b/>
          <w:lang w:val="ru-RU"/>
        </w:rPr>
        <w:t>0</w:t>
      </w:r>
      <w:r w:rsidR="006722D6">
        <w:rPr>
          <w:rFonts w:ascii="Times New Roman" w:eastAsia="Times New Roman" w:hAnsi="Times New Roman"/>
          <w:b/>
          <w:lang w:val="ru-RU"/>
        </w:rPr>
        <w:t>6</w:t>
      </w:r>
      <w:r w:rsidRPr="0037592C">
        <w:rPr>
          <w:rFonts w:ascii="Times New Roman" w:eastAsia="Times New Roman" w:hAnsi="Times New Roman"/>
          <w:b/>
          <w:lang w:val="uk-UA"/>
        </w:rPr>
        <w:t>.202</w:t>
      </w:r>
      <w:r w:rsidR="00A91954" w:rsidRPr="00A91954">
        <w:rPr>
          <w:rFonts w:ascii="Times New Roman" w:eastAsia="Times New Roman" w:hAnsi="Times New Roman"/>
          <w:b/>
          <w:lang w:val="ru-RU"/>
        </w:rPr>
        <w:t>6</w:t>
      </w:r>
      <w:r>
        <w:rPr>
          <w:rFonts w:ascii="Times New Roman" w:eastAsia="Times New Roman" w:hAnsi="Times New Roman"/>
          <w:b/>
          <w:lang w:val="uk-UA"/>
        </w:rPr>
        <w:t xml:space="preserve"> </w:t>
      </w:r>
      <w:r w:rsidRPr="00C538C3">
        <w:rPr>
          <w:rFonts w:ascii="Times New Roman" w:eastAsia="Times New Roman" w:hAnsi="Times New Roman"/>
          <w:b/>
          <w:lang w:val="uk-UA"/>
        </w:rPr>
        <w:t xml:space="preserve">року </w:t>
      </w:r>
      <w:r w:rsidR="003E6797" w:rsidRPr="008D73C9">
        <w:rPr>
          <w:rFonts w:ascii="Times New Roman" w:eastAsia="Times New Roman" w:hAnsi="Times New Roman"/>
          <w:b/>
          <w:sz w:val="23"/>
          <w:szCs w:val="23"/>
          <w:lang w:val="uk-UA"/>
        </w:rPr>
        <w:t>/</w:t>
      </w:r>
    </w:p>
    <w:p w14:paraId="4C420D84" w14:textId="52DBEAE6" w:rsidR="003E6797" w:rsidRPr="00A91954" w:rsidRDefault="003E6797" w:rsidP="009B2D86">
      <w:pPr>
        <w:jc w:val="both"/>
        <w:rPr>
          <w:rFonts w:ascii="Times New Roman" w:eastAsia="Times New Roman" w:hAnsi="Times New Roman"/>
          <w:b/>
          <w:sz w:val="23"/>
          <w:szCs w:val="23"/>
          <w:lang w:val="en-US"/>
        </w:rPr>
      </w:pPr>
      <w:r w:rsidRPr="008D73C9">
        <w:rPr>
          <w:rFonts w:ascii="Times New Roman" w:eastAsia="Times New Roman" w:hAnsi="Times New Roman"/>
          <w:b/>
          <w:sz w:val="23"/>
          <w:szCs w:val="23"/>
          <w:lang w:val="en-US"/>
        </w:rPr>
        <w:t xml:space="preserve">ANNEX </w:t>
      </w:r>
      <w:r w:rsidR="00A91954">
        <w:rPr>
          <w:rFonts w:ascii="Times New Roman" w:eastAsia="Times New Roman" w:hAnsi="Times New Roman"/>
          <w:b/>
          <w:sz w:val="23"/>
          <w:szCs w:val="23"/>
          <w:lang w:val="en-US"/>
        </w:rPr>
        <w:t>6</w:t>
      </w:r>
    </w:p>
    <w:p w14:paraId="1DCF1A3D" w14:textId="1DF33E7E" w:rsidR="00980108" w:rsidRPr="00A91954" w:rsidRDefault="00980108" w:rsidP="00980108">
      <w:pPr>
        <w:jc w:val="both"/>
        <w:rPr>
          <w:rFonts w:ascii="Times New Roman" w:eastAsia="Times New Roman" w:hAnsi="Times New Roman"/>
          <w:lang w:val="en-US"/>
        </w:rPr>
      </w:pPr>
      <w:r w:rsidRPr="00C538C3">
        <w:rPr>
          <w:rFonts w:ascii="Times New Roman" w:eastAsia="Times New Roman" w:hAnsi="Times New Roman"/>
          <w:b/>
          <w:lang w:val="uk-UA"/>
        </w:rPr>
        <w:t xml:space="preserve">to the tender </w:t>
      </w:r>
      <w:r>
        <w:rPr>
          <w:rFonts w:ascii="Times New Roman" w:eastAsia="Times New Roman" w:hAnsi="Times New Roman"/>
          <w:b/>
          <w:lang w:val="en-US"/>
        </w:rPr>
        <w:t>“</w:t>
      </w:r>
      <w:r w:rsidRPr="00AF5DF3">
        <w:rPr>
          <w:rFonts w:ascii="Times New Roman" w:eastAsia="Times New Roman" w:hAnsi="Times New Roman"/>
          <w:b/>
          <w:bCs/>
          <w:lang w:val="en-US"/>
        </w:rPr>
        <w:t xml:space="preserve">Selection of Supplier of </w:t>
      </w:r>
      <w:r w:rsidR="002E0657">
        <w:rPr>
          <w:rFonts w:ascii="Times New Roman" w:eastAsia="Times New Roman" w:hAnsi="Times New Roman"/>
          <w:b/>
          <w:bCs/>
          <w:lang w:val="en-US"/>
        </w:rPr>
        <w:t xml:space="preserve">Food </w:t>
      </w:r>
      <w:r w:rsidRPr="00AF5DF3">
        <w:rPr>
          <w:rFonts w:ascii="Times New Roman" w:eastAsia="Times New Roman" w:hAnsi="Times New Roman"/>
          <w:b/>
          <w:bCs/>
          <w:lang w:val="en-US"/>
        </w:rPr>
        <w:t>Kits</w:t>
      </w:r>
      <w:r>
        <w:rPr>
          <w:rFonts w:ascii="Times New Roman" w:eastAsia="Times New Roman" w:hAnsi="Times New Roman"/>
          <w:b/>
          <w:bCs/>
          <w:lang w:val="en-US"/>
        </w:rPr>
        <w:t>”</w:t>
      </w:r>
      <w:r w:rsidRPr="00C538C3">
        <w:rPr>
          <w:rFonts w:ascii="Times New Roman" w:eastAsia="Times New Roman" w:hAnsi="Times New Roman"/>
          <w:b/>
          <w:lang w:val="uk-UA"/>
        </w:rPr>
        <w:t xml:space="preserve"> dated </w:t>
      </w:r>
      <w:r w:rsidR="006722D6">
        <w:rPr>
          <w:rFonts w:ascii="Times New Roman" w:eastAsia="Times New Roman" w:hAnsi="Times New Roman"/>
          <w:b/>
          <w:lang w:val="uk-UA"/>
        </w:rPr>
        <w:t>01</w:t>
      </w:r>
      <w:r w:rsidRPr="0037592C">
        <w:rPr>
          <w:rFonts w:ascii="Times New Roman" w:eastAsia="Times New Roman" w:hAnsi="Times New Roman"/>
          <w:b/>
          <w:lang w:val="uk-UA"/>
        </w:rPr>
        <w:t>.</w:t>
      </w:r>
      <w:r w:rsidR="00A91954">
        <w:rPr>
          <w:rFonts w:ascii="Times New Roman" w:eastAsia="Times New Roman" w:hAnsi="Times New Roman"/>
          <w:b/>
          <w:lang w:val="en-US"/>
        </w:rPr>
        <w:t>0</w:t>
      </w:r>
      <w:r w:rsidR="006722D6" w:rsidRPr="006722D6">
        <w:rPr>
          <w:rFonts w:ascii="Times New Roman" w:eastAsia="Times New Roman" w:hAnsi="Times New Roman"/>
          <w:b/>
          <w:lang w:val="en-US"/>
        </w:rPr>
        <w:t>6</w:t>
      </w:r>
      <w:r w:rsidRPr="0037592C">
        <w:rPr>
          <w:rFonts w:ascii="Times New Roman" w:eastAsia="Times New Roman" w:hAnsi="Times New Roman"/>
          <w:b/>
          <w:lang w:val="uk-UA"/>
        </w:rPr>
        <w:t>.202</w:t>
      </w:r>
      <w:r w:rsidR="00A91954">
        <w:rPr>
          <w:rFonts w:ascii="Times New Roman" w:eastAsia="Times New Roman" w:hAnsi="Times New Roman"/>
          <w:b/>
          <w:lang w:val="en-US"/>
        </w:rPr>
        <w:t>6</w:t>
      </w:r>
    </w:p>
    <w:p w14:paraId="5455D825" w14:textId="76390509" w:rsidR="00A76ADB" w:rsidRPr="00980108" w:rsidRDefault="00A76ADB" w:rsidP="003E6797">
      <w:pPr>
        <w:rPr>
          <w:rFonts w:ascii="Times New Roman" w:hAnsi="Times New Roman"/>
          <w:b/>
          <w:bCs/>
          <w:sz w:val="23"/>
          <w:szCs w:val="23"/>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81C9D" w:rsidRPr="008D73C9" w14:paraId="744CC2D5" w14:textId="77777777" w:rsidTr="008552B0">
        <w:tc>
          <w:tcPr>
            <w:tcW w:w="4814" w:type="dxa"/>
          </w:tcPr>
          <w:p w14:paraId="744CC2D3" w14:textId="18F8D4FA" w:rsidR="00F81C9D" w:rsidRPr="008D73C9" w:rsidRDefault="00F81C9D" w:rsidP="006761C8">
            <w:pPr>
              <w:autoSpaceDE w:val="0"/>
              <w:autoSpaceDN w:val="0"/>
              <w:adjustRightInd w:val="0"/>
              <w:jc w:val="center"/>
              <w:rPr>
                <w:rFonts w:ascii="Times New Roman" w:hAnsi="Times New Roman"/>
                <w:b/>
                <w:bCs/>
                <w:iCs/>
                <w:color w:val="000000"/>
                <w:sz w:val="23"/>
                <w:szCs w:val="23"/>
                <w:lang w:val="uk-UA"/>
              </w:rPr>
            </w:pPr>
            <w:r w:rsidRPr="008D73C9">
              <w:rPr>
                <w:rFonts w:ascii="Times New Roman" w:hAnsi="Times New Roman"/>
                <w:b/>
                <w:bCs/>
                <w:iCs/>
                <w:color w:val="000000"/>
                <w:sz w:val="23"/>
                <w:szCs w:val="23"/>
                <w:lang w:val="uk-UA"/>
              </w:rPr>
              <w:t>ДЕКЛАРАЦІЯ СТАНДАРТІВ</w:t>
            </w:r>
          </w:p>
        </w:tc>
        <w:tc>
          <w:tcPr>
            <w:tcW w:w="4815" w:type="dxa"/>
          </w:tcPr>
          <w:p w14:paraId="744CC2D4" w14:textId="77777777" w:rsidR="00F81C9D" w:rsidRPr="008D73C9" w:rsidRDefault="008552B0" w:rsidP="00C80006">
            <w:pPr>
              <w:autoSpaceDE w:val="0"/>
              <w:autoSpaceDN w:val="0"/>
              <w:adjustRightInd w:val="0"/>
              <w:jc w:val="center"/>
              <w:rPr>
                <w:rFonts w:ascii="Times New Roman" w:hAnsi="Times New Roman"/>
                <w:b/>
                <w:bCs/>
                <w:iCs/>
                <w:color w:val="000000"/>
                <w:sz w:val="23"/>
                <w:szCs w:val="23"/>
                <w:lang w:val="uk-UA"/>
              </w:rPr>
            </w:pPr>
            <w:r w:rsidRPr="008D73C9">
              <w:rPr>
                <w:rFonts w:ascii="Times New Roman" w:hAnsi="Times New Roman"/>
                <w:b/>
                <w:sz w:val="23"/>
                <w:szCs w:val="23"/>
                <w:lang w:val="en-US"/>
              </w:rPr>
              <w:t>STANDARD</w:t>
            </w:r>
            <w:r w:rsidRPr="008D73C9">
              <w:rPr>
                <w:rFonts w:ascii="Times New Roman" w:hAnsi="Times New Roman"/>
                <w:b/>
                <w:sz w:val="23"/>
                <w:szCs w:val="23"/>
                <w:lang w:val="ru-RU"/>
              </w:rPr>
              <w:t xml:space="preserve"> </w:t>
            </w:r>
            <w:r w:rsidRPr="008D73C9">
              <w:rPr>
                <w:rFonts w:ascii="Times New Roman" w:hAnsi="Times New Roman"/>
                <w:b/>
                <w:sz w:val="23"/>
                <w:szCs w:val="23"/>
                <w:lang w:val="en-US"/>
              </w:rPr>
              <w:t>DECLARATION</w:t>
            </w:r>
          </w:p>
        </w:tc>
      </w:tr>
      <w:tr w:rsidR="00F81C9D" w:rsidRPr="008D73C9" w14:paraId="744CC2E9" w14:textId="77777777" w:rsidTr="008552B0">
        <w:tc>
          <w:tcPr>
            <w:tcW w:w="4814" w:type="dxa"/>
          </w:tcPr>
          <w:p w14:paraId="744CC2D6" w14:textId="77777777" w:rsidR="00F81C9D" w:rsidRPr="008D73C9" w:rsidRDefault="00F81C9D" w:rsidP="00F81C9D">
            <w:pPr>
              <w:autoSpaceDE w:val="0"/>
              <w:autoSpaceDN w:val="0"/>
              <w:adjustRightInd w:val="0"/>
              <w:ind w:firstLine="567"/>
              <w:jc w:val="both"/>
              <w:rPr>
                <w:rFonts w:ascii="Times New Roman" w:hAnsi="Times New Roman"/>
                <w:sz w:val="23"/>
                <w:szCs w:val="23"/>
                <w:lang w:val="ru-RU"/>
              </w:rPr>
            </w:pPr>
            <w:r w:rsidRPr="008D73C9">
              <w:rPr>
                <w:rFonts w:ascii="Times New Roman" w:hAnsi="Times New Roman"/>
                <w:b/>
                <w:bCs/>
                <w:iCs/>
                <w:color w:val="000000"/>
                <w:sz w:val="23"/>
                <w:szCs w:val="23"/>
                <w:lang w:val="uk-UA"/>
              </w:rPr>
              <w:t>Критерії виключення</w:t>
            </w:r>
            <w:r w:rsidRPr="008D73C9">
              <w:rPr>
                <w:rFonts w:ascii="Times New Roman" w:hAnsi="Times New Roman"/>
                <w:b/>
                <w:bCs/>
                <w:iCs/>
                <w:color w:val="000000"/>
                <w:sz w:val="23"/>
                <w:szCs w:val="23"/>
                <w:lang w:val="ru-RU"/>
              </w:rPr>
              <w:t xml:space="preserve">: </w:t>
            </w:r>
            <w:r w:rsidRPr="008D73C9">
              <w:rPr>
                <w:rFonts w:ascii="Times New Roman" w:hAnsi="Times New Roman"/>
                <w:sz w:val="23"/>
                <w:szCs w:val="23"/>
                <w:lang w:val="uk-UA"/>
              </w:rPr>
              <w:t>Кандидати</w:t>
            </w:r>
            <w:r w:rsidRPr="008D73C9">
              <w:rPr>
                <w:rFonts w:ascii="Times New Roman" w:hAnsi="Times New Roman"/>
                <w:sz w:val="23"/>
                <w:szCs w:val="23"/>
                <w:lang w:val="ru-RU"/>
              </w:rPr>
              <w:t xml:space="preserve"> </w:t>
            </w:r>
            <w:r w:rsidRPr="008D73C9">
              <w:rPr>
                <w:rFonts w:ascii="Times New Roman" w:hAnsi="Times New Roman"/>
                <w:sz w:val="23"/>
                <w:szCs w:val="23"/>
                <w:lang w:val="uk-UA"/>
              </w:rPr>
              <w:t>або учасники тендеру не будуть брати участь у тендерній процедурі, якщо:</w:t>
            </w:r>
          </w:p>
          <w:p w14:paraId="744CC2D7" w14:textId="77777777" w:rsidR="00F81C9D" w:rsidRPr="008D73C9" w:rsidRDefault="00F81C9D" w:rsidP="00F81C9D">
            <w:pPr>
              <w:autoSpaceDE w:val="0"/>
              <w:autoSpaceDN w:val="0"/>
              <w:adjustRightInd w:val="0"/>
              <w:ind w:firstLine="567"/>
              <w:jc w:val="both"/>
              <w:rPr>
                <w:rFonts w:ascii="Times New Roman" w:hAnsi="Times New Roman"/>
                <w:sz w:val="23"/>
                <w:szCs w:val="23"/>
                <w:lang w:val="uk-UA"/>
              </w:rPr>
            </w:pPr>
            <w:r w:rsidRPr="008D73C9">
              <w:rPr>
                <w:rFonts w:ascii="Times New Roman" w:hAnsi="Times New Roman"/>
                <w:sz w:val="23"/>
                <w:szCs w:val="23"/>
                <w:lang w:val="uk-UA"/>
              </w:rPr>
              <w:t>(a) вони банкрути або знаходяться в стадії банкрутства, справи за їх участі розглядаються у суді та мають відношення до кримінального провадження, мають відкриті виконавчі провадженнями та являються боржниками відповідно до відкритих відомостей Міністерства юстиції України;</w:t>
            </w:r>
          </w:p>
          <w:p w14:paraId="744CC2D8" w14:textId="36CB66DA" w:rsidR="00F81C9D" w:rsidRPr="008D73C9" w:rsidRDefault="00F81C9D" w:rsidP="00F81C9D">
            <w:pPr>
              <w:autoSpaceDE w:val="0"/>
              <w:autoSpaceDN w:val="0"/>
              <w:adjustRightInd w:val="0"/>
              <w:ind w:firstLine="567"/>
              <w:jc w:val="both"/>
              <w:rPr>
                <w:rFonts w:ascii="Times New Roman" w:hAnsi="Times New Roman"/>
                <w:sz w:val="23"/>
                <w:szCs w:val="23"/>
                <w:lang w:val="uk-UA"/>
              </w:rPr>
            </w:pPr>
            <w:r w:rsidRPr="008D73C9">
              <w:rPr>
                <w:rFonts w:ascii="Times New Roman" w:hAnsi="Times New Roman"/>
                <w:sz w:val="23"/>
                <w:szCs w:val="23"/>
                <w:lang w:val="uk-UA"/>
              </w:rPr>
              <w:t>(б) вони були визнані винними у злочині, пов’язаному з порушенням професійної етики, що підтверджується рішенням суду;</w:t>
            </w:r>
          </w:p>
          <w:p w14:paraId="744CC2D9" w14:textId="272A1F00" w:rsidR="00F81C9D" w:rsidRPr="008D73C9" w:rsidRDefault="00F81C9D" w:rsidP="00F81C9D">
            <w:pPr>
              <w:autoSpaceDE w:val="0"/>
              <w:autoSpaceDN w:val="0"/>
              <w:adjustRightInd w:val="0"/>
              <w:ind w:firstLine="567"/>
              <w:jc w:val="both"/>
              <w:rPr>
                <w:rFonts w:ascii="Times New Roman" w:hAnsi="Times New Roman"/>
                <w:sz w:val="23"/>
                <w:szCs w:val="23"/>
                <w:lang w:val="ru-RU"/>
              </w:rPr>
            </w:pPr>
            <w:r w:rsidRPr="008D73C9">
              <w:rPr>
                <w:rFonts w:ascii="Times New Roman" w:hAnsi="Times New Roman"/>
                <w:sz w:val="23"/>
                <w:szCs w:val="23"/>
                <w:lang w:val="uk-UA"/>
              </w:rPr>
              <w:t xml:space="preserve">(в) наявні факти, грубих порушеннях професійної етики, які підтверджуються джерелами, на які </w:t>
            </w:r>
            <w:r w:rsidR="009B2D86" w:rsidRPr="009B2D86">
              <w:rPr>
                <w:rFonts w:ascii="Times New Roman" w:eastAsia="Times New Roman" w:hAnsi="Times New Roman"/>
                <w:bCs/>
                <w:lang w:val="uk-UA"/>
              </w:rPr>
              <w:t>Благодійна організація «БФ «Ми – браття, ми – українці»</w:t>
            </w:r>
            <w:r w:rsidR="009B2D86" w:rsidRPr="00D044FD">
              <w:rPr>
                <w:rFonts w:ascii="Times New Roman" w:hAnsi="Times New Roman"/>
                <w:b/>
                <w:spacing w:val="14"/>
                <w:lang w:val="uk-UA"/>
              </w:rPr>
              <w:t xml:space="preserve"> </w:t>
            </w:r>
            <w:r w:rsidRPr="008D73C9">
              <w:rPr>
                <w:rFonts w:ascii="Times New Roman" w:hAnsi="Times New Roman"/>
                <w:sz w:val="23"/>
                <w:szCs w:val="23"/>
                <w:lang w:val="uk-UA"/>
              </w:rPr>
              <w:t xml:space="preserve"> може посилатися; </w:t>
            </w:r>
          </w:p>
          <w:p w14:paraId="744CC2DA" w14:textId="10F7D767" w:rsidR="00F81C9D" w:rsidRPr="008D73C9" w:rsidRDefault="00F81C9D" w:rsidP="00F81C9D">
            <w:pPr>
              <w:ind w:firstLine="567"/>
              <w:jc w:val="both"/>
              <w:rPr>
                <w:rFonts w:ascii="Times New Roman" w:hAnsi="Times New Roman"/>
                <w:sz w:val="23"/>
                <w:szCs w:val="23"/>
                <w:lang w:val="ru-RU"/>
              </w:rPr>
            </w:pPr>
            <w:r w:rsidRPr="008D73C9">
              <w:rPr>
                <w:rFonts w:ascii="Times New Roman" w:hAnsi="Times New Roman"/>
                <w:sz w:val="23"/>
                <w:szCs w:val="23"/>
                <w:lang w:val="ru-RU"/>
              </w:rPr>
              <w:t xml:space="preserve">(г) </w:t>
            </w:r>
            <w:r w:rsidRPr="008D73C9">
              <w:rPr>
                <w:rFonts w:ascii="Times New Roman" w:hAnsi="Times New Roman"/>
                <w:sz w:val="23"/>
                <w:szCs w:val="23"/>
                <w:lang w:val="uk-UA"/>
              </w:rPr>
              <w:t xml:space="preserve">вони не виконали </w:t>
            </w:r>
            <w:r w:rsidR="00980108" w:rsidRPr="008D73C9">
              <w:rPr>
                <w:rFonts w:ascii="Times New Roman" w:hAnsi="Times New Roman"/>
                <w:sz w:val="23"/>
                <w:szCs w:val="23"/>
                <w:lang w:val="uk-UA"/>
              </w:rPr>
              <w:t>з</w:t>
            </w:r>
            <w:r w:rsidR="00980108">
              <w:rPr>
                <w:rFonts w:ascii="Times New Roman" w:hAnsi="Times New Roman"/>
                <w:sz w:val="23"/>
                <w:szCs w:val="23"/>
                <w:lang w:val="uk-UA"/>
              </w:rPr>
              <w:t>о</w:t>
            </w:r>
            <w:r w:rsidR="00980108" w:rsidRPr="008D73C9">
              <w:rPr>
                <w:rFonts w:ascii="Times New Roman" w:hAnsi="Times New Roman"/>
                <w:sz w:val="23"/>
                <w:szCs w:val="23"/>
                <w:lang w:val="uk-UA"/>
              </w:rPr>
              <w:t>бов’язання</w:t>
            </w:r>
            <w:r w:rsidRPr="008D73C9">
              <w:rPr>
                <w:rFonts w:ascii="Times New Roman" w:hAnsi="Times New Roman"/>
                <w:sz w:val="23"/>
                <w:szCs w:val="23"/>
                <w:lang w:val="uk-UA"/>
              </w:rPr>
              <w:t xml:space="preserve"> з приводу виплати внесків у систему соціального страхування або виплати податків, згідно з нормами діючого законодавства;</w:t>
            </w:r>
          </w:p>
          <w:p w14:paraId="744CC2DB" w14:textId="77777777" w:rsidR="00F81C9D" w:rsidRPr="008D73C9" w:rsidRDefault="00F81C9D" w:rsidP="00F81C9D">
            <w:pPr>
              <w:autoSpaceDE w:val="0"/>
              <w:autoSpaceDN w:val="0"/>
              <w:adjustRightInd w:val="0"/>
              <w:ind w:firstLine="567"/>
              <w:jc w:val="both"/>
              <w:rPr>
                <w:rFonts w:ascii="Times New Roman" w:hAnsi="Times New Roman"/>
                <w:sz w:val="23"/>
                <w:szCs w:val="23"/>
                <w:lang w:val="uk-UA"/>
              </w:rPr>
            </w:pPr>
            <w:r w:rsidRPr="008D73C9">
              <w:rPr>
                <w:rFonts w:ascii="Times New Roman" w:hAnsi="Times New Roman"/>
                <w:sz w:val="23"/>
                <w:szCs w:val="23"/>
                <w:lang w:val="ru-RU"/>
              </w:rPr>
              <w:t xml:space="preserve">(ґ) </w:t>
            </w:r>
            <w:r w:rsidRPr="008D73C9">
              <w:rPr>
                <w:rFonts w:ascii="Times New Roman" w:hAnsi="Times New Roman"/>
                <w:sz w:val="23"/>
                <w:szCs w:val="23"/>
                <w:lang w:val="uk-UA"/>
              </w:rPr>
              <w:t>щодо них було винесено рішення суду, щодо шахрайства, корупції, ухилення від сплати податків, або наявні відкриті судові спори з органами фіскальної служби, вони є стороною кримінального провадження, щодо ухилення від сплати податків  або будь-якої іншої незаконної діяльності;</w:t>
            </w:r>
          </w:p>
          <w:p w14:paraId="1C74A660" w14:textId="77777777" w:rsidR="00F81C9D" w:rsidRPr="008D73C9" w:rsidRDefault="00F81C9D" w:rsidP="008552B0">
            <w:pPr>
              <w:autoSpaceDE w:val="0"/>
              <w:autoSpaceDN w:val="0"/>
              <w:adjustRightInd w:val="0"/>
              <w:ind w:firstLine="596"/>
              <w:jc w:val="both"/>
              <w:rPr>
                <w:rFonts w:ascii="Times New Roman" w:hAnsi="Times New Roman"/>
                <w:sz w:val="23"/>
                <w:szCs w:val="23"/>
                <w:lang w:val="uk-UA"/>
              </w:rPr>
            </w:pPr>
            <w:r w:rsidRPr="008D73C9">
              <w:rPr>
                <w:rFonts w:ascii="Times New Roman" w:hAnsi="Times New Roman"/>
                <w:sz w:val="23"/>
                <w:szCs w:val="23"/>
                <w:lang w:val="ru-RU"/>
              </w:rPr>
              <w:t xml:space="preserve">(д) </w:t>
            </w:r>
            <w:r w:rsidRPr="008D73C9">
              <w:rPr>
                <w:rFonts w:ascii="Times New Roman" w:hAnsi="Times New Roman"/>
                <w:sz w:val="23"/>
                <w:szCs w:val="23"/>
                <w:lang w:val="uk-UA"/>
              </w:rPr>
              <w:t>на даний час вони сплачують адміністративне стягнення.</w:t>
            </w:r>
          </w:p>
          <w:p w14:paraId="070E3DC9" w14:textId="736B2A17" w:rsidR="00F656D4" w:rsidRPr="008D73C9" w:rsidRDefault="00F656D4" w:rsidP="008552B0">
            <w:pPr>
              <w:autoSpaceDE w:val="0"/>
              <w:autoSpaceDN w:val="0"/>
              <w:adjustRightInd w:val="0"/>
              <w:ind w:firstLine="596"/>
              <w:jc w:val="both"/>
              <w:rPr>
                <w:rFonts w:ascii="Times New Roman" w:hAnsi="Times New Roman"/>
                <w:bCs/>
                <w:iCs/>
                <w:color w:val="000000"/>
                <w:sz w:val="23"/>
                <w:szCs w:val="23"/>
                <w:lang w:val="uk-UA"/>
              </w:rPr>
            </w:pPr>
            <w:r w:rsidRPr="008D73C9">
              <w:rPr>
                <w:rFonts w:ascii="Times New Roman" w:hAnsi="Times New Roman"/>
                <w:bCs/>
                <w:iCs/>
                <w:color w:val="000000"/>
                <w:sz w:val="23"/>
                <w:szCs w:val="23"/>
                <w:lang w:val="uk-UA"/>
              </w:rPr>
              <w:t>(</w:t>
            </w:r>
            <w:r w:rsidR="005C5B87" w:rsidRPr="008D73C9">
              <w:rPr>
                <w:rFonts w:ascii="Times New Roman" w:hAnsi="Times New Roman"/>
                <w:bCs/>
                <w:iCs/>
                <w:color w:val="000000"/>
                <w:sz w:val="23"/>
                <w:szCs w:val="23"/>
                <w:lang w:val="uk-UA"/>
              </w:rPr>
              <w:t>е</w:t>
            </w:r>
            <w:r w:rsidRPr="008D73C9">
              <w:rPr>
                <w:rFonts w:ascii="Times New Roman" w:hAnsi="Times New Roman"/>
                <w:bCs/>
                <w:iCs/>
                <w:color w:val="000000"/>
                <w:sz w:val="23"/>
                <w:szCs w:val="23"/>
                <w:lang w:val="uk-UA"/>
              </w:rPr>
              <w:t>) у товариства є кінцеві бенефіціари громадяни Росії</w:t>
            </w:r>
            <w:r w:rsidR="0096274B" w:rsidRPr="008D73C9">
              <w:rPr>
                <w:rFonts w:ascii="Times New Roman" w:hAnsi="Times New Roman"/>
                <w:bCs/>
                <w:iCs/>
                <w:color w:val="000000"/>
                <w:sz w:val="23"/>
                <w:szCs w:val="23"/>
                <w:lang w:val="ru-RU"/>
              </w:rPr>
              <w:t xml:space="preserve"> </w:t>
            </w:r>
            <w:r w:rsidR="0096274B" w:rsidRPr="008D73C9">
              <w:rPr>
                <w:rFonts w:ascii="Times New Roman" w:hAnsi="Times New Roman"/>
                <w:bCs/>
                <w:iCs/>
                <w:color w:val="000000"/>
                <w:sz w:val="23"/>
                <w:szCs w:val="23"/>
                <w:lang w:val="uk-UA"/>
              </w:rPr>
              <w:t>чи Білорусії</w:t>
            </w:r>
          </w:p>
          <w:p w14:paraId="744CC2DC" w14:textId="1CC2C35E" w:rsidR="00941C30" w:rsidRPr="0045362D" w:rsidRDefault="005C5B87" w:rsidP="0045362D">
            <w:pPr>
              <w:autoSpaceDE w:val="0"/>
              <w:autoSpaceDN w:val="0"/>
              <w:adjustRightInd w:val="0"/>
              <w:ind w:firstLine="596"/>
              <w:jc w:val="both"/>
              <w:rPr>
                <w:rFonts w:ascii="Times New Roman" w:hAnsi="Times New Roman"/>
                <w:bCs/>
                <w:iCs/>
                <w:color w:val="000000"/>
                <w:sz w:val="23"/>
                <w:szCs w:val="23"/>
                <w:lang w:val="uk-UA"/>
              </w:rPr>
            </w:pPr>
            <w:r w:rsidRPr="008D73C9">
              <w:rPr>
                <w:rFonts w:ascii="Times New Roman" w:hAnsi="Times New Roman"/>
                <w:bCs/>
                <w:iCs/>
                <w:color w:val="000000"/>
                <w:sz w:val="23"/>
                <w:szCs w:val="23"/>
                <w:lang w:val="uk-UA"/>
              </w:rPr>
              <w:t>(є) є забороненою стороною згідно з чинним законодавством про санкції або антитерористичним законодавством або постачає товари, що перебувають під санкціями Сполучених Штатів Америки та/або Європейського Союзу</w:t>
            </w:r>
          </w:p>
        </w:tc>
        <w:tc>
          <w:tcPr>
            <w:tcW w:w="4815" w:type="dxa"/>
          </w:tcPr>
          <w:p w14:paraId="744CC2DD" w14:textId="3D5D0F86" w:rsidR="008552B0" w:rsidRPr="008D73C9"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en-US"/>
              </w:rPr>
            </w:pPr>
            <w:r w:rsidRPr="008D73C9">
              <w:rPr>
                <w:rFonts w:ascii="Times New Roman" w:hAnsi="Times New Roman"/>
                <w:b/>
                <w:sz w:val="23"/>
                <w:szCs w:val="23"/>
                <w:lang w:val="en-US"/>
              </w:rPr>
              <w:t>Exclusion criteria:</w:t>
            </w:r>
            <w:r w:rsidRPr="008D73C9">
              <w:rPr>
                <w:rFonts w:ascii="Times New Roman" w:hAnsi="Times New Roman"/>
                <w:sz w:val="23"/>
                <w:szCs w:val="23"/>
                <w:lang w:val="en-US"/>
              </w:rPr>
              <w:t xml:space="preserve"> Applicants or tenderers will not participate in the tendering procedure if:</w:t>
            </w:r>
          </w:p>
          <w:p w14:paraId="744CC2DE" w14:textId="69BA9D93" w:rsidR="008552B0"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uk-UA"/>
              </w:rPr>
            </w:pPr>
            <w:r w:rsidRPr="008D73C9">
              <w:rPr>
                <w:rFonts w:ascii="Times New Roman" w:hAnsi="Times New Roman"/>
                <w:sz w:val="23"/>
                <w:szCs w:val="23"/>
                <w:lang w:val="en-US"/>
              </w:rPr>
              <w:t>(a) they are bankrupt or are in bankruptcy, their cases are being considered in the court and have criminal proceedings, they have open enforcement proceedings and they are debtors in accordance with the open information of the Ministry of Justice of Ukraine;</w:t>
            </w:r>
          </w:p>
          <w:p w14:paraId="3401972D" w14:textId="77777777" w:rsidR="00005CC4" w:rsidRPr="00005CC4" w:rsidRDefault="00005CC4"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uk-UA"/>
              </w:rPr>
            </w:pPr>
          </w:p>
          <w:p w14:paraId="744CC2DF" w14:textId="77777777" w:rsidR="008552B0" w:rsidRPr="008D73C9"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en-US"/>
              </w:rPr>
            </w:pPr>
            <w:r w:rsidRPr="008D73C9">
              <w:rPr>
                <w:rFonts w:ascii="Times New Roman" w:hAnsi="Times New Roman"/>
                <w:sz w:val="23"/>
                <w:szCs w:val="23"/>
                <w:lang w:val="en-US"/>
              </w:rPr>
              <w:t>(b) they have been convicted of an offense concerning violation of professional ethics as evidenced by a court decision;</w:t>
            </w:r>
          </w:p>
          <w:p w14:paraId="744CC2E1" w14:textId="59146463" w:rsidR="008552B0" w:rsidRPr="008D73C9"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en-US"/>
              </w:rPr>
            </w:pPr>
            <w:r w:rsidRPr="008D73C9">
              <w:rPr>
                <w:rFonts w:ascii="Times New Roman" w:hAnsi="Times New Roman"/>
                <w:sz w:val="23"/>
                <w:szCs w:val="23"/>
                <w:lang w:val="en-US"/>
              </w:rPr>
              <w:t xml:space="preserve">(c) there are facts concerning gross violations of professional ethics that are substantiated by sources to which </w:t>
            </w:r>
            <w:r w:rsidR="009B2D86" w:rsidRPr="009B2D86">
              <w:rPr>
                <w:rFonts w:ascii="Times New Roman" w:hAnsi="Times New Roman"/>
                <w:sz w:val="23"/>
                <w:szCs w:val="23"/>
                <w:lang w:val="en-US"/>
              </w:rPr>
              <w:t>Charitable Organization “CF ‘We are brothers, we are Ukrainians’”</w:t>
            </w:r>
            <w:r w:rsidR="009B2D86">
              <w:rPr>
                <w:rFonts w:ascii="Times New Roman" w:hAnsi="Times New Roman"/>
                <w:sz w:val="23"/>
                <w:szCs w:val="23"/>
                <w:lang w:val="uk-UA"/>
              </w:rPr>
              <w:t xml:space="preserve"> </w:t>
            </w:r>
            <w:r w:rsidRPr="008D73C9">
              <w:rPr>
                <w:rFonts w:ascii="Times New Roman" w:hAnsi="Times New Roman"/>
                <w:sz w:val="23"/>
                <w:szCs w:val="23"/>
                <w:lang w:val="en-US"/>
              </w:rPr>
              <w:t>may refer;</w:t>
            </w:r>
          </w:p>
          <w:p w14:paraId="744CC2E2" w14:textId="77777777" w:rsidR="008552B0" w:rsidRPr="008D73C9"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en-US"/>
              </w:rPr>
            </w:pPr>
            <w:r w:rsidRPr="008D73C9">
              <w:rPr>
                <w:rFonts w:ascii="Times New Roman" w:hAnsi="Times New Roman"/>
                <w:sz w:val="23"/>
                <w:szCs w:val="23"/>
                <w:lang w:val="en-US"/>
              </w:rPr>
              <w:t>(d) they have failed to fulfill their obligations to pay contributions to the social security system or to pay taxes in accordance with the provisions of applicable law;</w:t>
            </w:r>
          </w:p>
          <w:p w14:paraId="744CC2E4" w14:textId="77777777" w:rsidR="008552B0" w:rsidRPr="008D73C9" w:rsidRDefault="008552B0"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ind w:firstLine="709"/>
              <w:jc w:val="both"/>
              <w:rPr>
                <w:rFonts w:ascii="Times New Roman" w:hAnsi="Times New Roman"/>
                <w:sz w:val="23"/>
                <w:szCs w:val="23"/>
                <w:lang w:val="en-US"/>
              </w:rPr>
            </w:pPr>
            <w:r w:rsidRPr="008D73C9">
              <w:rPr>
                <w:rFonts w:ascii="Times New Roman" w:hAnsi="Times New Roman"/>
                <w:sz w:val="23"/>
                <w:szCs w:val="23"/>
                <w:lang w:val="en-US"/>
              </w:rPr>
              <w:t>(e) they have been a subject of a court decision, fraud, corruption, tax evasion, or open litigation with the fiscal authorities, they are a party to criminal proceedings, tax evasion, or any other illegal activity;</w:t>
            </w:r>
          </w:p>
          <w:p w14:paraId="744CC2E5" w14:textId="77777777" w:rsidR="008552B0" w:rsidRPr="008D73C9" w:rsidRDefault="008552B0" w:rsidP="008552B0">
            <w:pPr>
              <w:autoSpaceDE w:val="0"/>
              <w:autoSpaceDN w:val="0"/>
              <w:adjustRightInd w:val="0"/>
              <w:jc w:val="center"/>
              <w:rPr>
                <w:rFonts w:ascii="Times New Roman" w:hAnsi="Times New Roman"/>
                <w:sz w:val="23"/>
                <w:szCs w:val="23"/>
                <w:lang w:val="en-US"/>
              </w:rPr>
            </w:pPr>
          </w:p>
          <w:p w14:paraId="744CC2E7" w14:textId="77777777" w:rsidR="008552B0" w:rsidRPr="008D73C9" w:rsidRDefault="008552B0" w:rsidP="006761C8">
            <w:pPr>
              <w:autoSpaceDE w:val="0"/>
              <w:autoSpaceDN w:val="0"/>
              <w:adjustRightInd w:val="0"/>
              <w:rPr>
                <w:rFonts w:ascii="Times New Roman" w:hAnsi="Times New Roman"/>
                <w:sz w:val="23"/>
                <w:szCs w:val="23"/>
                <w:lang w:val="en-US"/>
              </w:rPr>
            </w:pPr>
          </w:p>
          <w:p w14:paraId="201EB4FB" w14:textId="77777777" w:rsidR="00F81C9D" w:rsidRPr="008D73C9" w:rsidRDefault="008552B0" w:rsidP="006761C8">
            <w:pPr>
              <w:autoSpaceDE w:val="0"/>
              <w:autoSpaceDN w:val="0"/>
              <w:adjustRightInd w:val="0"/>
              <w:ind w:left="42" w:firstLine="708"/>
              <w:jc w:val="both"/>
              <w:rPr>
                <w:rFonts w:ascii="Times New Roman" w:hAnsi="Times New Roman"/>
                <w:sz w:val="23"/>
                <w:szCs w:val="23"/>
                <w:lang w:val="en-US"/>
              </w:rPr>
            </w:pPr>
            <w:r w:rsidRPr="008D73C9">
              <w:rPr>
                <w:rFonts w:ascii="Times New Roman" w:hAnsi="Times New Roman"/>
                <w:sz w:val="23"/>
                <w:szCs w:val="23"/>
                <w:lang w:val="en-US"/>
              </w:rPr>
              <w:t>(f) currently</w:t>
            </w:r>
            <w:r w:rsidRPr="008D73C9">
              <w:rPr>
                <w:sz w:val="23"/>
                <w:szCs w:val="23"/>
              </w:rPr>
              <w:t xml:space="preserve"> </w:t>
            </w:r>
            <w:r w:rsidRPr="008D73C9">
              <w:rPr>
                <w:rFonts w:ascii="Times New Roman" w:hAnsi="Times New Roman"/>
                <w:sz w:val="23"/>
                <w:szCs w:val="23"/>
                <w:lang w:val="en-US"/>
              </w:rPr>
              <w:t>they pay an administrative penalty.</w:t>
            </w:r>
          </w:p>
          <w:p w14:paraId="518E272D" w14:textId="77777777" w:rsidR="00F656D4" w:rsidRPr="008D73C9" w:rsidRDefault="00F656D4" w:rsidP="006761C8">
            <w:pPr>
              <w:autoSpaceDE w:val="0"/>
              <w:autoSpaceDN w:val="0"/>
              <w:adjustRightInd w:val="0"/>
              <w:ind w:left="42" w:firstLine="708"/>
              <w:jc w:val="both"/>
              <w:rPr>
                <w:rFonts w:ascii="Times New Roman" w:hAnsi="Times New Roman"/>
                <w:bCs/>
                <w:iCs/>
                <w:color w:val="000000"/>
                <w:sz w:val="23"/>
                <w:szCs w:val="23"/>
                <w:lang w:val="uk-UA"/>
              </w:rPr>
            </w:pPr>
            <w:r w:rsidRPr="008D73C9">
              <w:rPr>
                <w:rFonts w:ascii="Times New Roman" w:hAnsi="Times New Roman"/>
                <w:bCs/>
                <w:iCs/>
                <w:color w:val="000000"/>
                <w:sz w:val="23"/>
                <w:szCs w:val="23"/>
                <w:lang w:val="en-US"/>
              </w:rPr>
              <w:t>(g) LLC has ultimate beneficiaries of citizens of Russia</w:t>
            </w:r>
            <w:r w:rsidR="00FD022C" w:rsidRPr="008D73C9">
              <w:rPr>
                <w:rFonts w:ascii="Times New Roman" w:hAnsi="Times New Roman"/>
                <w:bCs/>
                <w:iCs/>
                <w:color w:val="000000"/>
                <w:sz w:val="23"/>
                <w:szCs w:val="23"/>
                <w:lang w:val="en-US"/>
              </w:rPr>
              <w:t xml:space="preserve"> or Be</w:t>
            </w:r>
            <w:r w:rsidR="0096274B" w:rsidRPr="008D73C9">
              <w:rPr>
                <w:rFonts w:ascii="Times New Roman" w:hAnsi="Times New Roman"/>
                <w:bCs/>
                <w:iCs/>
                <w:color w:val="000000"/>
                <w:sz w:val="23"/>
                <w:szCs w:val="23"/>
                <w:lang w:val="en-US"/>
              </w:rPr>
              <w:t>larus</w:t>
            </w:r>
          </w:p>
          <w:p w14:paraId="744CC2E8" w14:textId="34041C22" w:rsidR="00E1749C" w:rsidRPr="008D73C9" w:rsidRDefault="00E1749C" w:rsidP="006761C8">
            <w:pPr>
              <w:autoSpaceDE w:val="0"/>
              <w:autoSpaceDN w:val="0"/>
              <w:adjustRightInd w:val="0"/>
              <w:ind w:left="42" w:firstLine="708"/>
              <w:jc w:val="both"/>
              <w:rPr>
                <w:rFonts w:ascii="Times New Roman" w:hAnsi="Times New Roman"/>
                <w:b/>
                <w:bCs/>
                <w:iCs/>
                <w:color w:val="000000"/>
                <w:sz w:val="23"/>
                <w:szCs w:val="23"/>
                <w:lang w:val="en-US"/>
              </w:rPr>
            </w:pPr>
            <w:r w:rsidRPr="008D73C9">
              <w:rPr>
                <w:rFonts w:ascii="Times New Roman" w:hAnsi="Times New Roman"/>
                <w:iCs/>
                <w:color w:val="000000"/>
                <w:sz w:val="23"/>
                <w:szCs w:val="23"/>
                <w:lang w:val="uk-UA"/>
              </w:rPr>
              <w:t>(</w:t>
            </w:r>
            <w:r w:rsidRPr="008D73C9">
              <w:rPr>
                <w:rFonts w:ascii="Times New Roman" w:hAnsi="Times New Roman"/>
                <w:iCs/>
                <w:color w:val="000000"/>
                <w:sz w:val="23"/>
                <w:szCs w:val="23"/>
                <w:lang w:val="en-US"/>
              </w:rPr>
              <w:t>h</w:t>
            </w:r>
            <w:r w:rsidRPr="008D73C9">
              <w:rPr>
                <w:rFonts w:ascii="Times New Roman" w:hAnsi="Times New Roman"/>
                <w:iCs/>
                <w:color w:val="000000"/>
                <w:sz w:val="23"/>
                <w:szCs w:val="23"/>
                <w:lang w:val="uk-UA"/>
              </w:rPr>
              <w:t>)</w:t>
            </w:r>
            <w:r w:rsidRPr="008D73C9">
              <w:rPr>
                <w:rFonts w:ascii="Times New Roman" w:hAnsi="Times New Roman"/>
                <w:b/>
                <w:bCs/>
                <w:iCs/>
                <w:color w:val="000000"/>
                <w:sz w:val="23"/>
                <w:szCs w:val="23"/>
                <w:lang w:val="en-US"/>
              </w:rPr>
              <w:t xml:space="preserve"> </w:t>
            </w:r>
            <w:r w:rsidR="00CD5A41" w:rsidRPr="008D73C9">
              <w:rPr>
                <w:rFonts w:ascii="Times New Roman" w:hAnsi="Times New Roman"/>
                <w:sz w:val="23"/>
                <w:szCs w:val="23"/>
                <w:lang w:val="en-US"/>
              </w:rPr>
              <w:t>a prohibited party under applicable sanctions laws or anti-terrorism laws or provide goods under sanction by the United States of America, and/or the European Union</w:t>
            </w:r>
          </w:p>
        </w:tc>
      </w:tr>
      <w:tr w:rsidR="008552B0" w:rsidRPr="008D73C9" w14:paraId="744CC2FE" w14:textId="77777777" w:rsidTr="008552B0">
        <w:tc>
          <w:tcPr>
            <w:tcW w:w="4814" w:type="dxa"/>
          </w:tcPr>
          <w:p w14:paraId="744CC2FC" w14:textId="2FF0560E" w:rsidR="008552B0" w:rsidRPr="008D73C9" w:rsidRDefault="005A689F" w:rsidP="008552B0">
            <w:pPr>
              <w:jc w:val="both"/>
              <w:rPr>
                <w:rFonts w:ascii="Times New Roman" w:hAnsi="Times New Roman"/>
                <w:b/>
                <w:sz w:val="23"/>
                <w:szCs w:val="23"/>
                <w:lang w:val="uk-UA"/>
              </w:rPr>
            </w:pPr>
            <w:r w:rsidRPr="008D73C9">
              <w:rPr>
                <w:rFonts w:ascii="Times New Roman" w:hAnsi="Times New Roman"/>
                <w:sz w:val="23"/>
                <w:szCs w:val="23"/>
                <w:lang w:val="uk-UA"/>
              </w:rPr>
              <w:t>Підписуючи цю декларацію ми гарантуємо, що не підпадаємо під вище зазначені пункти та погоджуємося з критеріями зазначеними у декларації стандартів.</w:t>
            </w:r>
          </w:p>
        </w:tc>
        <w:tc>
          <w:tcPr>
            <w:tcW w:w="4815" w:type="dxa"/>
          </w:tcPr>
          <w:p w14:paraId="744CC2FD" w14:textId="7636BB3D" w:rsidR="008552B0" w:rsidRPr="008D73C9" w:rsidRDefault="005A689F" w:rsidP="008552B0">
            <w:pPr>
              <w:tabs>
                <w:tab w:val="left" w:pos="709"/>
                <w:tab w:val="left" w:pos="1418"/>
                <w:tab w:val="left" w:pos="2127"/>
                <w:tab w:val="left" w:pos="2836"/>
                <w:tab w:val="left" w:pos="3545"/>
                <w:tab w:val="left" w:pos="4254"/>
                <w:tab w:val="left" w:pos="4963"/>
                <w:tab w:val="left" w:pos="5672"/>
                <w:tab w:val="left" w:pos="6381"/>
                <w:tab w:val="left" w:pos="7090"/>
                <w:tab w:val="left" w:pos="7875"/>
              </w:tabs>
              <w:jc w:val="both"/>
              <w:rPr>
                <w:rFonts w:ascii="Times New Roman" w:hAnsi="Times New Roman"/>
                <w:b/>
                <w:sz w:val="23"/>
                <w:szCs w:val="23"/>
                <w:lang w:val="en-US"/>
              </w:rPr>
            </w:pPr>
            <w:r w:rsidRPr="008D73C9">
              <w:rPr>
                <w:rFonts w:ascii="Times New Roman" w:hAnsi="Times New Roman"/>
                <w:sz w:val="23"/>
                <w:szCs w:val="23"/>
                <w:lang w:val="en-US"/>
              </w:rPr>
              <w:t>By signing this declaration we guarantee that we do not fall under the above points and agree with the criteria specified in the declaration of standards.</w:t>
            </w:r>
          </w:p>
        </w:tc>
      </w:tr>
    </w:tbl>
    <w:p w14:paraId="680869D0" w14:textId="77777777" w:rsidR="005E0F3E" w:rsidRPr="009B2D86" w:rsidRDefault="005E0F3E" w:rsidP="00C80006">
      <w:pPr>
        <w:tabs>
          <w:tab w:val="left" w:pos="709"/>
          <w:tab w:val="left" w:pos="1418"/>
          <w:tab w:val="left" w:pos="2127"/>
          <w:tab w:val="left" w:pos="2836"/>
          <w:tab w:val="left" w:pos="3545"/>
          <w:tab w:val="left" w:pos="4254"/>
          <w:tab w:val="left" w:pos="4963"/>
          <w:tab w:val="left" w:pos="5672"/>
          <w:tab w:val="left" w:pos="6381"/>
          <w:tab w:val="left" w:pos="7090"/>
          <w:tab w:val="left" w:pos="7875"/>
        </w:tabs>
        <w:rPr>
          <w:rFonts w:ascii="Times New Roman" w:eastAsia="Times New Roman" w:hAnsi="Times New Roman"/>
          <w:b/>
          <w:i/>
          <w:iCs/>
          <w:sz w:val="23"/>
          <w:szCs w:val="23"/>
          <w:lang w:val="uk-UA"/>
        </w:rPr>
      </w:pPr>
    </w:p>
    <w:p w14:paraId="744CC308" w14:textId="2DFFD6D1" w:rsidR="004B5ABC" w:rsidRPr="008D73C9" w:rsidRDefault="004B5ABC" w:rsidP="004B5ABC">
      <w:pPr>
        <w:rPr>
          <w:rFonts w:ascii="Times New Roman" w:eastAsia="Times New Roman" w:hAnsi="Times New Roman"/>
          <w:sz w:val="23"/>
          <w:szCs w:val="23"/>
          <w:lang w:val="en-US"/>
        </w:rPr>
      </w:pPr>
      <w:r w:rsidRPr="008D73C9">
        <w:rPr>
          <w:rFonts w:ascii="Times New Roman" w:eastAsia="Times New Roman" w:hAnsi="Times New Roman"/>
          <w:sz w:val="23"/>
          <w:szCs w:val="23"/>
          <w:lang w:val="uk-UA"/>
        </w:rPr>
        <w:t>Керівник організації</w:t>
      </w:r>
      <w:r w:rsidR="00A67C51" w:rsidRPr="008D73C9">
        <w:rPr>
          <w:rFonts w:ascii="Times New Roman" w:eastAsia="Times New Roman" w:hAnsi="Times New Roman"/>
          <w:sz w:val="23"/>
          <w:szCs w:val="23"/>
          <w:lang w:val="uk-UA"/>
        </w:rPr>
        <w:t xml:space="preserve"> </w:t>
      </w:r>
      <w:r w:rsidRPr="008D73C9">
        <w:rPr>
          <w:rFonts w:ascii="Times New Roman" w:eastAsia="Times New Roman" w:hAnsi="Times New Roman"/>
          <w:sz w:val="23"/>
          <w:szCs w:val="23"/>
          <w:lang w:val="uk-UA"/>
        </w:rPr>
        <w:t>/ФОП:</w:t>
      </w:r>
      <w:r w:rsidRPr="008D73C9">
        <w:rPr>
          <w:rFonts w:ascii="Times New Roman" w:eastAsia="Times New Roman" w:hAnsi="Times New Roman"/>
          <w:sz w:val="23"/>
          <w:szCs w:val="23"/>
          <w:lang w:val="en-US"/>
        </w:rPr>
        <w:t>/</w:t>
      </w:r>
    </w:p>
    <w:p w14:paraId="744CC309" w14:textId="77777777" w:rsidR="004B5ABC" w:rsidRPr="008D73C9" w:rsidRDefault="004B5ABC" w:rsidP="004B5ABC">
      <w:pPr>
        <w:rPr>
          <w:rFonts w:ascii="Times New Roman" w:hAnsi="Times New Roman"/>
          <w:sz w:val="23"/>
          <w:szCs w:val="23"/>
          <w:lang w:val="uk-UA"/>
        </w:rPr>
      </w:pPr>
      <w:r w:rsidRPr="008D73C9">
        <w:rPr>
          <w:rFonts w:ascii="Times New Roman" w:eastAsia="Times New Roman" w:hAnsi="Times New Roman"/>
          <w:sz w:val="23"/>
          <w:szCs w:val="23"/>
          <w:lang w:val="uk-UA"/>
        </w:rPr>
        <w:t xml:space="preserve">Head of the organization/ </w:t>
      </w:r>
      <w:r w:rsidRPr="008D73C9">
        <w:rPr>
          <w:rFonts w:ascii="Times New Roman" w:eastAsia="Times New Roman" w:hAnsi="Times New Roman"/>
          <w:sz w:val="23"/>
          <w:szCs w:val="23"/>
          <w:lang w:val="en-US"/>
        </w:rPr>
        <w:t>Individual</w:t>
      </w:r>
      <w:r w:rsidRPr="008D73C9">
        <w:rPr>
          <w:rFonts w:ascii="Times New Roman" w:eastAsia="Times New Roman" w:hAnsi="Times New Roman"/>
          <w:sz w:val="23"/>
          <w:szCs w:val="23"/>
          <w:lang w:val="uk-UA"/>
        </w:rPr>
        <w:t>:</w:t>
      </w:r>
      <w:r w:rsidRPr="008D73C9">
        <w:rPr>
          <w:rFonts w:ascii="Times New Roman" w:eastAsia="Times New Roman" w:hAnsi="Times New Roman"/>
          <w:sz w:val="23"/>
          <w:szCs w:val="23"/>
          <w:lang w:val="en-US"/>
        </w:rPr>
        <w:t>__________</w:t>
      </w:r>
      <w:r w:rsidRPr="008D73C9">
        <w:rPr>
          <w:rFonts w:ascii="Times New Roman" w:eastAsia="Times New Roman" w:hAnsi="Times New Roman"/>
          <w:sz w:val="23"/>
          <w:szCs w:val="23"/>
          <w:lang w:val="uk-UA"/>
        </w:rPr>
        <w:t>__________________ ( ____________________)</w:t>
      </w:r>
    </w:p>
    <w:p w14:paraId="744CC30B" w14:textId="51CF88E3" w:rsidR="00C80006" w:rsidRPr="008D73C9" w:rsidRDefault="004B5ABC" w:rsidP="006761C8">
      <w:pPr>
        <w:spacing w:after="120"/>
        <w:rPr>
          <w:rFonts w:ascii="Times New Roman" w:hAnsi="Times New Roman"/>
          <w:sz w:val="23"/>
          <w:szCs w:val="23"/>
          <w:lang w:val="uk-UA"/>
        </w:rPr>
      </w:pPr>
      <w:r w:rsidRPr="008D73C9">
        <w:rPr>
          <w:rFonts w:ascii="Times New Roman" w:eastAsia="Times New Roman" w:hAnsi="Times New Roman"/>
          <w:b/>
          <w:sz w:val="23"/>
          <w:szCs w:val="23"/>
          <w:lang w:val="uk-UA"/>
        </w:rPr>
        <w:tab/>
      </w:r>
      <w:r w:rsidRPr="008D73C9">
        <w:rPr>
          <w:rFonts w:ascii="Times New Roman" w:eastAsia="Times New Roman" w:hAnsi="Times New Roman"/>
          <w:b/>
          <w:sz w:val="23"/>
          <w:szCs w:val="23"/>
          <w:lang w:val="uk-UA"/>
        </w:rPr>
        <w:tab/>
      </w:r>
      <w:r w:rsidRPr="008D73C9">
        <w:rPr>
          <w:rFonts w:ascii="Times New Roman" w:eastAsia="Times New Roman" w:hAnsi="Times New Roman"/>
          <w:sz w:val="23"/>
          <w:szCs w:val="23"/>
          <w:lang w:val="uk-UA"/>
        </w:rPr>
        <w:t xml:space="preserve">МП </w:t>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t>підпис</w:t>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r>
      <w:r w:rsidRPr="008D73C9">
        <w:rPr>
          <w:rFonts w:ascii="Times New Roman" w:eastAsia="Times New Roman" w:hAnsi="Times New Roman"/>
          <w:sz w:val="23"/>
          <w:szCs w:val="23"/>
          <w:lang w:val="uk-UA"/>
        </w:rPr>
        <w:tab/>
        <w:t>ПІБ</w:t>
      </w:r>
    </w:p>
    <w:sectPr w:rsidR="00C80006" w:rsidRPr="008D73C9" w:rsidSect="00D94734">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A4B"/>
    <w:multiLevelType w:val="hybridMultilevel"/>
    <w:tmpl w:val="ADC291C2"/>
    <w:lvl w:ilvl="0" w:tplc="603A0264">
      <w:start w:val="1"/>
      <w:numFmt w:val="decimal"/>
      <w:lvlText w:val="%1."/>
      <w:lvlJc w:val="left"/>
      <w:pPr>
        <w:ind w:left="720" w:hanging="360"/>
      </w:pPr>
      <w:rPr>
        <w:rFonts w:eastAsia="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9434EC2"/>
    <w:multiLevelType w:val="hybridMultilevel"/>
    <w:tmpl w:val="E0F4B050"/>
    <w:lvl w:ilvl="0" w:tplc="77D828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EE1EFF"/>
    <w:multiLevelType w:val="multilevel"/>
    <w:tmpl w:val="84229466"/>
    <w:lvl w:ilvl="0">
      <w:start w:val="1"/>
      <w:numFmt w:val="bullet"/>
      <w:lvlText w:val="-"/>
      <w:lvlJc w:val="left"/>
      <w:pPr>
        <w:ind w:left="1080" w:firstLine="360"/>
      </w:pPr>
      <w:rPr>
        <w:rFonts w:ascii="Arial" w:eastAsia="Arial" w:hAnsi="Arial" w:cs="Arial"/>
      </w:rPr>
    </w:lvl>
    <w:lvl w:ilvl="1">
      <w:start w:val="2"/>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06"/>
    <w:rsid w:val="00005CC4"/>
    <w:rsid w:val="00053A5D"/>
    <w:rsid w:val="00080F00"/>
    <w:rsid w:val="000B1856"/>
    <w:rsid w:val="000C5E98"/>
    <w:rsid w:val="001250A4"/>
    <w:rsid w:val="00160BE9"/>
    <w:rsid w:val="00163C44"/>
    <w:rsid w:val="001B5150"/>
    <w:rsid w:val="00247C1B"/>
    <w:rsid w:val="00267708"/>
    <w:rsid w:val="00271E5D"/>
    <w:rsid w:val="00273EAC"/>
    <w:rsid w:val="002C6696"/>
    <w:rsid w:val="002E0657"/>
    <w:rsid w:val="002E5019"/>
    <w:rsid w:val="002E58F0"/>
    <w:rsid w:val="00301FBE"/>
    <w:rsid w:val="00322041"/>
    <w:rsid w:val="00335DD5"/>
    <w:rsid w:val="00396928"/>
    <w:rsid w:val="003A569E"/>
    <w:rsid w:val="003B1DE6"/>
    <w:rsid w:val="003E6797"/>
    <w:rsid w:val="003F5D7C"/>
    <w:rsid w:val="00421BFD"/>
    <w:rsid w:val="004465E5"/>
    <w:rsid w:val="0045362D"/>
    <w:rsid w:val="004A1BC4"/>
    <w:rsid w:val="004B0EAF"/>
    <w:rsid w:val="004B5ABC"/>
    <w:rsid w:val="00526457"/>
    <w:rsid w:val="00526818"/>
    <w:rsid w:val="00562693"/>
    <w:rsid w:val="00573260"/>
    <w:rsid w:val="005828FB"/>
    <w:rsid w:val="00586E78"/>
    <w:rsid w:val="005A689F"/>
    <w:rsid w:val="005C5B87"/>
    <w:rsid w:val="005E0F3E"/>
    <w:rsid w:val="00606874"/>
    <w:rsid w:val="0063008F"/>
    <w:rsid w:val="00630CCF"/>
    <w:rsid w:val="00660197"/>
    <w:rsid w:val="006722D6"/>
    <w:rsid w:val="006761C8"/>
    <w:rsid w:val="0068060E"/>
    <w:rsid w:val="006A578B"/>
    <w:rsid w:val="006C2BFE"/>
    <w:rsid w:val="006D0ACF"/>
    <w:rsid w:val="006D5DF8"/>
    <w:rsid w:val="006E2B31"/>
    <w:rsid w:val="006E7269"/>
    <w:rsid w:val="006F0E93"/>
    <w:rsid w:val="00753AEE"/>
    <w:rsid w:val="007E1E0D"/>
    <w:rsid w:val="008552B0"/>
    <w:rsid w:val="008D73C9"/>
    <w:rsid w:val="00903F53"/>
    <w:rsid w:val="00941C30"/>
    <w:rsid w:val="0096274B"/>
    <w:rsid w:val="00980108"/>
    <w:rsid w:val="009915E6"/>
    <w:rsid w:val="0099215B"/>
    <w:rsid w:val="009A5A84"/>
    <w:rsid w:val="009B2D86"/>
    <w:rsid w:val="009C5D1B"/>
    <w:rsid w:val="009D7E23"/>
    <w:rsid w:val="00A135C4"/>
    <w:rsid w:val="00A67C51"/>
    <w:rsid w:val="00A7335F"/>
    <w:rsid w:val="00A76067"/>
    <w:rsid w:val="00A76ADB"/>
    <w:rsid w:val="00A84B07"/>
    <w:rsid w:val="00A91954"/>
    <w:rsid w:val="00A9557B"/>
    <w:rsid w:val="00AA7F5A"/>
    <w:rsid w:val="00B24C16"/>
    <w:rsid w:val="00B411EB"/>
    <w:rsid w:val="00B4422A"/>
    <w:rsid w:val="00B70D0B"/>
    <w:rsid w:val="00C80006"/>
    <w:rsid w:val="00C81BAC"/>
    <w:rsid w:val="00CC5E8B"/>
    <w:rsid w:val="00CD5A41"/>
    <w:rsid w:val="00CE7B90"/>
    <w:rsid w:val="00CF157F"/>
    <w:rsid w:val="00D326A4"/>
    <w:rsid w:val="00D836B9"/>
    <w:rsid w:val="00D86CCD"/>
    <w:rsid w:val="00D94734"/>
    <w:rsid w:val="00DA79D6"/>
    <w:rsid w:val="00DA7FAA"/>
    <w:rsid w:val="00DB0B18"/>
    <w:rsid w:val="00DF3BBF"/>
    <w:rsid w:val="00E052E5"/>
    <w:rsid w:val="00E1749C"/>
    <w:rsid w:val="00E27CCE"/>
    <w:rsid w:val="00E73623"/>
    <w:rsid w:val="00EA7928"/>
    <w:rsid w:val="00EC3CA8"/>
    <w:rsid w:val="00EC7F17"/>
    <w:rsid w:val="00F2289F"/>
    <w:rsid w:val="00F656D4"/>
    <w:rsid w:val="00F75ACF"/>
    <w:rsid w:val="00F81C9D"/>
    <w:rsid w:val="00F9168B"/>
    <w:rsid w:val="00FB4F19"/>
    <w:rsid w:val="00FC2BAE"/>
    <w:rsid w:val="00FD0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C2CD"/>
  <w15:chartTrackingRefBased/>
  <w15:docId w15:val="{593FE9B7-ECB1-4169-BFB9-5F81CC58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006"/>
    <w:pPr>
      <w:widowControl w:val="0"/>
      <w:suppressAutoHyphens/>
      <w:spacing w:after="0" w:line="240" w:lineRule="auto"/>
    </w:pPr>
    <w:rPr>
      <w:rFonts w:ascii="Sylfaen" w:eastAsia="Lucida Sans Unicode" w:hAnsi="Sylfaen" w:cs="Times New Roman"/>
      <w:kern w:val="1"/>
      <w:sz w:val="24"/>
      <w:szCs w:val="24"/>
      <w:lang w:val="de-D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0006"/>
    <w:pPr>
      <w:widowControl/>
      <w:suppressAutoHyphens w:val="0"/>
      <w:spacing w:after="200" w:line="276" w:lineRule="auto"/>
      <w:ind w:left="720"/>
      <w:contextualSpacing/>
    </w:pPr>
    <w:rPr>
      <w:rFonts w:ascii="Arial" w:eastAsia="Arial" w:hAnsi="Arial" w:cs="Arial"/>
      <w:color w:val="000000"/>
      <w:kern w:val="0"/>
      <w:sz w:val="22"/>
      <w:szCs w:val="22"/>
      <w:lang w:val="ru-RU" w:eastAsia="ru-RU"/>
    </w:rPr>
  </w:style>
  <w:style w:type="character" w:customStyle="1" w:styleId="a4">
    <w:name w:val="Абзац списка Знак"/>
    <w:link w:val="a3"/>
    <w:uiPriority w:val="34"/>
    <w:rsid w:val="00C80006"/>
    <w:rPr>
      <w:rFonts w:ascii="Arial" w:eastAsia="Arial" w:hAnsi="Arial" w:cs="Arial"/>
      <w:color w:val="000000"/>
      <w:lang w:val="ru-RU" w:eastAsia="ru-RU"/>
    </w:rPr>
  </w:style>
  <w:style w:type="table" w:styleId="a5">
    <w:name w:val="Table Grid"/>
    <w:basedOn w:val="a1"/>
    <w:uiPriority w:val="39"/>
    <w:rsid w:val="00F8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761C8"/>
    <w:pPr>
      <w:spacing w:after="200" w:line="276" w:lineRule="auto"/>
    </w:pPr>
    <w:rPr>
      <w:rFonts w:ascii="Arial" w:eastAsia="Arial" w:hAnsi="Arial" w:cs="Arial"/>
      <w:color w:val="000000"/>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9597">
      <w:bodyDiv w:val="1"/>
      <w:marLeft w:val="0"/>
      <w:marRight w:val="0"/>
      <w:marTop w:val="0"/>
      <w:marBottom w:val="0"/>
      <w:divBdr>
        <w:top w:val="none" w:sz="0" w:space="0" w:color="auto"/>
        <w:left w:val="none" w:sz="0" w:space="0" w:color="auto"/>
        <w:bottom w:val="none" w:sz="0" w:space="0" w:color="auto"/>
        <w:right w:val="none" w:sz="0" w:space="0" w:color="auto"/>
      </w:divBdr>
    </w:div>
    <w:div w:id="961304723">
      <w:bodyDiv w:val="1"/>
      <w:marLeft w:val="0"/>
      <w:marRight w:val="0"/>
      <w:marTop w:val="0"/>
      <w:marBottom w:val="0"/>
      <w:divBdr>
        <w:top w:val="none" w:sz="0" w:space="0" w:color="auto"/>
        <w:left w:val="none" w:sz="0" w:space="0" w:color="auto"/>
        <w:bottom w:val="none" w:sz="0" w:space="0" w:color="auto"/>
        <w:right w:val="none" w:sz="0" w:space="0" w:color="auto"/>
      </w:divBdr>
    </w:div>
    <w:div w:id="990794021">
      <w:bodyDiv w:val="1"/>
      <w:marLeft w:val="0"/>
      <w:marRight w:val="0"/>
      <w:marTop w:val="0"/>
      <w:marBottom w:val="0"/>
      <w:divBdr>
        <w:top w:val="none" w:sz="0" w:space="0" w:color="auto"/>
        <w:left w:val="none" w:sz="0" w:space="0" w:color="auto"/>
        <w:bottom w:val="none" w:sz="0" w:space="0" w:color="auto"/>
        <w:right w:val="none" w:sz="0" w:space="0" w:color="auto"/>
      </w:divBdr>
    </w:div>
    <w:div w:id="1202084973">
      <w:bodyDiv w:val="1"/>
      <w:marLeft w:val="0"/>
      <w:marRight w:val="0"/>
      <w:marTop w:val="0"/>
      <w:marBottom w:val="0"/>
      <w:divBdr>
        <w:top w:val="none" w:sz="0" w:space="0" w:color="auto"/>
        <w:left w:val="none" w:sz="0" w:space="0" w:color="auto"/>
        <w:bottom w:val="none" w:sz="0" w:space="0" w:color="auto"/>
        <w:right w:val="none" w:sz="0" w:space="0" w:color="auto"/>
      </w:divBdr>
    </w:div>
    <w:div w:id="1819686848">
      <w:bodyDiv w:val="1"/>
      <w:marLeft w:val="0"/>
      <w:marRight w:val="0"/>
      <w:marTop w:val="0"/>
      <w:marBottom w:val="0"/>
      <w:divBdr>
        <w:top w:val="none" w:sz="0" w:space="0" w:color="auto"/>
        <w:left w:val="none" w:sz="0" w:space="0" w:color="auto"/>
        <w:bottom w:val="none" w:sz="0" w:space="0" w:color="auto"/>
        <w:right w:val="none" w:sz="0" w:space="0" w:color="auto"/>
      </w:divBdr>
    </w:div>
    <w:div w:id="19476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5d9c64-24b6-42fb-b0e8-f265f29ad8fa" xsi:nil="true"/>
    <lcf76f155ced4ddcb4097134ff3c332f xmlns="f8ce6d2d-9960-46c6-bdf3-552d9a634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F251856C8ED184A90BBAB835E43A51D" ma:contentTypeVersion="16" ma:contentTypeDescription="Создание документа." ma:contentTypeScope="" ma:versionID="701cd9e50b1cb0a87e99f3b4b3112209">
  <xsd:schema xmlns:xsd="http://www.w3.org/2001/XMLSchema" xmlns:xs="http://www.w3.org/2001/XMLSchema" xmlns:p="http://schemas.microsoft.com/office/2006/metadata/properties" xmlns:ns2="445d9c64-24b6-42fb-b0e8-f265f29ad8fa" xmlns:ns3="f8ce6d2d-9960-46c6-bdf3-552d9a63462f" targetNamespace="http://schemas.microsoft.com/office/2006/metadata/properties" ma:root="true" ma:fieldsID="18c30b6f91fe2f366bec94aa84553876" ns2:_="" ns3:_="">
    <xsd:import namespace="445d9c64-24b6-42fb-b0e8-f265f29ad8fa"/>
    <xsd:import namespace="f8ce6d2d-9960-46c6-bdf3-552d9a6346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d9c64-24b6-42fb-b0e8-f265f29ad8f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360862d-18a9-4f68-afa3-4a729e8043a7}" ma:internalName="TaxCatchAll" ma:showField="CatchAllData" ma:web="445d9c64-24b6-42fb-b0e8-f265f29ad8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6d2d-9960-46c6-bdf3-552d9a6346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e846bca7-c68e-490c-ac3d-84c40e156fa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6C4DF-51CE-4572-9037-26CDDB7C867A}">
  <ds:schemaRefs>
    <ds:schemaRef ds:uri="http://schemas.microsoft.com/office/2006/metadata/properties"/>
    <ds:schemaRef ds:uri="http://schemas.microsoft.com/office/infopath/2007/PartnerControls"/>
    <ds:schemaRef ds:uri="445d9c64-24b6-42fb-b0e8-f265f29ad8fa"/>
    <ds:schemaRef ds:uri="f8ce6d2d-9960-46c6-bdf3-552d9a63462f"/>
  </ds:schemaRefs>
</ds:datastoreItem>
</file>

<file path=customXml/itemProps2.xml><?xml version="1.0" encoding="utf-8"?>
<ds:datastoreItem xmlns:ds="http://schemas.openxmlformats.org/officeDocument/2006/customXml" ds:itemID="{C132E593-6402-4998-8292-7504A267148B}">
  <ds:schemaRefs>
    <ds:schemaRef ds:uri="http://schemas.microsoft.com/sharepoint/v3/contenttype/forms"/>
  </ds:schemaRefs>
</ds:datastoreItem>
</file>

<file path=customXml/itemProps3.xml><?xml version="1.0" encoding="utf-8"?>
<ds:datastoreItem xmlns:ds="http://schemas.openxmlformats.org/officeDocument/2006/customXml" ds:itemID="{629F9DFE-35C5-4098-8C05-3A0EA699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d9c64-24b6-42fb-b0e8-f265f29ad8fa"/>
    <ds:schemaRef ds:uri="f8ce6d2d-9960-46c6-bdf3-552d9a634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2930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dcterms:created xsi:type="dcterms:W3CDTF">2025-11-19T19:43:00Z</dcterms:created>
  <dcterms:modified xsi:type="dcterms:W3CDTF">2026-06-01T09:13:00Z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0x0101003F251856C8ED184A90BBAB835E43A51D</vt:lpwstr>
  </property>
  <property fmtid="{D5CDD505-2E9C-101B-9397-08002B2CF9AE}" pid="3" name="MediaServiceImageTags">
    <vt:lpwstr/>
  </property>
</Properties>
</file>