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412E" w:rsidR="001A5043" w:rsidP="7B252961" w:rsidRDefault="3799DC37" w14:paraId="6E04C82E" w14:textId="3AD0B5B4">
      <w:pPr>
        <w:jc w:val="center"/>
        <w:rPr>
          <w:rFonts w:eastAsia="Calibri"/>
          <w:lang w:val="uk-UA"/>
        </w:rPr>
      </w:pPr>
      <w:r w:rsidRPr="28B35B9F">
        <w:rPr>
          <w:b/>
          <w:bCs/>
          <w:sz w:val="22"/>
          <w:lang w:val="ru-RU"/>
        </w:rPr>
        <w:t xml:space="preserve"> </w:t>
      </w:r>
      <w:r w:rsidRPr="28B35B9F" w:rsidR="2C63995A">
        <w:rPr>
          <w:b/>
          <w:bCs/>
          <w:sz w:val="28"/>
          <w:szCs w:val="28"/>
          <w:lang w:val="ru-RU"/>
        </w:rPr>
        <w:t xml:space="preserve"> П</w:t>
      </w:r>
      <w:r w:rsidRPr="0059412E" w:rsidR="2C63995A">
        <w:rPr>
          <w:rFonts w:eastAsia="Calibri"/>
          <w:b/>
          <w:bCs/>
          <w:sz w:val="28"/>
          <w:szCs w:val="28"/>
          <w:lang w:val="uk-UA"/>
        </w:rPr>
        <w:t>рограма</w:t>
      </w:r>
      <w:r w:rsidRPr="0059412E">
        <w:rPr>
          <w:rFonts w:eastAsia="Calibri"/>
          <w:b/>
          <w:bCs/>
          <w:sz w:val="28"/>
          <w:szCs w:val="28"/>
          <w:lang w:val="uk-UA"/>
        </w:rPr>
        <w:t xml:space="preserve"> «Партнерство за сильну Україну»  </w:t>
      </w:r>
      <w:r w:rsidRPr="0059412E" w:rsidR="3FAA7322">
        <w:rPr>
          <w:rFonts w:eastAsia="Calibri"/>
          <w:b/>
          <w:bCs/>
          <w:sz w:val="28"/>
          <w:szCs w:val="28"/>
          <w:lang w:val="uk-UA"/>
        </w:rPr>
        <w:t>(PFRU</w:t>
      </w:r>
      <w:r w:rsidRPr="0059412E">
        <w:rPr>
          <w:rFonts w:eastAsia="Calibri"/>
          <w:b/>
          <w:bCs/>
          <w:sz w:val="28"/>
          <w:szCs w:val="28"/>
          <w:lang w:val="uk-UA"/>
        </w:rPr>
        <w:t>)</w:t>
      </w:r>
    </w:p>
    <w:p w:rsidRPr="00F0037B" w:rsidR="00C60E0E" w:rsidP="00C60E0E" w:rsidRDefault="00C60E0E" w14:paraId="465033D0" w14:textId="77777777">
      <w:pPr>
        <w:jc w:val="center"/>
        <w:rPr>
          <w:b/>
          <w:bCs/>
          <w:sz w:val="32"/>
          <w:szCs w:val="32"/>
          <w:lang w:val="ru-RU"/>
        </w:rPr>
      </w:pPr>
      <w:r>
        <w:rPr>
          <w:rFonts w:eastAsia="Calibri"/>
          <w:b/>
          <w:bCs/>
          <w:sz w:val="32"/>
          <w:szCs w:val="32"/>
          <w:lang w:val="uk-UA"/>
        </w:rPr>
        <w:t>Запит на подання заявок</w:t>
      </w:r>
      <w:r w:rsidRPr="00F0037B">
        <w:rPr>
          <w:b/>
          <w:bCs/>
          <w:sz w:val="32"/>
          <w:szCs w:val="32"/>
          <w:lang w:val="ru-RU"/>
        </w:rPr>
        <w:t xml:space="preserve"> (</w:t>
      </w:r>
      <w:r>
        <w:rPr>
          <w:b/>
          <w:bCs/>
          <w:sz w:val="32"/>
          <w:szCs w:val="32"/>
          <w:lang w:val="uk-UA"/>
        </w:rPr>
        <w:t>ЗПЗ</w:t>
      </w:r>
      <w:r w:rsidRPr="00F0037B">
        <w:rPr>
          <w:b/>
          <w:bCs/>
          <w:sz w:val="32"/>
          <w:szCs w:val="32"/>
          <w:lang w:val="ru-RU"/>
        </w:rPr>
        <w:t>)</w:t>
      </w:r>
    </w:p>
    <w:p w:rsidRPr="003E4454" w:rsidR="0087665B" w:rsidP="7B252961" w:rsidRDefault="00D13CF0" w14:paraId="23D57386" w14:textId="076475EC">
      <w:pPr>
        <w:jc w:val="center"/>
        <w:rPr>
          <w:color w:val="FF0000"/>
          <w:sz w:val="28"/>
          <w:szCs w:val="28"/>
          <w:lang w:val="ru-RU"/>
        </w:rPr>
      </w:pPr>
      <w:r w:rsidRPr="6F79EA75" w:rsidR="00D13CF0">
        <w:rPr>
          <w:rFonts w:eastAsia="Calibri"/>
          <w:b w:val="1"/>
          <w:bCs w:val="1"/>
          <w:sz w:val="28"/>
          <w:szCs w:val="28"/>
          <w:lang w:val="uk-UA"/>
        </w:rPr>
        <w:t>Назва діяльності</w:t>
      </w:r>
      <w:r w:rsidRPr="6F79EA75" w:rsidR="003B5164">
        <w:rPr>
          <w:rFonts w:eastAsia="Calibri"/>
          <w:b w:val="1"/>
          <w:bCs w:val="1"/>
          <w:sz w:val="28"/>
          <w:szCs w:val="28"/>
          <w:lang w:val="en-US"/>
        </w:rPr>
        <w:t xml:space="preserve"> </w:t>
      </w:r>
      <w:r w:rsidRPr="6F79EA75" w:rsidR="003E4454">
        <w:rPr>
          <w:rFonts w:eastAsia="Calibri"/>
          <w:b w:val="1"/>
          <w:bCs w:val="1"/>
          <w:sz w:val="28"/>
          <w:szCs w:val="28"/>
          <w:lang w:val="ru-RU"/>
        </w:rPr>
        <w:t>«</w:t>
      </w:r>
      <w:r w:rsidRPr="6F79EA75" w:rsidR="003B5164">
        <w:rPr>
          <w:rFonts w:eastAsia="Calibri"/>
          <w:b w:val="1"/>
          <w:bCs w:val="1"/>
          <w:sz w:val="28"/>
          <w:szCs w:val="28"/>
          <w:lang w:val="ru-RU"/>
        </w:rPr>
        <w:t>Підтримка</w:t>
      </w:r>
      <w:r w:rsidRPr="6F79EA75" w:rsidR="003B5164">
        <w:rPr>
          <w:rFonts w:eastAsia="Calibri"/>
          <w:b w:val="1"/>
          <w:bCs w:val="1"/>
          <w:sz w:val="28"/>
          <w:szCs w:val="28"/>
          <w:lang w:val="ru-RU"/>
        </w:rPr>
        <w:t> </w:t>
      </w:r>
      <w:r w:rsidRPr="6F79EA75" w:rsidR="003B5164">
        <w:rPr>
          <w:rFonts w:eastAsia="Calibri"/>
          <w:b w:val="1"/>
          <w:bCs w:val="1"/>
          <w:sz w:val="28"/>
          <w:szCs w:val="28"/>
          <w:lang w:val="ru-RU"/>
        </w:rPr>
        <w:t>надання</w:t>
      </w:r>
      <w:r w:rsidRPr="6F79EA75" w:rsidR="003B5164">
        <w:rPr>
          <w:rFonts w:eastAsia="Calibri"/>
          <w:b w:val="1"/>
          <w:bCs w:val="1"/>
          <w:sz w:val="28"/>
          <w:szCs w:val="28"/>
          <w:lang w:val="ru-RU"/>
        </w:rPr>
        <w:t> </w:t>
      </w:r>
      <w:r w:rsidRPr="6F79EA75" w:rsidR="003B5164">
        <w:rPr>
          <w:rFonts w:eastAsia="Calibri"/>
          <w:b w:val="1"/>
          <w:bCs w:val="1"/>
          <w:sz w:val="28"/>
          <w:szCs w:val="28"/>
          <w:lang w:val="ru-RU"/>
        </w:rPr>
        <w:t>якісних</w:t>
      </w:r>
      <w:r w:rsidRPr="6F79EA75" w:rsidR="003B5164">
        <w:rPr>
          <w:rFonts w:eastAsia="Calibri"/>
          <w:b w:val="1"/>
          <w:bCs w:val="1"/>
          <w:sz w:val="28"/>
          <w:szCs w:val="28"/>
          <w:lang w:val="ru-RU"/>
        </w:rPr>
        <w:t> та </w:t>
      </w:r>
      <w:r w:rsidRPr="6F79EA75" w:rsidR="003B5164">
        <w:rPr>
          <w:rFonts w:eastAsia="Calibri"/>
          <w:b w:val="1"/>
          <w:bCs w:val="1"/>
          <w:sz w:val="28"/>
          <w:szCs w:val="28"/>
          <w:lang w:val="ru-RU"/>
        </w:rPr>
        <w:t>доступних</w:t>
      </w:r>
      <w:r w:rsidRPr="6F79EA75" w:rsidR="003B5164">
        <w:rPr>
          <w:rFonts w:eastAsia="Calibri"/>
          <w:b w:val="1"/>
          <w:bCs w:val="1"/>
          <w:sz w:val="28"/>
          <w:szCs w:val="28"/>
          <w:lang w:val="ru-RU"/>
        </w:rPr>
        <w:t> </w:t>
      </w:r>
      <w:r w:rsidRPr="6F79EA75" w:rsidR="003B5164">
        <w:rPr>
          <w:rFonts w:eastAsia="Calibri"/>
          <w:b w:val="1"/>
          <w:bCs w:val="1"/>
          <w:sz w:val="28"/>
          <w:szCs w:val="28"/>
          <w:lang w:val="ru-RU"/>
        </w:rPr>
        <w:t>послуг</w:t>
      </w:r>
      <w:r w:rsidRPr="6F79EA75" w:rsidR="003B5164">
        <w:rPr>
          <w:rFonts w:eastAsia="Calibri"/>
          <w:b w:val="1"/>
          <w:bCs w:val="1"/>
          <w:sz w:val="28"/>
          <w:szCs w:val="28"/>
          <w:lang w:val="ru-RU"/>
        </w:rPr>
        <w:t> на місцевому</w:t>
      </w:r>
      <w:r w:rsidRPr="6F79EA75" w:rsidR="1A9199ED">
        <w:rPr>
          <w:rFonts w:eastAsia="Calibri"/>
          <w:b w:val="1"/>
          <w:bCs w:val="1"/>
          <w:sz w:val="28"/>
          <w:szCs w:val="28"/>
          <w:lang w:val="ru-RU"/>
        </w:rPr>
        <w:t xml:space="preserve"> рівні</w:t>
      </w:r>
      <w:r w:rsidRPr="6F79EA75" w:rsidR="003E4454">
        <w:rPr>
          <w:rFonts w:eastAsia="Calibri"/>
          <w:b w:val="1"/>
          <w:bCs w:val="1"/>
          <w:sz w:val="28"/>
          <w:szCs w:val="28"/>
          <w:lang w:val="ru-RU"/>
        </w:rPr>
        <w:t>»</w:t>
      </w:r>
    </w:p>
    <w:p w:rsidRPr="00FC14CF" w:rsidR="009E55A0" w:rsidP="009E55A0" w:rsidRDefault="009E55A0" w14:paraId="56332401" w14:textId="32CB7C17">
      <w:pPr>
        <w:pStyle w:val="paragraph"/>
        <w:spacing w:before="0" w:beforeAutospacing="0" w:after="0" w:afterAutospacing="0"/>
        <w:jc w:val="center"/>
        <w:textAlignment w:val="baseline"/>
        <w:rPr>
          <w:rFonts w:ascii="Arial" w:hAnsi="Arial" w:cs="Arial"/>
          <w:sz w:val="22"/>
          <w:szCs w:val="22"/>
          <w:lang w:val="ru-RU"/>
        </w:rPr>
      </w:pPr>
      <w:r w:rsidRPr="001025F0">
        <w:rPr>
          <w:rStyle w:val="normaltextrun"/>
          <w:rFonts w:ascii="Arial" w:hAnsi="Arial" w:cs="Arial"/>
          <w:sz w:val="22"/>
          <w:szCs w:val="22"/>
          <w:lang w:val="ru-RU"/>
        </w:rPr>
        <w:t xml:space="preserve">***** </w:t>
      </w:r>
      <w:r w:rsidRPr="00140048" w:rsidR="007D288C">
        <w:rPr>
          <w:rStyle w:val="normaltextrun"/>
          <w:rFonts w:ascii="Arial" w:hAnsi="Arial" w:cs="Arial"/>
          <w:b/>
          <w:bCs/>
          <w:sz w:val="22"/>
          <w:szCs w:val="22"/>
          <w:lang w:val="ru-RU"/>
        </w:rPr>
        <w:t>КОДЕКС ЕТИКИ ТА ДІЛОВОЇ</w:t>
      </w:r>
      <w:r w:rsidR="007D288C">
        <w:rPr>
          <w:rStyle w:val="normaltextrun"/>
          <w:rFonts w:ascii="Arial" w:hAnsi="Arial" w:cs="Arial"/>
          <w:b/>
          <w:bCs/>
          <w:sz w:val="22"/>
          <w:szCs w:val="22"/>
          <w:lang w:val="ru-RU"/>
        </w:rPr>
        <w:t xml:space="preserve"> </w:t>
      </w:r>
      <w:r w:rsidRPr="00140048" w:rsidR="007D288C">
        <w:rPr>
          <w:rStyle w:val="normaltextrun"/>
          <w:rFonts w:ascii="Arial" w:hAnsi="Arial" w:cs="Arial"/>
          <w:b/>
          <w:bCs/>
          <w:sz w:val="22"/>
          <w:szCs w:val="22"/>
          <w:lang w:val="ru-RU"/>
        </w:rPr>
        <w:t>ПОВЕДІНКИ</w:t>
      </w:r>
      <w:r w:rsidRPr="0018215C" w:rsidR="007D288C">
        <w:rPr>
          <w:rStyle w:val="normaltextrun"/>
          <w:rFonts w:ascii="Arial" w:hAnsi="Arial" w:cs="Arial"/>
          <w:b/>
          <w:bCs/>
          <w:sz w:val="22"/>
          <w:szCs w:val="22"/>
          <w:lang w:val="ru-RU"/>
        </w:rPr>
        <w:t xml:space="preserve"> </w:t>
      </w:r>
      <w:r w:rsidRPr="001025F0">
        <w:rPr>
          <w:rStyle w:val="normaltextrun"/>
          <w:rFonts w:ascii="Arial" w:hAnsi="Arial" w:cs="Arial"/>
          <w:sz w:val="22"/>
          <w:szCs w:val="22"/>
          <w:lang w:val="ru-RU"/>
        </w:rPr>
        <w:t>*****</w:t>
      </w:r>
      <w:r w:rsidRPr="005A67CD">
        <w:rPr>
          <w:rStyle w:val="eop"/>
          <w:rFonts w:ascii="Arial" w:hAnsi="Arial" w:cs="Arial"/>
          <w:sz w:val="22"/>
          <w:szCs w:val="22"/>
        </w:rPr>
        <w:t> </w:t>
      </w:r>
    </w:p>
    <w:p w:rsidRPr="001025F0" w:rsidR="009E55A0" w:rsidP="009E55A0" w:rsidRDefault="009E55A0" w14:paraId="02F91AE0" w14:textId="77777777">
      <w:pPr>
        <w:pStyle w:val="paragraph"/>
        <w:spacing w:before="0" w:beforeAutospacing="0" w:after="0" w:afterAutospacing="0"/>
        <w:textAlignment w:val="baseline"/>
        <w:rPr>
          <w:rFonts w:ascii="Arial" w:hAnsi="Arial" w:cs="Arial"/>
          <w:sz w:val="22"/>
          <w:szCs w:val="22"/>
          <w:lang w:val="ru-RU"/>
        </w:rPr>
      </w:pPr>
      <w:r w:rsidRPr="005A67CD">
        <w:rPr>
          <w:rStyle w:val="eop"/>
          <w:rFonts w:ascii="Arial" w:hAnsi="Arial" w:cs="Arial"/>
          <w:sz w:val="22"/>
          <w:szCs w:val="22"/>
        </w:rPr>
        <w:t> </w:t>
      </w:r>
    </w:p>
    <w:p w:rsidRPr="00F67A13" w:rsidR="003D2FE7" w:rsidP="3783345A" w:rsidRDefault="29827A2C" w14:paraId="4186504D" w14:textId="46D4CEFF">
      <w:pPr>
        <w:pStyle w:val="paragraph"/>
        <w:spacing w:after="0"/>
        <w:jc w:val="both"/>
        <w:textAlignment w:val="baseline"/>
        <w:rPr>
          <w:rStyle w:val="normaltextrun"/>
          <w:rFonts w:ascii="Arial" w:hAnsi="Arial" w:cs="Arial"/>
          <w:sz w:val="22"/>
          <w:szCs w:val="22"/>
          <w:lang w:val="ru-RU"/>
        </w:rPr>
      </w:pPr>
      <w:r w:rsidRPr="37FB72D1">
        <w:rPr>
          <w:rStyle w:val="normaltextrun"/>
          <w:rFonts w:ascii="Arial" w:hAnsi="Arial" w:cs="Arial"/>
          <w:sz w:val="22"/>
          <w:szCs w:val="22"/>
          <w:lang w:val="uk-UA"/>
        </w:rPr>
        <w:t>Компанія «</w:t>
      </w:r>
      <w:r w:rsidRPr="37FB72D1" w:rsidR="6A6C7F0E">
        <w:rPr>
          <w:rStyle w:val="normaltextrun"/>
          <w:rFonts w:ascii="Arial" w:hAnsi="Arial" w:eastAsia="Arial" w:cs="Arial"/>
          <w:color w:val="000000" w:themeColor="text1"/>
          <w:sz w:val="22"/>
          <w:szCs w:val="22"/>
          <w:lang w:val="uk-UA"/>
        </w:rPr>
        <w:t>Кімонікс Груп Ю. Кей Лімітед</w:t>
      </w:r>
      <w:r w:rsidRPr="37FB72D1">
        <w:rPr>
          <w:rStyle w:val="normaltextrun"/>
          <w:rFonts w:ascii="Arial" w:hAnsi="Arial" w:cs="Arial"/>
          <w:sz w:val="22"/>
          <w:szCs w:val="22"/>
          <w:lang w:val="ru-RU"/>
        </w:rPr>
        <w:t xml:space="preserve">» (далі - </w:t>
      </w:r>
      <w:r w:rsidRPr="37FB72D1">
        <w:rPr>
          <w:rStyle w:val="normaltextrun"/>
          <w:rFonts w:ascii="Arial" w:hAnsi="Arial" w:cs="Arial"/>
          <w:sz w:val="22"/>
          <w:szCs w:val="22"/>
          <w:lang w:val="uk-UA"/>
        </w:rPr>
        <w:t>Кімонікс</w:t>
      </w:r>
      <w:r w:rsidRPr="37FB72D1">
        <w:rPr>
          <w:rStyle w:val="normaltextrun"/>
          <w:rFonts w:ascii="Arial" w:hAnsi="Arial" w:cs="Arial"/>
          <w:sz w:val="22"/>
          <w:szCs w:val="22"/>
          <w:lang w:val="ru-RU"/>
        </w:rPr>
        <w:t xml:space="preserve">) </w:t>
      </w:r>
      <w:r w:rsidRPr="37FB72D1" w:rsidR="267EF2E7">
        <w:rPr>
          <w:rStyle w:val="normaltextrun"/>
          <w:rFonts w:ascii="Arial" w:hAnsi="Arial" w:cs="Arial"/>
          <w:sz w:val="22"/>
          <w:szCs w:val="22"/>
          <w:lang w:val="ru-RU"/>
        </w:rPr>
        <w:t xml:space="preserve">дотримується принципів </w:t>
      </w:r>
      <w:r w:rsidRPr="37FB72D1" w:rsidR="3C255E63">
        <w:rPr>
          <w:rStyle w:val="normaltextrun"/>
          <w:rFonts w:ascii="Arial" w:hAnsi="Arial" w:cs="Arial"/>
          <w:sz w:val="22"/>
          <w:szCs w:val="22"/>
          <w:lang w:val="ru-RU"/>
        </w:rPr>
        <w:t xml:space="preserve">доброчесності </w:t>
      </w:r>
      <w:r w:rsidRPr="37FB72D1">
        <w:rPr>
          <w:rStyle w:val="normaltextrun"/>
          <w:rFonts w:ascii="Arial" w:hAnsi="Arial" w:cs="Arial"/>
          <w:sz w:val="22"/>
          <w:szCs w:val="22"/>
          <w:lang w:val="ru-RU"/>
        </w:rPr>
        <w:t xml:space="preserve">та </w:t>
      </w:r>
      <w:r w:rsidRPr="37FB72D1" w:rsidR="27288B08">
        <w:rPr>
          <w:rStyle w:val="normaltextrun"/>
          <w:rFonts w:ascii="Arial" w:hAnsi="Arial" w:eastAsia="Arial" w:cs="Arial"/>
          <w:color w:val="000000" w:themeColor="text1"/>
          <w:sz w:val="22"/>
          <w:szCs w:val="22"/>
          <w:lang w:val="ru-RU"/>
        </w:rPr>
        <w:t>обирає грантерів, ґрунтуючись лише на об’єктивних критеріях, а саме, і не тільки, технічних перевагах та співвідношенні ціни та якості</w:t>
      </w:r>
      <w:r w:rsidRPr="37FB72D1" w:rsidR="204BA6DB">
        <w:rPr>
          <w:rStyle w:val="normaltextrun"/>
          <w:rFonts w:ascii="Arial" w:hAnsi="Arial" w:eastAsia="Arial" w:cs="Arial"/>
          <w:color w:val="000000" w:themeColor="text1"/>
          <w:sz w:val="22"/>
          <w:szCs w:val="22"/>
          <w:lang w:val="ru-RU"/>
        </w:rPr>
        <w:t>.</w:t>
      </w:r>
    </w:p>
    <w:p w:rsidRPr="008E48FC" w:rsidR="003D2FE7" w:rsidP="003D2FE7" w:rsidRDefault="29827A2C" w14:paraId="58C365A6" w14:textId="07E717B2">
      <w:pPr>
        <w:pStyle w:val="paragraph"/>
        <w:spacing w:after="0"/>
        <w:jc w:val="both"/>
        <w:textAlignment w:val="baseline"/>
        <w:rPr>
          <w:rFonts w:ascii="Arial" w:hAnsi="Arial" w:cs="Arial"/>
          <w:sz w:val="22"/>
          <w:szCs w:val="22"/>
          <w:lang w:val="ru-RU"/>
        </w:rPr>
      </w:pPr>
      <w:r w:rsidRPr="3783345A">
        <w:rPr>
          <w:rStyle w:val="normaltextrun"/>
          <w:rFonts w:ascii="Arial" w:hAnsi="Arial" w:cs="Arial"/>
          <w:sz w:val="22"/>
          <w:szCs w:val="22"/>
          <w:lang w:val="uk-UA"/>
        </w:rPr>
        <w:t xml:space="preserve">Компанія «Кімонікс» не дозволяє шахрайства, змови учасників </w:t>
      </w:r>
      <w:r w:rsidRPr="3783345A" w:rsidR="55606576">
        <w:rPr>
          <w:rStyle w:val="normaltextrun"/>
          <w:rFonts w:ascii="Arial" w:hAnsi="Arial" w:cs="Arial"/>
          <w:sz w:val="22"/>
          <w:szCs w:val="22"/>
          <w:lang w:val="uk-UA"/>
        </w:rPr>
        <w:t>конкурсу</w:t>
      </w:r>
      <w:r w:rsidRPr="3783345A">
        <w:rPr>
          <w:rStyle w:val="normaltextrun"/>
          <w:rFonts w:ascii="Arial" w:hAnsi="Arial" w:cs="Arial"/>
          <w:sz w:val="22"/>
          <w:szCs w:val="22"/>
          <w:lang w:val="uk-UA"/>
        </w:rPr>
        <w:t>, фальсифікації пропозицій/ставок, хабарництва або компенсаційних виплат («відкатів»).</w:t>
      </w:r>
      <w:r w:rsidRPr="3783345A">
        <w:rPr>
          <w:rFonts w:ascii="Arial" w:hAnsi="Arial" w:cs="Arial"/>
          <w:sz w:val="22"/>
          <w:szCs w:val="22"/>
          <w:lang w:val="ru-RU"/>
        </w:rPr>
        <w:t xml:space="preserve"> Порушення будь-якою юридичною або фізичною особою цих стандартів призведе до дискваліфікації з ц</w:t>
      </w:r>
      <w:r w:rsidRPr="3783345A">
        <w:rPr>
          <w:rFonts w:ascii="Arial" w:hAnsi="Arial" w:cs="Arial"/>
          <w:sz w:val="22"/>
          <w:szCs w:val="22"/>
          <w:lang w:val="uk-UA"/>
        </w:rPr>
        <w:t>ієї конкурсної процедури</w:t>
      </w:r>
      <w:r w:rsidRPr="3783345A">
        <w:rPr>
          <w:rFonts w:ascii="Arial" w:hAnsi="Arial" w:cs="Arial"/>
          <w:sz w:val="22"/>
          <w:szCs w:val="22"/>
          <w:lang w:val="ru-RU"/>
        </w:rPr>
        <w:t xml:space="preserve">, відсторонення від участі у конкурсах у майбутньому, а інформація про порушника може бути передана до </w:t>
      </w:r>
      <w:r w:rsidRPr="3783345A">
        <w:rPr>
          <w:rFonts w:ascii="Arial" w:hAnsi="Arial" w:cs="Arial"/>
          <w:sz w:val="22"/>
          <w:szCs w:val="22"/>
          <w:lang w:val="uk-UA"/>
        </w:rPr>
        <w:t>Офісу</w:t>
      </w:r>
      <w:r w:rsidRPr="3783345A">
        <w:rPr>
          <w:rFonts w:ascii="Arial" w:hAnsi="Arial" w:cs="Arial"/>
          <w:sz w:val="22"/>
          <w:szCs w:val="22"/>
          <w:lang w:val="ru-RU"/>
        </w:rPr>
        <w:t xml:space="preserve"> </w:t>
      </w:r>
      <w:r w:rsidRPr="3783345A">
        <w:rPr>
          <w:rFonts w:ascii="Arial" w:hAnsi="Arial" w:cs="Arial"/>
          <w:sz w:val="22"/>
          <w:szCs w:val="22"/>
          <w:lang w:val="uk-UA"/>
        </w:rPr>
        <w:t>д</w:t>
      </w:r>
      <w:r w:rsidRPr="3783345A">
        <w:rPr>
          <w:rFonts w:ascii="Arial" w:hAnsi="Arial" w:cs="Arial"/>
          <w:sz w:val="22"/>
          <w:szCs w:val="22"/>
          <w:lang w:val="ru-RU"/>
        </w:rPr>
        <w:t xml:space="preserve">ілової </w:t>
      </w:r>
      <w:r w:rsidRPr="3783345A">
        <w:rPr>
          <w:rFonts w:ascii="Arial" w:hAnsi="Arial" w:cs="Arial"/>
          <w:sz w:val="22"/>
          <w:szCs w:val="22"/>
          <w:lang w:val="uk-UA"/>
        </w:rPr>
        <w:t>п</w:t>
      </w:r>
      <w:r w:rsidRPr="3783345A">
        <w:rPr>
          <w:rFonts w:ascii="Arial" w:hAnsi="Arial" w:cs="Arial"/>
          <w:sz w:val="22"/>
          <w:szCs w:val="22"/>
          <w:lang w:val="ru-RU"/>
        </w:rPr>
        <w:t xml:space="preserve">оведінки компанії «Кімонікс» і </w:t>
      </w:r>
      <w:r w:rsidRPr="3783345A">
        <w:rPr>
          <w:rFonts w:ascii="Arial" w:hAnsi="Arial" w:cs="Arial"/>
          <w:sz w:val="22"/>
          <w:szCs w:val="22"/>
          <w:lang w:val="uk-UA"/>
        </w:rPr>
        <w:t>Міністерства закордонних справ, справ Співдружності та розвитку Сполученого Королівства (далі - МЗС СК)</w:t>
      </w:r>
      <w:r w:rsidRPr="3783345A">
        <w:rPr>
          <w:rFonts w:ascii="Arial" w:hAnsi="Arial" w:cs="Arial"/>
          <w:sz w:val="22"/>
          <w:szCs w:val="22"/>
          <w:lang w:val="ru-RU"/>
        </w:rPr>
        <w:t>.</w:t>
      </w:r>
    </w:p>
    <w:p w:rsidRPr="00E55103" w:rsidR="003D2FE7" w:rsidP="28B35B9F" w:rsidRDefault="29827A2C" w14:paraId="5B1F7CAD" w14:textId="0A296FBC">
      <w:pPr>
        <w:pStyle w:val="paragraph"/>
        <w:spacing w:before="0" w:beforeAutospacing="0" w:after="0" w:afterAutospacing="0"/>
        <w:jc w:val="both"/>
        <w:textAlignment w:val="baseline"/>
        <w:rPr>
          <w:rFonts w:ascii="Arial" w:hAnsi="Arial" w:cs="Arial"/>
          <w:sz w:val="22"/>
          <w:szCs w:val="22"/>
          <w:lang w:val="ru-RU"/>
        </w:rPr>
      </w:pPr>
      <w:r w:rsidRPr="28B35B9F">
        <w:rPr>
          <w:rFonts w:ascii="Arial" w:hAnsi="Arial" w:cs="Arial"/>
          <w:sz w:val="22"/>
          <w:szCs w:val="22"/>
          <w:lang w:val="ru-RU"/>
        </w:rPr>
        <w:t xml:space="preserve">Співробітники </w:t>
      </w:r>
      <w:r w:rsidRPr="28B35B9F" w:rsidR="2FACBCA7">
        <w:rPr>
          <w:rFonts w:ascii="Arial" w:hAnsi="Arial" w:cs="Arial"/>
          <w:sz w:val="22"/>
          <w:szCs w:val="22"/>
          <w:lang w:val="ru-RU"/>
        </w:rPr>
        <w:t>Програми</w:t>
      </w:r>
      <w:r w:rsidRPr="28B35B9F">
        <w:rPr>
          <w:rFonts w:ascii="Arial" w:hAnsi="Arial" w:cs="Arial"/>
          <w:sz w:val="22"/>
          <w:szCs w:val="22"/>
          <w:lang w:val="ru-RU"/>
        </w:rPr>
        <w:t xml:space="preserve"> «Партнерство за сильну Україну»</w:t>
      </w:r>
      <w:r w:rsidRPr="28B35B9F" w:rsidR="00212E4C">
        <w:rPr>
          <w:rFonts w:ascii="Arial" w:hAnsi="Arial" w:cs="Arial"/>
          <w:sz w:val="22"/>
          <w:szCs w:val="22"/>
          <w:lang w:val="ru-RU"/>
        </w:rPr>
        <w:t xml:space="preserve"> </w:t>
      </w:r>
      <w:r w:rsidRPr="28B35B9F">
        <w:rPr>
          <w:rFonts w:ascii="Arial" w:hAnsi="Arial" w:cs="Arial"/>
          <w:sz w:val="22"/>
          <w:szCs w:val="22"/>
          <w:lang w:val="ru-RU"/>
        </w:rPr>
        <w:t>(</w:t>
      </w:r>
      <w:r w:rsidRPr="28B35B9F" w:rsidR="257C5F2A">
        <w:rPr>
          <w:rFonts w:ascii="Arial" w:hAnsi="Arial" w:cs="Arial"/>
          <w:sz w:val="22"/>
          <w:szCs w:val="22"/>
          <w:lang w:val="ru-RU"/>
        </w:rPr>
        <w:t>PFRU</w:t>
      </w:r>
      <w:r w:rsidRPr="28B35B9F">
        <w:rPr>
          <w:rFonts w:ascii="Arial" w:hAnsi="Arial" w:cs="Arial"/>
          <w:sz w:val="22"/>
          <w:szCs w:val="22"/>
          <w:lang w:val="ru-RU"/>
        </w:rPr>
        <w:t xml:space="preserve">) та Кімонікс не мають право вимагати, а заявникам заборонено пропонувати будь-які грошові винагороди, гонорари, комісії, кредити, подарунки, грошові винагороди, цінності чи компенсацію в обмін на сприятливе ставлення під час конкурсу. Про всі неналежні вимоги з боку співробітників </w:t>
      </w:r>
      <w:r w:rsidRPr="28B35B9F" w:rsidR="002908EE">
        <w:rPr>
          <w:rFonts w:ascii="Arial" w:hAnsi="Arial" w:cs="Arial"/>
          <w:sz w:val="22"/>
          <w:szCs w:val="22"/>
          <w:lang w:val="ru-RU"/>
        </w:rPr>
        <w:t>Програми</w:t>
      </w:r>
      <w:r w:rsidRPr="28B35B9F">
        <w:rPr>
          <w:rFonts w:ascii="Arial" w:hAnsi="Arial" w:cs="Arial"/>
          <w:sz w:val="22"/>
          <w:szCs w:val="22"/>
          <w:lang w:val="ru-RU"/>
        </w:rPr>
        <w:t xml:space="preserve"> слід повідомляти за електронною адресою </w:t>
      </w:r>
      <w:hyperlink r:id="rId11">
        <w:r w:rsidRPr="28B35B9F">
          <w:rPr>
            <w:rStyle w:val="Hyperlink"/>
            <w:b/>
            <w:bCs/>
            <w:sz w:val="22"/>
            <w:szCs w:val="22"/>
            <w:highlight w:val="lightGray"/>
          </w:rPr>
          <w:t>BusinessConduct</w:t>
        </w:r>
        <w:r w:rsidRPr="28B35B9F">
          <w:rPr>
            <w:rStyle w:val="Hyperlink"/>
            <w:b/>
            <w:bCs/>
            <w:sz w:val="22"/>
            <w:szCs w:val="22"/>
            <w:highlight w:val="lightGray"/>
            <w:lang w:val="ru-RU"/>
          </w:rPr>
          <w:t>@</w:t>
        </w:r>
        <w:r w:rsidRPr="28B35B9F">
          <w:rPr>
            <w:rStyle w:val="Hyperlink"/>
            <w:b/>
            <w:bCs/>
            <w:sz w:val="22"/>
            <w:szCs w:val="22"/>
            <w:highlight w:val="lightGray"/>
          </w:rPr>
          <w:t>chemonics</w:t>
        </w:r>
        <w:r w:rsidRPr="28B35B9F">
          <w:rPr>
            <w:rStyle w:val="Hyperlink"/>
            <w:b/>
            <w:bCs/>
            <w:sz w:val="22"/>
            <w:szCs w:val="22"/>
            <w:highlight w:val="lightGray"/>
            <w:lang w:val="ru-RU"/>
          </w:rPr>
          <w:t>.</w:t>
        </w:r>
        <w:r w:rsidRPr="28B35B9F">
          <w:rPr>
            <w:rStyle w:val="Hyperlink"/>
            <w:b/>
            <w:bCs/>
            <w:sz w:val="22"/>
            <w:szCs w:val="22"/>
            <w:highlight w:val="lightGray"/>
          </w:rPr>
          <w:t>com</w:t>
        </w:r>
      </w:hyperlink>
      <w:r w:rsidRPr="28B35B9F">
        <w:rPr>
          <w:b/>
          <w:bCs/>
          <w:color w:val="1F497D"/>
          <w:sz w:val="22"/>
          <w:szCs w:val="22"/>
          <w:lang w:val="ru-RU"/>
        </w:rPr>
        <w:t xml:space="preserve">. </w:t>
      </w:r>
      <w:r w:rsidRPr="28B35B9F">
        <w:rPr>
          <w:rStyle w:val="eop"/>
          <w:b/>
          <w:bCs/>
          <w:sz w:val="22"/>
          <w:szCs w:val="22"/>
        </w:rPr>
        <w:t> </w:t>
      </w:r>
    </w:p>
    <w:p w:rsidR="003D2FE7" w:rsidP="009E55A0" w:rsidRDefault="003D2FE7" w14:paraId="53418740" w14:textId="77777777">
      <w:pPr>
        <w:pStyle w:val="paragraph"/>
        <w:spacing w:before="0" w:beforeAutospacing="0" w:after="0" w:afterAutospacing="0"/>
        <w:jc w:val="both"/>
        <w:textAlignment w:val="baseline"/>
        <w:rPr>
          <w:rStyle w:val="normaltextrun"/>
          <w:rFonts w:ascii="Arial" w:hAnsi="Arial" w:cs="Arial"/>
          <w:b/>
          <w:bCs/>
          <w:i/>
          <w:sz w:val="22"/>
          <w:szCs w:val="22"/>
          <w:lang w:val="ru-RU"/>
        </w:rPr>
      </w:pPr>
    </w:p>
    <w:p w:rsidRPr="0018215C" w:rsidR="00273646" w:rsidP="00273646" w:rsidRDefault="00273646" w14:paraId="48D8DB80" w14:textId="77777777">
      <w:pPr>
        <w:pStyle w:val="paragraph"/>
        <w:spacing w:before="0" w:beforeAutospacing="0" w:after="0" w:afterAutospacing="0"/>
        <w:jc w:val="both"/>
        <w:textAlignment w:val="baseline"/>
        <w:rPr>
          <w:rFonts w:ascii="Arial" w:hAnsi="Arial" w:cs="Arial"/>
          <w:b/>
          <w:bCs/>
          <w:i/>
          <w:iCs/>
          <w:sz w:val="22"/>
          <w:szCs w:val="22"/>
          <w:lang w:val="ru-RU"/>
        </w:rPr>
      </w:pPr>
      <w:r>
        <w:rPr>
          <w:rStyle w:val="normaltextrun"/>
          <w:rFonts w:ascii="Arial" w:hAnsi="Arial" w:cs="Arial"/>
          <w:b/>
          <w:bCs/>
          <w:i/>
          <w:iCs/>
          <w:sz w:val="22"/>
          <w:szCs w:val="22"/>
          <w:lang w:val="uk-UA"/>
        </w:rPr>
        <w:t>З</w:t>
      </w:r>
      <w:r>
        <w:rPr>
          <w:rStyle w:val="normaltextrun"/>
          <w:rFonts w:ascii="Arial" w:hAnsi="Arial" w:cs="Arial"/>
          <w:b/>
          <w:bCs/>
          <w:i/>
          <w:iCs/>
          <w:sz w:val="22"/>
          <w:szCs w:val="22"/>
          <w:lang w:val="ru-RU"/>
        </w:rPr>
        <w:t>аявники</w:t>
      </w:r>
      <w:r w:rsidRPr="0018215C">
        <w:rPr>
          <w:rStyle w:val="normaltextrun"/>
          <w:rFonts w:ascii="Arial" w:hAnsi="Arial" w:cs="Arial"/>
          <w:b/>
          <w:bCs/>
          <w:i/>
          <w:iCs/>
          <w:sz w:val="22"/>
          <w:szCs w:val="22"/>
          <w:lang w:val="ru-RU"/>
        </w:rPr>
        <w:t xml:space="preserve"> повинні підписати заяву</w:t>
      </w:r>
      <w:r>
        <w:rPr>
          <w:rStyle w:val="normaltextrun"/>
          <w:rFonts w:ascii="Arial" w:hAnsi="Arial" w:cs="Arial"/>
          <w:b/>
          <w:bCs/>
          <w:i/>
          <w:iCs/>
          <w:sz w:val="22"/>
          <w:szCs w:val="22"/>
          <w:lang w:val="ru-RU"/>
        </w:rPr>
        <w:t xml:space="preserve"> за</w:t>
      </w:r>
      <w:r w:rsidRPr="0018215C">
        <w:rPr>
          <w:rStyle w:val="normaltextrun"/>
          <w:rFonts w:ascii="Arial" w:hAnsi="Arial" w:cs="Arial"/>
          <w:b/>
          <w:bCs/>
          <w:i/>
          <w:iCs/>
          <w:sz w:val="22"/>
          <w:szCs w:val="22"/>
          <w:lang w:val="ru-RU"/>
        </w:rPr>
        <w:t xml:space="preserve"> шаблон</w:t>
      </w:r>
      <w:r>
        <w:rPr>
          <w:rStyle w:val="normaltextrun"/>
          <w:rFonts w:ascii="Arial" w:hAnsi="Arial" w:cs="Arial"/>
          <w:b/>
          <w:bCs/>
          <w:i/>
          <w:iCs/>
          <w:sz w:val="22"/>
          <w:szCs w:val="22"/>
          <w:lang w:val="ru-RU"/>
        </w:rPr>
        <w:t>ом</w:t>
      </w:r>
      <w:r w:rsidRPr="0018215C">
        <w:rPr>
          <w:rStyle w:val="normaltextrun"/>
          <w:rFonts w:ascii="Arial" w:hAnsi="Arial" w:cs="Arial"/>
          <w:b/>
          <w:bCs/>
          <w:i/>
          <w:iCs/>
          <w:sz w:val="22"/>
          <w:szCs w:val="22"/>
          <w:lang w:val="ru-RU"/>
        </w:rPr>
        <w:t xml:space="preserve">, </w:t>
      </w:r>
      <w:r>
        <w:rPr>
          <w:rStyle w:val="normaltextrun"/>
          <w:rFonts w:ascii="Arial" w:hAnsi="Arial" w:cs="Arial"/>
          <w:b/>
          <w:bCs/>
          <w:i/>
          <w:iCs/>
          <w:sz w:val="22"/>
          <w:szCs w:val="22"/>
          <w:lang w:val="ru-RU"/>
        </w:rPr>
        <w:t xml:space="preserve">що міститься </w:t>
      </w:r>
      <w:r w:rsidRPr="0018215C">
        <w:rPr>
          <w:rStyle w:val="normaltextrun"/>
          <w:rFonts w:ascii="Arial" w:hAnsi="Arial" w:cs="Arial"/>
          <w:b/>
          <w:bCs/>
          <w:i/>
          <w:iCs/>
          <w:sz w:val="22"/>
          <w:szCs w:val="22"/>
          <w:lang w:val="ru-RU"/>
        </w:rPr>
        <w:t>у Додатку А до</w:t>
      </w:r>
      <w:r>
        <w:rPr>
          <w:rStyle w:val="normaltextrun"/>
          <w:rFonts w:ascii="Arial" w:hAnsi="Arial" w:cs="Arial"/>
          <w:b/>
          <w:bCs/>
          <w:i/>
          <w:iCs/>
          <w:sz w:val="22"/>
          <w:szCs w:val="22"/>
          <w:lang w:val="ru-RU"/>
        </w:rPr>
        <w:t xml:space="preserve"> цього </w:t>
      </w:r>
      <w:r w:rsidRPr="0018215C">
        <w:rPr>
          <w:rStyle w:val="normaltextrun"/>
          <w:rFonts w:ascii="Arial" w:hAnsi="Arial" w:cs="Arial"/>
          <w:b/>
          <w:bCs/>
          <w:i/>
          <w:iCs/>
          <w:sz w:val="22"/>
          <w:szCs w:val="22"/>
          <w:lang w:val="ru-RU"/>
        </w:rPr>
        <w:t>Запиту, включ</w:t>
      </w:r>
      <w:r>
        <w:rPr>
          <w:rStyle w:val="normaltextrun"/>
          <w:rFonts w:ascii="Arial" w:hAnsi="Arial" w:cs="Arial"/>
          <w:b/>
          <w:bCs/>
          <w:i/>
          <w:iCs/>
          <w:sz w:val="22"/>
          <w:szCs w:val="22"/>
          <w:lang w:val="ru-RU"/>
        </w:rPr>
        <w:t>ивши таке</w:t>
      </w:r>
      <w:r w:rsidRPr="0018215C">
        <w:rPr>
          <w:rStyle w:val="normaltextrun"/>
          <w:rFonts w:ascii="Arial" w:hAnsi="Arial" w:cs="Arial"/>
          <w:b/>
          <w:bCs/>
          <w:i/>
          <w:iCs/>
          <w:sz w:val="22"/>
          <w:szCs w:val="22"/>
          <w:lang w:val="ru-RU"/>
        </w:rPr>
        <w:t>:</w:t>
      </w:r>
      <w:r w:rsidRPr="43557CE5">
        <w:rPr>
          <w:rStyle w:val="eop"/>
          <w:rFonts w:ascii="Arial" w:hAnsi="Arial" w:cs="Arial"/>
          <w:b/>
          <w:bCs/>
          <w:i/>
          <w:iCs/>
          <w:sz w:val="22"/>
          <w:szCs w:val="22"/>
        </w:rPr>
        <w:t> </w:t>
      </w:r>
    </w:p>
    <w:p w:rsidRPr="00246EB7" w:rsidR="00273646" w:rsidP="0028411F" w:rsidRDefault="00273646" w14:paraId="42699AA3" w14:textId="77777777">
      <w:pPr>
        <w:pStyle w:val="paragraph"/>
        <w:numPr>
          <w:ilvl w:val="0"/>
          <w:numId w:val="4"/>
        </w:numPr>
        <w:spacing w:after="120" w:afterAutospacing="0"/>
        <w:jc w:val="both"/>
        <w:textAlignment w:val="baseline"/>
        <w:rPr>
          <w:rFonts w:ascii="Arial" w:hAnsi="Arial" w:cs="Arial"/>
          <w:b/>
          <w:bCs/>
          <w:i/>
          <w:iCs/>
          <w:sz w:val="22"/>
          <w:szCs w:val="22"/>
          <w:lang w:val="ru-RU"/>
        </w:rPr>
      </w:pPr>
      <w:r w:rsidRPr="00246EB7">
        <w:rPr>
          <w:rStyle w:val="normaltextrun"/>
          <w:rFonts w:ascii="Arial" w:hAnsi="Arial" w:cs="Arial"/>
          <w:b/>
          <w:bCs/>
          <w:i/>
          <w:iCs/>
          <w:sz w:val="22"/>
          <w:szCs w:val="22"/>
          <w:lang w:val="ru-RU"/>
        </w:rPr>
        <w:t>Інформацію про будь-які близькі, сімейні</w:t>
      </w:r>
      <w:r>
        <w:rPr>
          <w:rStyle w:val="normaltextrun"/>
          <w:rFonts w:ascii="Arial" w:hAnsi="Arial" w:cs="Arial"/>
          <w:b/>
          <w:bCs/>
          <w:i/>
          <w:iCs/>
          <w:sz w:val="22"/>
          <w:szCs w:val="22"/>
          <w:lang w:val="ru-RU"/>
        </w:rPr>
        <w:t xml:space="preserve"> </w:t>
      </w:r>
      <w:r w:rsidRPr="00246EB7">
        <w:rPr>
          <w:rStyle w:val="normaltextrun"/>
          <w:rFonts w:ascii="Arial" w:hAnsi="Arial" w:cs="Arial"/>
          <w:b/>
          <w:bCs/>
          <w:i/>
          <w:iCs/>
          <w:sz w:val="22"/>
          <w:szCs w:val="22"/>
          <w:lang w:val="ru-RU"/>
        </w:rPr>
        <w:t>або фінансові відносини з компанією</w:t>
      </w:r>
      <w:r>
        <w:rPr>
          <w:rStyle w:val="normaltextrun"/>
          <w:rFonts w:ascii="Arial" w:hAnsi="Arial" w:cs="Arial"/>
          <w:b/>
          <w:bCs/>
          <w:i/>
          <w:iCs/>
          <w:sz w:val="22"/>
          <w:szCs w:val="22"/>
          <w:lang w:val="ru-RU"/>
        </w:rPr>
        <w:t xml:space="preserve"> </w:t>
      </w:r>
      <w:r w:rsidRPr="00246EB7">
        <w:rPr>
          <w:rStyle w:val="normaltextrun"/>
          <w:rFonts w:ascii="Arial" w:hAnsi="Arial" w:cs="Arial"/>
          <w:b/>
          <w:bCs/>
          <w:i/>
          <w:iCs/>
          <w:sz w:val="22"/>
          <w:szCs w:val="22"/>
          <w:lang w:val="ru-RU"/>
        </w:rPr>
        <w:t>«Кімонікс» або співробітниками Про</w:t>
      </w:r>
      <w:r>
        <w:rPr>
          <w:rStyle w:val="normaltextrun"/>
          <w:rFonts w:ascii="Arial" w:hAnsi="Arial" w:cs="Arial"/>
          <w:b/>
          <w:bCs/>
          <w:i/>
          <w:iCs/>
          <w:sz w:val="22"/>
          <w:szCs w:val="22"/>
          <w:lang w:val="ru-RU"/>
        </w:rPr>
        <w:t>грами</w:t>
      </w:r>
      <w:r w:rsidRPr="00246EB7">
        <w:rPr>
          <w:rStyle w:val="normaltextrun"/>
          <w:rFonts w:ascii="Arial" w:hAnsi="Arial" w:cs="Arial"/>
          <w:b/>
          <w:bCs/>
          <w:i/>
          <w:iCs/>
          <w:sz w:val="22"/>
          <w:szCs w:val="22"/>
          <w:lang w:val="ru-RU"/>
        </w:rPr>
        <w:t>.</w:t>
      </w:r>
      <w:r>
        <w:rPr>
          <w:rStyle w:val="normaltextrun"/>
          <w:rFonts w:ascii="Arial" w:hAnsi="Arial" w:cs="Arial"/>
          <w:b/>
          <w:bCs/>
          <w:i/>
          <w:iCs/>
          <w:sz w:val="22"/>
          <w:szCs w:val="22"/>
          <w:lang w:val="ru-RU"/>
        </w:rPr>
        <w:t xml:space="preserve"> </w:t>
      </w:r>
      <w:r w:rsidRPr="00246EB7">
        <w:rPr>
          <w:rStyle w:val="normaltextrun"/>
          <w:rFonts w:ascii="Arial" w:hAnsi="Arial" w:cs="Arial"/>
          <w:b/>
          <w:bCs/>
          <w:i/>
          <w:iCs/>
          <w:sz w:val="22"/>
          <w:szCs w:val="22"/>
          <w:lang w:val="ru-RU"/>
        </w:rPr>
        <w:t>Наприклад, якщо двоюрідний брат або сестра</w:t>
      </w:r>
      <w:r>
        <w:rPr>
          <w:rStyle w:val="normaltextrun"/>
          <w:rFonts w:ascii="Arial" w:hAnsi="Arial" w:cs="Arial"/>
          <w:b/>
          <w:bCs/>
          <w:i/>
          <w:iCs/>
          <w:sz w:val="22"/>
          <w:szCs w:val="22"/>
          <w:lang w:val="ru-RU"/>
        </w:rPr>
        <w:t xml:space="preserve"> </w:t>
      </w:r>
      <w:r w:rsidRPr="00246EB7">
        <w:rPr>
          <w:rStyle w:val="normaltextrun"/>
          <w:rFonts w:ascii="Arial" w:hAnsi="Arial" w:cs="Arial"/>
          <w:b/>
          <w:bCs/>
          <w:i/>
          <w:iCs/>
          <w:sz w:val="22"/>
          <w:szCs w:val="22"/>
          <w:lang w:val="ru-RU"/>
        </w:rPr>
        <w:t>учасника тендеру працює у Про</w:t>
      </w:r>
      <w:r>
        <w:rPr>
          <w:rStyle w:val="normaltextrun"/>
          <w:rFonts w:ascii="Arial" w:hAnsi="Arial" w:cs="Arial"/>
          <w:b/>
          <w:bCs/>
          <w:i/>
          <w:iCs/>
          <w:sz w:val="22"/>
          <w:szCs w:val="22"/>
          <w:lang w:val="ru-RU"/>
        </w:rPr>
        <w:t>грамі</w:t>
      </w:r>
      <w:r w:rsidRPr="00246EB7">
        <w:rPr>
          <w:rStyle w:val="normaltextrun"/>
          <w:rFonts w:ascii="Arial" w:hAnsi="Arial" w:cs="Arial"/>
          <w:b/>
          <w:bCs/>
          <w:i/>
          <w:iCs/>
          <w:sz w:val="22"/>
          <w:szCs w:val="22"/>
          <w:lang w:val="ru-RU"/>
        </w:rPr>
        <w:t>.</w:t>
      </w:r>
    </w:p>
    <w:p w:rsidRPr="001F186F" w:rsidR="00273646" w:rsidP="0028411F" w:rsidRDefault="00273646" w14:paraId="685E3096" w14:textId="77777777">
      <w:pPr>
        <w:pStyle w:val="paragraph"/>
        <w:numPr>
          <w:ilvl w:val="0"/>
          <w:numId w:val="4"/>
        </w:numPr>
        <w:spacing w:after="120" w:afterAutospacing="0"/>
        <w:jc w:val="both"/>
        <w:textAlignment w:val="baseline"/>
        <w:rPr>
          <w:rFonts w:ascii="Arial" w:hAnsi="Arial" w:cs="Arial"/>
          <w:b/>
          <w:bCs/>
          <w:i/>
          <w:iCs/>
          <w:sz w:val="22"/>
          <w:szCs w:val="22"/>
          <w:lang w:val="ru-RU"/>
        </w:rPr>
      </w:pPr>
      <w:r w:rsidRPr="001F186F">
        <w:rPr>
          <w:rStyle w:val="normaltextrun"/>
          <w:rFonts w:ascii="Arial" w:hAnsi="Arial" w:cs="Arial"/>
          <w:b/>
          <w:bCs/>
          <w:i/>
          <w:iCs/>
          <w:sz w:val="22"/>
          <w:szCs w:val="22"/>
          <w:lang w:val="ru-RU"/>
        </w:rPr>
        <w:t>Інформацію про будь-які сімейні або</w:t>
      </w:r>
      <w:r>
        <w:rPr>
          <w:rStyle w:val="normaltextrun"/>
          <w:rFonts w:ascii="Arial" w:hAnsi="Arial" w:cs="Arial"/>
          <w:b/>
          <w:bCs/>
          <w:i/>
          <w:iCs/>
          <w:sz w:val="22"/>
          <w:szCs w:val="22"/>
          <w:lang w:val="ru-RU"/>
        </w:rPr>
        <w:t xml:space="preserve"> </w:t>
      </w:r>
      <w:r w:rsidRPr="001F186F">
        <w:rPr>
          <w:rStyle w:val="normaltextrun"/>
          <w:rFonts w:ascii="Arial" w:hAnsi="Arial" w:cs="Arial"/>
          <w:b/>
          <w:bCs/>
          <w:i/>
          <w:iCs/>
          <w:sz w:val="22"/>
          <w:szCs w:val="22"/>
          <w:lang w:val="ru-RU"/>
        </w:rPr>
        <w:t xml:space="preserve">фінансові відносини з іншими </w:t>
      </w:r>
      <w:r>
        <w:rPr>
          <w:rStyle w:val="normaltextrun"/>
          <w:rFonts w:ascii="Arial" w:hAnsi="Arial" w:cs="Arial"/>
          <w:b/>
          <w:bCs/>
          <w:i/>
          <w:iCs/>
          <w:sz w:val="22"/>
          <w:szCs w:val="22"/>
          <w:lang w:val="ru-RU"/>
        </w:rPr>
        <w:t>заявниками</w:t>
      </w:r>
      <w:r w:rsidRPr="001F186F">
        <w:rPr>
          <w:rStyle w:val="normaltextrun"/>
          <w:rFonts w:ascii="Arial" w:hAnsi="Arial" w:cs="Arial"/>
          <w:b/>
          <w:bCs/>
          <w:i/>
          <w:iCs/>
          <w:sz w:val="22"/>
          <w:szCs w:val="22"/>
          <w:lang w:val="ru-RU"/>
        </w:rPr>
        <w:t xml:space="preserve">, які подали пропозиції. Наприклад, якщо батько </w:t>
      </w:r>
      <w:r>
        <w:rPr>
          <w:rStyle w:val="normaltextrun"/>
          <w:rFonts w:ascii="Arial" w:hAnsi="Arial" w:cs="Arial"/>
          <w:b/>
          <w:bCs/>
          <w:i/>
          <w:iCs/>
          <w:sz w:val="22"/>
          <w:szCs w:val="22"/>
          <w:lang w:val="ru-RU"/>
        </w:rPr>
        <w:t>заявника</w:t>
      </w:r>
      <w:r w:rsidRPr="001F186F">
        <w:rPr>
          <w:rStyle w:val="normaltextrun"/>
          <w:rFonts w:ascii="Arial" w:hAnsi="Arial" w:cs="Arial"/>
          <w:b/>
          <w:bCs/>
          <w:i/>
          <w:iCs/>
          <w:sz w:val="22"/>
          <w:szCs w:val="22"/>
          <w:lang w:val="ru-RU"/>
        </w:rPr>
        <w:t xml:space="preserve"> є власником компанії, яка подала іншу заявку.</w:t>
      </w:r>
    </w:p>
    <w:p w:rsidRPr="001611EE" w:rsidR="00273646" w:rsidP="0028411F" w:rsidRDefault="00273646" w14:paraId="007ACE60" w14:textId="77777777">
      <w:pPr>
        <w:pStyle w:val="paragraph"/>
        <w:numPr>
          <w:ilvl w:val="0"/>
          <w:numId w:val="4"/>
        </w:numPr>
        <w:spacing w:before="0" w:beforeAutospacing="0" w:after="120" w:afterAutospacing="0"/>
        <w:jc w:val="both"/>
        <w:textAlignment w:val="baseline"/>
        <w:rPr>
          <w:rFonts w:ascii="Arial" w:hAnsi="Arial" w:cs="Arial"/>
          <w:b/>
          <w:bCs/>
          <w:i/>
          <w:iCs/>
          <w:sz w:val="22"/>
          <w:szCs w:val="22"/>
          <w:lang w:val="ru-RU"/>
        </w:rPr>
      </w:pPr>
      <w:r w:rsidRPr="001A2737">
        <w:rPr>
          <w:rStyle w:val="normaltextrun"/>
          <w:rFonts w:ascii="Arial" w:hAnsi="Arial" w:cs="Arial"/>
          <w:b/>
          <w:bCs/>
          <w:i/>
          <w:sz w:val="22"/>
          <w:szCs w:val="22"/>
          <w:lang w:val="ru-RU"/>
        </w:rPr>
        <w:t>Засвідч</w:t>
      </w:r>
      <w:r>
        <w:rPr>
          <w:rStyle w:val="normaltextrun"/>
          <w:rFonts w:ascii="Arial" w:hAnsi="Arial" w:cs="Arial"/>
          <w:b/>
          <w:bCs/>
          <w:i/>
          <w:sz w:val="22"/>
          <w:szCs w:val="22"/>
          <w:lang w:val="ru-RU"/>
        </w:rPr>
        <w:t>ення</w:t>
      </w:r>
      <w:r w:rsidRPr="001A2737">
        <w:rPr>
          <w:rStyle w:val="normaltextrun"/>
          <w:rFonts w:ascii="Arial" w:hAnsi="Arial" w:cs="Arial"/>
          <w:b/>
          <w:bCs/>
          <w:i/>
          <w:sz w:val="22"/>
          <w:szCs w:val="22"/>
          <w:lang w:val="ru-RU"/>
        </w:rPr>
        <w:t xml:space="preserve">, що ціни в заявці були визначені самостійно, без будь-яких консультацій, </w:t>
      </w:r>
      <w:r>
        <w:rPr>
          <w:rStyle w:val="normaltextrun"/>
          <w:rFonts w:ascii="Arial" w:hAnsi="Arial" w:cs="Arial"/>
          <w:b/>
          <w:bCs/>
          <w:i/>
          <w:sz w:val="22"/>
          <w:szCs w:val="22"/>
          <w:lang w:val="ru-RU"/>
        </w:rPr>
        <w:t>перемовин</w:t>
      </w:r>
      <w:r w:rsidRPr="001A2737">
        <w:rPr>
          <w:rStyle w:val="normaltextrun"/>
          <w:rFonts w:ascii="Arial" w:hAnsi="Arial" w:cs="Arial"/>
          <w:b/>
          <w:bCs/>
          <w:i/>
          <w:sz w:val="22"/>
          <w:szCs w:val="22"/>
          <w:lang w:val="ru-RU"/>
        </w:rPr>
        <w:t xml:space="preserve"> або домовленостей з будь-яким іншим заявником або конкурентом з метою обмеження конкуренції</w:t>
      </w:r>
      <w:r w:rsidRPr="001611EE">
        <w:rPr>
          <w:rStyle w:val="normaltextrun"/>
          <w:rFonts w:ascii="Arial" w:hAnsi="Arial" w:cs="Arial"/>
          <w:b/>
          <w:bCs/>
          <w:i/>
          <w:iCs/>
          <w:sz w:val="22"/>
          <w:szCs w:val="22"/>
          <w:lang w:val="ru-RU"/>
        </w:rPr>
        <w:t>.</w:t>
      </w:r>
      <w:r w:rsidRPr="43557CE5">
        <w:rPr>
          <w:rStyle w:val="eop"/>
          <w:rFonts w:ascii="Arial" w:hAnsi="Arial" w:cs="Arial"/>
          <w:b/>
          <w:bCs/>
          <w:i/>
          <w:iCs/>
          <w:sz w:val="22"/>
          <w:szCs w:val="22"/>
        </w:rPr>
        <w:t> </w:t>
      </w:r>
    </w:p>
    <w:p w:rsidRPr="00905785" w:rsidR="0087211D" w:rsidP="0028411F" w:rsidRDefault="00273646" w14:paraId="1D3BDB07" w14:textId="4D84E24D">
      <w:pPr>
        <w:pStyle w:val="ListParagraph"/>
        <w:numPr>
          <w:ilvl w:val="0"/>
          <w:numId w:val="4"/>
        </w:numPr>
        <w:spacing w:after="120"/>
        <w:contextualSpacing w:val="0"/>
        <w:jc w:val="both"/>
        <w:rPr>
          <w:rStyle w:val="eop"/>
          <w:rFonts w:eastAsia="Times New Roman"/>
          <w:b/>
          <w:bCs/>
          <w:i/>
          <w:iCs/>
          <w:sz w:val="22"/>
          <w:lang w:val="ru-RU" w:eastAsia="en-GB"/>
        </w:rPr>
      </w:pPr>
      <w:r w:rsidRPr="001611EE">
        <w:rPr>
          <w:rStyle w:val="normaltextrun"/>
          <w:rFonts w:eastAsia="Times New Roman"/>
          <w:b/>
          <w:bCs/>
          <w:i/>
          <w:iCs/>
          <w:sz w:val="22"/>
          <w:lang w:val="ru-RU" w:eastAsia="en-GB"/>
        </w:rPr>
        <w:t>Засвідч</w:t>
      </w:r>
      <w:r>
        <w:rPr>
          <w:rStyle w:val="normaltextrun"/>
          <w:rFonts w:eastAsia="Times New Roman"/>
          <w:b/>
          <w:bCs/>
          <w:i/>
          <w:iCs/>
          <w:sz w:val="22"/>
          <w:lang w:val="ru-RU" w:eastAsia="en-GB"/>
        </w:rPr>
        <w:t>ення</w:t>
      </w:r>
      <w:r w:rsidRPr="001611EE">
        <w:rPr>
          <w:rStyle w:val="normaltextrun"/>
          <w:rFonts w:eastAsia="Times New Roman"/>
          <w:b/>
          <w:bCs/>
          <w:i/>
          <w:iCs/>
          <w:sz w:val="22"/>
          <w:lang w:val="ru-RU" w:eastAsia="en-GB"/>
        </w:rPr>
        <w:t>, що вся інформація в заявці та вся супровідна документація є достовірною і точною</w:t>
      </w:r>
      <w:r w:rsidRPr="001611EE">
        <w:rPr>
          <w:rStyle w:val="normaltextrun"/>
          <w:b/>
          <w:bCs/>
          <w:i/>
          <w:iCs/>
          <w:sz w:val="22"/>
          <w:lang w:val="ru-RU"/>
        </w:rPr>
        <w:t>.</w:t>
      </w:r>
      <w:r w:rsidRPr="001611EE">
        <w:rPr>
          <w:rStyle w:val="eop"/>
          <w:b/>
          <w:bCs/>
          <w:i/>
          <w:iCs/>
          <w:sz w:val="22"/>
        </w:rPr>
        <w:t> </w:t>
      </w:r>
    </w:p>
    <w:p w:rsidRPr="001611EE" w:rsidR="00273646" w:rsidP="0028411F" w:rsidRDefault="4783255A" w14:paraId="3671E1F7" w14:textId="7CD32A3A">
      <w:pPr>
        <w:pStyle w:val="ListParagraph"/>
        <w:numPr>
          <w:ilvl w:val="0"/>
          <w:numId w:val="4"/>
        </w:numPr>
        <w:spacing w:after="120"/>
        <w:jc w:val="both"/>
        <w:rPr>
          <w:rFonts w:eastAsia="Times New Roman"/>
          <w:b/>
          <w:bCs/>
          <w:i/>
          <w:iCs/>
          <w:sz w:val="22"/>
          <w:lang w:val="ru-RU" w:eastAsia="en-GB"/>
        </w:rPr>
      </w:pPr>
      <w:r w:rsidRPr="3783345A">
        <w:rPr>
          <w:rStyle w:val="normaltextrun"/>
          <w:b/>
          <w:bCs/>
          <w:i/>
          <w:iCs/>
          <w:sz w:val="22"/>
          <w:lang w:val="ru-RU"/>
        </w:rPr>
        <w:t>Засвідчення розуміння та згод</w:t>
      </w:r>
      <w:r w:rsidRPr="3783345A" w:rsidR="5AEFE551">
        <w:rPr>
          <w:rStyle w:val="normaltextrun"/>
          <w:b/>
          <w:bCs/>
          <w:i/>
          <w:iCs/>
          <w:sz w:val="22"/>
          <w:lang w:val="ru-RU"/>
        </w:rPr>
        <w:t>и</w:t>
      </w:r>
      <w:r w:rsidRPr="3783345A">
        <w:rPr>
          <w:rStyle w:val="normaltextrun"/>
          <w:b/>
          <w:bCs/>
          <w:i/>
          <w:iCs/>
          <w:sz w:val="22"/>
          <w:lang w:val="ru-RU"/>
        </w:rPr>
        <w:t xml:space="preserve"> із заборонами компанії Кімонікс щодо шахрайства, хабарництва та «відкатів»</w:t>
      </w:r>
      <w:r w:rsidRPr="3783345A">
        <w:rPr>
          <w:rStyle w:val="normaltextrun"/>
          <w:b/>
          <w:bCs/>
          <w:sz w:val="22"/>
          <w:lang w:val="ru-RU"/>
        </w:rPr>
        <w:t>.</w:t>
      </w:r>
      <w:r w:rsidRPr="3783345A">
        <w:rPr>
          <w:rStyle w:val="eop"/>
          <w:b/>
          <w:bCs/>
          <w:sz w:val="22"/>
        </w:rPr>
        <w:t> </w:t>
      </w:r>
    </w:p>
    <w:p w:rsidR="00F3318A" w:rsidRDefault="00F3318A" w14:paraId="19319333" w14:textId="77777777">
      <w:pPr>
        <w:spacing w:after="160" w:line="259" w:lineRule="auto"/>
        <w:rPr>
          <w:lang w:val="ru-RU"/>
        </w:rPr>
      </w:pPr>
      <w:r>
        <w:rPr>
          <w:lang w:val="ru-RU"/>
        </w:rPr>
        <w:br w:type="page"/>
      </w:r>
    </w:p>
    <w:p w:rsidRPr="003239BD" w:rsidR="003622E8" w:rsidP="00D24880" w:rsidRDefault="37FB72D1" w14:paraId="5BF2A321" w14:textId="0D57F776">
      <w:pPr>
        <w:pStyle w:val="Heading2"/>
        <w:spacing w:after="120"/>
        <w:rPr>
          <w:lang w:val="ru-RU"/>
        </w:rPr>
      </w:pPr>
      <w:r w:rsidRPr="37FB72D1">
        <w:rPr>
          <w:lang w:val="ru-RU"/>
        </w:rPr>
        <w:t xml:space="preserve">1. </w:t>
      </w:r>
      <w:r w:rsidRPr="37FB72D1" w:rsidR="00962BB9">
        <w:rPr>
          <w:lang w:val="ru-RU"/>
        </w:rPr>
        <w:t>Основн</w:t>
      </w:r>
      <w:r w:rsidRPr="37FB72D1" w:rsidR="0087211D">
        <w:rPr>
          <w:lang w:val="ru-RU"/>
        </w:rPr>
        <w:t>а інформація</w:t>
      </w:r>
    </w:p>
    <w:p w:rsidRPr="00A26B43" w:rsidR="00BD1A86" w:rsidP="00D24880" w:rsidRDefault="5A969969" w14:paraId="723AD5FD" w14:textId="7BF25041">
      <w:pPr>
        <w:spacing w:after="120"/>
        <w:rPr>
          <w:b/>
          <w:bCs/>
          <w:color w:val="808080" w:themeColor="background1" w:themeShade="80"/>
          <w:sz w:val="22"/>
          <w:lang w:val="uk-UA"/>
        </w:rPr>
      </w:pPr>
      <w:r w:rsidRPr="37FB72D1">
        <w:rPr>
          <w:b/>
          <w:bCs/>
          <w:color w:val="808080" w:themeColor="background1" w:themeShade="80"/>
          <w:sz w:val="22"/>
          <w:lang w:val="uk-UA"/>
        </w:rPr>
        <w:t xml:space="preserve">1.1. </w:t>
      </w:r>
      <w:r w:rsidRPr="37FB72D1" w:rsidR="00BD1A86">
        <w:rPr>
          <w:b/>
          <w:bCs/>
          <w:color w:val="808080" w:themeColor="background1" w:themeShade="80"/>
          <w:sz w:val="22"/>
          <w:lang w:val="uk-UA"/>
        </w:rPr>
        <w:t>Основні відомості про ЗПЗ</w:t>
      </w:r>
    </w:p>
    <w:p w:rsidRPr="006D6749" w:rsidR="009E55A0" w:rsidP="00D24880" w:rsidRDefault="00527109" w14:paraId="27613E30" w14:textId="44E944C7">
      <w:pPr>
        <w:spacing w:after="120"/>
        <w:rPr>
          <w:color w:val="808080" w:themeColor="background1" w:themeShade="80"/>
          <w:sz w:val="22"/>
          <w:lang w:val="uk-UA"/>
        </w:rPr>
      </w:pPr>
      <w:r>
        <w:rPr>
          <w:color w:val="808080" w:themeColor="background1" w:themeShade="80"/>
          <w:sz w:val="22"/>
          <w:lang w:val="uk-UA"/>
        </w:rPr>
        <w:t>№ ЗПЗ</w:t>
      </w:r>
      <w:r w:rsidRPr="00F67A13">
        <w:rPr>
          <w:color w:val="808080" w:themeColor="background1" w:themeShade="80"/>
          <w:sz w:val="22"/>
          <w:lang w:val="uk-UA"/>
        </w:rPr>
        <w:t xml:space="preserve">. </w:t>
      </w:r>
      <w:sdt>
        <w:sdtPr>
          <w:rPr>
            <w:color w:val="000000"/>
            <w:sz w:val="22"/>
            <w:lang w:val="uk-UA"/>
          </w:rPr>
          <w:tag w:val="BPAProjName"/>
          <w:id w:val="-735782867"/>
          <w:placeholder>
            <w:docPart w:val="F4748C4E045A49D7870C92D63BF0E5D5"/>
          </w:placeholder>
          <w:text/>
        </w:sdtPr>
        <w:sdtContent>
          <w:r w:rsidRPr="003B5164" w:rsidR="003B5164">
            <w:rPr>
              <w:color w:val="000000"/>
              <w:sz w:val="22"/>
              <w:lang w:val="uk-UA"/>
            </w:rPr>
            <w:t>19-10_Service Provision</w:t>
          </w:r>
        </w:sdtContent>
      </w:sdt>
    </w:p>
    <w:p w:rsidRPr="006D6749" w:rsidR="009E55A0" w:rsidP="18038C18" w:rsidRDefault="009E55A0" w14:paraId="589B71E1" w14:textId="493F870F">
      <w:pPr>
        <w:spacing w:after="120"/>
        <w:rPr>
          <w:color w:val="808080" w:themeColor="background1" w:themeShade="80"/>
          <w:sz w:val="22"/>
          <w:szCs w:val="22"/>
          <w:lang w:val="uk-UA"/>
        </w:rPr>
      </w:pPr>
      <w:r w:rsidRPr="18038C18" w:rsidR="009E55A0">
        <w:rPr>
          <w:color w:val="808080" w:themeColor="background1" w:themeTint="FF" w:themeShade="80"/>
          <w:sz w:val="22"/>
          <w:szCs w:val="22"/>
          <w:lang w:val="uk-UA"/>
        </w:rPr>
        <w:t xml:space="preserve">Назва </w:t>
      </w:r>
      <w:r w:rsidRPr="18038C18" w:rsidR="00527109">
        <w:rPr>
          <w:color w:val="808080" w:themeColor="background1" w:themeTint="FF" w:themeShade="80"/>
          <w:sz w:val="22"/>
          <w:szCs w:val="22"/>
          <w:lang w:val="uk-UA"/>
        </w:rPr>
        <w:t>діяльнос</w:t>
      </w:r>
      <w:r w:rsidRPr="18038C18" w:rsidR="00527109">
        <w:rPr>
          <w:color w:val="808080" w:themeColor="background1" w:themeTint="FF" w:themeShade="80"/>
          <w:sz w:val="22"/>
          <w:szCs w:val="22"/>
          <w:lang w:val="uk-UA"/>
        </w:rPr>
        <w:t>ті</w:t>
      </w:r>
      <w:r w:rsidRPr="18038C18" w:rsidR="009E55A0">
        <w:rPr>
          <w:color w:val="808080" w:themeColor="background1" w:themeTint="FF" w:themeShade="80"/>
          <w:sz w:val="22"/>
          <w:szCs w:val="22"/>
          <w:lang w:val="uk-UA"/>
        </w:rPr>
        <w:t xml:space="preserve">: </w:t>
      </w:r>
      <w:sdt>
        <w:sdtPr>
          <w:id w:val="-454486232"/>
          <w:text/>
          <w:tag w:val="BPAClient"/>
          <w:placeholder>
            <w:docPart w:val="BB4085732BED4E58AE6B2C0B3B90AD11"/>
          </w:placeholder>
          <w:rPr>
            <w:color w:val="000000" w:themeColor="text1" w:themeTint="FF" w:themeShade="FF"/>
            <w:sz w:val="22"/>
            <w:szCs w:val="22"/>
            <w:lang w:val="uk-UA"/>
          </w:rPr>
        </w:sdtPr>
        <w:sdtContent>
          <w:r w:rsidRPr="18038C18" w:rsidR="003B5164">
            <w:rPr>
              <w:color w:val="000000" w:themeColor="text1" w:themeTint="FF" w:themeShade="FF"/>
              <w:sz w:val="22"/>
              <w:szCs w:val="22"/>
              <w:lang w:val="uk-UA"/>
            </w:rPr>
            <w:t>Підтримка надання якісних та доступних послуг на місцевому рівні</w:t>
          </w:r>
        </w:sdtContent>
        <w:sdtEndPr>
          <w:rPr>
            <w:color w:val="000000" w:themeColor="text1" w:themeTint="FF" w:themeShade="FF"/>
            <w:sz w:val="22"/>
            <w:szCs w:val="22"/>
            <w:lang w:val="uk-UA"/>
          </w:rPr>
        </w:sdtEndPr>
      </w:sdt>
    </w:p>
    <w:p w:rsidRPr="002E3E12" w:rsidR="009E55A0" w:rsidP="6F79EA75" w:rsidRDefault="009E55A0" w14:paraId="5E6CB8A7" w14:textId="6B2F346D">
      <w:pPr>
        <w:spacing w:after="120"/>
        <w:rPr>
          <w:color w:val="808080" w:themeColor="background1" w:themeShade="80"/>
          <w:sz w:val="22"/>
          <w:szCs w:val="22"/>
        </w:rPr>
      </w:pPr>
      <w:r w:rsidRPr="18038C18" w:rsidR="009E55A0">
        <w:rPr>
          <w:color w:val="808080" w:themeColor="background1" w:themeTint="FF" w:themeShade="80"/>
          <w:sz w:val="22"/>
          <w:szCs w:val="22"/>
          <w:lang w:val="uk-UA"/>
        </w:rPr>
        <w:t>Дата оголошення</w:t>
      </w:r>
      <w:r w:rsidRPr="18038C18" w:rsidR="009E55A0">
        <w:rPr>
          <w:color w:val="808080" w:themeColor="background1" w:themeTint="FF" w:themeShade="80"/>
          <w:sz w:val="22"/>
          <w:szCs w:val="22"/>
        </w:rPr>
        <w:t>:</w:t>
      </w:r>
      <w:r w:rsidRPr="18038C18" w:rsidR="009E55A0">
        <w:rPr>
          <w:color w:val="808080" w:themeColor="background1" w:themeTint="FF" w:themeShade="80"/>
          <w:sz w:val="22"/>
          <w:szCs w:val="22"/>
        </w:rPr>
        <w:t xml:space="preserve"> </w:t>
      </w:r>
      <w:sdt>
        <w:sdtPr>
          <w:id w:val="-1918004010"/>
          <w:text/>
          <w:tag w:val="BPAClient"/>
          <w:placeholder>
            <w:docPart w:val="215AF096F0774B20B7EB4DE223E2A000"/>
          </w:placeholder>
          <w:rPr>
            <w:rStyle w:val="Formstext"/>
          </w:rPr>
        </w:sdtPr>
        <w:sdtContent>
          <w:r w:rsidRPr="18038C18" w:rsidR="750522C1">
            <w:rPr>
              <w:rStyle w:val="Formstext"/>
            </w:rPr>
            <w:t>23</w:t>
          </w:r>
          <w:r w:rsidRPr="18038C18" w:rsidR="00667D44">
            <w:rPr>
              <w:rStyle w:val="Formstext"/>
            </w:rPr>
            <w:t xml:space="preserve"> </w:t>
          </w:r>
          <w:r w:rsidRPr="18038C18" w:rsidR="003B5164">
            <w:rPr>
              <w:rStyle w:val="Formstext"/>
              <w:lang w:val="uk-UA"/>
            </w:rPr>
            <w:t>чер</w:t>
          </w:r>
          <w:r w:rsidRPr="18038C18" w:rsidR="00667D44">
            <w:rPr>
              <w:rStyle w:val="Formstext"/>
            </w:rPr>
            <w:t>вня</w:t>
          </w:r>
          <w:r w:rsidRPr="18038C18" w:rsidR="00667D44">
            <w:rPr>
              <w:rStyle w:val="Formstext"/>
            </w:rPr>
            <w:t xml:space="preserve"> 2026 </w:t>
          </w:r>
          <w:r w:rsidRPr="18038C18" w:rsidR="00667D44">
            <w:rPr>
              <w:rStyle w:val="Formstext"/>
            </w:rPr>
            <w:t>року</w:t>
          </w:r>
        </w:sdtContent>
        <w:sdtEndPr>
          <w:rPr>
            <w:rStyle w:val="Formstext"/>
          </w:rPr>
        </w:sdtEndPr>
      </w:sdt>
    </w:p>
    <w:p w:rsidRPr="002E3E12" w:rsidR="009E55A0" w:rsidP="6F79EA75" w:rsidRDefault="00006CD2" w14:paraId="0BF4B870" w14:textId="511384D9">
      <w:pPr>
        <w:spacing w:after="120"/>
        <w:rPr>
          <w:color w:val="808080" w:themeColor="background1" w:themeShade="80"/>
          <w:sz w:val="22"/>
          <w:szCs w:val="22"/>
        </w:rPr>
      </w:pPr>
      <w:r w:rsidRPr="18038C18" w:rsidR="00006CD2">
        <w:rPr>
          <w:color w:val="808080" w:themeColor="background1" w:themeTint="FF" w:themeShade="80"/>
          <w:sz w:val="22"/>
          <w:szCs w:val="22"/>
          <w:lang w:val="uk-UA"/>
        </w:rPr>
        <w:t>Кінцевий термін подання заявок</w:t>
      </w:r>
      <w:r w:rsidRPr="18038C18" w:rsidR="009E55A0">
        <w:rPr>
          <w:color w:val="808080" w:themeColor="background1" w:themeTint="FF" w:themeShade="80"/>
          <w:sz w:val="22"/>
          <w:szCs w:val="22"/>
        </w:rPr>
        <w:t xml:space="preserve">: </w:t>
      </w:r>
      <w:sdt>
        <w:sdtPr>
          <w:id w:val="-770928905"/>
          <w:text/>
          <w:tag w:val="BPAClient"/>
          <w:placeholder>
            <w:docPart w:val="ABC48FFFE2ED40579B8E0E556C1B0C91"/>
          </w:placeholder>
          <w:rPr>
            <w:rStyle w:val="Formstext"/>
          </w:rPr>
        </w:sdtPr>
        <w:sdtContent>
          <w:r w:rsidRPr="18038C18" w:rsidR="24160682">
            <w:rPr>
              <w:rStyle w:val="Formstext"/>
            </w:rPr>
            <w:t>3</w:t>
          </w:r>
          <w:r w:rsidRPr="18038C18" w:rsidR="00667D44">
            <w:rPr>
              <w:rStyle w:val="Formstext"/>
            </w:rPr>
            <w:t xml:space="preserve"> </w:t>
          </w:r>
          <w:r w:rsidRPr="18038C18" w:rsidR="6C49287A">
            <w:rPr>
              <w:rStyle w:val="Formstext"/>
            </w:rPr>
            <w:t>cерп</w:t>
          </w:r>
          <w:r w:rsidRPr="18038C18" w:rsidR="00667D44">
            <w:rPr>
              <w:rStyle w:val="Formstext"/>
            </w:rPr>
            <w:t xml:space="preserve">ня 2026 </w:t>
          </w:r>
          <w:r w:rsidRPr="18038C18" w:rsidR="00667D44">
            <w:rPr>
              <w:rStyle w:val="Formstext"/>
            </w:rPr>
            <w:t>року</w:t>
          </w:r>
        </w:sdtContent>
        <w:sdtEndPr>
          <w:rPr>
            <w:rStyle w:val="Formstext"/>
          </w:rPr>
        </w:sdtEndPr>
      </w:sdt>
    </w:p>
    <w:p w:rsidRPr="002E3E12" w:rsidR="009E55A0" w:rsidP="6F79EA75" w:rsidRDefault="0073135C" w14:paraId="46544507" w14:textId="0E041E79">
      <w:pPr>
        <w:spacing w:after="120"/>
        <w:rPr>
          <w:color w:val="808080" w:themeColor="background1" w:themeShade="80"/>
          <w:sz w:val="22"/>
          <w:szCs w:val="22"/>
        </w:rPr>
      </w:pPr>
      <w:r w:rsidRPr="18038C18" w:rsidR="0073135C">
        <w:rPr>
          <w:color w:val="808080" w:themeColor="background1" w:themeTint="FF" w:themeShade="80"/>
          <w:sz w:val="22"/>
          <w:szCs w:val="22"/>
          <w:lang w:val="ru-RU"/>
        </w:rPr>
        <w:t>Кра</w:t>
      </w:r>
      <w:r w:rsidRPr="18038C18" w:rsidR="0073135C">
        <w:rPr>
          <w:color w:val="808080" w:themeColor="background1" w:themeTint="FF" w:themeShade="80"/>
          <w:sz w:val="22"/>
          <w:szCs w:val="22"/>
          <w:lang w:val="uk-UA"/>
        </w:rPr>
        <w:t>їна</w:t>
      </w:r>
      <w:r w:rsidRPr="18038C18" w:rsidR="0073135C">
        <w:rPr>
          <w:color w:val="808080" w:themeColor="background1" w:themeTint="FF" w:themeShade="80"/>
          <w:sz w:val="22"/>
          <w:szCs w:val="22"/>
          <w:lang w:val="uk-UA"/>
        </w:rPr>
        <w:t xml:space="preserve"> реалізації проєкту</w:t>
      </w:r>
      <w:r w:rsidRPr="18038C18" w:rsidR="4774F00C">
        <w:rPr>
          <w:color w:val="808080" w:themeColor="background1" w:themeTint="FF" w:themeShade="80"/>
          <w:sz w:val="22"/>
          <w:szCs w:val="22"/>
          <w:lang w:val="uk-UA"/>
        </w:rPr>
        <w:t>/цільові регіони</w:t>
      </w:r>
      <w:r w:rsidRPr="18038C18" w:rsidR="009E55A0">
        <w:rPr>
          <w:color w:val="808080" w:themeColor="background1" w:themeTint="FF" w:themeShade="80"/>
          <w:sz w:val="22"/>
          <w:szCs w:val="22"/>
        </w:rPr>
        <w:t xml:space="preserve">: </w:t>
      </w:r>
      <w:sdt>
        <w:sdtPr>
          <w:id w:val="1380744367"/>
          <w:text/>
          <w:tag w:val="BPAClient"/>
          <w:placeholder>
            <w:docPart w:val="5DE804E77DED44A88472A9A8FA69BA21"/>
          </w:placeholder>
          <w:rPr>
            <w:color w:val="000000" w:themeColor="text1" w:themeTint="FF" w:themeShade="FF"/>
            <w:sz w:val="22"/>
            <w:szCs w:val="22"/>
          </w:rPr>
        </w:sdtPr>
        <w:sdtContent>
          <w:r w:rsidRPr="18038C18" w:rsidR="003E4454">
            <w:rPr>
              <w:color w:val="000000" w:themeColor="text1" w:themeTint="FF" w:themeShade="FF"/>
              <w:sz w:val="22"/>
              <w:szCs w:val="22"/>
            </w:rPr>
            <w:t>Чернігівська</w:t>
          </w:r>
          <w:r w:rsidRPr="18038C18" w:rsidR="003E4454">
            <w:rPr>
              <w:color w:val="000000" w:themeColor="text1" w:themeTint="FF" w:themeShade="FF"/>
              <w:sz w:val="22"/>
              <w:szCs w:val="22"/>
            </w:rPr>
            <w:t xml:space="preserve">, </w:t>
          </w:r>
          <w:r w:rsidRPr="18038C18" w:rsidR="54185B19">
            <w:rPr>
              <w:color w:val="000000" w:themeColor="text1" w:themeTint="FF" w:themeShade="FF"/>
              <w:sz w:val="22"/>
              <w:szCs w:val="22"/>
            </w:rPr>
            <w:t>Сумська</w:t>
          </w:r>
          <w:r w:rsidRPr="18038C18" w:rsidR="54185B19">
            <w:rPr>
              <w:color w:val="000000" w:themeColor="text1" w:themeTint="FF" w:themeShade="FF"/>
              <w:sz w:val="22"/>
              <w:szCs w:val="22"/>
            </w:rPr>
            <w:t xml:space="preserve">, </w:t>
          </w:r>
          <w:r w:rsidRPr="18038C18" w:rsidR="54185B19">
            <w:rPr>
              <w:color w:val="000000" w:themeColor="text1" w:themeTint="FF" w:themeShade="FF"/>
              <w:sz w:val="22"/>
              <w:szCs w:val="22"/>
            </w:rPr>
            <w:t>Харківська</w:t>
          </w:r>
          <w:r w:rsidRPr="18038C18" w:rsidR="54185B19">
            <w:rPr>
              <w:color w:val="000000" w:themeColor="text1" w:themeTint="FF" w:themeShade="FF"/>
              <w:sz w:val="22"/>
              <w:szCs w:val="22"/>
            </w:rPr>
            <w:t xml:space="preserve">, </w:t>
          </w:r>
          <w:r w:rsidRPr="18038C18" w:rsidR="003E4454">
            <w:rPr>
              <w:color w:val="000000" w:themeColor="text1" w:themeTint="FF" w:themeShade="FF"/>
              <w:sz w:val="22"/>
              <w:szCs w:val="22"/>
            </w:rPr>
            <w:t>Дніпропетровська</w:t>
          </w:r>
          <w:r w:rsidRPr="18038C18" w:rsidR="003E4454">
            <w:rPr>
              <w:color w:val="000000" w:themeColor="text1" w:themeTint="FF" w:themeShade="FF"/>
              <w:sz w:val="22"/>
              <w:szCs w:val="22"/>
            </w:rPr>
            <w:t xml:space="preserve">,  </w:t>
          </w:r>
          <w:r w:rsidRPr="18038C18" w:rsidR="525E09CC">
            <w:rPr>
              <w:color w:val="000000" w:themeColor="text1" w:themeTint="FF" w:themeShade="FF"/>
              <w:sz w:val="22"/>
              <w:szCs w:val="22"/>
            </w:rPr>
            <w:t>Одеська</w:t>
          </w:r>
          <w:r w:rsidRPr="18038C18" w:rsidR="525E09CC">
            <w:rPr>
              <w:color w:val="000000" w:themeColor="text1" w:themeTint="FF" w:themeShade="FF"/>
              <w:sz w:val="22"/>
              <w:szCs w:val="22"/>
            </w:rPr>
            <w:t xml:space="preserve">, </w:t>
          </w:r>
          <w:r w:rsidRPr="18038C18" w:rsidR="525E09CC">
            <w:rPr>
              <w:color w:val="000000" w:themeColor="text1" w:themeTint="FF" w:themeShade="FF"/>
              <w:sz w:val="22"/>
              <w:szCs w:val="22"/>
            </w:rPr>
            <w:t>Миколаївська</w:t>
          </w:r>
          <w:r w:rsidRPr="18038C18" w:rsidR="525E09CC">
            <w:rPr>
              <w:color w:val="000000" w:themeColor="text1" w:themeTint="FF" w:themeShade="FF"/>
              <w:sz w:val="22"/>
              <w:szCs w:val="22"/>
            </w:rPr>
            <w:t xml:space="preserve">, </w:t>
          </w:r>
          <w:r w:rsidRPr="18038C18" w:rsidR="525E09CC">
            <w:rPr>
              <w:color w:val="000000" w:themeColor="text1" w:themeTint="FF" w:themeShade="FF"/>
              <w:sz w:val="22"/>
              <w:szCs w:val="22"/>
            </w:rPr>
            <w:t>Запорізька</w:t>
          </w:r>
          <w:r w:rsidRPr="18038C18" w:rsidR="525E09CC">
            <w:rPr>
              <w:color w:val="000000" w:themeColor="text1" w:themeTint="FF" w:themeShade="FF"/>
              <w:sz w:val="22"/>
              <w:szCs w:val="22"/>
            </w:rPr>
            <w:t xml:space="preserve"> </w:t>
          </w:r>
          <w:r w:rsidRPr="18038C18" w:rsidR="525E09CC">
            <w:rPr>
              <w:color w:val="000000" w:themeColor="text1" w:themeTint="FF" w:themeShade="FF"/>
              <w:sz w:val="22"/>
              <w:szCs w:val="22"/>
            </w:rPr>
            <w:t>та</w:t>
          </w:r>
          <w:r w:rsidRPr="18038C18" w:rsidR="525E09CC">
            <w:rPr>
              <w:color w:val="000000" w:themeColor="text1" w:themeTint="FF" w:themeShade="FF"/>
              <w:sz w:val="22"/>
              <w:szCs w:val="22"/>
            </w:rPr>
            <w:t xml:space="preserve"> </w:t>
          </w:r>
          <w:r w:rsidRPr="18038C18" w:rsidR="003E4454">
            <w:rPr>
              <w:color w:val="000000" w:themeColor="text1" w:themeTint="FF" w:themeShade="FF"/>
              <w:sz w:val="22"/>
              <w:szCs w:val="22"/>
            </w:rPr>
            <w:t>Херсонська</w:t>
          </w:r>
          <w:r w:rsidRPr="18038C18" w:rsidR="1B124CEA">
            <w:rPr>
              <w:color w:val="000000" w:themeColor="text1" w:themeTint="FF" w:themeShade="FF"/>
              <w:sz w:val="22"/>
              <w:szCs w:val="22"/>
            </w:rPr>
            <w:t xml:space="preserve"> </w:t>
          </w:r>
          <w:r w:rsidRPr="18038C18" w:rsidR="003E4454">
            <w:rPr>
              <w:color w:val="000000" w:themeColor="text1" w:themeTint="FF" w:themeShade="FF"/>
              <w:sz w:val="22"/>
              <w:szCs w:val="22"/>
            </w:rPr>
            <w:t>області</w:t>
          </w:r>
          <w:r w:rsidRPr="18038C18" w:rsidR="003E4454">
            <w:rPr>
              <w:color w:val="000000" w:themeColor="text1" w:themeTint="FF" w:themeShade="FF"/>
              <w:sz w:val="22"/>
              <w:szCs w:val="22"/>
            </w:rPr>
            <w:t xml:space="preserve"> (</w:t>
          </w:r>
          <w:r w:rsidRPr="18038C18" w:rsidR="003E4454">
            <w:rPr>
              <w:color w:val="000000" w:themeColor="text1" w:themeTint="FF" w:themeShade="FF"/>
              <w:sz w:val="22"/>
              <w:szCs w:val="22"/>
            </w:rPr>
            <w:t>перелік</w:t>
          </w:r>
          <w:r w:rsidRPr="18038C18" w:rsidR="003E4454">
            <w:rPr>
              <w:color w:val="000000" w:themeColor="text1" w:themeTint="FF" w:themeShade="FF"/>
              <w:sz w:val="22"/>
              <w:szCs w:val="22"/>
            </w:rPr>
            <w:t xml:space="preserve"> </w:t>
          </w:r>
          <w:r w:rsidRPr="18038C18" w:rsidR="003E4454">
            <w:rPr>
              <w:color w:val="000000" w:themeColor="text1" w:themeTint="FF" w:themeShade="FF"/>
              <w:sz w:val="22"/>
              <w:szCs w:val="22"/>
            </w:rPr>
            <w:t>прийнятних</w:t>
          </w:r>
          <w:r w:rsidRPr="18038C18" w:rsidR="003E4454">
            <w:rPr>
              <w:color w:val="000000" w:themeColor="text1" w:themeTint="FF" w:themeShade="FF"/>
              <w:sz w:val="22"/>
              <w:szCs w:val="22"/>
            </w:rPr>
            <w:t xml:space="preserve"> </w:t>
          </w:r>
          <w:r w:rsidRPr="18038C18" w:rsidR="003E4454">
            <w:rPr>
              <w:color w:val="000000" w:themeColor="text1" w:themeTint="FF" w:themeShade="FF"/>
              <w:sz w:val="22"/>
              <w:szCs w:val="22"/>
            </w:rPr>
            <w:t>громад</w:t>
          </w:r>
          <w:r w:rsidRPr="18038C18" w:rsidR="003E4454">
            <w:rPr>
              <w:color w:val="000000" w:themeColor="text1" w:themeTint="FF" w:themeShade="FF"/>
              <w:sz w:val="22"/>
              <w:szCs w:val="22"/>
            </w:rPr>
            <w:t xml:space="preserve"> </w:t>
          </w:r>
          <w:r w:rsidRPr="18038C18" w:rsidR="003E4454">
            <w:rPr>
              <w:color w:val="000000" w:themeColor="text1" w:themeTint="FF" w:themeShade="FF"/>
              <w:sz w:val="22"/>
              <w:szCs w:val="22"/>
            </w:rPr>
            <w:t>наведено</w:t>
          </w:r>
          <w:r w:rsidRPr="18038C18" w:rsidR="003E4454">
            <w:rPr>
              <w:color w:val="000000" w:themeColor="text1" w:themeTint="FF" w:themeShade="FF"/>
              <w:sz w:val="22"/>
              <w:szCs w:val="22"/>
            </w:rPr>
            <w:t xml:space="preserve"> у </w:t>
          </w:r>
          <w:r w:rsidRPr="18038C18" w:rsidR="003E4454">
            <w:rPr>
              <w:color w:val="000000" w:themeColor="text1" w:themeTint="FF" w:themeShade="FF"/>
              <w:sz w:val="22"/>
              <w:szCs w:val="22"/>
            </w:rPr>
            <w:t>Розділі</w:t>
          </w:r>
          <w:r w:rsidRPr="18038C18" w:rsidR="003E4454">
            <w:rPr>
              <w:color w:val="000000" w:themeColor="text1" w:themeTint="FF" w:themeShade="FF"/>
              <w:sz w:val="22"/>
              <w:szCs w:val="22"/>
            </w:rPr>
            <w:t xml:space="preserve"> 2.5)</w:t>
          </w:r>
        </w:sdtContent>
        <w:sdtEndPr>
          <w:rPr>
            <w:color w:val="000000" w:themeColor="text1" w:themeTint="FF" w:themeShade="FF"/>
            <w:sz w:val="22"/>
            <w:szCs w:val="22"/>
          </w:rPr>
        </w:sdtEndPr>
      </w:sdt>
    </w:p>
    <w:p w:rsidRPr="009E55A0" w:rsidR="009E55A0" w:rsidP="18038C18" w:rsidRDefault="000965F8" w14:paraId="29E8FB0E" w14:textId="3FB60EC6">
      <w:pPr>
        <w:spacing w:after="120"/>
        <w:rPr>
          <w:color w:val="808080" w:themeColor="background1" w:themeShade="80"/>
          <w:sz w:val="22"/>
          <w:szCs w:val="22"/>
          <w:lang w:val="ru-RU"/>
        </w:rPr>
      </w:pPr>
      <w:r w:rsidRPr="18038C18" w:rsidR="000965F8">
        <w:rPr>
          <w:color w:val="808080" w:themeColor="background1" w:themeTint="FF" w:themeShade="80"/>
          <w:sz w:val="22"/>
          <w:szCs w:val="22"/>
          <w:lang w:val="ru-RU"/>
        </w:rPr>
        <w:t>Контактна адреса</w:t>
      </w:r>
      <w:r w:rsidRPr="18038C18" w:rsidR="009E55A0">
        <w:rPr>
          <w:color w:val="808080" w:themeColor="background1" w:themeTint="FF" w:themeShade="80"/>
          <w:sz w:val="22"/>
          <w:szCs w:val="22"/>
          <w:lang w:val="ru-RU"/>
        </w:rPr>
        <w:t xml:space="preserve">: </w:t>
      </w:r>
      <w:r w:rsidRPr="18038C18" w:rsidR="009E55A0">
        <w:rPr>
          <w:rStyle w:val="Formstext"/>
        </w:rPr>
        <w:t>pfru</w:t>
      </w:r>
      <w:r w:rsidRPr="18038C18" w:rsidR="009E55A0">
        <w:rPr>
          <w:rStyle w:val="Formstext"/>
          <w:lang w:val="ru-RU"/>
        </w:rPr>
        <w:t>-</w:t>
      </w:r>
      <w:r w:rsidRPr="18038C18" w:rsidR="009E55A0">
        <w:rPr>
          <w:rStyle w:val="Formstext"/>
        </w:rPr>
        <w:t>grants</w:t>
      </w:r>
      <w:r w:rsidRPr="18038C18" w:rsidR="009E55A0">
        <w:rPr>
          <w:rStyle w:val="Formstext"/>
          <w:lang w:val="ru-RU"/>
        </w:rPr>
        <w:t>@</w:t>
      </w:r>
      <w:r w:rsidRPr="18038C18" w:rsidR="009E55A0">
        <w:rPr>
          <w:rStyle w:val="Formstext"/>
        </w:rPr>
        <w:t>chemonics</w:t>
      </w:r>
      <w:r w:rsidRPr="18038C18" w:rsidR="009E55A0">
        <w:rPr>
          <w:rStyle w:val="Formstext"/>
          <w:lang w:val="ru-RU"/>
        </w:rPr>
        <w:t>.</w:t>
      </w:r>
      <w:r w:rsidRPr="18038C18" w:rsidR="009E55A0">
        <w:rPr>
          <w:rStyle w:val="Formstext"/>
        </w:rPr>
        <w:t>com</w:t>
      </w:r>
    </w:p>
    <w:p w:rsidRPr="003E4454" w:rsidR="009E55A0" w:rsidP="6F79EA75" w:rsidRDefault="00CF32C0" w14:paraId="5342DB38" w14:textId="30C450EF">
      <w:pPr>
        <w:spacing w:after="120"/>
        <w:rPr>
          <w:color w:val="808080" w:themeColor="background1" w:themeShade="80"/>
          <w:sz w:val="22"/>
          <w:szCs w:val="22"/>
          <w:lang w:val="en-US"/>
        </w:rPr>
      </w:pPr>
      <w:r w:rsidRPr="18038C18" w:rsidR="00CF32C0">
        <w:rPr>
          <w:color w:val="808080" w:themeColor="background1" w:themeTint="FF" w:themeShade="80"/>
          <w:sz w:val="22"/>
          <w:szCs w:val="22"/>
          <w:lang w:val="uk-UA"/>
        </w:rPr>
        <w:t>Кінцевий термін надсилання запитань</w:t>
      </w:r>
      <w:r w:rsidRPr="18038C18" w:rsidR="009E55A0">
        <w:rPr>
          <w:color w:val="808080" w:themeColor="background1" w:themeTint="FF" w:themeShade="80"/>
          <w:sz w:val="22"/>
          <w:szCs w:val="22"/>
          <w:lang w:val="en-US"/>
        </w:rPr>
        <w:t xml:space="preserve">: </w:t>
      </w:r>
      <w:sdt>
        <w:sdtPr>
          <w:id w:val="-306085161"/>
          <w:text/>
          <w:tag w:val="BPAClient"/>
          <w:placeholder>
            <w:docPart w:val="8F3D9F22A4C64C97A0B8ED226FD8A835"/>
          </w:placeholder>
          <w:rPr>
            <w:rStyle w:val="Heading1Char"/>
            <w:b w:val="0"/>
            <w:bCs w:val="0"/>
            <w:sz w:val="22"/>
            <w:szCs w:val="22"/>
          </w:rPr>
        </w:sdtPr>
        <w:sdtContent>
          <w:r w:rsidRPr="18038C18" w:rsidR="000ECC21">
            <w:rPr>
              <w:rStyle w:val="Heading1Char"/>
              <w:b w:val="0"/>
              <w:bCs w:val="0"/>
              <w:sz w:val="22"/>
              <w:szCs w:val="22"/>
            </w:rPr>
            <w:t>29</w:t>
          </w:r>
          <w:r w:rsidRPr="18038C18" w:rsidR="00D24880">
            <w:rPr>
              <w:rStyle w:val="Heading1Char"/>
              <w:b w:val="0"/>
              <w:bCs w:val="0"/>
              <w:sz w:val="22"/>
              <w:szCs w:val="22"/>
              <w:lang w:val="uk-UA"/>
            </w:rPr>
            <w:t xml:space="preserve"> </w:t>
          </w:r>
          <w:r w:rsidRPr="18038C18" w:rsidR="00D24880">
            <w:rPr>
              <w:rStyle w:val="Heading1Char"/>
              <w:b w:val="0"/>
              <w:bCs w:val="0"/>
              <w:sz w:val="22"/>
              <w:szCs w:val="22"/>
            </w:rPr>
            <w:t>липня</w:t>
          </w:r>
          <w:r w:rsidRPr="18038C18" w:rsidR="00D24880">
            <w:rPr>
              <w:rStyle w:val="Heading1Char"/>
              <w:b w:val="0"/>
              <w:bCs w:val="0"/>
              <w:sz w:val="22"/>
              <w:szCs w:val="22"/>
            </w:rPr>
            <w:t xml:space="preserve"> 2026 </w:t>
          </w:r>
          <w:r w:rsidRPr="18038C18" w:rsidR="00D24880">
            <w:rPr>
              <w:rStyle w:val="Heading1Char"/>
              <w:b w:val="0"/>
              <w:bCs w:val="0"/>
              <w:sz w:val="22"/>
              <w:szCs w:val="22"/>
            </w:rPr>
            <w:t>року</w:t>
          </w:r>
        </w:sdtContent>
        <w:sdtEndPr>
          <w:rPr>
            <w:rStyle w:val="Heading1Char"/>
            <w:b w:val="0"/>
            <w:bCs w:val="0"/>
            <w:sz w:val="22"/>
            <w:szCs w:val="22"/>
          </w:rPr>
        </w:sdtEndPr>
      </w:sdt>
    </w:p>
    <w:p w:rsidR="00D24880" w:rsidP="00D24880" w:rsidRDefault="00D24880" w14:paraId="47DB4596" w14:textId="77777777">
      <w:pPr>
        <w:pStyle w:val="Heading2"/>
        <w:spacing w:after="120"/>
        <w:rPr>
          <w:lang w:val="ru-RU"/>
        </w:rPr>
      </w:pPr>
    </w:p>
    <w:p w:rsidRPr="003239BD" w:rsidR="00F44E8E" w:rsidP="00D24880" w:rsidRDefault="3D10FDE8" w14:paraId="2DD85951" w14:textId="234276FB">
      <w:pPr>
        <w:pStyle w:val="Heading2"/>
        <w:spacing w:after="120"/>
        <w:rPr>
          <w:lang w:val="ru-RU"/>
        </w:rPr>
      </w:pPr>
      <w:r w:rsidRPr="37FB72D1">
        <w:rPr>
          <w:lang w:val="ru-RU"/>
        </w:rPr>
        <w:t xml:space="preserve">2. </w:t>
      </w:r>
      <w:r w:rsidRPr="37FB72D1" w:rsidR="0056015A">
        <w:rPr>
          <w:lang w:val="ru-RU"/>
        </w:rPr>
        <w:t xml:space="preserve">Опис </w:t>
      </w:r>
      <w:r w:rsidRPr="37FB72D1" w:rsidR="00CF32C0">
        <w:rPr>
          <w:lang w:val="ru-RU"/>
        </w:rPr>
        <w:t>діяльності</w:t>
      </w:r>
    </w:p>
    <w:p w:rsidR="009E55A0" w:rsidP="00D24880" w:rsidRDefault="009E55A0" w14:paraId="040EAB7C" w14:textId="5F947023">
      <w:pPr>
        <w:spacing w:after="120"/>
        <w:rPr>
          <w:b/>
          <w:bCs/>
          <w:color w:val="808080" w:themeColor="background1" w:themeShade="80"/>
          <w:sz w:val="22"/>
          <w:lang w:val="uk-UA"/>
        </w:rPr>
      </w:pPr>
      <w:r w:rsidRPr="003239BD">
        <w:rPr>
          <w:b/>
          <w:bCs/>
          <w:color w:val="808080" w:themeColor="background1" w:themeShade="80"/>
          <w:sz w:val="22"/>
          <w:lang w:val="ru-RU"/>
        </w:rPr>
        <w:t xml:space="preserve">2.1. </w:t>
      </w:r>
      <w:r w:rsidR="00344FFC">
        <w:rPr>
          <w:b/>
          <w:bCs/>
          <w:color w:val="808080" w:themeColor="background1" w:themeShade="80"/>
          <w:sz w:val="22"/>
          <w:lang w:val="uk-UA"/>
        </w:rPr>
        <w:t>Основні відомості про ЗПЗ</w:t>
      </w:r>
    </w:p>
    <w:p w:rsidRPr="00622940" w:rsidR="009933ED" w:rsidP="00D24880" w:rsidRDefault="257C5F2A" w14:paraId="230601FB" w14:textId="5AD0F1B9">
      <w:pPr>
        <w:spacing w:after="120"/>
        <w:jc w:val="both"/>
        <w:rPr>
          <w:rFonts w:eastAsia="Arial"/>
          <w:i/>
          <w:iCs/>
          <w:color w:val="000000" w:themeColor="text1"/>
          <w:sz w:val="22"/>
          <w:lang w:val="uk-UA"/>
        </w:rPr>
      </w:pPr>
      <w:r w:rsidRPr="28B35B9F">
        <w:rPr>
          <w:rFonts w:eastAsia="Arial"/>
          <w:color w:val="000000" w:themeColor="text1"/>
          <w:sz w:val="22"/>
          <w:lang w:val="uk-UA"/>
        </w:rPr>
        <w:t>PFRU</w:t>
      </w:r>
      <w:r w:rsidRPr="28B35B9F" w:rsidR="662B0DBB">
        <w:rPr>
          <w:rFonts w:eastAsia="Arial"/>
          <w:color w:val="000000" w:themeColor="text1"/>
          <w:sz w:val="22"/>
          <w:lang w:val="uk-UA"/>
        </w:rPr>
        <w:t xml:space="preserve"> (що реалізується компанією «Кімонікс») - це багаторічна донорська програма, що фінансується урядами Канади, Естонії, Фінляндії, Норвегії, Швеції, Швейцарії, Великобританії. Метою </w:t>
      </w:r>
      <w:r w:rsidRPr="28B35B9F">
        <w:rPr>
          <w:rFonts w:eastAsia="Arial"/>
          <w:color w:val="000000" w:themeColor="text1"/>
          <w:sz w:val="22"/>
          <w:lang w:val="uk-UA"/>
        </w:rPr>
        <w:t>PFRU</w:t>
      </w:r>
      <w:r w:rsidRPr="28B35B9F" w:rsidR="662B0DBB">
        <w:rPr>
          <w:rFonts w:eastAsia="Arial"/>
          <w:color w:val="000000" w:themeColor="text1"/>
          <w:sz w:val="22"/>
          <w:lang w:val="uk-UA"/>
        </w:rPr>
        <w:t xml:space="preserve"> 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 громадянським суспільством, медіа та приватним сектором. Діяльність </w:t>
      </w:r>
      <w:r w:rsidRPr="28B35B9F">
        <w:rPr>
          <w:rFonts w:eastAsia="Arial"/>
          <w:color w:val="000000" w:themeColor="text1"/>
          <w:sz w:val="22"/>
          <w:lang w:val="uk-UA"/>
        </w:rPr>
        <w:t>PFRU</w:t>
      </w:r>
      <w:r w:rsidRPr="28B35B9F" w:rsidR="662B0DBB">
        <w:rPr>
          <w:rFonts w:eastAsia="Arial"/>
          <w:color w:val="000000" w:themeColor="text1"/>
          <w:sz w:val="22"/>
          <w:lang w:val="uk-UA"/>
        </w:rPr>
        <w:t xml:space="preserve"> спрямована на досягнення таких результатів</w:t>
      </w:r>
      <w:r w:rsidRPr="28B35B9F" w:rsidR="662B0DBB">
        <w:rPr>
          <w:rFonts w:eastAsia="Arial"/>
          <w:i/>
          <w:iCs/>
          <w:color w:val="000000" w:themeColor="text1"/>
          <w:sz w:val="22"/>
          <w:lang w:val="uk-UA"/>
        </w:rPr>
        <w:t>:</w:t>
      </w:r>
    </w:p>
    <w:p w:rsidRPr="00704A64" w:rsidR="00162FC5" w:rsidP="00D24880" w:rsidRDefault="00162FC5" w14:paraId="71679BAD" w14:textId="77777777">
      <w:pPr>
        <w:pStyle w:val="ListParagraph"/>
        <w:numPr>
          <w:ilvl w:val="0"/>
          <w:numId w:val="13"/>
        </w:numPr>
        <w:spacing w:after="120"/>
        <w:jc w:val="both"/>
        <w:rPr>
          <w:rFonts w:eastAsia="Arial"/>
          <w:color w:val="000000" w:themeColor="text1"/>
          <w:sz w:val="22"/>
          <w:lang w:val="uk-UA"/>
        </w:rPr>
      </w:pPr>
      <w:r w:rsidRPr="00704A64">
        <w:rPr>
          <w:rFonts w:eastAsia="Arial"/>
          <w:color w:val="000000" w:themeColor="text1"/>
          <w:sz w:val="22"/>
          <w:lang w:val="uk-UA"/>
        </w:rPr>
        <w:t>Результат 1: Підвищення спроможності та ефективності України в протидії спробам Росії ізолювати людей, які проживають на ТОТ, оперативному реагуванні на їхню деокупацію та формуванні підвалин для довгострокової реінтеграції.</w:t>
      </w:r>
    </w:p>
    <w:p w:rsidRPr="00704A64" w:rsidR="00162FC5" w:rsidP="00D24880" w:rsidRDefault="00162FC5" w14:paraId="2ECC287F" w14:textId="77777777">
      <w:pPr>
        <w:pStyle w:val="ListParagraph"/>
        <w:numPr>
          <w:ilvl w:val="0"/>
          <w:numId w:val="13"/>
        </w:numPr>
        <w:spacing w:after="120"/>
        <w:jc w:val="both"/>
        <w:rPr>
          <w:rFonts w:eastAsia="Arial"/>
          <w:color w:val="000000" w:themeColor="text1"/>
          <w:sz w:val="22"/>
          <w:lang w:val="uk-UA"/>
        </w:rPr>
      </w:pPr>
      <w:r w:rsidRPr="00704A64">
        <w:rPr>
          <w:rFonts w:eastAsia="Arial"/>
          <w:color w:val="000000" w:themeColor="text1"/>
          <w:sz w:val="22"/>
          <w:lang w:val="uk-UA"/>
        </w:rPr>
        <w:t>Результат 2: Забезпечення спроможності української влади відновлювати та покращувати надання пріоритетних послуг у вразливих громадах (через інклюзивний підхід до планування та надання послуг) з метою збереження/зміцнення довіри громадян до української держави та стабілізації ситуації.</w:t>
      </w:r>
    </w:p>
    <w:p w:rsidRPr="00704A64" w:rsidR="00162FC5" w:rsidP="00D24880" w:rsidRDefault="00162FC5" w14:paraId="693A524C" w14:textId="77777777">
      <w:pPr>
        <w:pStyle w:val="ListParagraph"/>
        <w:numPr>
          <w:ilvl w:val="0"/>
          <w:numId w:val="13"/>
        </w:numPr>
        <w:spacing w:after="120"/>
        <w:jc w:val="both"/>
        <w:rPr>
          <w:rFonts w:eastAsia="Arial"/>
          <w:color w:val="000000" w:themeColor="text1"/>
          <w:sz w:val="22"/>
          <w:lang w:val="uk-UA"/>
        </w:rPr>
      </w:pPr>
      <w:r w:rsidRPr="00704A64">
        <w:rPr>
          <w:rFonts w:eastAsia="Arial"/>
          <w:color w:val="000000" w:themeColor="text1"/>
          <w:sz w:val="22"/>
          <w:lang w:val="uk-UA"/>
        </w:rPr>
        <w:t>Результат 3: Збереження / зміцнення вертикальної та горизонтальної соціальної згуртованості з метою забезпечення стійкості суспільства, зокрема психологічної та економічної, в умовах російської агресії та сприяння єдності.</w:t>
      </w:r>
    </w:p>
    <w:p w:rsidR="003B5164" w:rsidP="003B5164" w:rsidRDefault="00162FC5" w14:paraId="0D071F49" w14:textId="77777777">
      <w:pPr>
        <w:pStyle w:val="ListParagraph"/>
        <w:numPr>
          <w:ilvl w:val="0"/>
          <w:numId w:val="13"/>
        </w:numPr>
        <w:spacing w:after="120"/>
        <w:jc w:val="both"/>
        <w:rPr>
          <w:rFonts w:eastAsia="Arial"/>
          <w:color w:val="000000" w:themeColor="text1"/>
          <w:sz w:val="22"/>
          <w:lang w:val="uk-UA"/>
        </w:rPr>
      </w:pPr>
      <w:r w:rsidRPr="28B35B9F">
        <w:rPr>
          <w:rFonts w:eastAsia="Arial"/>
          <w:color w:val="000000" w:themeColor="text1"/>
          <w:sz w:val="22"/>
          <w:lang w:val="uk-UA"/>
        </w:rPr>
        <w:t xml:space="preserve">Результат 4: (Збір і поширення даних і досвіду): Розуміння місцевих потреб, настроїв та ризиків, а також винесення уроків із програмних заходів </w:t>
      </w:r>
      <w:r w:rsidRPr="28B35B9F" w:rsidR="257C5F2A">
        <w:rPr>
          <w:rFonts w:eastAsia="Arial"/>
          <w:color w:val="000000" w:themeColor="text1"/>
          <w:sz w:val="22"/>
          <w:lang w:val="uk-UA"/>
        </w:rPr>
        <w:t>PFRU</w:t>
      </w:r>
      <w:r w:rsidRPr="28B35B9F">
        <w:rPr>
          <w:rFonts w:eastAsia="Arial"/>
          <w:color w:val="000000" w:themeColor="text1"/>
          <w:sz w:val="22"/>
          <w:lang w:val="uk-UA"/>
        </w:rPr>
        <w:t xml:space="preserve">; використання цієї інформації для адаптації програмної діяльності </w:t>
      </w:r>
      <w:r w:rsidRPr="28B35B9F" w:rsidR="257C5F2A">
        <w:rPr>
          <w:rFonts w:eastAsia="Arial"/>
          <w:color w:val="000000" w:themeColor="text1"/>
          <w:sz w:val="22"/>
          <w:lang w:val="uk-UA"/>
        </w:rPr>
        <w:t>PFRU</w:t>
      </w:r>
      <w:r w:rsidRPr="28B35B9F">
        <w:rPr>
          <w:rFonts w:eastAsia="Arial"/>
          <w:color w:val="000000" w:themeColor="text1"/>
          <w:sz w:val="22"/>
          <w:lang w:val="uk-UA"/>
        </w:rPr>
        <w:t xml:space="preserve"> та поширення серед відповідних державних органів і програм з метою сприяння врахуванню місцевого контексту в національних політиках, зокрема в сфері відновлення та реінтеграції.</w:t>
      </w:r>
    </w:p>
    <w:p w:rsidRPr="003B5164" w:rsidR="003B5164" w:rsidP="6F79EA75" w:rsidRDefault="003B5164" w14:paraId="6509AA83" w14:textId="5B84B456">
      <w:pPr>
        <w:spacing w:after="120"/>
        <w:jc w:val="both"/>
        <w:rPr>
          <w:rFonts w:eastAsia="Arial"/>
          <w:color w:val="000000" w:themeColor="text1"/>
          <w:sz w:val="22"/>
          <w:szCs w:val="22"/>
          <w:lang w:val="uk-UA"/>
        </w:rPr>
      </w:pPr>
      <w:r w:rsidRPr="6F79EA75" w:rsidR="003B5164">
        <w:rPr>
          <w:color w:val="000000" w:themeColor="text1" w:themeTint="FF" w:themeShade="FF"/>
          <w:sz w:val="22"/>
          <w:szCs w:val="22"/>
        </w:rPr>
        <w:t>Проєкт сприятиме досягненню</w:t>
      </w:r>
      <w:r w:rsidRPr="6F79EA75" w:rsidR="003B5164">
        <w:rPr>
          <w:rStyle w:val="apple-converted-space"/>
          <w:color w:val="000000" w:themeColor="text1" w:themeTint="FF" w:themeShade="FF"/>
          <w:sz w:val="22"/>
          <w:szCs w:val="22"/>
        </w:rPr>
        <w:t> </w:t>
      </w:r>
      <w:r w:rsidRPr="6F79EA75" w:rsidR="003B5164">
        <w:rPr>
          <w:rStyle w:val="Strong"/>
          <w:b w:val="1"/>
          <w:bCs w:val="1"/>
          <w:color w:val="000000" w:themeColor="text1" w:themeTint="FF" w:themeShade="FF"/>
          <w:sz w:val="22"/>
          <w:szCs w:val="22"/>
        </w:rPr>
        <w:t>Результату 3</w:t>
      </w:r>
      <w:r w:rsidRPr="6F79EA75" w:rsidR="003B5164">
        <w:rPr>
          <w:rStyle w:val="apple-converted-space"/>
          <w:color w:val="000000" w:themeColor="text1" w:themeTint="FF" w:themeShade="FF"/>
          <w:sz w:val="22"/>
          <w:szCs w:val="22"/>
        </w:rPr>
        <w:t> </w:t>
      </w:r>
      <w:r w:rsidRPr="6F79EA75" w:rsidR="003B5164">
        <w:rPr>
          <w:color w:val="000000" w:themeColor="text1" w:themeTint="FF" w:themeShade="FF"/>
          <w:sz w:val="22"/>
          <w:szCs w:val="22"/>
        </w:rPr>
        <w:t xml:space="preserve">шляхом посилення горизонтальної та вертикальної згуртованості через послуги на рівні громади, спрямовані на зменшення ізоляції, пом’якшення психосоціального дистресу, а також підтримку соціального функціонування та реінтеграції. </w:t>
      </w:r>
      <w:r w:rsidRPr="6F79EA75" w:rsidR="003B5164">
        <w:rPr>
          <w:color w:val="000000" w:themeColor="text1" w:themeTint="FF" w:themeShade="FF"/>
          <w:sz w:val="22"/>
          <w:szCs w:val="22"/>
          <w:lang w:val="ru-RU"/>
        </w:rPr>
        <w:t>Інтегрований підхід до надання послуг допоможе громадам реагувати на стресові чинники, пов’язані з війною, та посилювати стійкість на рівні домогосподарств і громад, тоді як правова допомога сприятиме покращенню доступу до належних прав і гарантій та зменшенню напруження, пов’язаного з виключенням або адміністративними бар’єрами.</w:t>
      </w:r>
    </w:p>
    <w:p w:rsidR="00DD0754" w:rsidP="00D24880" w:rsidRDefault="00DD0754" w14:paraId="6BDA4F7F" w14:textId="77777777">
      <w:pPr>
        <w:pStyle w:val="NormalWeb"/>
        <w:spacing w:before="0" w:beforeAutospacing="0" w:after="120" w:afterAutospacing="0"/>
        <w:rPr>
          <w:rFonts w:ascii="Arial" w:hAnsi="Arial" w:cs="Arial"/>
          <w:i/>
          <w:iCs/>
          <w:sz w:val="22"/>
          <w:szCs w:val="22"/>
          <w:lang w:val="ru-RU"/>
        </w:rPr>
      </w:pPr>
    </w:p>
    <w:p w:rsidRPr="00622940" w:rsidR="003B5164" w:rsidP="00D24880" w:rsidRDefault="003B5164" w14:paraId="42058C23" w14:textId="77777777">
      <w:pPr>
        <w:pStyle w:val="NormalWeb"/>
        <w:spacing w:before="0" w:beforeAutospacing="0" w:after="120" w:afterAutospacing="0"/>
        <w:rPr>
          <w:rFonts w:ascii="Arial" w:hAnsi="Arial" w:cs="Arial"/>
          <w:i/>
          <w:iCs/>
          <w:sz w:val="22"/>
          <w:szCs w:val="22"/>
          <w:lang w:val="ru-RU"/>
        </w:rPr>
      </w:pPr>
    </w:p>
    <w:p w:rsidR="009E55A0" w:rsidP="00D24880" w:rsidRDefault="009E55A0" w14:paraId="179A9DD0" w14:textId="2716266B">
      <w:pPr>
        <w:spacing w:after="120"/>
        <w:rPr>
          <w:b/>
          <w:bCs/>
          <w:color w:val="808080" w:themeColor="background1" w:themeShade="80"/>
          <w:sz w:val="22"/>
          <w:lang w:val="uk-UA"/>
        </w:rPr>
      </w:pPr>
      <w:r w:rsidRPr="009E55A0">
        <w:rPr>
          <w:b/>
          <w:bCs/>
          <w:color w:val="808080" w:themeColor="background1" w:themeShade="80"/>
          <w:sz w:val="22"/>
          <w:lang w:val="ru-RU"/>
        </w:rPr>
        <w:t>2.</w:t>
      </w:r>
      <w:r>
        <w:rPr>
          <w:b/>
          <w:bCs/>
          <w:color w:val="808080" w:themeColor="background1" w:themeShade="80"/>
          <w:sz w:val="22"/>
          <w:lang w:val="uk-UA"/>
        </w:rPr>
        <w:t>2</w:t>
      </w:r>
      <w:r w:rsidRPr="009E55A0">
        <w:rPr>
          <w:b/>
          <w:bCs/>
          <w:color w:val="808080" w:themeColor="background1" w:themeShade="80"/>
          <w:sz w:val="22"/>
          <w:lang w:val="ru-RU"/>
        </w:rPr>
        <w:t xml:space="preserve">. </w:t>
      </w:r>
      <w:r w:rsidRPr="009E55A0">
        <w:rPr>
          <w:b/>
          <w:bCs/>
          <w:color w:val="808080" w:themeColor="background1" w:themeShade="80"/>
          <w:sz w:val="22"/>
          <w:lang w:val="uk-UA"/>
        </w:rPr>
        <w:t xml:space="preserve">Мета </w:t>
      </w:r>
      <w:r w:rsidR="006E78AF">
        <w:rPr>
          <w:b/>
          <w:bCs/>
          <w:color w:val="808080" w:themeColor="background1" w:themeShade="80"/>
          <w:sz w:val="22"/>
          <w:lang w:val="uk-UA"/>
        </w:rPr>
        <w:t>діяльності</w:t>
      </w:r>
    </w:p>
    <w:p w:rsidRPr="00E25D76" w:rsidR="003B5164" w:rsidP="25453B13" w:rsidRDefault="003B5164" w14:paraId="03BF3478" w14:textId="5076983B">
      <w:pPr>
        <w:spacing w:after="120"/>
        <w:jc w:val="both"/>
        <w:rPr>
          <w:rFonts w:eastAsia="Arial"/>
          <w:color w:val="000000" w:themeColor="text1"/>
          <w:sz w:val="22"/>
          <w:szCs w:val="22"/>
        </w:rPr>
      </w:pPr>
      <w:r w:rsidRPr="18038C18" w:rsidR="003B5164">
        <w:rPr>
          <w:color w:val="000000" w:themeColor="text1" w:themeTint="FF" w:themeShade="FF"/>
          <w:sz w:val="22"/>
          <w:szCs w:val="22"/>
        </w:rPr>
        <w:t>Ця</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діяльність</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має</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меті</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посилити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якість</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доступність</w:t>
      </w:r>
      <w:r w:rsidRPr="18038C18" w:rsidR="003B5164">
        <w:rPr>
          <w:color w:val="000000" w:themeColor="text1" w:themeTint="FF" w:themeShade="FF"/>
          <w:sz w:val="22"/>
          <w:szCs w:val="22"/>
        </w:rPr>
        <w:t xml:space="preserve"> і </w:t>
      </w:r>
      <w:r w:rsidRPr="18038C18" w:rsidR="003B5164">
        <w:rPr>
          <w:color w:val="000000" w:themeColor="text1" w:themeTint="FF" w:themeShade="FF"/>
          <w:sz w:val="22"/>
          <w:szCs w:val="22"/>
        </w:rPr>
        <w:t>безперервність</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інтегрованих</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послуг</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рівні</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громади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для</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вразливих</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груп</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населення</w:t>
      </w:r>
      <w:r w:rsidRPr="18038C18" w:rsidR="003B5164">
        <w:rPr>
          <w:color w:val="000000" w:themeColor="text1" w:themeTint="FF" w:themeShade="FF"/>
          <w:sz w:val="22"/>
          <w:szCs w:val="22"/>
        </w:rPr>
        <w:t xml:space="preserve"> у </w:t>
      </w:r>
      <w:r w:rsidRPr="18038C18" w:rsidR="003B5164">
        <w:rPr>
          <w:color w:val="000000" w:themeColor="text1" w:themeTint="FF" w:themeShade="FF"/>
          <w:sz w:val="22"/>
          <w:szCs w:val="22"/>
        </w:rPr>
        <w:t>відібраних</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громадах</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шляхом</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впровадження</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моделі</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спільного</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надання</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послуг</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зосередженої</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трьох</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взаємопідсилюючих</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напрямах</w:t>
      </w:r>
      <w:r w:rsidRPr="18038C18" w:rsidR="003B5164">
        <w:rPr>
          <w:color w:val="000000" w:themeColor="text1" w:themeTint="FF" w:themeShade="FF"/>
          <w:sz w:val="22"/>
          <w:szCs w:val="22"/>
        </w:rPr>
        <w:t xml:space="preserve">: (i) </w:t>
      </w:r>
      <w:r w:rsidRPr="18038C18" w:rsidR="003B5164">
        <w:rPr>
          <w:color w:val="000000" w:themeColor="text1" w:themeTint="FF" w:themeShade="FF"/>
          <w:sz w:val="22"/>
          <w:szCs w:val="22"/>
        </w:rPr>
        <w:t>послуги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соціальної</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підтримки</w:t>
      </w:r>
      <w:r w:rsidRPr="18038C18" w:rsidR="003B5164">
        <w:rPr>
          <w:color w:val="000000" w:themeColor="text1" w:themeTint="FF" w:themeShade="FF"/>
          <w:sz w:val="22"/>
          <w:szCs w:val="22"/>
        </w:rPr>
        <w:t xml:space="preserve">, (ii) </w:t>
      </w:r>
      <w:r w:rsidRPr="18038C18" w:rsidR="003B5164">
        <w:rPr>
          <w:color w:val="000000" w:themeColor="text1" w:themeTint="FF" w:themeShade="FF"/>
          <w:sz w:val="22"/>
          <w:szCs w:val="22"/>
        </w:rPr>
        <w:t>правова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допомога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та</w:t>
      </w:r>
      <w:r w:rsidRPr="18038C18" w:rsidR="003B5164">
        <w:rPr>
          <w:color w:val="000000" w:themeColor="text1" w:themeTint="FF" w:themeShade="FF"/>
          <w:sz w:val="22"/>
          <w:szCs w:val="22"/>
        </w:rPr>
        <w:t xml:space="preserve"> (iii) </w:t>
      </w:r>
      <w:r w:rsidRPr="18038C18" w:rsidR="003B5164">
        <w:rPr>
          <w:color w:val="000000" w:themeColor="text1" w:themeTint="FF" w:themeShade="FF"/>
          <w:sz w:val="22"/>
          <w:szCs w:val="22"/>
        </w:rPr>
        <w:t>психічне</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здоров’я</w:t>
      </w:r>
      <w:r w:rsidRPr="18038C18" w:rsidR="003B5164">
        <w:rPr>
          <w:color w:val="000000" w:themeColor="text1" w:themeTint="FF" w:themeShade="FF"/>
          <w:sz w:val="22"/>
          <w:szCs w:val="22"/>
        </w:rPr>
        <w:t xml:space="preserve"> і </w:t>
      </w:r>
      <w:r w:rsidRPr="18038C18" w:rsidR="003B5164">
        <w:rPr>
          <w:color w:val="000000" w:themeColor="text1" w:themeTint="FF" w:themeShade="FF"/>
          <w:sz w:val="22"/>
          <w:szCs w:val="22"/>
        </w:rPr>
        <w:t>психосоціальна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підтримка</w:t>
      </w:r>
      <w:r w:rsidRPr="18038C18" w:rsidR="003B5164">
        <w:rPr>
          <w:color w:val="000000" w:themeColor="text1" w:themeTint="FF" w:themeShade="FF"/>
          <w:sz w:val="22"/>
          <w:szCs w:val="22"/>
        </w:rPr>
        <w:t xml:space="preserve"> (MHPSS). У </w:t>
      </w:r>
      <w:r w:rsidRPr="18038C18" w:rsidR="003B5164">
        <w:rPr>
          <w:color w:val="000000" w:themeColor="text1" w:themeTint="FF" w:themeShade="FF"/>
          <w:sz w:val="22"/>
          <w:szCs w:val="22"/>
        </w:rPr>
        <w:t>межах</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цієї</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моделі</w:t>
      </w:r>
      <w:r w:rsidRPr="18038C18" w:rsidR="003B5164">
        <w:rPr>
          <w:color w:val="000000" w:themeColor="text1" w:themeTint="FF" w:themeShade="FF"/>
          <w:sz w:val="22"/>
          <w:szCs w:val="22"/>
        </w:rPr>
        <w:t xml:space="preserve"> Грантоотримувач </w:t>
      </w:r>
      <w:r w:rsidRPr="18038C18" w:rsidR="003B5164">
        <w:rPr>
          <w:color w:val="000000" w:themeColor="text1" w:themeTint="FF" w:themeShade="FF"/>
          <w:sz w:val="22"/>
          <w:szCs w:val="22"/>
        </w:rPr>
        <w:t>нестиме</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повну</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відповідальність</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за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реалізацію</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повного</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циклу</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діяльності</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та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досягнення</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результатів</w:t>
      </w:r>
      <w:r w:rsidRPr="18038C18" w:rsidR="003B5164">
        <w:rPr>
          <w:color w:val="000000" w:themeColor="text1" w:themeTint="FF" w:themeShade="FF"/>
          <w:sz w:val="22"/>
          <w:szCs w:val="22"/>
        </w:rPr>
        <w:t xml:space="preserve">, а </w:t>
      </w:r>
      <w:r w:rsidRPr="18038C18" w:rsidR="003B5164">
        <w:rPr>
          <w:color w:val="000000" w:themeColor="text1" w:themeTint="FF" w:themeShade="FF"/>
          <w:sz w:val="22"/>
          <w:szCs w:val="22"/>
        </w:rPr>
        <w:t>також</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надаватиме</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послуги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спільно</w:t>
      </w:r>
      <w:r w:rsidRPr="18038C18" w:rsidR="003B5164">
        <w:rPr>
          <w:color w:val="000000" w:themeColor="text1" w:themeTint="FF" w:themeShade="FF"/>
          <w:sz w:val="22"/>
          <w:szCs w:val="22"/>
        </w:rPr>
        <w:t xml:space="preserve"> з </w:t>
      </w:r>
      <w:r w:rsidRPr="18038C18" w:rsidR="003B5164">
        <w:rPr>
          <w:color w:val="000000" w:themeColor="text1" w:themeTint="FF" w:themeShade="FF"/>
          <w:sz w:val="22"/>
          <w:szCs w:val="22"/>
        </w:rPr>
        <w:t>місцевими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надавачами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послуг</w:t>
      </w:r>
      <w:r w:rsidRPr="18038C18" w:rsidR="003B5164">
        <w:rPr>
          <w:color w:val="000000" w:themeColor="text1" w:themeTint="FF" w:themeShade="FF"/>
          <w:sz w:val="22"/>
          <w:szCs w:val="22"/>
        </w:rPr>
        <w:t xml:space="preserve"> / </w:t>
      </w:r>
      <w:r w:rsidRPr="18038C18" w:rsidR="003B5164">
        <w:rPr>
          <w:color w:val="000000" w:themeColor="text1" w:themeTint="FF" w:themeShade="FF"/>
          <w:sz w:val="22"/>
          <w:szCs w:val="22"/>
        </w:rPr>
        <w:t>партнерами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зі</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спільного</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надання</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послуг</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зокрема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муніципальними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соціальними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службами</w:t>
      </w:r>
      <w:r w:rsidRPr="18038C18" w:rsidR="003B5164">
        <w:rPr>
          <w:color w:val="000000" w:themeColor="text1" w:themeTint="FF" w:themeShade="FF"/>
          <w:sz w:val="22"/>
          <w:szCs w:val="22"/>
        </w:rPr>
        <w:t>, ОГС</w:t>
      </w:r>
      <w:r w:rsidRPr="18038C18" w:rsidR="003B5164">
        <w:rPr>
          <w:color w:val="000000" w:themeColor="text1" w:themeTint="FF" w:themeShade="FF"/>
          <w:sz w:val="22"/>
          <w:szCs w:val="22"/>
          <w:lang w:val="uk-UA"/>
        </w:rPr>
        <w:t>(Організації Громадянського Суспільства)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рівні</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громад</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та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громадськими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організаціями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належним</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чином</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зареєстрованими</w:t>
      </w:r>
      <w:r w:rsidRPr="18038C18" w:rsidR="003B5164">
        <w:rPr>
          <w:color w:val="000000" w:themeColor="text1" w:themeTint="FF" w:themeShade="FF"/>
          <w:sz w:val="22"/>
          <w:szCs w:val="22"/>
        </w:rPr>
        <w:t xml:space="preserve"> в </w:t>
      </w:r>
      <w:r w:rsidRPr="18038C18" w:rsidR="003B5164">
        <w:rPr>
          <w:color w:val="000000" w:themeColor="text1" w:themeTint="FF" w:themeShade="FF"/>
          <w:sz w:val="22"/>
          <w:szCs w:val="22"/>
        </w:rPr>
        <w:t>Україні</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зокрема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громадськими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організаціями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або</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благодійними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фондами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які</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надають</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соціальні</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послуги</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відповідно</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до</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класифікатора</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соціальних</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послуг</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Діяльність</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здійснюватиметься</w:t>
      </w:r>
      <w:r w:rsidRPr="18038C18" w:rsidR="003B5164">
        <w:rPr>
          <w:color w:val="000000" w:themeColor="text1" w:themeTint="FF" w:themeShade="FF"/>
          <w:sz w:val="22"/>
          <w:szCs w:val="22"/>
        </w:rPr>
        <w:t xml:space="preserve"> у </w:t>
      </w:r>
      <w:r w:rsidRPr="18038C18" w:rsidR="003B5164">
        <w:rPr>
          <w:color w:val="000000" w:themeColor="text1" w:themeTint="FF" w:themeShade="FF"/>
          <w:sz w:val="22"/>
          <w:szCs w:val="22"/>
        </w:rPr>
        <w:t>координації</w:t>
      </w:r>
      <w:r w:rsidRPr="18038C18" w:rsidR="003B5164">
        <w:rPr>
          <w:color w:val="000000" w:themeColor="text1" w:themeTint="FF" w:themeShade="FF"/>
          <w:sz w:val="22"/>
          <w:szCs w:val="22"/>
        </w:rPr>
        <w:t xml:space="preserve"> з </w:t>
      </w:r>
      <w:r w:rsidRPr="18038C18" w:rsidR="71A2B3CE">
        <w:rPr>
          <w:color w:val="000000" w:themeColor="text1" w:themeTint="FF" w:themeShade="FF"/>
          <w:sz w:val="22"/>
          <w:szCs w:val="22"/>
        </w:rPr>
        <w:t>PFRU</w:t>
      </w:r>
      <w:r w:rsidRPr="18038C18" w:rsidR="003B5164">
        <w:rPr>
          <w:color w:val="000000" w:themeColor="text1" w:themeTint="FF" w:themeShade="FF"/>
          <w:sz w:val="22"/>
          <w:szCs w:val="22"/>
        </w:rPr>
        <w:t xml:space="preserve"> </w:t>
      </w:r>
      <w:r w:rsidRPr="18038C18" w:rsidR="003B5164">
        <w:rPr>
          <w:color w:val="000000" w:themeColor="text1" w:themeTint="FF" w:themeShade="FF"/>
          <w:sz w:val="22"/>
          <w:szCs w:val="22"/>
        </w:rPr>
        <w:t>та цільовими громадами, забезпечуючи єдиний стандарт надання послуг через спільні протоколи, вбудоване менторство та спільне забезпечення якості.</w:t>
      </w:r>
    </w:p>
    <w:p w:rsidRPr="003E4454" w:rsidR="003E4454" w:rsidP="00D24880" w:rsidRDefault="003E4454" w14:paraId="0F02E8C2" w14:textId="77777777">
      <w:pPr>
        <w:spacing w:after="120"/>
        <w:jc w:val="both"/>
        <w:rPr>
          <w:color w:val="000000"/>
          <w:sz w:val="22"/>
          <w:lang w:val="uk-UA"/>
        </w:rPr>
      </w:pPr>
    </w:p>
    <w:p w:rsidRPr="003E4454" w:rsidR="00D309A8" w:rsidP="00D24880" w:rsidRDefault="00D309A8" w14:paraId="3E94B745" w14:textId="69D56BF1">
      <w:pPr>
        <w:spacing w:after="120"/>
        <w:rPr>
          <w:b/>
          <w:bCs/>
          <w:color w:val="808080" w:themeColor="background1" w:themeShade="80"/>
          <w:sz w:val="22"/>
          <w:lang w:val="uk-UA"/>
        </w:rPr>
      </w:pPr>
      <w:r w:rsidRPr="003E4454">
        <w:rPr>
          <w:b/>
          <w:bCs/>
          <w:color w:val="808080" w:themeColor="background1" w:themeShade="80"/>
          <w:sz w:val="22"/>
          <w:lang w:val="uk-UA"/>
        </w:rPr>
        <w:t xml:space="preserve">2.3. Детальний </w:t>
      </w:r>
      <w:r w:rsidRPr="003E4454" w:rsidR="00D527B3">
        <w:rPr>
          <w:b/>
          <w:bCs/>
          <w:color w:val="808080" w:themeColor="background1" w:themeShade="80"/>
          <w:sz w:val="22"/>
          <w:lang w:val="uk-UA"/>
        </w:rPr>
        <w:t>о</w:t>
      </w:r>
      <w:r w:rsidRPr="003E4454">
        <w:rPr>
          <w:b/>
          <w:bCs/>
          <w:color w:val="808080" w:themeColor="background1" w:themeShade="80"/>
          <w:sz w:val="22"/>
          <w:lang w:val="uk-UA"/>
        </w:rPr>
        <w:t xml:space="preserve">пис </w:t>
      </w:r>
      <w:r w:rsidRPr="003E4454" w:rsidR="00D527B3">
        <w:rPr>
          <w:b/>
          <w:bCs/>
          <w:color w:val="808080" w:themeColor="background1" w:themeShade="80"/>
          <w:sz w:val="22"/>
          <w:lang w:val="uk-UA"/>
        </w:rPr>
        <w:t>діяльності</w:t>
      </w:r>
    </w:p>
    <w:p w:rsidRPr="003B5164" w:rsidR="003B5164" w:rsidP="003B5164" w:rsidRDefault="003B5164" w14:paraId="6ADE9C3C"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Повномасштабне вторгнення в Україну поглибило наявні соціальні вразливості та ще більше виявило давні системні недоліки у сфері надання соціальних послуг. Тривалі структурні обмеження, зокрема невідповідність між потребами громад і доступними послугами, обмежена кадрова спроможність соціального сектору та недостатньо розвинена інфраструктура, були додатково загострені війною. Це створило безпрецедентний тиск на місцеві системи надання послуг і суттєво зменшило їхню здатність реагувати на зростаючий та дедалі складніший попит.</w:t>
      </w:r>
    </w:p>
    <w:p w:rsidRPr="003B5164" w:rsidR="003B5164" w:rsidP="003B5164" w:rsidRDefault="003B5164" w14:paraId="791C97DD"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Станом на початок 2025 року чисельність населення України оцінювалася приблизно у 37,9 млн осіб, з яких 10,3 млн становили люди старшого віку, зокрема пенсіонери, а 3,4 млн — особи з інвалідністю. Ці групи є сталими соціальними категоріями з тривалими потребами у підтримці та догляді. Водночас війна суттєво розширила спектр вразливості, включивши до нього населення, безпосередньо постраждале від конфлікту. За оцінками МОМ, станом на жовтень 2025 року в Україні налічувалося близько 3,7 млн внутрішньо переміщених осіб, багато з яких стикаються з житловими труднощами та проблемами із засобами до існування. Крім того, в Україні є понад 1,5 млн ветеранів, для яких існує високий попит на медичну реабілітацію, психосоціальну підтримку, сприяння працевлаштуванню та послуги соціальної реінтеграції. Важливо, що ці категорії часто перетинаються: багато людей одночасно належать до кількох груп, наприклад внутрішньо переміщені особи старшого віку з інвалідністю, ветерани, які також є внутрішньо переміщеними особами, або молоді люди, які постраждали від переміщення та водночас мають інвалідність.</w:t>
      </w:r>
    </w:p>
    <w:p w:rsidRPr="003B5164" w:rsidR="003B5164" w:rsidP="003B5164" w:rsidRDefault="003B5164" w14:paraId="58FAF30B" w14:textId="77777777">
      <w:pPr>
        <w:spacing w:after="120"/>
        <w:jc w:val="both"/>
        <w:rPr>
          <w:rFonts w:eastAsia="Times New Roman"/>
          <w:color w:val="000000"/>
          <w:sz w:val="22"/>
          <w:lang w:val="uk-UA" w:eastAsia="en-GB"/>
        </w:rPr>
      </w:pPr>
      <w:r w:rsidRPr="003B5164">
        <w:rPr>
          <w:rFonts w:eastAsia="Times New Roman"/>
          <w:color w:val="000000"/>
          <w:sz w:val="22"/>
          <w:lang w:eastAsia="en-GB"/>
        </w:rPr>
        <w:t>Ці взаємопов’язані демографічні виклики посилюються погіршенням економічних умов. Економічна вразливість в Україні суттєво зросла внаслідок повномасштабної війни. За даними Світового банку, частка українців, які живуть за межею бідності відповідно до міжнародних порогових показників, зросла з 5,5% у 2021 році до приблизно 24% у 2022 році. Станом на 2025 рік оцінки рівня бідності залишалися високими: близько 37% населення проживало в умовах бідності.</w:t>
      </w:r>
    </w:p>
    <w:p w:rsidRPr="003B5164" w:rsidR="003B5164" w:rsidP="6F79EA75" w:rsidRDefault="003B5164" w14:paraId="2E4ACD48" w14:textId="460325D0">
      <w:pPr>
        <w:spacing w:after="120"/>
        <w:jc w:val="both"/>
        <w:rPr>
          <w:rFonts w:eastAsia="Times New Roman"/>
          <w:color w:val="000000"/>
          <w:sz w:val="22"/>
          <w:szCs w:val="22"/>
          <w:lang w:val="en-US" w:eastAsia="en-GB"/>
        </w:rPr>
      </w:pPr>
      <w:r w:rsidRPr="25453B13" w:rsidR="003B5164">
        <w:rPr>
          <w:rFonts w:eastAsia="Times New Roman"/>
          <w:color w:val="000000" w:themeColor="text1" w:themeTint="FF" w:themeShade="FF"/>
          <w:sz w:val="22"/>
          <w:szCs w:val="22"/>
          <w:lang w:val="en-US" w:eastAsia="en-GB"/>
        </w:rPr>
        <w:t>Окрім</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демографічних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економічних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викликів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населення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продовжує</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зазнавати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значного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психологічного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психосоціального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навантаження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потребує</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як</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невідкладних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так</w:t>
      </w:r>
      <w:r w:rsidRPr="25453B13" w:rsidR="003B5164">
        <w:rPr>
          <w:rFonts w:eastAsia="Times New Roman"/>
          <w:color w:val="000000" w:themeColor="text1" w:themeTint="FF" w:themeShade="FF"/>
          <w:sz w:val="22"/>
          <w:szCs w:val="22"/>
          <w:lang w:val="en-US" w:eastAsia="en-GB"/>
        </w:rPr>
        <w:t xml:space="preserve"> і </w:t>
      </w:r>
      <w:r w:rsidRPr="25453B13" w:rsidR="003B5164">
        <w:rPr>
          <w:rFonts w:eastAsia="Times New Roman"/>
          <w:color w:val="000000" w:themeColor="text1" w:themeTint="FF" w:themeShade="FF"/>
          <w:sz w:val="22"/>
          <w:szCs w:val="22"/>
          <w:lang w:val="en-US" w:eastAsia="en-GB"/>
        </w:rPr>
        <w:t>тривалих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інтервенцій</w:t>
      </w:r>
      <w:r w:rsidRPr="25453B13" w:rsidR="003B5164">
        <w:rPr>
          <w:rFonts w:eastAsia="Times New Roman"/>
          <w:color w:val="000000" w:themeColor="text1" w:themeTint="FF" w:themeShade="FF"/>
          <w:sz w:val="22"/>
          <w:szCs w:val="22"/>
          <w:lang w:val="en-US" w:eastAsia="en-GB"/>
        </w:rPr>
        <w:t xml:space="preserve">. Дані </w:t>
      </w:r>
      <w:r w:rsidRPr="25453B13" w:rsidR="003B5164">
        <w:rPr>
          <w:rFonts w:eastAsia="Times New Roman"/>
          <w:color w:val="000000" w:themeColor="text1" w:themeTint="FF" w:themeShade="FF"/>
          <w:sz w:val="22"/>
          <w:szCs w:val="22"/>
          <w:lang w:val="en-US" w:eastAsia="en-GB"/>
        </w:rPr>
        <w:t>оцінювання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обізнаності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щодо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соціальної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політики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проведеного</w:t>
      </w:r>
      <w:r w:rsidRPr="25453B13" w:rsidR="003B5164">
        <w:rPr>
          <w:rFonts w:eastAsia="Times New Roman"/>
          <w:color w:val="000000" w:themeColor="text1" w:themeTint="FF" w:themeShade="FF"/>
          <w:sz w:val="22"/>
          <w:szCs w:val="22"/>
          <w:lang w:val="en-US" w:eastAsia="en-GB"/>
        </w:rPr>
        <w:t xml:space="preserve"> UNICEF, </w:t>
      </w:r>
      <w:r w:rsidRPr="25453B13" w:rsidR="003B5164">
        <w:rPr>
          <w:rFonts w:eastAsia="Times New Roman"/>
          <w:color w:val="000000" w:themeColor="text1" w:themeTint="FF" w:themeShade="FF"/>
          <w:sz w:val="22"/>
          <w:szCs w:val="22"/>
          <w:lang w:val="en-US" w:eastAsia="en-GB"/>
        </w:rPr>
        <w:t>свідчать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приблизно</w:t>
      </w:r>
      <w:r w:rsidRPr="25453B13" w:rsidR="003B5164">
        <w:rPr>
          <w:rFonts w:eastAsia="Times New Roman"/>
          <w:color w:val="000000" w:themeColor="text1" w:themeTint="FF" w:themeShade="FF"/>
          <w:sz w:val="22"/>
          <w:szCs w:val="22"/>
          <w:lang w:val="en-US" w:eastAsia="en-GB"/>
        </w:rPr>
        <w:t xml:space="preserve"> 25% </w:t>
      </w:r>
      <w:r w:rsidRPr="25453B13" w:rsidR="003B5164">
        <w:rPr>
          <w:rFonts w:eastAsia="Times New Roman"/>
          <w:color w:val="000000" w:themeColor="text1" w:themeTint="FF" w:themeShade="FF"/>
          <w:sz w:val="22"/>
          <w:szCs w:val="22"/>
          <w:lang w:val="en-US" w:eastAsia="en-GB"/>
        </w:rPr>
        <w:t>ветеранів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членів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їхніх</w:t>
      </w:r>
      <w:r w:rsidRPr="25453B13" w:rsidR="6BA0853D">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сімей</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повідомляють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потребу</w:t>
      </w:r>
      <w:r w:rsidRPr="25453B13" w:rsidR="003B5164">
        <w:rPr>
          <w:rFonts w:eastAsia="Times New Roman"/>
          <w:color w:val="000000" w:themeColor="text1" w:themeTint="FF" w:themeShade="FF"/>
          <w:sz w:val="22"/>
          <w:szCs w:val="22"/>
          <w:lang w:val="en-US" w:eastAsia="en-GB"/>
        </w:rPr>
        <w:t xml:space="preserve"> в </w:t>
      </w:r>
      <w:r w:rsidRPr="25453B13" w:rsidR="003B5164">
        <w:rPr>
          <w:rFonts w:eastAsia="Times New Roman"/>
          <w:color w:val="000000" w:themeColor="text1" w:themeTint="FF" w:themeShade="FF"/>
          <w:sz w:val="22"/>
          <w:szCs w:val="22"/>
          <w:lang w:val="en-US" w:eastAsia="en-GB"/>
        </w:rPr>
        <w:t>психологічній</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реабілітації</w:t>
      </w:r>
      <w:r w:rsidRPr="25453B13" w:rsidR="003B5164">
        <w:rPr>
          <w:rFonts w:eastAsia="Times New Roman"/>
          <w:color w:val="000000" w:themeColor="text1" w:themeTint="FF" w:themeShade="FF"/>
          <w:sz w:val="22"/>
          <w:szCs w:val="22"/>
          <w:lang w:val="en-US" w:eastAsia="en-GB"/>
        </w:rPr>
        <w:t xml:space="preserve">. Крім </w:t>
      </w:r>
      <w:r w:rsidRPr="25453B13" w:rsidR="003B5164">
        <w:rPr>
          <w:rFonts w:eastAsia="Times New Roman"/>
          <w:color w:val="000000" w:themeColor="text1" w:themeTint="FF" w:themeShade="FF"/>
          <w:sz w:val="22"/>
          <w:szCs w:val="22"/>
          <w:lang w:val="en-US" w:eastAsia="en-GB"/>
        </w:rPr>
        <w:t>того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молодь</w:t>
      </w:r>
      <w:r w:rsidRPr="25453B13" w:rsidR="003B5164">
        <w:rPr>
          <w:rFonts w:eastAsia="Times New Roman"/>
          <w:color w:val="000000" w:themeColor="text1" w:themeTint="FF" w:themeShade="FF"/>
          <w:sz w:val="22"/>
          <w:szCs w:val="22"/>
          <w:lang w:val="en-US" w:eastAsia="en-GB"/>
        </w:rPr>
        <w:t xml:space="preserve"> є </w:t>
      </w:r>
      <w:r w:rsidRPr="25453B13" w:rsidR="003B5164">
        <w:rPr>
          <w:rFonts w:eastAsia="Times New Roman"/>
          <w:color w:val="000000" w:themeColor="text1" w:themeTint="FF" w:themeShade="FF"/>
          <w:sz w:val="22"/>
          <w:szCs w:val="22"/>
          <w:lang w:val="en-US" w:eastAsia="en-GB"/>
        </w:rPr>
        <w:t>особливо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вразливою</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відповідно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аналітичної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записки</w:t>
      </w:r>
      <w:r w:rsidRPr="25453B13" w:rsidR="003B5164">
        <w:rPr>
          <w:rFonts w:eastAsia="Times New Roman"/>
          <w:color w:val="000000" w:themeColor="text1" w:themeTint="FF" w:themeShade="FF"/>
          <w:sz w:val="22"/>
          <w:szCs w:val="22"/>
          <w:lang w:val="en-US" w:eastAsia="en-GB"/>
        </w:rPr>
        <w:t xml:space="preserve"> UNICEF </w:t>
      </w:r>
      <w:r w:rsidRPr="25453B13" w:rsidR="003B5164">
        <w:rPr>
          <w:rFonts w:eastAsia="Times New Roman"/>
          <w:color w:val="000000" w:themeColor="text1" w:themeTint="FF" w:themeShade="FF"/>
          <w:sz w:val="22"/>
          <w:szCs w:val="22"/>
          <w:lang w:val="en-US" w:eastAsia="en-GB"/>
        </w:rPr>
        <w:t>щодо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психічного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здоров’я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психосоціальної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підтримки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w:t>
      </w:r>
      <w:r w:rsidRPr="25453B13" w:rsidR="003B5164">
        <w:rPr>
          <w:rFonts w:eastAsia="Times New Roman"/>
          <w:color w:val="000000" w:themeColor="text1" w:themeTint="FF" w:themeShade="FF"/>
          <w:sz w:val="22"/>
          <w:szCs w:val="22"/>
          <w:lang w:val="en-US" w:eastAsia="en-GB"/>
        </w:rPr>
        <w:t xml:space="preserve"> 2025 </w:t>
      </w:r>
      <w:r w:rsidRPr="25453B13" w:rsidR="003B5164">
        <w:rPr>
          <w:rFonts w:eastAsia="Times New Roman"/>
          <w:color w:val="000000" w:themeColor="text1" w:themeTint="FF" w:themeShade="FF"/>
          <w:sz w:val="22"/>
          <w:szCs w:val="22"/>
          <w:lang w:val="en-US" w:eastAsia="en-GB"/>
        </w:rPr>
        <w:t>рік</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близько</w:t>
      </w:r>
      <w:r w:rsidRPr="25453B13" w:rsidR="003B5164">
        <w:rPr>
          <w:rFonts w:eastAsia="Times New Roman"/>
          <w:color w:val="000000" w:themeColor="text1" w:themeTint="FF" w:themeShade="FF"/>
          <w:sz w:val="22"/>
          <w:szCs w:val="22"/>
          <w:lang w:val="en-US" w:eastAsia="en-GB"/>
        </w:rPr>
        <w:t xml:space="preserve"> 45% </w:t>
      </w:r>
      <w:r w:rsidRPr="25453B13" w:rsidR="003B5164">
        <w:rPr>
          <w:rFonts w:eastAsia="Times New Roman"/>
          <w:color w:val="000000" w:themeColor="text1" w:themeTint="FF" w:themeShade="FF"/>
          <w:sz w:val="22"/>
          <w:szCs w:val="22"/>
          <w:lang w:val="en-US" w:eastAsia="en-GB"/>
        </w:rPr>
        <w:t>підлітків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помірні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або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тяжкі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симптоми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тривожності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тоді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як</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приблизно</w:t>
      </w:r>
      <w:r w:rsidRPr="25453B13" w:rsidR="003B5164">
        <w:rPr>
          <w:rFonts w:eastAsia="Times New Roman"/>
          <w:color w:val="000000" w:themeColor="text1" w:themeTint="FF" w:themeShade="FF"/>
          <w:sz w:val="22"/>
          <w:szCs w:val="22"/>
          <w:lang w:val="en-US" w:eastAsia="en-GB"/>
        </w:rPr>
        <w:t xml:space="preserve"> 34% </w:t>
      </w:r>
      <w:r w:rsidRPr="25453B13" w:rsidR="003B5164">
        <w:rPr>
          <w:rFonts w:eastAsia="Times New Roman"/>
          <w:color w:val="000000" w:themeColor="text1" w:themeTint="FF" w:themeShade="FF"/>
          <w:sz w:val="22"/>
          <w:szCs w:val="22"/>
          <w:lang w:val="en-US" w:eastAsia="en-GB"/>
        </w:rPr>
        <w:t>демонструють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ознаки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посттравматичного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стресового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розладу</w:t>
      </w:r>
      <w:r w:rsidRPr="25453B13" w:rsidR="003B5164">
        <w:rPr>
          <w:rFonts w:eastAsia="Times New Roman"/>
          <w:color w:val="000000" w:themeColor="text1" w:themeTint="FF" w:themeShade="FF"/>
          <w:sz w:val="22"/>
          <w:szCs w:val="22"/>
          <w:lang w:val="en-US" w:eastAsia="en-GB"/>
        </w:rPr>
        <w:t xml:space="preserve"> (ПТСР). Люди </w:t>
      </w:r>
      <w:r w:rsidRPr="25453B13" w:rsidR="003B5164">
        <w:rPr>
          <w:rFonts w:eastAsia="Times New Roman"/>
          <w:color w:val="000000" w:themeColor="text1" w:themeTint="FF" w:themeShade="FF"/>
          <w:sz w:val="22"/>
          <w:szCs w:val="22"/>
          <w:lang w:val="en-US" w:eastAsia="en-GB"/>
        </w:rPr>
        <w:t>старшого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віку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особливо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хто</w:t>
      </w:r>
      <w:r w:rsidRPr="25453B13" w:rsidR="003B5164">
        <w:rPr>
          <w:rFonts w:eastAsia="Times New Roman"/>
          <w:color w:val="000000" w:themeColor="text1" w:themeTint="FF" w:themeShade="FF"/>
          <w:sz w:val="22"/>
          <w:szCs w:val="22"/>
          <w:lang w:val="en-US" w:eastAsia="en-GB"/>
        </w:rPr>
        <w:t xml:space="preserve"> є </w:t>
      </w:r>
      <w:r w:rsidRPr="25453B13" w:rsidR="003B5164">
        <w:rPr>
          <w:rFonts w:eastAsia="Times New Roman"/>
          <w:color w:val="000000" w:themeColor="text1" w:themeTint="FF" w:themeShade="FF"/>
          <w:sz w:val="22"/>
          <w:szCs w:val="22"/>
          <w:lang w:val="en-US" w:eastAsia="en-GB"/>
        </w:rPr>
        <w:t>внутрішньо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переміщеними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або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проживають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самотньо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також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зазнають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підвищеного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рівня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тривоги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страху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зумовленого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небезпекою</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соціальною</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ізоляцією</w:t>
      </w:r>
      <w:r w:rsidRPr="25453B13" w:rsidR="003B5164">
        <w:rPr>
          <w:rFonts w:eastAsia="Times New Roman"/>
          <w:color w:val="000000" w:themeColor="text1" w:themeTint="FF" w:themeShade="FF"/>
          <w:sz w:val="22"/>
          <w:szCs w:val="22"/>
          <w:lang w:val="en-US" w:eastAsia="en-GB"/>
        </w:rPr>
        <w:t xml:space="preserve">, а </w:t>
      </w:r>
      <w:r w:rsidRPr="25453B13" w:rsidR="003B5164">
        <w:rPr>
          <w:rFonts w:eastAsia="Times New Roman"/>
          <w:color w:val="000000" w:themeColor="text1" w:themeTint="FF" w:themeShade="FF"/>
          <w:sz w:val="22"/>
          <w:szCs w:val="22"/>
          <w:lang w:val="en-US" w:eastAsia="en-GB"/>
        </w:rPr>
        <w:t>також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втратою</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житла</w:t>
      </w:r>
      <w:r w:rsidRPr="25453B13" w:rsidR="003B5164">
        <w:rPr>
          <w:rFonts w:eastAsia="Times New Roman"/>
          <w:color w:val="000000" w:themeColor="text1" w:themeTint="FF" w:themeShade="FF"/>
          <w:sz w:val="22"/>
          <w:szCs w:val="22"/>
          <w:lang w:val="en-US" w:eastAsia="en-GB"/>
        </w:rPr>
        <w:t xml:space="preserve"> і </w:t>
      </w:r>
      <w:r w:rsidRPr="25453B13" w:rsidR="003B5164">
        <w:rPr>
          <w:rFonts w:eastAsia="Times New Roman"/>
          <w:color w:val="000000" w:themeColor="text1" w:themeTint="FF" w:themeShade="FF"/>
          <w:sz w:val="22"/>
          <w:szCs w:val="22"/>
          <w:lang w:val="en-US" w:eastAsia="en-GB"/>
        </w:rPr>
        <w:t>мереж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соціальної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підтримки</w:t>
      </w:r>
      <w:r w:rsidRPr="25453B13" w:rsidR="003B5164">
        <w:rPr>
          <w:rFonts w:eastAsia="Times New Roman"/>
          <w:color w:val="000000" w:themeColor="text1" w:themeTint="FF" w:themeShade="FF"/>
          <w:sz w:val="22"/>
          <w:szCs w:val="22"/>
          <w:lang w:val="en-US" w:eastAsia="en-GB"/>
        </w:rPr>
        <w:t>.</w:t>
      </w:r>
    </w:p>
    <w:p w:rsidRPr="003B5164" w:rsidR="003B5164" w:rsidP="003B5164" w:rsidRDefault="003B5164" w14:paraId="06B2064C"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Ці зростаючі та дедалі складніші потреби формуються в умовах надмірного навантаження на надавачів соціальних послуг, триваючої реформи соціальних послуг та продовження процесів децентралізації. Пошкоджені об’єкти інфраструктури, недостатнє обладнання, критичний дефіцит персоналу, недостатньо розвинені транспортні мережі та невідповідність між потребами і доступними послугами суттєво обмежують спроможність органів влади надавати ефективні послуги населенню, яке вони обслуговують. Стандартизовані або ізольовані моделі надання послуг часто не мають достатньої спроможності реагувати на перехресні потреби, що призводить до фрагментованої допомоги та зниження її ефективності для груп, які перебувають у найбільшому ризику.</w:t>
      </w:r>
    </w:p>
    <w:p w:rsidRPr="003B5164" w:rsidR="003B5164" w:rsidP="003B5164" w:rsidRDefault="003B5164" w14:paraId="76A83B7E"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У таких умовах громади дедалі частіше стикаються з комплексними профілями вразливості, які потребують інтегрованого реагування у сферах соціальної підтримки, правового супроводу та психосоціальної допомоги. Соціальна вразливість часто зумовлює правові та адміністративні потреби, тоді як тривалий стрес, вплив травматичних подій та ізоляція посилюють ризики для психічного здоров’я і психосоціального добробуту, знижуючи здатність людей звертатися по допомогу, дотримуватися процедур або підтримувати засоби до існування. Наприклад, за результатами опитування ПРООН, 57% ветеранів повідомили про потребу в правовій допомозі після звільнення зі служби.</w:t>
      </w:r>
    </w:p>
    <w:p w:rsidRPr="003B5164" w:rsidR="003B5164" w:rsidP="003B5164" w:rsidRDefault="003B5164" w14:paraId="2EFF3F38"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Відповідно, ця діяльність надаватиме пріоритет інтегрованому підходу до надання послуг у трьох взаємопідсилюючих напрямах з метою посилення безперервності підтримки на рівні громад та зменшення фрагментації, зокрема:</w:t>
      </w:r>
    </w:p>
    <w:p w:rsidRPr="003B5164" w:rsidR="003B5164" w:rsidP="003B5164" w:rsidRDefault="003B5164" w14:paraId="1129174C" w14:textId="77777777">
      <w:pPr>
        <w:numPr>
          <w:ilvl w:val="0"/>
          <w:numId w:val="23"/>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Послуги соціальної підтримки: догляд удома, денний догляд та/або послуги короткострокового відпочинку для осіб, які здійснюють догляд, підтримане/асистоване проживання тощо.</w:t>
      </w:r>
    </w:p>
    <w:p w:rsidRPr="003B5164" w:rsidR="003B5164" w:rsidP="003B5164" w:rsidRDefault="003B5164" w14:paraId="706F6AD0" w14:textId="77777777">
      <w:pPr>
        <w:numPr>
          <w:ilvl w:val="0"/>
          <w:numId w:val="23"/>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Правова допомога: правова інформація та консультування щодо документування, прав і гарантій, пов’язаних зі статусом ВПО, пільг для ветеранів та членів їхніх сімей, визнання статусу, житлових і майнових питань, а також підтримка в навігації адміністративними процедурами та механізмами подання скарг.</w:t>
      </w:r>
    </w:p>
    <w:p w:rsidRPr="003B5164" w:rsidR="003B5164" w:rsidP="003B5164" w:rsidRDefault="003B5164" w14:paraId="284B3ED4" w14:textId="6B23F41B">
      <w:pPr>
        <w:numPr>
          <w:ilvl w:val="0"/>
          <w:numId w:val="23"/>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Психічне здоров’я та психосоціальна підтримка (MHPSS): перша психологічна допомога, індивідуальна або групова психосоціальна підтримка, сесії з управління стресом та посилення стійкості.</w:t>
      </w:r>
    </w:p>
    <w:p w:rsidRPr="003B5164" w:rsidR="003B5164" w:rsidP="6F79EA75" w:rsidRDefault="003B5164" w14:paraId="69B6224E" w14:textId="4044C53F">
      <w:pPr>
        <w:spacing w:after="120"/>
        <w:jc w:val="both"/>
        <w:rPr>
          <w:rFonts w:eastAsia="Times New Roman"/>
          <w:color w:val="000000"/>
          <w:sz w:val="22"/>
          <w:szCs w:val="22"/>
          <w:lang w:val="en-US" w:eastAsia="en-GB"/>
        </w:rPr>
      </w:pPr>
      <w:r w:rsidRPr="25453B13" w:rsidR="003B5164">
        <w:rPr>
          <w:rFonts w:eastAsia="Times New Roman"/>
          <w:color w:val="000000" w:themeColor="text1" w:themeTint="FF" w:themeShade="FF"/>
          <w:sz w:val="22"/>
          <w:szCs w:val="22"/>
          <w:lang w:val="en-US" w:eastAsia="en-GB"/>
        </w:rPr>
        <w:t xml:space="preserve">У </w:t>
      </w:r>
      <w:r w:rsidRPr="25453B13" w:rsidR="003B5164">
        <w:rPr>
          <w:rFonts w:eastAsia="Times New Roman"/>
          <w:color w:val="000000" w:themeColor="text1" w:themeTint="FF" w:themeShade="FF"/>
          <w:sz w:val="22"/>
          <w:szCs w:val="22"/>
          <w:lang w:val="en-US" w:eastAsia="en-GB"/>
        </w:rPr>
        <w:t>цьому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контексті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організації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громадянського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суспільства</w:t>
      </w:r>
      <w:r w:rsidRPr="25453B13" w:rsidR="003B5164">
        <w:rPr>
          <w:rFonts w:eastAsia="Times New Roman"/>
          <w:color w:val="000000" w:themeColor="text1" w:themeTint="FF" w:themeShade="FF"/>
          <w:sz w:val="22"/>
          <w:szCs w:val="22"/>
          <w:lang w:val="en-US" w:eastAsia="en-GB"/>
        </w:rPr>
        <w:t xml:space="preserve"> (ОГС) </w:t>
      </w:r>
      <w:r w:rsidRPr="25453B13" w:rsidR="003B5164">
        <w:rPr>
          <w:rFonts w:eastAsia="Times New Roman"/>
          <w:color w:val="000000" w:themeColor="text1" w:themeTint="FF" w:themeShade="FF"/>
          <w:sz w:val="22"/>
          <w:szCs w:val="22"/>
          <w:lang w:val="en-US" w:eastAsia="en-GB"/>
        </w:rPr>
        <w:t>відіграють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важливу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доповнювальну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роль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щодо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місцевих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органів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влади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вони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часто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здатні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реагувати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швидше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надавати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більш</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гнучку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комплексну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підтримку</w:t>
      </w:r>
      <w:r w:rsidRPr="25453B13" w:rsidR="003B5164">
        <w:rPr>
          <w:rFonts w:eastAsia="Times New Roman"/>
          <w:color w:val="000000" w:themeColor="text1" w:themeTint="FF" w:themeShade="FF"/>
          <w:sz w:val="22"/>
          <w:szCs w:val="22"/>
          <w:lang w:val="en-US" w:eastAsia="en-GB"/>
        </w:rPr>
        <w:t xml:space="preserve">, а </w:t>
      </w:r>
      <w:r w:rsidRPr="25453B13" w:rsidR="003B5164">
        <w:rPr>
          <w:rFonts w:eastAsia="Times New Roman"/>
          <w:color w:val="000000" w:themeColor="text1" w:themeTint="FF" w:themeShade="FF"/>
          <w:sz w:val="22"/>
          <w:szCs w:val="22"/>
          <w:lang w:val="en-US" w:eastAsia="en-GB"/>
        </w:rPr>
        <w:t>також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пілотувати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підходи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які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згодом</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можуть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бути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інституціоналізовані</w:t>
      </w:r>
      <w:r w:rsidRPr="25453B13" w:rsidR="003B5164">
        <w:rPr>
          <w:rFonts w:eastAsia="Times New Roman"/>
          <w:color w:val="000000" w:themeColor="text1" w:themeTint="FF" w:themeShade="FF"/>
          <w:sz w:val="22"/>
          <w:szCs w:val="22"/>
          <w:lang w:val="en-US" w:eastAsia="en-GB"/>
        </w:rPr>
        <w:t xml:space="preserve"> в </w:t>
      </w:r>
      <w:r w:rsidRPr="25453B13" w:rsidR="003B5164">
        <w:rPr>
          <w:rFonts w:eastAsia="Times New Roman"/>
          <w:color w:val="000000" w:themeColor="text1" w:themeTint="FF" w:themeShade="FF"/>
          <w:sz w:val="22"/>
          <w:szCs w:val="22"/>
          <w:lang w:val="en-US" w:eastAsia="en-GB"/>
        </w:rPr>
        <w:t>межах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місцевих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систем</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надання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послуг</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Водночас</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практиці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ландшафт</w:t>
      </w:r>
      <w:r w:rsidRPr="25453B13" w:rsidR="003B5164">
        <w:rPr>
          <w:rFonts w:eastAsia="Times New Roman"/>
          <w:color w:val="000000" w:themeColor="text1" w:themeTint="FF" w:themeShade="FF"/>
          <w:sz w:val="22"/>
          <w:szCs w:val="22"/>
          <w:lang w:val="en-US" w:eastAsia="en-GB"/>
        </w:rPr>
        <w:t xml:space="preserve"> ОГС є </w:t>
      </w:r>
      <w:r w:rsidRPr="25453B13" w:rsidR="003B5164">
        <w:rPr>
          <w:rFonts w:eastAsia="Times New Roman"/>
          <w:color w:val="000000" w:themeColor="text1" w:themeTint="FF" w:themeShade="FF"/>
          <w:sz w:val="22"/>
          <w:szCs w:val="22"/>
          <w:lang w:val="en-US" w:eastAsia="en-GB"/>
        </w:rPr>
        <w:t>нерівномірним</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Більші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добре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усталені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організації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як</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правило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потужну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технічну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експертизу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системи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захисту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управлінські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практики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відповідають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вимогам</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донорів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однак</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їхня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операційна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присутність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часто</w:t>
      </w:r>
      <w:r w:rsidRPr="25453B13" w:rsidR="003B5164">
        <w:rPr>
          <w:rFonts w:eastAsia="Times New Roman"/>
          <w:color w:val="000000" w:themeColor="text1" w:themeTint="FF" w:themeShade="FF"/>
          <w:sz w:val="22"/>
          <w:szCs w:val="22"/>
          <w:lang w:val="en-US" w:eastAsia="en-GB"/>
        </w:rPr>
        <w:t xml:space="preserve"> є </w:t>
      </w:r>
      <w:r w:rsidRPr="25453B13" w:rsidR="003B5164">
        <w:rPr>
          <w:rFonts w:eastAsia="Times New Roman"/>
          <w:color w:val="000000" w:themeColor="text1" w:themeTint="FF" w:themeShade="FF"/>
          <w:sz w:val="22"/>
          <w:szCs w:val="22"/>
          <w:lang w:val="en-US" w:eastAsia="en-GB"/>
        </w:rPr>
        <w:t>обмеженою</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особливо</w:t>
      </w:r>
      <w:r w:rsidRPr="25453B13" w:rsidR="003B5164">
        <w:rPr>
          <w:rFonts w:eastAsia="Times New Roman"/>
          <w:color w:val="000000" w:themeColor="text1" w:themeTint="FF" w:themeShade="FF"/>
          <w:sz w:val="22"/>
          <w:szCs w:val="22"/>
          <w:lang w:val="en-US" w:eastAsia="en-GB"/>
        </w:rPr>
        <w:t xml:space="preserve"> в </w:t>
      </w:r>
      <w:r w:rsidRPr="25453B13" w:rsidR="003B5164">
        <w:rPr>
          <w:rFonts w:eastAsia="Times New Roman"/>
          <w:color w:val="000000" w:themeColor="text1" w:themeTint="FF" w:themeShade="FF"/>
          <w:sz w:val="22"/>
          <w:szCs w:val="22"/>
          <w:lang w:val="en-US" w:eastAsia="en-GB"/>
        </w:rPr>
        <w:t>менших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громадах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віддалених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населених</w:t>
      </w:r>
      <w:r w:rsidRPr="25453B13" w:rsidR="0F9B3682">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пунктах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районах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наближених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лінії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фронту</w:t>
      </w:r>
      <w:r w:rsidRPr="25453B13" w:rsidR="003B5164">
        <w:rPr>
          <w:rFonts w:eastAsia="Times New Roman"/>
          <w:color w:val="000000" w:themeColor="text1" w:themeTint="FF" w:themeShade="FF"/>
          <w:sz w:val="22"/>
          <w:szCs w:val="22"/>
          <w:lang w:val="en-US" w:eastAsia="en-GB"/>
        </w:rPr>
        <w:t xml:space="preserve">. У </w:t>
      </w:r>
      <w:r w:rsidRPr="25453B13" w:rsidR="003B5164">
        <w:rPr>
          <w:rFonts w:eastAsia="Times New Roman"/>
          <w:color w:val="000000" w:themeColor="text1" w:themeTint="FF" w:themeShade="FF"/>
          <w:sz w:val="22"/>
          <w:szCs w:val="22"/>
          <w:lang w:val="en-US" w:eastAsia="en-GB"/>
        </w:rPr>
        <w:t>таких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місцях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доступ</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безпекова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ситуація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логістика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обмежують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можливість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сталої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присутності</w:t>
      </w:r>
      <w:r w:rsidRPr="25453B13" w:rsidR="003B5164">
        <w:rPr>
          <w:rFonts w:eastAsia="Times New Roman"/>
          <w:color w:val="000000" w:themeColor="text1" w:themeTint="FF" w:themeShade="FF"/>
          <w:sz w:val="22"/>
          <w:szCs w:val="22"/>
          <w:lang w:val="en-US" w:eastAsia="en-GB"/>
        </w:rPr>
        <w:t xml:space="preserve">, а </w:t>
      </w:r>
      <w:r w:rsidRPr="25453B13" w:rsidR="003B5164">
        <w:rPr>
          <w:rFonts w:eastAsia="Times New Roman"/>
          <w:color w:val="000000" w:themeColor="text1" w:themeTint="FF" w:themeShade="FF"/>
          <w:sz w:val="22"/>
          <w:szCs w:val="22"/>
          <w:lang w:val="en-US" w:eastAsia="en-GB"/>
        </w:rPr>
        <w:t>зовнішній</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організації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може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бракувати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глибокого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розуміння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місцевого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контексту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мереж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довіри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необхідних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для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ефективного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охоплення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населення</w:t>
      </w:r>
      <w:r w:rsidRPr="25453B13" w:rsidR="003B5164">
        <w:rPr>
          <w:rFonts w:eastAsia="Times New Roman"/>
          <w:color w:val="000000" w:themeColor="text1" w:themeTint="FF" w:themeShade="FF"/>
          <w:sz w:val="22"/>
          <w:szCs w:val="22"/>
          <w:lang w:val="en-US" w:eastAsia="en-GB"/>
        </w:rPr>
        <w:t xml:space="preserve"> і </w:t>
      </w:r>
      <w:r w:rsidRPr="25453B13" w:rsidR="003B5164">
        <w:rPr>
          <w:rFonts w:eastAsia="Times New Roman"/>
          <w:color w:val="000000" w:themeColor="text1" w:themeTint="FF" w:themeShade="FF"/>
          <w:sz w:val="22"/>
          <w:szCs w:val="22"/>
          <w:lang w:val="en-US" w:eastAsia="en-GB"/>
        </w:rPr>
        <w:t>ведення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випадків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Крім</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багато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досвідчених</w:t>
      </w:r>
      <w:r w:rsidRPr="25453B13" w:rsidR="003B5164">
        <w:rPr>
          <w:rFonts w:eastAsia="Times New Roman"/>
          <w:color w:val="000000" w:themeColor="text1" w:themeTint="FF" w:themeShade="FF"/>
          <w:sz w:val="22"/>
          <w:szCs w:val="22"/>
          <w:lang w:val="en-US" w:eastAsia="en-GB"/>
        </w:rPr>
        <w:t xml:space="preserve"> ОГС </w:t>
      </w:r>
      <w:r w:rsidRPr="25453B13" w:rsidR="003B5164">
        <w:rPr>
          <w:rFonts w:eastAsia="Times New Roman"/>
          <w:color w:val="000000" w:themeColor="text1" w:themeTint="FF" w:themeShade="FF"/>
          <w:sz w:val="22"/>
          <w:szCs w:val="22"/>
          <w:lang w:val="en-US" w:eastAsia="en-GB"/>
        </w:rPr>
        <w:t>працюють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переважно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обласному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або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національному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рівні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постійних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філій</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чи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сталих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команд</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інтегрованих</w:t>
      </w:r>
      <w:r w:rsidRPr="25453B13" w:rsidR="003B5164">
        <w:rPr>
          <w:rFonts w:eastAsia="Times New Roman"/>
          <w:color w:val="000000" w:themeColor="text1" w:themeTint="FF" w:themeShade="FF"/>
          <w:sz w:val="22"/>
          <w:szCs w:val="22"/>
          <w:lang w:val="en-US" w:eastAsia="en-GB"/>
        </w:rPr>
        <w:t xml:space="preserve"> у </w:t>
      </w:r>
      <w:r w:rsidRPr="25453B13" w:rsidR="003B5164">
        <w:rPr>
          <w:rFonts w:eastAsia="Times New Roman"/>
          <w:color w:val="000000" w:themeColor="text1" w:themeTint="FF" w:themeShade="FF"/>
          <w:sz w:val="22"/>
          <w:szCs w:val="22"/>
          <w:lang w:val="en-US" w:eastAsia="en-GB"/>
        </w:rPr>
        <w:t>конкретні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громади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Відтак</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послуги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часто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надаються</w:t>
      </w:r>
      <w:r w:rsidRPr="25453B13" w:rsidR="003B5164">
        <w:rPr>
          <w:rFonts w:eastAsia="Times New Roman"/>
          <w:color w:val="000000" w:themeColor="text1" w:themeTint="FF" w:themeShade="FF"/>
          <w:sz w:val="22"/>
          <w:szCs w:val="22"/>
          <w:lang w:val="en-US" w:eastAsia="en-GB"/>
        </w:rPr>
        <w:t xml:space="preserve"> у </w:t>
      </w:r>
      <w:r w:rsidRPr="25453B13" w:rsidR="003B5164">
        <w:rPr>
          <w:rFonts w:eastAsia="Times New Roman"/>
          <w:color w:val="000000" w:themeColor="text1" w:themeTint="FF" w:themeShade="FF"/>
          <w:sz w:val="22"/>
          <w:szCs w:val="22"/>
          <w:lang w:val="en-US" w:eastAsia="en-GB"/>
        </w:rPr>
        <w:t>мобільному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форматі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або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через</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обмежені</w:t>
      </w:r>
      <w:r w:rsidRPr="25453B13" w:rsidR="003B5164">
        <w:rPr>
          <w:rFonts w:eastAsia="Times New Roman"/>
          <w:color w:val="000000" w:themeColor="text1" w:themeTint="FF" w:themeShade="FF"/>
          <w:sz w:val="22"/>
          <w:szCs w:val="22"/>
          <w:lang w:val="en-US" w:eastAsia="en-GB"/>
        </w:rPr>
        <w:t xml:space="preserve"> в </w:t>
      </w:r>
      <w:r w:rsidRPr="25453B13" w:rsidR="003B5164">
        <w:rPr>
          <w:rFonts w:eastAsia="Times New Roman"/>
          <w:color w:val="000000" w:themeColor="text1" w:themeTint="FF" w:themeShade="FF"/>
          <w:sz w:val="22"/>
          <w:szCs w:val="22"/>
          <w:lang w:val="en-US" w:eastAsia="en-GB"/>
        </w:rPr>
        <w:t>часі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виїзди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може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обмежувати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безперервність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подальшого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супроводу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інтеграцію</w:t>
      </w:r>
      <w:r w:rsidRPr="25453B13" w:rsidR="003B5164">
        <w:rPr>
          <w:rFonts w:eastAsia="Times New Roman"/>
          <w:color w:val="000000" w:themeColor="text1" w:themeTint="FF" w:themeShade="FF"/>
          <w:sz w:val="22"/>
          <w:szCs w:val="22"/>
          <w:lang w:val="en-US" w:eastAsia="en-GB"/>
        </w:rPr>
        <w:t xml:space="preserve"> з </w:t>
      </w:r>
      <w:r w:rsidRPr="25453B13" w:rsidR="003B5164">
        <w:rPr>
          <w:rFonts w:eastAsia="Times New Roman"/>
          <w:color w:val="000000" w:themeColor="text1" w:themeTint="FF" w:themeShade="FF"/>
          <w:sz w:val="22"/>
          <w:szCs w:val="22"/>
          <w:lang w:val="en-US" w:eastAsia="en-GB"/>
        </w:rPr>
        <w:t>місцевими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маршрутами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перенаправлення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сталість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ведення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випадків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після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ротації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зовнішньої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команди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або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завершення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короткострокової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діяльності</w:t>
      </w:r>
      <w:r w:rsidRPr="25453B13" w:rsidR="003B5164">
        <w:rPr>
          <w:rFonts w:eastAsia="Times New Roman"/>
          <w:color w:val="000000" w:themeColor="text1" w:themeTint="FF" w:themeShade="FF"/>
          <w:sz w:val="22"/>
          <w:szCs w:val="22"/>
          <w:lang w:val="en-US" w:eastAsia="en-GB"/>
        </w:rPr>
        <w:t>.</w:t>
      </w:r>
    </w:p>
    <w:p w:rsidRPr="003B5164" w:rsidR="003B5164" w:rsidP="003B5164" w:rsidRDefault="003B5164" w14:paraId="0B4EFBA2"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Для реагування на ці виклики програма впроваджуватиметься через модель спільного надання послуг. Грантоотримувач і надалі нестиме повну відповідальність за реалізацію повного циклу діяльності та досягнення результатів, водночас залучаючи місцевих надавачів послуг — зокрема муніципальні соціальні служби, ОГС на рівні громад та громадські організації — як партнерів зі спільного надання послуг. Це дозволить розширити охоплення у цільових громадах та інтегрувати послуги в місцеві системи. Грантоотримувач відповідатиме за розроблення та впровадження повної послідовності заходів, включно з визначенням і залученням місцевих партнерів, спільною швидкою оцінкою потреб і розробленням пакета послуг, координованим спільним наданням послуг, спільним розвитком спроможності та менторством, комунікацією та інформуванням, забезпеченням якості, а також навчанням і документуванням досвіду.</w:t>
      </w:r>
    </w:p>
    <w:p w:rsidRPr="003B5164" w:rsidR="003B5164" w:rsidP="003B5164" w:rsidRDefault="003B5164" w14:paraId="70181B8A"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Водночас багато ОГС, що працюють на рівні громад або виникли безпосередньо в громадах, а також муніципальні надавачі послуг мають саме ту місцеву довіру, близькість до населення та знання контексту, які є критично важливими. Проте їм часто бракує структурованого досвіду роботи з доказовими моделями надання послуг, сталими процедурами забезпечення якості та практиками супервізії. Така невідповідність сприяє фрагментованому наданню послуг, слабкій координації між різними учасниками та обмеженій сталості після завершення короткострокового фінансування. Метою цієї діяльності є подолання таких прогалин через модель спільного надання послуг, у межах якої один досвідчений Грантоотримувач надаватиме послуги спільно з місцевими надавачами послуг — муніципальними соціальними службами, ОГС на рівні громад та громадськими організаціями — у цільових громадах. У межах цієї моделі послуги надаватимуться спільно Грантоотримувачем і місцевими надавачами послуг відповідно до спільних протоколів, а Грантоотримувач забезпечуватиме загальну якість послуг через вбудоване менторство, взаємне навчання та спільні механізми забезпечення якості. Такий підхід дозволяє забезпечити послідовне, стандартизоване та вкорінене на місцевому рівні надання послуг, одночасно посилюючи спроможність місцевих надавачів продовжувати надання послуг, координувати перенаправлення та застосовувати найкращі практики після завершення проєктного періоду.</w:t>
      </w:r>
    </w:p>
    <w:p w:rsidRPr="003B5164" w:rsidR="003B5164" w:rsidP="003B5164" w:rsidRDefault="003B5164" w14:paraId="67E564FB" w14:textId="77777777">
      <w:pPr>
        <w:spacing w:after="120"/>
        <w:jc w:val="both"/>
        <w:rPr>
          <w:rFonts w:eastAsia="Times New Roman"/>
          <w:color w:val="000000"/>
          <w:sz w:val="22"/>
          <w:lang w:val="ru-RU" w:eastAsia="en-GB"/>
        </w:rPr>
      </w:pPr>
      <w:r w:rsidRPr="003B5164">
        <w:rPr>
          <w:rFonts w:eastAsia="Times New Roman"/>
          <w:color w:val="000000"/>
          <w:sz w:val="22"/>
          <w:lang w:eastAsia="en-GB"/>
        </w:rPr>
        <w:t>З огляду на це, загальна мета діяльності полягає у забезпеченні передбачуваного, якісного та закріпленого на місцевому рівні надання інтегрованих соціальних, правових та MHPSS-послуг у відібраних громадах, одночасно посилюючи місцеву спроможність до надання послуг і забезпечення їхньої безперервності після завершення грантового періоду.</w:t>
      </w:r>
    </w:p>
    <w:p w:rsidRPr="003B5164" w:rsidR="003B5164" w:rsidP="003B5164" w:rsidRDefault="003B5164" w14:paraId="665FE818"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Заявники повинні запропонувати архітектуру управління та надання послуг, яка щонайменше включатиме такі функції:</w:t>
      </w:r>
    </w:p>
    <w:p w:rsidRPr="003B5164" w:rsidR="003B5164" w:rsidP="003B5164" w:rsidRDefault="003B5164" w14:paraId="0857C4AD" w14:textId="77777777">
      <w:pPr>
        <w:spacing w:after="120"/>
        <w:jc w:val="both"/>
        <w:rPr>
          <w:rFonts w:eastAsia="Times New Roman"/>
          <w:color w:val="000000"/>
          <w:sz w:val="22"/>
          <w:lang w:val="en-US" w:eastAsia="en-GB"/>
        </w:rPr>
      </w:pPr>
      <w:r w:rsidRPr="003B5164">
        <w:rPr>
          <w:rFonts w:eastAsia="Times New Roman"/>
          <w:b/>
          <w:color w:val="000000" w:themeColor="text1"/>
          <w:sz w:val="22"/>
          <w:lang w:val="en-US" w:eastAsia="en-GB"/>
        </w:rPr>
        <w:t>1. Визначення, залучення та партнерство з місцевими надавачами послуг</w:t>
      </w:r>
    </w:p>
    <w:p w:rsidRPr="003B5164" w:rsidR="003B5164" w:rsidP="003B5164" w:rsidRDefault="003B5164" w14:paraId="2A20E02A"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 xml:space="preserve">Грантоотримувач має розробити та впровадити прозорий, задокументований і структурований процес визначення та залучення місцевих надавачів послуг — зокрема муніципальних соціальних служб, ОГС на рівні громад та громадських організацій — як партнерів зі спільного надання послуг у цільових громадах. Партнерства мають бути </w:t>
      </w:r>
      <w:r w:rsidRPr="003B5164">
        <w:rPr>
          <w:rFonts w:eastAsia="Times New Roman"/>
          <w:color w:val="000000" w:themeColor="text1"/>
          <w:sz w:val="22"/>
          <w:lang w:val="en-US" w:eastAsia="en-GB"/>
        </w:rPr>
        <w:t>формалізовані через письмові домовленості про співпрацю, наприклад меморандуми про взаєморозуміння, спільні протоколи надання послуг або еквівалентні документи.</w:t>
      </w:r>
    </w:p>
    <w:p w:rsidRPr="003B5164" w:rsidR="003B5164" w:rsidP="6F79EA75" w:rsidRDefault="003B5164" w14:paraId="4A447164" w14:textId="0CD4D311">
      <w:pPr>
        <w:spacing w:after="120"/>
        <w:jc w:val="both"/>
        <w:rPr>
          <w:rFonts w:eastAsia="Times New Roman"/>
          <w:color w:val="000000"/>
          <w:sz w:val="22"/>
          <w:szCs w:val="22"/>
          <w:lang w:val="en-US" w:eastAsia="en-GB"/>
        </w:rPr>
      </w:pPr>
      <w:r w:rsidRPr="6F79EA75" w:rsidR="003B5164">
        <w:rPr>
          <w:rFonts w:eastAsia="Times New Roman"/>
          <w:color w:val="000000" w:themeColor="text1" w:themeTint="FF" w:themeShade="FF"/>
          <w:sz w:val="22"/>
          <w:szCs w:val="22"/>
          <w:lang w:val="en-US" w:eastAsia="en-GB"/>
        </w:rPr>
        <w:t xml:space="preserve">Обов’язковим </w:t>
      </w:r>
      <w:r w:rsidRPr="6F79EA75" w:rsidR="003B5164">
        <w:rPr>
          <w:rFonts w:eastAsia="Times New Roman"/>
          <w:color w:val="000000" w:themeColor="text1" w:themeTint="FF" w:themeShade="FF"/>
          <w:sz w:val="22"/>
          <w:szCs w:val="22"/>
          <w:lang w:val="en-US" w:eastAsia="en-GB"/>
        </w:rPr>
        <w:t>елементом</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процесу</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залучення</w:t>
      </w:r>
      <w:r w:rsidRPr="6F79EA75" w:rsidR="003B5164">
        <w:rPr>
          <w:rFonts w:eastAsia="Times New Roman"/>
          <w:color w:val="000000" w:themeColor="text1" w:themeTint="FF" w:themeShade="FF"/>
          <w:sz w:val="22"/>
          <w:szCs w:val="22"/>
          <w:lang w:val="en-US" w:eastAsia="en-GB"/>
        </w:rPr>
        <w:t xml:space="preserve"> є </w:t>
      </w:r>
      <w:r w:rsidRPr="6F79EA75" w:rsidR="003B5164">
        <w:rPr>
          <w:rFonts w:eastAsia="Times New Roman"/>
          <w:color w:val="000000" w:themeColor="text1" w:themeTint="FF" w:themeShade="FF"/>
          <w:sz w:val="22"/>
          <w:szCs w:val="22"/>
          <w:lang w:val="en-US" w:eastAsia="en-GB"/>
        </w:rPr>
        <w:t>підготовка</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кожним</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потенційним</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місцевим</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партнером</w:t>
      </w:r>
      <w:r w:rsidRPr="6F79EA75" w:rsidR="003B5164">
        <w:rPr>
          <w:rFonts w:eastAsia="Times New Roman"/>
          <w:color w:val="000000" w:themeColor="text1" w:themeTint="FF" w:themeShade="FF"/>
          <w:sz w:val="22"/>
          <w:szCs w:val="22"/>
          <w:lang w:val="en-US" w:eastAsia="en-GB"/>
        </w:rPr>
        <w:t xml:space="preserve"> — </w:t>
      </w:r>
      <w:r w:rsidRPr="6F79EA75" w:rsidR="003B5164">
        <w:rPr>
          <w:rFonts w:eastAsia="Times New Roman"/>
          <w:color w:val="000000" w:themeColor="text1" w:themeTint="FF" w:themeShade="FF"/>
          <w:sz w:val="22"/>
          <w:szCs w:val="22"/>
          <w:lang w:val="en-US" w:eastAsia="en-GB"/>
        </w:rPr>
        <w:t>спільно</w:t>
      </w:r>
      <w:r w:rsidRPr="6F79EA75" w:rsidR="003B5164">
        <w:rPr>
          <w:rFonts w:eastAsia="Times New Roman"/>
          <w:color w:val="000000" w:themeColor="text1" w:themeTint="FF" w:themeShade="FF"/>
          <w:sz w:val="22"/>
          <w:szCs w:val="22"/>
          <w:lang w:val="en-US" w:eastAsia="en-GB"/>
        </w:rPr>
        <w:t xml:space="preserve"> з </w:t>
      </w:r>
      <w:r w:rsidRPr="6F79EA75" w:rsidR="003B5164">
        <w:rPr>
          <w:rFonts w:eastAsia="Times New Roman"/>
          <w:color w:val="000000" w:themeColor="text1" w:themeTint="FF" w:themeShade="FF"/>
          <w:sz w:val="22"/>
          <w:szCs w:val="22"/>
          <w:lang w:val="en-US" w:eastAsia="en-GB"/>
        </w:rPr>
        <w:t>Грантоотримувачем</w:t>
      </w:r>
      <w:r w:rsidRPr="6F79EA75" w:rsidR="003B5164">
        <w:rPr>
          <w:rFonts w:eastAsia="Times New Roman"/>
          <w:color w:val="000000" w:themeColor="text1" w:themeTint="FF" w:themeShade="FF"/>
          <w:sz w:val="22"/>
          <w:szCs w:val="22"/>
          <w:lang w:val="en-US" w:eastAsia="en-GB"/>
        </w:rPr>
        <w:t xml:space="preserve"> — </w:t>
      </w:r>
      <w:r w:rsidRPr="6F79EA75" w:rsidR="003B5164">
        <w:rPr>
          <w:rFonts w:eastAsia="Times New Roman"/>
          <w:color w:val="000000" w:themeColor="text1" w:themeTint="FF" w:themeShade="FF"/>
          <w:sz w:val="22"/>
          <w:szCs w:val="22"/>
          <w:lang w:val="en-US" w:eastAsia="en-GB"/>
        </w:rPr>
        <w:t>короткої</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швидкої</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оцінки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потреб</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для</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громади</w:t>
      </w:r>
      <w:r w:rsidRPr="6F79EA75" w:rsidR="003B5164">
        <w:rPr>
          <w:rFonts w:eastAsia="Times New Roman"/>
          <w:color w:val="000000" w:themeColor="text1" w:themeTint="FF" w:themeShade="FF"/>
          <w:sz w:val="22"/>
          <w:szCs w:val="22"/>
          <w:lang w:val="en-US" w:eastAsia="en-GB"/>
        </w:rPr>
        <w:t>/</w:t>
      </w:r>
      <w:r w:rsidRPr="6F79EA75" w:rsidR="003B5164">
        <w:rPr>
          <w:rFonts w:eastAsia="Times New Roman"/>
          <w:color w:val="000000" w:themeColor="text1" w:themeTint="FF" w:themeShade="FF"/>
          <w:sz w:val="22"/>
          <w:szCs w:val="22"/>
          <w:lang w:val="en-US" w:eastAsia="en-GB"/>
        </w:rPr>
        <w:t>громад</w:t>
      </w:r>
      <w:r w:rsidRPr="6F79EA75" w:rsidR="003B5164">
        <w:rPr>
          <w:rFonts w:eastAsia="Times New Roman"/>
          <w:color w:val="000000" w:themeColor="text1" w:themeTint="FF" w:themeShade="FF"/>
          <w:sz w:val="22"/>
          <w:szCs w:val="22"/>
          <w:lang w:val="en-US" w:eastAsia="en-GB"/>
        </w:rPr>
        <w:t xml:space="preserve">, у </w:t>
      </w:r>
      <w:r w:rsidRPr="6F79EA75" w:rsidR="003B5164">
        <w:rPr>
          <w:rFonts w:eastAsia="Times New Roman"/>
          <w:color w:val="000000" w:themeColor="text1" w:themeTint="FF" w:themeShade="FF"/>
          <w:sz w:val="22"/>
          <w:szCs w:val="22"/>
          <w:lang w:val="en-US" w:eastAsia="en-GB"/>
        </w:rPr>
        <w:t>яких</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він</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працюватиме</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Така</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оцінка</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потреб</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матиме</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дві</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цілі</w:t>
      </w:r>
      <w:r w:rsidRPr="6F79EA75" w:rsidR="003B5164">
        <w:rPr>
          <w:rFonts w:eastAsia="Times New Roman"/>
          <w:color w:val="000000" w:themeColor="text1" w:themeTint="FF" w:themeShade="FF"/>
          <w:sz w:val="22"/>
          <w:szCs w:val="22"/>
          <w:lang w:val="en-US" w:eastAsia="en-GB"/>
        </w:rPr>
        <w:t xml:space="preserve">: (i) </w:t>
      </w:r>
      <w:r w:rsidRPr="6F79EA75" w:rsidR="003B5164">
        <w:rPr>
          <w:rFonts w:eastAsia="Times New Roman"/>
          <w:color w:val="000000" w:themeColor="text1" w:themeTint="FF" w:themeShade="FF"/>
          <w:sz w:val="22"/>
          <w:szCs w:val="22"/>
          <w:lang w:val="en-US" w:eastAsia="en-GB"/>
        </w:rPr>
        <w:t>задокументувати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знання</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місцевого</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партнера</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щодо</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контексту</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його</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охоплення</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та</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операційну</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присутність</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зокрема</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спроможність</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картувати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цільові</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групи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визначати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прогалини</w:t>
      </w:r>
      <w:r w:rsidRPr="6F79EA75" w:rsidR="003B5164">
        <w:rPr>
          <w:rFonts w:eastAsia="Times New Roman"/>
          <w:color w:val="000000" w:themeColor="text1" w:themeTint="FF" w:themeShade="FF"/>
          <w:sz w:val="22"/>
          <w:szCs w:val="22"/>
          <w:lang w:val="en-US" w:eastAsia="en-GB"/>
        </w:rPr>
        <w:t xml:space="preserve"> у </w:t>
      </w:r>
      <w:r w:rsidRPr="6F79EA75" w:rsidR="003B5164">
        <w:rPr>
          <w:rFonts w:eastAsia="Times New Roman"/>
          <w:color w:val="000000" w:themeColor="text1" w:themeTint="FF" w:themeShade="FF"/>
          <w:sz w:val="22"/>
          <w:szCs w:val="22"/>
          <w:lang w:val="en-US" w:eastAsia="en-GB"/>
        </w:rPr>
        <w:t>послугах</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розуміти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маршрути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перенаправлення</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та</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пропонувати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реалістичні</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формати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роботи</w:t>
      </w:r>
      <w:r w:rsidRPr="6F79EA75" w:rsidR="003B5164">
        <w:rPr>
          <w:rFonts w:eastAsia="Times New Roman"/>
          <w:color w:val="000000" w:themeColor="text1" w:themeTint="FF" w:themeShade="FF"/>
          <w:sz w:val="22"/>
          <w:szCs w:val="22"/>
          <w:lang w:val="en-US" w:eastAsia="en-GB"/>
        </w:rPr>
        <w:t xml:space="preserve"> з </w:t>
      </w:r>
      <w:r w:rsidRPr="6F79EA75" w:rsidR="003B5164">
        <w:rPr>
          <w:rFonts w:eastAsia="Times New Roman"/>
          <w:color w:val="000000" w:themeColor="text1" w:themeTint="FF" w:themeShade="FF"/>
          <w:sz w:val="22"/>
          <w:szCs w:val="22"/>
          <w:lang w:val="en-US" w:eastAsia="en-GB"/>
        </w:rPr>
        <w:t>урахуванням</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безпекових</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обмежень</w:t>
      </w:r>
      <w:r w:rsidRPr="6F79EA75" w:rsidR="003B5164">
        <w:rPr>
          <w:rFonts w:eastAsia="Times New Roman"/>
          <w:color w:val="000000" w:themeColor="text1" w:themeTint="FF" w:themeShade="FF"/>
          <w:sz w:val="22"/>
          <w:szCs w:val="22"/>
          <w:lang w:val="en-US" w:eastAsia="en-GB"/>
        </w:rPr>
        <w:t xml:space="preserve">; і (ii) </w:t>
      </w:r>
      <w:r w:rsidRPr="6F79EA75" w:rsidR="003B5164">
        <w:rPr>
          <w:rFonts w:eastAsia="Times New Roman"/>
          <w:color w:val="000000" w:themeColor="text1" w:themeTint="FF" w:themeShade="FF"/>
          <w:sz w:val="22"/>
          <w:szCs w:val="22"/>
          <w:lang w:val="en-US" w:eastAsia="en-GB"/>
        </w:rPr>
        <w:t>сформувати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для</w:t>
      </w:r>
      <w:r w:rsidRPr="6F79EA75" w:rsidR="1DC20624">
        <w:rPr>
          <w:rFonts w:eastAsia="Times New Roman"/>
          <w:color w:val="000000" w:themeColor="text1" w:themeTint="FF" w:themeShade="FF"/>
          <w:sz w:val="22"/>
          <w:szCs w:val="22"/>
          <w:lang w:val="en-US" w:eastAsia="en-GB"/>
        </w:rPr>
        <w:t xml:space="preserve"> </w:t>
      </w:r>
      <w:r w:rsidRPr="6F79EA75" w:rsidR="5D84B811">
        <w:rPr>
          <w:rFonts w:eastAsia="Times New Roman"/>
          <w:color w:val="000000" w:themeColor="text1" w:themeTint="FF" w:themeShade="FF"/>
          <w:sz w:val="22"/>
          <w:szCs w:val="22"/>
          <w:lang w:val="en-US" w:eastAsia="en-GB"/>
        </w:rPr>
        <w:t>PFRU</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структуровані</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дані</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на</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рівні</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громад</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щодо</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пріоритетних</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потреб</w:t>
      </w:r>
      <w:r w:rsidRPr="6F79EA75" w:rsidR="003B5164">
        <w:rPr>
          <w:rFonts w:eastAsia="Times New Roman"/>
          <w:color w:val="000000" w:themeColor="text1" w:themeTint="FF" w:themeShade="FF"/>
          <w:sz w:val="22"/>
          <w:szCs w:val="22"/>
          <w:lang w:val="en-US" w:eastAsia="en-GB"/>
        </w:rPr>
        <w:t xml:space="preserve"> і </w:t>
      </w:r>
      <w:r w:rsidRPr="6F79EA75" w:rsidR="003B5164">
        <w:rPr>
          <w:rFonts w:eastAsia="Times New Roman"/>
          <w:color w:val="000000" w:themeColor="text1" w:themeTint="FF" w:themeShade="FF"/>
          <w:sz w:val="22"/>
          <w:szCs w:val="22"/>
          <w:lang w:val="en-US" w:eastAsia="en-GB"/>
        </w:rPr>
        <w:t>прогалин</w:t>
      </w:r>
      <w:r w:rsidRPr="6F79EA75" w:rsidR="003B5164">
        <w:rPr>
          <w:rFonts w:eastAsia="Times New Roman"/>
          <w:color w:val="000000" w:themeColor="text1" w:themeTint="FF" w:themeShade="FF"/>
          <w:sz w:val="22"/>
          <w:szCs w:val="22"/>
          <w:lang w:val="en-US" w:eastAsia="en-GB"/>
        </w:rPr>
        <w:t xml:space="preserve"> у </w:t>
      </w:r>
      <w:r w:rsidRPr="6F79EA75" w:rsidR="003B5164">
        <w:rPr>
          <w:rFonts w:eastAsia="Times New Roman"/>
          <w:color w:val="000000" w:themeColor="text1" w:themeTint="FF" w:themeShade="FF"/>
          <w:sz w:val="22"/>
          <w:szCs w:val="22"/>
          <w:lang w:val="en-US" w:eastAsia="en-GB"/>
        </w:rPr>
        <w:t>послугах</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які</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можуть</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бути</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використані</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для</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ухвалення</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рішень</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щодо</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потенційного</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подальшого</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впровадження</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та</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масштабування</w:t>
      </w:r>
      <w:r w:rsidRPr="6F79EA75" w:rsidR="003B5164">
        <w:rPr>
          <w:rFonts w:eastAsia="Times New Roman"/>
          <w:color w:val="000000" w:themeColor="text1" w:themeTint="FF" w:themeShade="FF"/>
          <w:sz w:val="22"/>
          <w:szCs w:val="22"/>
          <w:lang w:val="en-US" w:eastAsia="en-GB"/>
        </w:rPr>
        <w:t>.</w:t>
      </w:r>
    </w:p>
    <w:p w:rsidRPr="003B5164" w:rsidR="003B5164" w:rsidP="003B5164" w:rsidRDefault="003B5164" w14:paraId="3EBEE3C4"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Як мінімум, методологія залучення має включати:</w:t>
      </w:r>
    </w:p>
    <w:p w:rsidRPr="003B5164" w:rsidR="003B5164" w:rsidP="003B5164" w:rsidRDefault="003B5164" w14:paraId="3C34B942" w14:textId="77777777">
      <w:pPr>
        <w:numPr>
          <w:ilvl w:val="0"/>
          <w:numId w:val="24"/>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Обґрунтування на основі потреб: використання результатів швидкої оцінки потреб, зокрема профілів цільових груп, прогалин у послугах, маршрутів перенаправлення, бар’єрів доступу, безпекових і логістичних обмежень, для визначення необхідного пакета/пакетів послуг для кожної громади та відповідного профілю/профілів надавачів послуг.</w:t>
      </w:r>
    </w:p>
    <w:p w:rsidRPr="003B5164" w:rsidR="003B5164" w:rsidP="003B5164" w:rsidRDefault="003B5164" w14:paraId="4DB3F7C3" w14:textId="77777777">
      <w:pPr>
        <w:numPr>
          <w:ilvl w:val="0"/>
          <w:numId w:val="24"/>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Оцінку потенціалу надавачів послуг: структуровану оцінку спроможності та потенціалу розвитку організацій-кандидатів, що, залежно від застосовності, охоплює технічну експертизу у сфері соціальних, правових та MHPSS-послуг, кадрову спроможність, готовність до дотримання принципів захисту та «не нашкодь», операційний доступ і довіру громади, врядування та фінансові контролі, практики захисту даних і документування випадків, досвід координації та перенаправлення, а також готовність і спроможність брати участь у спільному наданні послуг, взаємному менторстві та застосуванні спільних стандартів.</w:t>
      </w:r>
    </w:p>
    <w:p w:rsidRPr="003B5164" w:rsidR="003B5164" w:rsidP="003B5164" w:rsidRDefault="003B5164" w14:paraId="0C34C511" w14:textId="77777777">
      <w:pPr>
        <w:numPr>
          <w:ilvl w:val="0"/>
          <w:numId w:val="24"/>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Due diligence з урахуванням ризиків: пропорційну перевірку належної доброчесності та спроможності, узгоджену з очікуваннями донора щодо комплаєнсу, із чіткими мінімальними пороговими вимогами для залучення до партнерства та запобіжниками для управління партнерствами з вищим рівнем ризику.</w:t>
      </w:r>
    </w:p>
    <w:p w:rsidRPr="003B5164" w:rsidR="003B5164" w:rsidP="003B5164" w:rsidRDefault="003B5164" w14:paraId="5F78CCC1" w14:textId="77777777">
      <w:pPr>
        <w:numPr>
          <w:ilvl w:val="0"/>
          <w:numId w:val="24"/>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Правила оцінювання та ухвалення рішень: чіткі критерії, матрицю оцінювання та процес ухвалення рішень, що демонструють, як потреби громад, а також організаційна спроможність і потенціал розвитку були зважені та використані для залучення місцевих надавачів послуг як партнерів зі спільного надання послуг.</w:t>
      </w:r>
    </w:p>
    <w:p w:rsidRPr="003B5164" w:rsidR="003B5164" w:rsidP="003B5164" w:rsidRDefault="003B5164" w14:paraId="3853EF11" w14:textId="77777777">
      <w:pPr>
        <w:spacing w:after="120"/>
        <w:jc w:val="both"/>
        <w:rPr>
          <w:rFonts w:eastAsia="Times New Roman"/>
          <w:color w:val="000000"/>
          <w:sz w:val="22"/>
          <w:lang w:val="en-US" w:eastAsia="en-GB"/>
        </w:rPr>
      </w:pPr>
      <w:r w:rsidRPr="003B5164">
        <w:rPr>
          <w:rFonts w:eastAsia="Times New Roman"/>
          <w:b/>
          <w:color w:val="000000" w:themeColor="text1"/>
          <w:sz w:val="22"/>
          <w:lang w:val="en-US" w:eastAsia="en-GB"/>
        </w:rPr>
        <w:t>2. Спільна перевірка швидкої оцінки потреб та розроблення пакета послуг окремо для кожної громади</w:t>
      </w:r>
    </w:p>
    <w:p w:rsidRPr="003B5164" w:rsidR="003B5164" w:rsidP="6F79EA75" w:rsidRDefault="003B5164" w14:paraId="070728AF" w14:textId="4708AA46">
      <w:pPr>
        <w:spacing w:after="120"/>
        <w:jc w:val="both"/>
        <w:rPr>
          <w:rFonts w:eastAsia="Times New Roman"/>
          <w:color w:val="000000"/>
          <w:sz w:val="22"/>
          <w:szCs w:val="22"/>
          <w:lang w:val="en-US" w:eastAsia="en-GB"/>
        </w:rPr>
      </w:pPr>
      <w:r w:rsidRPr="25453B13" w:rsidR="003B5164">
        <w:rPr>
          <w:rFonts w:eastAsia="Times New Roman"/>
          <w:color w:val="000000" w:themeColor="text1" w:themeTint="FF" w:themeShade="FF"/>
          <w:sz w:val="22"/>
          <w:szCs w:val="22"/>
          <w:lang w:val="en-US" w:eastAsia="en-GB"/>
        </w:rPr>
        <w:t>Грантоотримувач</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має</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координувати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очолювати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процес</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перевірки</w:t>
      </w:r>
      <w:r w:rsidRPr="25453B13" w:rsidR="003B5164">
        <w:rPr>
          <w:rFonts w:eastAsia="Times New Roman"/>
          <w:color w:val="000000" w:themeColor="text1" w:themeTint="FF" w:themeShade="FF"/>
          <w:sz w:val="22"/>
          <w:szCs w:val="22"/>
          <w:lang w:val="en-US" w:eastAsia="en-GB"/>
        </w:rPr>
        <w:t xml:space="preserve"> і </w:t>
      </w:r>
      <w:r w:rsidRPr="25453B13" w:rsidR="003B5164">
        <w:rPr>
          <w:rFonts w:eastAsia="Times New Roman"/>
          <w:color w:val="000000" w:themeColor="text1" w:themeTint="FF" w:themeShade="FF"/>
          <w:sz w:val="22"/>
          <w:szCs w:val="22"/>
          <w:lang w:val="en-US" w:eastAsia="en-GB"/>
        </w:rPr>
        <w:t>фіналізації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швидких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оцінок</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потреб</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підготовлених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спільно</w:t>
      </w:r>
      <w:r w:rsidRPr="25453B13" w:rsidR="003B5164">
        <w:rPr>
          <w:rFonts w:eastAsia="Times New Roman"/>
          <w:color w:val="000000" w:themeColor="text1" w:themeTint="FF" w:themeShade="FF"/>
          <w:sz w:val="22"/>
          <w:szCs w:val="22"/>
          <w:lang w:val="en-US" w:eastAsia="en-GB"/>
        </w:rPr>
        <w:t xml:space="preserve"> з </w:t>
      </w:r>
      <w:r w:rsidRPr="25453B13" w:rsidR="003B5164">
        <w:rPr>
          <w:rFonts w:eastAsia="Times New Roman"/>
          <w:color w:val="000000" w:themeColor="text1" w:themeTint="FF" w:themeShade="FF"/>
          <w:sz w:val="22"/>
          <w:szCs w:val="22"/>
          <w:lang w:val="en-US" w:eastAsia="en-GB"/>
        </w:rPr>
        <w:t>місцевими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надавачами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послуг</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для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кожної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громади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бере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участь</w:t>
      </w:r>
      <w:r w:rsidRPr="25453B13" w:rsidR="003B5164">
        <w:rPr>
          <w:rFonts w:eastAsia="Times New Roman"/>
          <w:color w:val="000000" w:themeColor="text1" w:themeTint="FF" w:themeShade="FF"/>
          <w:sz w:val="22"/>
          <w:szCs w:val="22"/>
          <w:lang w:val="en-US" w:eastAsia="en-GB"/>
        </w:rPr>
        <w:t xml:space="preserve"> у </w:t>
      </w:r>
      <w:r w:rsidRPr="25453B13" w:rsidR="003B5164">
        <w:rPr>
          <w:rFonts w:eastAsia="Times New Roman"/>
          <w:color w:val="000000" w:themeColor="text1" w:themeTint="FF" w:themeShade="FF"/>
          <w:sz w:val="22"/>
          <w:szCs w:val="22"/>
          <w:lang w:val="en-US" w:eastAsia="en-GB"/>
        </w:rPr>
        <w:t>діяльності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Очікується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Грантоотримувач</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детально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перегляне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спільно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підготовлену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оцінку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потреб</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перевірить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базові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дані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припущення</w:t>
      </w:r>
      <w:r w:rsidRPr="25453B13" w:rsidR="003B5164">
        <w:rPr>
          <w:rFonts w:eastAsia="Times New Roman"/>
          <w:color w:val="000000" w:themeColor="text1" w:themeTint="FF" w:themeShade="FF"/>
          <w:sz w:val="22"/>
          <w:szCs w:val="22"/>
          <w:lang w:val="en-US" w:eastAsia="en-GB"/>
        </w:rPr>
        <w:t xml:space="preserve">, а </w:t>
      </w:r>
      <w:r w:rsidRPr="25453B13" w:rsidR="003B5164">
        <w:rPr>
          <w:rFonts w:eastAsia="Times New Roman"/>
          <w:color w:val="000000" w:themeColor="text1" w:themeTint="FF" w:themeShade="FF"/>
          <w:sz w:val="22"/>
          <w:szCs w:val="22"/>
          <w:lang w:val="en-US" w:eastAsia="en-GB"/>
        </w:rPr>
        <w:t>також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запропонує</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покращення</w:t>
      </w:r>
      <w:r w:rsidRPr="25453B13" w:rsidR="003B5164">
        <w:rPr>
          <w:rFonts w:eastAsia="Times New Roman"/>
          <w:color w:val="000000" w:themeColor="text1" w:themeTint="FF" w:themeShade="FF"/>
          <w:sz w:val="22"/>
          <w:szCs w:val="22"/>
          <w:lang w:val="en-US" w:eastAsia="en-GB"/>
        </w:rPr>
        <w:t xml:space="preserve"> у </w:t>
      </w:r>
      <w:r w:rsidRPr="25453B13" w:rsidR="003B5164">
        <w:rPr>
          <w:rFonts w:eastAsia="Times New Roman"/>
          <w:color w:val="000000" w:themeColor="text1" w:themeTint="FF" w:themeShade="FF"/>
          <w:sz w:val="22"/>
          <w:szCs w:val="22"/>
          <w:lang w:val="en-US" w:eastAsia="en-GB"/>
        </w:rPr>
        <w:t>випадках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коли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буде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виявлено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прогалини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невідповідності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або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ризики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неправильного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трактування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Це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має</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включати</w:t>
      </w:r>
      <w:r w:rsidRPr="25453B13" w:rsidR="3FA95012">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перевірку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джерел</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даних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їхньої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якості</w:t>
      </w:r>
      <w:r w:rsidRPr="25453B13" w:rsidR="003B5164">
        <w:rPr>
          <w:rFonts w:eastAsia="Times New Roman"/>
          <w:color w:val="000000" w:themeColor="text1" w:themeTint="FF" w:themeShade="FF"/>
          <w:sz w:val="22"/>
          <w:szCs w:val="22"/>
          <w:lang w:val="en-US" w:eastAsia="en-GB"/>
        </w:rPr>
        <w:t xml:space="preserve">, а </w:t>
      </w:r>
      <w:r w:rsidRPr="25453B13" w:rsidR="003B5164">
        <w:rPr>
          <w:rFonts w:eastAsia="Times New Roman"/>
          <w:color w:val="000000" w:themeColor="text1" w:themeTint="FF" w:themeShade="FF"/>
          <w:sz w:val="22"/>
          <w:szCs w:val="22"/>
          <w:lang w:val="en-US" w:eastAsia="en-GB"/>
        </w:rPr>
        <w:t>також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визначення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аспектів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які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потребують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уточнення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або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розширення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щоб</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оцінка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потреб</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була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достатньо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надійною</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для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планування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послуг</w:t>
      </w:r>
      <w:r w:rsidRPr="25453B13" w:rsidR="003B5164">
        <w:rPr>
          <w:rFonts w:eastAsia="Times New Roman"/>
          <w:color w:val="000000" w:themeColor="text1" w:themeTint="FF" w:themeShade="FF"/>
          <w:sz w:val="22"/>
          <w:szCs w:val="22"/>
          <w:lang w:val="en-US" w:eastAsia="en-GB"/>
        </w:rPr>
        <w:t xml:space="preserve"> і </w:t>
      </w:r>
      <w:r w:rsidRPr="25453B13" w:rsidR="003B5164">
        <w:rPr>
          <w:rFonts w:eastAsia="Times New Roman"/>
          <w:color w:val="000000" w:themeColor="text1" w:themeTint="FF" w:themeShade="FF"/>
          <w:sz w:val="22"/>
          <w:szCs w:val="22"/>
          <w:lang w:val="en-US" w:eastAsia="en-GB"/>
        </w:rPr>
        <w:t>розподілу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ресурсів</w:t>
      </w:r>
      <w:r w:rsidRPr="25453B13" w:rsidR="003B5164">
        <w:rPr>
          <w:rFonts w:eastAsia="Times New Roman"/>
          <w:color w:val="000000" w:themeColor="text1" w:themeTint="FF" w:themeShade="FF"/>
          <w:sz w:val="22"/>
          <w:szCs w:val="22"/>
          <w:lang w:val="en-US" w:eastAsia="en-GB"/>
        </w:rPr>
        <w:t>.</w:t>
      </w:r>
    </w:p>
    <w:p w:rsidRPr="003B5164" w:rsidR="003B5164" w:rsidP="003B5164" w:rsidRDefault="003B5164" w14:paraId="38B07C52"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 xml:space="preserve">У випадках, коли необхідне додаткове уточнення або посилення, Грантоотримувач має надати місцевому надавачу послуг практичну технічну підтримку для покращення оцінки потреб саме у тих напрямах послуг, які охоплюються партнерством: соціальна </w:t>
      </w:r>
      <w:r w:rsidRPr="003B5164">
        <w:rPr>
          <w:rFonts w:eastAsia="Times New Roman"/>
          <w:color w:val="000000" w:themeColor="text1"/>
          <w:sz w:val="22"/>
          <w:lang w:val="en-US" w:eastAsia="en-GB"/>
        </w:rPr>
        <w:t>підтримка, правова допомога та/або MHPSS. Це може включати уточнення визначень цільових груп, картування бар’єрів доступу, підтвердження маршрутів перенаправлення та пріоритизацію прогалин у послугах. Грантоотримувач спільно з місцевим надавачем послуг має трансформувати перевірені потреби у доказово обґрунтований пакет послуг для кожної конкретної громади, узгоджуючи потреби та обмеження доступу з найбільш відповідними форматами надання послуг, кадровим підходом, каналами інформування та залучення, а також заходами інклюзії для осіб з інвалідністю та інших груп, які перебувають у підвищеному ризику виключення.</w:t>
      </w:r>
    </w:p>
    <w:p w:rsidRPr="003B5164" w:rsidR="003B5164" w:rsidP="003B5164" w:rsidRDefault="003B5164" w14:paraId="659E18D9"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Очікується, що Грантоотримувач і місцеві надавачі послуг здійснюватимуть цей процес у тісній співпраці з місцевими органами влади та іншими муніципальними надавачами послуг, зокрема відповідними структурними підрозділами громади, муніципальними установами та іншими суб’єктами надання послуг. Це необхідно для отримання та валідації місцевих даних, а також для забезпечення узгодженості з наявними маршрутами перенаправлення та механізмами координації. Залучення представників місцевого самоврядування та муніципальних надавачів послуг має бути структуроване таким чином, щоб посилювати місцеву спроможність у базовій оцінці потреб, плануванні послуг та доказово обґрунтованому визначенні цільових груп, підтримуючи безперервність і координацію після завершення проєктного періоду.</w:t>
      </w:r>
    </w:p>
    <w:p w:rsidRPr="003B5164" w:rsidR="003B5164" w:rsidP="6F79EA75" w:rsidRDefault="003B5164" w14:paraId="7D2C2C79" w14:textId="3C521755">
      <w:pPr>
        <w:spacing w:after="120"/>
        <w:jc w:val="both"/>
        <w:rPr>
          <w:sz w:val="22"/>
          <w:szCs w:val="22"/>
          <w:highlight w:val="cyan"/>
        </w:rPr>
      </w:pPr>
      <w:r w:rsidRPr="6F79EA75" w:rsidR="003B5164">
        <w:rPr>
          <w:rFonts w:eastAsia="Times New Roman"/>
          <w:color w:val="000000" w:themeColor="text1" w:themeTint="FF" w:themeShade="FF"/>
          <w:sz w:val="22"/>
          <w:szCs w:val="22"/>
          <w:lang w:eastAsia="en-GB"/>
        </w:rPr>
        <w:t>Як</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результат</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діяльності</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Грантоотримувач</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має</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подати</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для</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кожної</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громади</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що</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бере</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участь</w:t>
      </w:r>
      <w:r w:rsidRPr="6F79EA75" w:rsidR="003B5164">
        <w:rPr>
          <w:rFonts w:eastAsia="Times New Roman"/>
          <w:color w:val="000000" w:themeColor="text1" w:themeTint="FF" w:themeShade="FF"/>
          <w:sz w:val="22"/>
          <w:szCs w:val="22"/>
          <w:lang w:eastAsia="en-GB"/>
        </w:rPr>
        <w:t xml:space="preserve"> у </w:t>
      </w:r>
      <w:r w:rsidRPr="6F79EA75" w:rsidR="003B5164">
        <w:rPr>
          <w:rFonts w:eastAsia="Times New Roman"/>
          <w:color w:val="000000" w:themeColor="text1" w:themeTint="FF" w:themeShade="FF"/>
          <w:sz w:val="22"/>
          <w:szCs w:val="22"/>
          <w:lang w:eastAsia="en-GB"/>
        </w:rPr>
        <w:t>проєкті</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фіналізовану</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та</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перевірену</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швидку</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оцінку</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потреб</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підготовлену</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спільно</w:t>
      </w:r>
      <w:r w:rsidRPr="6F79EA75" w:rsidR="003B5164">
        <w:rPr>
          <w:rFonts w:eastAsia="Times New Roman"/>
          <w:color w:val="000000" w:themeColor="text1" w:themeTint="FF" w:themeShade="FF"/>
          <w:sz w:val="22"/>
          <w:szCs w:val="22"/>
          <w:lang w:eastAsia="en-GB"/>
        </w:rPr>
        <w:t xml:space="preserve"> з </w:t>
      </w:r>
      <w:r w:rsidRPr="6F79EA75" w:rsidR="003B5164">
        <w:rPr>
          <w:rFonts w:eastAsia="Times New Roman"/>
          <w:color w:val="000000" w:themeColor="text1" w:themeTint="FF" w:themeShade="FF"/>
          <w:sz w:val="22"/>
          <w:szCs w:val="22"/>
          <w:lang w:eastAsia="en-GB"/>
        </w:rPr>
        <w:t>відповідним</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місцевим</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надавачем</w:t>
      </w:r>
      <w:r w:rsidRPr="6F79EA75" w:rsidR="003B5164">
        <w:rPr>
          <w:rFonts w:eastAsia="Times New Roman"/>
          <w:color w:val="000000" w:themeColor="text1" w:themeTint="FF" w:themeShade="FF"/>
          <w:sz w:val="22"/>
          <w:szCs w:val="22"/>
          <w:lang w:eastAsia="en-GB"/>
        </w:rPr>
        <w:t>/</w:t>
      </w:r>
      <w:r w:rsidRPr="6F79EA75" w:rsidR="003B5164">
        <w:rPr>
          <w:rFonts w:eastAsia="Times New Roman"/>
          <w:color w:val="000000" w:themeColor="text1" w:themeTint="FF" w:themeShade="FF"/>
          <w:sz w:val="22"/>
          <w:szCs w:val="22"/>
          <w:lang w:eastAsia="en-GB"/>
        </w:rPr>
        <w:t>надавачами</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послуг</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яка</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буде</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придатною</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для</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інформування</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програмної</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діяльності</w:t>
      </w:r>
      <w:r w:rsidRPr="6F79EA75" w:rsidR="003B5164">
        <w:rPr>
          <w:rFonts w:eastAsia="Times New Roman"/>
          <w:color w:val="000000" w:themeColor="text1" w:themeTint="FF" w:themeShade="FF"/>
          <w:sz w:val="22"/>
          <w:szCs w:val="22"/>
          <w:lang w:eastAsia="en-GB"/>
        </w:rPr>
        <w:t xml:space="preserve"> </w:t>
      </w:r>
      <w:r w:rsidRPr="6F79EA75" w:rsidR="2A4A15A5">
        <w:rPr>
          <w:rFonts w:eastAsia="Times New Roman"/>
          <w:color w:val="000000" w:themeColor="text1" w:themeTint="FF" w:themeShade="FF"/>
          <w:sz w:val="22"/>
          <w:szCs w:val="22"/>
          <w:lang w:eastAsia="en-GB"/>
        </w:rPr>
        <w:t>PFRU</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та</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майбутніх</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рішень</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щодо</w:t>
      </w:r>
      <w:r w:rsidRPr="6F79EA75" w:rsidR="003B5164">
        <w:rPr>
          <w:rFonts w:eastAsia="Times New Roman"/>
          <w:color w:val="000000" w:themeColor="text1" w:themeTint="FF" w:themeShade="FF"/>
          <w:sz w:val="22"/>
          <w:szCs w:val="22"/>
          <w:lang w:eastAsia="en-GB"/>
        </w:rPr>
        <w:t xml:space="preserve"> </w:t>
      </w:r>
      <w:r w:rsidRPr="6F79EA75" w:rsidR="003B5164">
        <w:rPr>
          <w:rFonts w:eastAsia="Times New Roman"/>
          <w:color w:val="000000" w:themeColor="text1" w:themeTint="FF" w:themeShade="FF"/>
          <w:sz w:val="22"/>
          <w:szCs w:val="22"/>
          <w:lang w:eastAsia="en-GB"/>
        </w:rPr>
        <w:t>подальшого</w:t>
      </w:r>
      <w:r w:rsidRPr="6F79EA75" w:rsidR="003B5164">
        <w:rPr>
          <w:rFonts w:eastAsia="Times New Roman"/>
          <w:color w:val="000000" w:themeColor="text1" w:themeTint="FF" w:themeShade="FF"/>
          <w:sz w:val="22"/>
          <w:szCs w:val="22"/>
          <w:lang w:eastAsia="en-GB"/>
        </w:rPr>
        <w:t xml:space="preserve"> </w:t>
      </w:r>
      <w:r w:rsidRPr="6F79EA75" w:rsidR="4C2F97DF">
        <w:rPr>
          <w:rFonts w:eastAsia="Times New Roman"/>
          <w:color w:val="000000" w:themeColor="text1" w:themeTint="FF" w:themeShade="FF"/>
          <w:sz w:val="22"/>
          <w:szCs w:val="22"/>
          <w:lang w:eastAsia="en-GB"/>
        </w:rPr>
        <w:t xml:space="preserve">впровадження. </w:t>
      </w:r>
    </w:p>
    <w:p w:rsidRPr="003B5164" w:rsidR="003B5164" w:rsidP="003B5164" w:rsidRDefault="003B5164" w14:paraId="22B31086" w14:textId="77777777">
      <w:pPr>
        <w:spacing w:after="120"/>
        <w:jc w:val="both"/>
        <w:rPr>
          <w:rFonts w:eastAsia="Times New Roman"/>
          <w:color w:val="000000"/>
          <w:sz w:val="22"/>
          <w:lang w:val="en-US" w:eastAsia="en-GB"/>
        </w:rPr>
      </w:pPr>
      <w:r w:rsidRPr="003B5164">
        <w:rPr>
          <w:rFonts w:eastAsia="Times New Roman"/>
          <w:b/>
          <w:color w:val="000000" w:themeColor="text1"/>
          <w:sz w:val="22"/>
          <w:lang w:val="en-US" w:eastAsia="en-GB"/>
        </w:rPr>
        <w:t>3. Інформування та залучення громади</w:t>
      </w:r>
    </w:p>
    <w:p w:rsidRPr="003B5164" w:rsidR="003B5164" w:rsidP="003B5164" w:rsidRDefault="003B5164" w14:paraId="4A8DB42E"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Грантоотримувач має розробити та впровадити окремий для кожної громади план комунікації, інформування та залучення громади, підготовлений спільно з місцевими надавачами послуг і відповідними місцевими органами влади. Це необхідно для того, щоб пріоритетні цільові групи були обізнані про доступні послуги та могли отримати до них доступ безпечно, рівноцінно та без стигматизації.</w:t>
      </w:r>
    </w:p>
    <w:p w:rsidRPr="003B5164" w:rsidR="003B5164" w:rsidP="003B5164" w:rsidRDefault="003B5164" w14:paraId="394617D6"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Усі підходи до інформування, вибір каналів комунікації, а також ключові повідомлення й матеріали мають розроблятися спільно з місцевими надавачами послуг із чітким використанням їхнього знання місцевого контексту, довірених мереж у громаді, неформальних посередників та наявних комунікаційних практик громади.</w:t>
      </w:r>
    </w:p>
    <w:p w:rsidRPr="003B5164" w:rsidR="003B5164" w:rsidP="003B5164" w:rsidRDefault="003B5164" w14:paraId="510D3F63" w14:textId="77777777">
      <w:pPr>
        <w:spacing w:after="120"/>
        <w:jc w:val="both"/>
        <w:rPr>
          <w:rFonts w:eastAsia="Times New Roman"/>
          <w:color w:val="000000"/>
          <w:sz w:val="22"/>
          <w:lang w:val="uk-UA" w:eastAsia="en-GB"/>
        </w:rPr>
      </w:pPr>
      <w:r w:rsidRPr="003B5164">
        <w:rPr>
          <w:rFonts w:eastAsia="Times New Roman"/>
          <w:color w:val="000000"/>
          <w:sz w:val="22"/>
          <w:lang w:eastAsia="en-GB"/>
        </w:rPr>
        <w:t>Підхід має ґрунтуватися на перевіреній оцінці потреб громади та чітко визначати, кого саме планується охопити, через які канали, з якими повідомленнями, а також у який спосіб будуть мінімізовані бар’єри доступу, зокрема пов’язані з мобільністю, інвалідністю, ізоляцією, цифровим виключенням, безпековими обмеженнями, недовірою та стигмою.</w:t>
      </w:r>
    </w:p>
    <w:p w:rsidRPr="003B5164" w:rsidR="003B5164" w:rsidP="003B5164" w:rsidRDefault="003B5164" w14:paraId="0445A038"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Як мінімум, підхід має включати:</w:t>
      </w:r>
    </w:p>
    <w:p w:rsidRPr="003B5164" w:rsidR="003B5164" w:rsidP="6F79EA75" w:rsidRDefault="003B5164" w14:paraId="7E20435B" w14:textId="3C85ADD3">
      <w:pPr>
        <w:numPr>
          <w:ilvl w:val="0"/>
          <w:numId w:val="25"/>
        </w:numPr>
        <w:spacing w:after="120"/>
        <w:jc w:val="both"/>
        <w:rPr>
          <w:rFonts w:eastAsia="Times New Roman"/>
          <w:color w:val="000000"/>
          <w:sz w:val="22"/>
          <w:szCs w:val="22"/>
          <w:lang w:val="en-US" w:eastAsia="en-GB"/>
        </w:rPr>
      </w:pPr>
      <w:r w:rsidRPr="25453B13" w:rsidR="003B5164">
        <w:rPr>
          <w:rFonts w:eastAsia="Times New Roman"/>
          <w:color w:val="000000" w:themeColor="text1" w:themeTint="FF" w:themeShade="FF"/>
          <w:sz w:val="22"/>
          <w:szCs w:val="22"/>
          <w:lang w:val="en-US" w:eastAsia="en-GB"/>
        </w:rPr>
        <w:t>Спільне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розроблення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дизайну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повідомлень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із</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місцевими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надавачами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послуг</w:t>
      </w:r>
      <w:r w:rsidRPr="25453B13" w:rsidR="003B5164">
        <w:rPr>
          <w:rFonts w:eastAsia="Times New Roman"/>
          <w:color w:val="000000" w:themeColor="text1" w:themeTint="FF" w:themeShade="FF"/>
          <w:sz w:val="22"/>
          <w:szCs w:val="22"/>
          <w:lang w:val="en-US" w:eastAsia="en-GB"/>
        </w:rPr>
        <w:t>: </w:t>
      </w:r>
      <w:r w:rsidRPr="25453B13" w:rsidR="003B5164">
        <w:rPr>
          <w:rFonts w:eastAsia="Times New Roman"/>
          <w:color w:val="000000" w:themeColor="text1" w:themeTint="FF" w:themeShade="FF"/>
          <w:sz w:val="22"/>
          <w:szCs w:val="22"/>
          <w:lang w:val="en-US" w:eastAsia="en-GB"/>
        </w:rPr>
        <w:t>структурований</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процес</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спільного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створення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повідомлень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для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інформування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скриптів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інформації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щодо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перенаправлення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комунікаційних</w:t>
      </w:r>
      <w:r w:rsidRPr="25453B13" w:rsidR="6A7C05D3">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матеріалів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разом</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із</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місцевими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надавачами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послуг</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Це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необхідно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для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забезпечення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відповідності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місцевому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контексту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використання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належної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мови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культурної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чутливості</w:t>
      </w:r>
      <w:r w:rsidRPr="25453B13" w:rsidR="003B5164">
        <w:rPr>
          <w:rFonts w:eastAsia="Times New Roman"/>
          <w:color w:val="000000" w:themeColor="text1" w:themeTint="FF" w:themeShade="FF"/>
          <w:sz w:val="22"/>
          <w:szCs w:val="22"/>
          <w:lang w:val="en-US" w:eastAsia="en-GB"/>
        </w:rPr>
        <w:t xml:space="preserve">, а </w:t>
      </w:r>
      <w:r w:rsidRPr="25453B13" w:rsidR="003B5164">
        <w:rPr>
          <w:rFonts w:eastAsia="Times New Roman"/>
          <w:color w:val="000000" w:themeColor="text1" w:themeTint="FF" w:themeShade="FF"/>
          <w:sz w:val="22"/>
          <w:szCs w:val="22"/>
          <w:lang w:val="en-US" w:eastAsia="en-GB"/>
        </w:rPr>
        <w:t>також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для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зменшення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ризиків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неправильного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розуміння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або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стигматизації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можливості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матеріали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мають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бути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протестовані</w:t>
      </w:r>
      <w:r w:rsidRPr="25453B13" w:rsidR="003B5164">
        <w:rPr>
          <w:rFonts w:eastAsia="Times New Roman"/>
          <w:color w:val="000000" w:themeColor="text1" w:themeTint="FF" w:themeShade="FF"/>
          <w:sz w:val="22"/>
          <w:szCs w:val="22"/>
          <w:lang w:val="en-US" w:eastAsia="en-GB"/>
        </w:rPr>
        <w:t xml:space="preserve"> з </w:t>
      </w:r>
      <w:r w:rsidRPr="25453B13" w:rsidR="003B5164">
        <w:rPr>
          <w:rFonts w:eastAsia="Times New Roman"/>
          <w:color w:val="000000" w:themeColor="text1" w:themeTint="FF" w:themeShade="FF"/>
          <w:sz w:val="22"/>
          <w:szCs w:val="22"/>
          <w:lang w:val="en-US" w:eastAsia="en-GB"/>
        </w:rPr>
        <w:t>представниками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громади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доопрацьовані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основі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отриманого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зворотного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зв’язку</w:t>
      </w:r>
      <w:r w:rsidRPr="25453B13" w:rsidR="003B5164">
        <w:rPr>
          <w:rFonts w:eastAsia="Times New Roman"/>
          <w:color w:val="000000" w:themeColor="text1" w:themeTint="FF" w:themeShade="FF"/>
          <w:sz w:val="22"/>
          <w:szCs w:val="22"/>
          <w:lang w:val="en-US" w:eastAsia="en-GB"/>
        </w:rPr>
        <w:t>.</w:t>
      </w:r>
    </w:p>
    <w:p w:rsidRPr="003B5164" w:rsidR="003B5164" w:rsidP="003B5164" w:rsidRDefault="003B5164" w14:paraId="36C4F10C" w14:textId="77777777">
      <w:pPr>
        <w:numPr>
          <w:ilvl w:val="0"/>
          <w:numId w:val="25"/>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 xml:space="preserve">Сегментацію аудиторії та цілі інформування: визначення пріоритетних цільових груп, зокрема людей старшого віку, які проживають самотньо, осіб з інвалідністю, </w:t>
      </w:r>
      <w:r w:rsidRPr="003B5164">
        <w:rPr>
          <w:rFonts w:eastAsia="Times New Roman"/>
          <w:color w:val="000000" w:themeColor="text1"/>
          <w:sz w:val="22"/>
          <w:lang w:val="en-US" w:eastAsia="en-GB"/>
        </w:rPr>
        <w:t>ВПО, ветеранів та членів їхніх сімей, молоді, постраждалої від конфлікту; очікуваних маршрутів перенаправлення; а також конкретних цілей інформування, таких як підвищення обізнаності, перенаправлення, звернення по послуги та безперервність подальшого супроводу.</w:t>
      </w:r>
    </w:p>
    <w:p w:rsidRPr="003B5164" w:rsidR="003B5164" w:rsidP="003B5164" w:rsidRDefault="003B5164" w14:paraId="3C601DEB" w14:textId="77777777">
      <w:pPr>
        <w:numPr>
          <w:ilvl w:val="0"/>
          <w:numId w:val="25"/>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Картування та активізацію довірених місцевих каналів: систематичне картування і використання довірених місцевих каналів та посередників, яке здійснюється спільно місцевими надавачами послуг і Грантоотримувачем. Це може включати комунікаційні платформи громади, муніципальні соціальні служби, заклади первинної медичної допомоги, заклади освіти, якщо релевантно, ветеранські хаби, організації осіб з інвалідністю, місцеві мережі ОГС, релігійних/громадських лідерів та волонтерів на рівні громади. При цьому має бути забезпечена координація для уникнення дублювання та поширення недостовірної інформації.</w:t>
      </w:r>
    </w:p>
    <w:p w:rsidRPr="003B5164" w:rsidR="003B5164" w:rsidP="003B5164" w:rsidRDefault="003B5164" w14:paraId="4E68A1ED" w14:textId="77777777">
      <w:pPr>
        <w:numPr>
          <w:ilvl w:val="0"/>
          <w:numId w:val="25"/>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Доступні інформаційні матеріали, засновані на правах людини: розроблення та поширення чітких і доступних матеріалів у відповідних форматах, зокрема простою мовою, великим шрифтом, в аудіо-/візуальних форматах за можливості, а також у вигляді інклюзивного цифрового контенту. Матеріали мають містити інформацію про критерії отримання послуг, порядок доступу до них, гарантії конфіденційності та те, чого можна очікувати від підтримки. Вони мають враховувати підходи GEDSI та інклюзії осіб з інвалідністю, а також уникати формулювань, які можуть посилити стигму або ризики у сфері захисту.</w:t>
      </w:r>
    </w:p>
    <w:p w:rsidRPr="003B5164" w:rsidR="003B5164" w:rsidP="003B5164" w:rsidRDefault="003B5164" w14:paraId="1F18EDF9" w14:textId="77777777">
      <w:pPr>
        <w:numPr>
          <w:ilvl w:val="0"/>
          <w:numId w:val="25"/>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Проактивне інформування важкодоступних груп: проактивні стратегії охоплення людей, які з низькою ймовірністю звернуться по допомогу самостійно, зокрема ізольованих людей старшого віку, осіб з обмеженою мобільністю, домогосподарств у віддалених населених пунктах та людей, які зазнають впливу стигми.</w:t>
      </w:r>
    </w:p>
    <w:p w:rsidRPr="003B5164" w:rsidR="003B5164" w:rsidP="003B5164" w:rsidRDefault="003B5164" w14:paraId="1A6E1A03" w14:textId="77777777">
      <w:pPr>
        <w:numPr>
          <w:ilvl w:val="0"/>
          <w:numId w:val="25"/>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Комунікацію з урахуванням питань захисту та мінімізацію ризиків: чіткі заходи для зменшення стигми та ризиків у сфері захисту, включно з безпечними повідомленнями для постраждалих від насильства та осіб із потребами у сфері психічного здоров’я, гарантіями конфіденційності під час інформування та первинного прийому, а також інструкціями для персоналу і волонтерів щодо комунікації відповідно до принципу «не нашкодь».</w:t>
      </w:r>
    </w:p>
    <w:p w:rsidRPr="003B5164" w:rsidR="003B5164" w:rsidP="003B5164" w:rsidRDefault="003B5164" w14:paraId="0CE8B38B" w14:textId="77777777">
      <w:pPr>
        <w:numPr>
          <w:ilvl w:val="0"/>
          <w:numId w:val="25"/>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Моніторинг ефективності інформування та адаптивне управління: регулярне відстеження результативності інформування і перенаправлень, зокрема охоплення за цільовими групами, джерел перенаправлення, переходу від звернення до первинного прийому, етапів, на яких люди припиняють взаємодію, безперервності подальшого супроводу та бар’єрів доступності. Це має супроводжуватися структурованими переглядами, наприклад щомісячними, та адаптивними коригуваннями на основі доказових даних і зворотного зв’язку від громади.</w:t>
      </w:r>
    </w:p>
    <w:p w:rsidRPr="003B5164" w:rsidR="003B5164" w:rsidP="6F79EA75" w:rsidRDefault="003B5164" w14:paraId="563C95CA" w14:textId="77777777">
      <w:pPr>
        <w:spacing w:after="120"/>
        <w:jc w:val="both"/>
        <w:textAlignment w:val="baseline"/>
        <w:rPr>
          <w:sz w:val="22"/>
          <w:szCs w:val="22"/>
          <w:highlight w:val="cyan"/>
          <w:lang w:val="uk-UA"/>
        </w:rPr>
      </w:pPr>
      <w:r w:rsidRPr="6F79EA75" w:rsidR="003B5164">
        <w:rPr>
          <w:color w:val="000000" w:themeColor="text1" w:themeTint="FF" w:themeShade="FF"/>
          <w:sz w:val="22"/>
          <w:szCs w:val="22"/>
        </w:rPr>
        <w:t xml:space="preserve">Грантоотримувач має забезпечити ознайомлення місцевих надавачів послуг та відповідних муніципальних суб’єктів зі спільними стандартами й інструментами інформування, зокрема повідомленнями, скриптами, інформацією щодо перенаправлення та настановами з конфіденційності. </w:t>
      </w:r>
      <w:r w:rsidRPr="6F79EA75" w:rsidR="003B5164">
        <w:rPr>
          <w:color w:val="000000" w:themeColor="text1" w:themeTint="FF" w:themeShade="FF"/>
          <w:sz w:val="22"/>
          <w:szCs w:val="22"/>
          <w:lang w:val="ru-RU"/>
        </w:rPr>
        <w:t>Це необхідно для того, щоб комунікація залишалася узгодженою між організаціями, посилювала довіру та підтримувала безперервність доступу до послуг і подальшого супроводу</w:t>
      </w:r>
      <w:r w:rsidRPr="6F79EA75" w:rsidR="003B5164">
        <w:rPr>
          <w:color w:val="000000" w:themeColor="text1" w:themeTint="FF" w:themeShade="FF"/>
          <w:sz w:val="22"/>
          <w:szCs w:val="22"/>
          <w:lang w:val="ru-RU"/>
        </w:rPr>
        <w:t>.</w:t>
      </w:r>
      <w:r w:rsidRPr="6F79EA75" w:rsidR="003B5164">
        <w:rPr>
          <w:rFonts w:eastAsia="Arial"/>
          <w:color w:val="000000" w:themeColor="text1" w:themeTint="FF" w:themeShade="FF"/>
          <w:sz w:val="22"/>
          <w:szCs w:val="22"/>
          <w:lang w:val="ru-RU"/>
        </w:rPr>
        <w:t xml:space="preserve"> </w:t>
      </w:r>
    </w:p>
    <w:p w:rsidRPr="003B5164" w:rsidR="003B5164" w:rsidP="003B5164" w:rsidRDefault="003B5164" w14:paraId="6D4B4C5C" w14:textId="77777777">
      <w:pPr>
        <w:spacing w:after="120"/>
        <w:jc w:val="both"/>
        <w:rPr>
          <w:rFonts w:eastAsia="Times New Roman"/>
          <w:color w:val="000000"/>
          <w:sz w:val="22"/>
          <w:lang w:val="en-US" w:eastAsia="en-GB"/>
        </w:rPr>
      </w:pPr>
      <w:r w:rsidRPr="003B5164">
        <w:rPr>
          <w:rFonts w:eastAsia="Times New Roman"/>
          <w:b/>
          <w:color w:val="000000" w:themeColor="text1"/>
          <w:sz w:val="22"/>
          <w:lang w:val="en-US" w:eastAsia="en-GB"/>
        </w:rPr>
        <w:t>4. Спільне надання послуг із місцевими партнерами</w:t>
      </w:r>
    </w:p>
    <w:p w:rsidRPr="003B5164" w:rsidR="003B5164" w:rsidP="003B5164" w:rsidRDefault="003B5164" w14:paraId="7CBD476D"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 xml:space="preserve">Очікується, що Грантоотримувач надаватиме послуги спільно з місцевими надавачами послуг у межах спільно розробленої рамки надання послуг, яка стандартизує мінімальні вимоги до якості, захисту, безпеки та документування, водночас дозволяючи адаптацію </w:t>
      </w:r>
      <w:r w:rsidRPr="003B5164">
        <w:rPr>
          <w:rFonts w:eastAsia="Times New Roman"/>
          <w:color w:val="000000" w:themeColor="text1"/>
          <w:sz w:val="22"/>
          <w:lang w:val="en-US" w:eastAsia="en-GB"/>
        </w:rPr>
        <w:t>до специфіки кожної громади. Надання послуг має бути недискримінаційним, травма-інформованим, інтегрувати принципи GEDSI та «не нашкодь», а також бути узгодженим із перевіреними оцінками потреб, наявними маршрутами перенаправлення та безпековими/логістичними обмеженнями. Грантоотримувач залишається повністю відповідальним за загальну якість послуг, дотримання вимог, комплаєнс та результативність у всіх локаціях і серед усіх партнерів.</w:t>
      </w:r>
    </w:p>
    <w:p w:rsidRPr="003B5164" w:rsidR="003B5164" w:rsidP="003B5164" w:rsidRDefault="003B5164" w14:paraId="046A10EB"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Для забезпечення спільного створення та послідовного впровадження заявники повинні описати, яким чином надання послуг буде спільно розроблятися, операціоналізуватися та постійно вдосконалюватися разом із місцевими надавачами послуг і відповідними місцевими суб’єктами, включно щонайменше з такими елементами:</w:t>
      </w:r>
    </w:p>
    <w:p w:rsidRPr="003B5164" w:rsidR="003B5164" w:rsidP="003B5164" w:rsidRDefault="003B5164" w14:paraId="7417C5A2" w14:textId="77777777">
      <w:pPr>
        <w:numPr>
          <w:ilvl w:val="0"/>
          <w:numId w:val="26"/>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Спільне розроблення операційних інструментів і процедур: спільне розроблення/адаптація та орієнтація персоналу щодо практичних інструментів, необхідних для надання послуг, зокрема СОПів, форм первинного прийому та згоди, протоколів конфіденційності та захисту даних, шаблонів документування випадків, форм перенаправлення й інструментів відстеження, процедур safeguarding/PSEA та повідомлення про інциденти, а також настанов із безпеки персоналу / duty-of-care для роботи на місцях. Інструменти мають бути придатними для використання місцевими командами та узгодженими між партнерами.</w:t>
      </w:r>
    </w:p>
    <w:p w:rsidRPr="003B5164" w:rsidR="003B5164" w:rsidP="003B5164" w:rsidRDefault="003B5164" w14:paraId="4F05D5E1" w14:textId="77777777">
      <w:pPr>
        <w:numPr>
          <w:ilvl w:val="0"/>
          <w:numId w:val="26"/>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Спільне планування надання послуг і ресурсів: спільне планування охоплення та припущень щодо навантаження, профілів персоналу, графіків роботи та механізмів посиленого реагування; визначення процедур передачі справ між командами Грантоотримувача та командами місцевих надавачів послуг; а також координаційних механізмів із муніципальними надавачами послуг для зменшення дублювання та забезпечення безперервності.</w:t>
      </w:r>
    </w:p>
    <w:p w:rsidRPr="003B5164" w:rsidR="003B5164" w:rsidP="003B5164" w:rsidRDefault="003B5164" w14:paraId="2DEB06A9" w14:textId="77777777">
      <w:pPr>
        <w:numPr>
          <w:ilvl w:val="0"/>
          <w:numId w:val="26"/>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Механізми спільного надання послуг і навчання через практику: домовленості щодо спільного надання послуг на ранньому етапі впровадження, наприклад спостереження за роботою досвідчених фахівців, спільні виїзди, парна фасилітація, спільні конференції з ведення випадків, які цілеспрямовано передають практичні навички місцевим надавачам послуг і, де це можливо, забезпечують поступовий перехід до надання послуг під керівництвом місцевих команд, зі збереженням забезпечення якості та спільного нагляду.</w:t>
      </w:r>
    </w:p>
    <w:p w:rsidRPr="003B5164" w:rsidR="003B5164" w:rsidP="003B5164" w:rsidRDefault="003B5164" w14:paraId="2C6B46C8" w14:textId="77777777">
      <w:pPr>
        <w:numPr>
          <w:ilvl w:val="0"/>
          <w:numId w:val="26"/>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Координація з місцевими органами влади та екосистемою послуг: регулярна координація зі структурами громади та муніципальними надавачами послуг для інтеграції послуг у місцеві маршрути перенаправлення та забезпечення того, щоб спільно надані послуги доповнювали, а не дублювали наявні послуги.</w:t>
      </w:r>
    </w:p>
    <w:p w:rsidRPr="003B5164" w:rsidR="003B5164" w:rsidP="003B5164" w:rsidRDefault="003B5164" w14:paraId="2A8721C7" w14:textId="77777777">
      <w:pPr>
        <w:numPr>
          <w:ilvl w:val="0"/>
          <w:numId w:val="26"/>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Моніторинг результативності та адаптивне вдосконалення: регулярний спільний перегляд результативності надання послуг, зокрема охоплення, звернення по послуги, рівня завершення підтримки, конверсії перенаправлень, зворотного зв’язку від бенефіціарів, бар’єрів доступності та питань захисту, із документуванням рішень щодо коригування форматів роботи, підходів до інформування, кадрового забезпечення та інструментів. Грантоотримувач має забезпечити, щоб покращення були узгоджені з місцевими надавачами послуг і послідовно застосовувалися в усіх локаціях.</w:t>
      </w:r>
    </w:p>
    <w:p w:rsidRPr="003B5164" w:rsidR="003B5164" w:rsidP="003B5164" w:rsidRDefault="003B5164" w14:paraId="1D278ED6" w14:textId="77777777">
      <w:pPr>
        <w:spacing w:after="120"/>
        <w:jc w:val="both"/>
        <w:rPr>
          <w:rFonts w:eastAsia="Times New Roman"/>
          <w:color w:val="000000"/>
          <w:sz w:val="22"/>
          <w:lang w:val="en-US" w:eastAsia="en-GB"/>
        </w:rPr>
      </w:pPr>
      <w:r w:rsidRPr="003B5164">
        <w:rPr>
          <w:rFonts w:eastAsia="Times New Roman"/>
          <w:b/>
          <w:color w:val="000000" w:themeColor="text1"/>
          <w:sz w:val="22"/>
          <w:lang w:val="en-US" w:eastAsia="en-GB"/>
        </w:rPr>
        <w:t>5. Супервізія, забезпечення якості та підтримка у вирішенні проблемних питань</w:t>
      </w:r>
    </w:p>
    <w:p w:rsidRPr="003B5164" w:rsidR="003B5164" w:rsidP="003B5164" w:rsidRDefault="003B5164" w14:paraId="119F5C6C"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 xml:space="preserve">Грантоотримувач має створити та впровадити структуровану систему технічної супервізії, забезпечення якості (QA) та спільного вирішення проблемних питань, узгоджену з місцевими надавачами послуг через партнерські домовленості. Це необхідно для того, щоб послуги, які надаються спільно з місцевими надавачами послуг, </w:t>
      </w:r>
      <w:r w:rsidRPr="003B5164">
        <w:rPr>
          <w:rFonts w:eastAsia="Times New Roman"/>
          <w:color w:val="000000" w:themeColor="text1"/>
          <w:sz w:val="22"/>
          <w:lang w:val="en-US" w:eastAsia="en-GB"/>
        </w:rPr>
        <w:t>були послідовними, безпечними, доказово обґрунтованими та відповідали погодженим стандартам у всіх громадах, що беруть участь у діяльності. Грантоотримувач залишається повністю відповідальним за забезпечення якості та має гарантувати, що технічна супервізія і взаємний перегляд здійснюються регулярно, документуються та орієнтовані на конкретні дії, підтримуючи постійне вдосконалення і своєчасне усунення вузьких місць у реалізації.</w:t>
      </w:r>
    </w:p>
    <w:p w:rsidRPr="003B5164" w:rsidR="003B5164" w:rsidP="003B5164" w:rsidRDefault="003B5164" w14:paraId="29A942F3"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Як мінімум, заявники повинні описати та впровадити такі елементи:</w:t>
      </w:r>
    </w:p>
    <w:p w:rsidRPr="003B5164" w:rsidR="003B5164" w:rsidP="003B5164" w:rsidRDefault="003B5164" w14:paraId="5D7A2217" w14:textId="77777777">
      <w:pPr>
        <w:numPr>
          <w:ilvl w:val="0"/>
          <w:numId w:val="27"/>
        </w:numPr>
        <w:spacing w:after="120"/>
        <w:jc w:val="both"/>
        <w:rPr>
          <w:rFonts w:eastAsia="Times New Roman"/>
          <w:color w:val="000000"/>
          <w:sz w:val="22"/>
          <w:lang w:val="en-US" w:eastAsia="en-GB"/>
        </w:rPr>
      </w:pPr>
      <w:r w:rsidRPr="003B5164">
        <w:rPr>
          <w:rFonts w:eastAsia="Times New Roman"/>
          <w:b/>
          <w:color w:val="000000" w:themeColor="text1"/>
          <w:sz w:val="22"/>
          <w:lang w:val="en-US" w:eastAsia="en-GB"/>
        </w:rPr>
        <w:t>Рамка забезпечення якості та мінімальні стандарти:</w:t>
      </w:r>
      <w:r w:rsidRPr="003B5164">
        <w:rPr>
          <w:rFonts w:eastAsia="Times New Roman"/>
          <w:color w:val="000000" w:themeColor="text1"/>
          <w:sz w:val="22"/>
          <w:lang w:val="en-US" w:eastAsia="en-GB"/>
        </w:rPr>
        <w:t> чітко визначена рамка забезпечення якості, що охоплює мінімальні стандарти надання послуг, дотримання вимог safeguarding/PSEA, конфіденційність і захист даних, вимоги щодо інклюзії та доступності, а також якість документування. Рамка має визначати, що саме моніториться, ким, з якою періодичністю, а також що вважається прийнятним рівнем виконання і що становить недотримання вимог.</w:t>
      </w:r>
    </w:p>
    <w:p w:rsidRPr="003B5164" w:rsidR="003B5164" w:rsidP="003B5164" w:rsidRDefault="003B5164" w14:paraId="317AC6F0" w14:textId="77777777">
      <w:pPr>
        <w:numPr>
          <w:ilvl w:val="0"/>
          <w:numId w:val="27"/>
        </w:numPr>
        <w:spacing w:after="120"/>
        <w:jc w:val="both"/>
        <w:rPr>
          <w:rFonts w:eastAsia="Times New Roman"/>
          <w:color w:val="000000"/>
          <w:sz w:val="22"/>
          <w:lang w:val="en-US" w:eastAsia="en-GB"/>
        </w:rPr>
      </w:pPr>
      <w:r w:rsidRPr="003B5164">
        <w:rPr>
          <w:rFonts w:eastAsia="Times New Roman"/>
          <w:b/>
          <w:color w:val="000000" w:themeColor="text1"/>
          <w:sz w:val="22"/>
          <w:lang w:val="en-US" w:eastAsia="en-GB"/>
        </w:rPr>
        <w:t>Формати та періодичність супервізії:</w:t>
      </w:r>
      <w:r w:rsidRPr="003B5164">
        <w:rPr>
          <w:rFonts w:eastAsia="Times New Roman"/>
          <w:color w:val="000000" w:themeColor="text1"/>
          <w:sz w:val="22"/>
          <w:lang w:val="en-US" w:eastAsia="en-GB"/>
        </w:rPr>
        <w:t> план супервізії, який поєднує взаємодоповнювальні формати, зокрема:</w:t>
      </w:r>
    </w:p>
    <w:p w:rsidRPr="003B5164" w:rsidR="003B5164" w:rsidP="003B5164" w:rsidRDefault="003B5164" w14:paraId="4E2EC552" w14:textId="77777777">
      <w:pPr>
        <w:numPr>
          <w:ilvl w:val="1"/>
          <w:numId w:val="27"/>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регулярну індивідуальну супервізію для працівників першої лінії, зокрема фахівців із ведення випадків, консультантів та аутріч-працівників;</w:t>
      </w:r>
    </w:p>
    <w:p w:rsidRPr="003B5164" w:rsidR="003B5164" w:rsidP="003B5164" w:rsidRDefault="003B5164" w14:paraId="7354B659" w14:textId="77777777">
      <w:pPr>
        <w:numPr>
          <w:ilvl w:val="1"/>
          <w:numId w:val="27"/>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групову супервізію та сесії рефлексивної практики, наприклад обговорення випадків і взаємне навчання;</w:t>
      </w:r>
    </w:p>
    <w:p w:rsidRPr="003B5164" w:rsidR="003B5164" w:rsidP="003B5164" w:rsidRDefault="003B5164" w14:paraId="13E47330" w14:textId="77777777">
      <w:pPr>
        <w:numPr>
          <w:ilvl w:val="1"/>
          <w:numId w:val="27"/>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технічну супервізію для спеціалізованих напрямів, наприклад MHPSS та правового консультування;</w:t>
      </w:r>
    </w:p>
    <w:p w:rsidRPr="003B5164" w:rsidR="003B5164" w:rsidP="003B5164" w:rsidRDefault="003B5164" w14:paraId="3E23BFD8" w14:textId="77777777">
      <w:pPr>
        <w:numPr>
          <w:ilvl w:val="1"/>
          <w:numId w:val="27"/>
        </w:num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підтримувальну супервізію на місцях, через виїзди на локації або мобільні візити, для спостереження за роботою та коучингу.</w:t>
      </w:r>
    </w:p>
    <w:p w:rsidRPr="003B5164" w:rsidR="003B5164" w:rsidP="003B5164" w:rsidRDefault="003B5164" w14:paraId="7C839F47" w14:textId="77777777">
      <w:pPr>
        <w:spacing w:after="120"/>
        <w:jc w:val="both"/>
        <w:textAlignment w:val="baseline"/>
        <w:rPr>
          <w:rFonts w:eastAsia="Arial"/>
          <w:sz w:val="22"/>
          <w:highlight w:val="cyan"/>
          <w:lang/>
        </w:rPr>
      </w:pPr>
    </w:p>
    <w:p w:rsidRPr="003B5164" w:rsidR="003B5164" w:rsidP="003B5164" w:rsidRDefault="003B5164" w14:paraId="209B5EC6" w14:textId="77777777">
      <w:pPr>
        <w:pStyle w:val="ListParagraph"/>
        <w:numPr>
          <w:ilvl w:val="0"/>
          <w:numId w:val="28"/>
        </w:numPr>
        <w:spacing w:after="120"/>
        <w:jc w:val="both"/>
        <w:rPr>
          <w:rFonts w:eastAsia="Times New Roman"/>
          <w:sz w:val="22"/>
          <w:lang w:val="en-US" w:eastAsia="en-GB"/>
        </w:rPr>
      </w:pPr>
      <w:r w:rsidRPr="003B5164">
        <w:rPr>
          <w:rFonts w:eastAsia="Times New Roman"/>
          <w:b/>
          <w:sz w:val="22"/>
          <w:lang w:val="en-US" w:eastAsia="en-GB"/>
        </w:rPr>
        <w:t>План має визначати мінімальну періодичність супервізії,</w:t>
      </w:r>
      <w:r w:rsidRPr="003B5164">
        <w:rPr>
          <w:rFonts w:eastAsia="Times New Roman"/>
          <w:sz w:val="22"/>
          <w:lang w:val="en-US" w:eastAsia="en-GB"/>
        </w:rPr>
        <w:t xml:space="preserve"> наприклад щотижнево або раз на два тижні для команд першої лінії та щомісячний міжпартнерський перегляд, із можливістю підвищення інтенсивності на стартовому етапі або у разі виникнення ризиків.</w:t>
      </w:r>
    </w:p>
    <w:p w:rsidRPr="003B5164" w:rsidR="003B5164" w:rsidP="6F79EA75" w:rsidRDefault="003B5164" w14:paraId="5D853477" w14:textId="0C9481F3">
      <w:pPr>
        <w:pStyle w:val="ListParagraph"/>
        <w:numPr>
          <w:ilvl w:val="0"/>
          <w:numId w:val="28"/>
        </w:numPr>
        <w:spacing w:after="120"/>
        <w:jc w:val="both"/>
        <w:rPr>
          <w:rFonts w:eastAsia="Times New Roman"/>
          <w:sz w:val="22"/>
          <w:szCs w:val="22"/>
          <w:lang w:val="en-US" w:eastAsia="en-GB"/>
        </w:rPr>
      </w:pPr>
      <w:r w:rsidRPr="6F79EA75" w:rsidR="003B5164">
        <w:rPr>
          <w:rFonts w:eastAsia="Times New Roman"/>
          <w:b w:val="1"/>
          <w:bCs w:val="1"/>
          <w:sz w:val="22"/>
          <w:szCs w:val="22"/>
          <w:lang w:val="en-US" w:eastAsia="en-GB"/>
        </w:rPr>
        <w:t xml:space="preserve">Перегляд </w:t>
      </w:r>
      <w:r w:rsidRPr="6F79EA75" w:rsidR="003B5164">
        <w:rPr>
          <w:rFonts w:eastAsia="Times New Roman"/>
          <w:b w:val="1"/>
          <w:bCs w:val="1"/>
          <w:sz w:val="22"/>
          <w:szCs w:val="22"/>
          <w:lang w:val="en-US" w:eastAsia="en-GB"/>
        </w:rPr>
        <w:t>випадків</w:t>
      </w:r>
      <w:r w:rsidRPr="6F79EA75" w:rsidR="003B5164">
        <w:rPr>
          <w:rFonts w:eastAsia="Times New Roman"/>
          <w:b w:val="1"/>
          <w:bCs w:val="1"/>
          <w:sz w:val="22"/>
          <w:szCs w:val="22"/>
          <w:lang w:val="en-US" w:eastAsia="en-GB"/>
        </w:rPr>
        <w:t xml:space="preserve">, </w:t>
      </w:r>
      <w:r w:rsidRPr="6F79EA75" w:rsidR="003B5164">
        <w:rPr>
          <w:rFonts w:eastAsia="Times New Roman"/>
          <w:b w:val="1"/>
          <w:bCs w:val="1"/>
          <w:sz w:val="22"/>
          <w:szCs w:val="22"/>
          <w:lang w:val="en-US" w:eastAsia="en-GB"/>
        </w:rPr>
        <w:t>рефлексія</w:t>
      </w:r>
      <w:r w:rsidRPr="6F79EA75" w:rsidR="003B5164">
        <w:rPr>
          <w:rFonts w:eastAsia="Times New Roman"/>
          <w:b w:val="1"/>
          <w:bCs w:val="1"/>
          <w:sz w:val="22"/>
          <w:szCs w:val="22"/>
          <w:lang w:val="en-US" w:eastAsia="en-GB"/>
        </w:rPr>
        <w:t xml:space="preserve"> </w:t>
      </w:r>
      <w:r w:rsidRPr="6F79EA75" w:rsidR="003B5164">
        <w:rPr>
          <w:rFonts w:eastAsia="Times New Roman"/>
          <w:b w:val="1"/>
          <w:bCs w:val="1"/>
          <w:sz w:val="22"/>
          <w:szCs w:val="22"/>
          <w:lang w:val="en-US" w:eastAsia="en-GB"/>
        </w:rPr>
        <w:t>практики</w:t>
      </w:r>
      <w:r w:rsidRPr="6F79EA75" w:rsidR="003B5164">
        <w:rPr>
          <w:rFonts w:eastAsia="Times New Roman"/>
          <w:b w:val="1"/>
          <w:bCs w:val="1"/>
          <w:sz w:val="22"/>
          <w:szCs w:val="22"/>
          <w:lang w:val="en-US" w:eastAsia="en-GB"/>
        </w:rPr>
        <w:t xml:space="preserve"> </w:t>
      </w:r>
      <w:r w:rsidRPr="6F79EA75" w:rsidR="003B5164">
        <w:rPr>
          <w:rFonts w:eastAsia="Times New Roman"/>
          <w:b w:val="1"/>
          <w:bCs w:val="1"/>
          <w:sz w:val="22"/>
          <w:szCs w:val="22"/>
          <w:lang w:val="en-US" w:eastAsia="en-GB"/>
        </w:rPr>
        <w:t>та</w:t>
      </w:r>
      <w:r w:rsidRPr="6F79EA75" w:rsidR="003B5164">
        <w:rPr>
          <w:rFonts w:eastAsia="Times New Roman"/>
          <w:b w:val="1"/>
          <w:bCs w:val="1"/>
          <w:sz w:val="22"/>
          <w:szCs w:val="22"/>
          <w:lang w:val="en-US" w:eastAsia="en-GB"/>
        </w:rPr>
        <w:t xml:space="preserve"> </w:t>
      </w:r>
      <w:r w:rsidRPr="6F79EA75" w:rsidR="003B5164">
        <w:rPr>
          <w:rFonts w:eastAsia="Times New Roman"/>
          <w:b w:val="1"/>
          <w:bCs w:val="1"/>
          <w:sz w:val="22"/>
          <w:szCs w:val="22"/>
          <w:lang w:val="en-US" w:eastAsia="en-GB"/>
        </w:rPr>
        <w:t>ескалація</w:t>
      </w:r>
      <w:r w:rsidRPr="6F79EA75" w:rsidR="003B5164">
        <w:rPr>
          <w:rFonts w:eastAsia="Times New Roman"/>
          <w:b w:val="1"/>
          <w:bCs w:val="1"/>
          <w:sz w:val="22"/>
          <w:szCs w:val="22"/>
          <w:lang w:val="en-US" w:eastAsia="en-GB"/>
        </w:rPr>
        <w:t>:</w:t>
      </w:r>
      <w:r w:rsidRPr="6F79EA75" w:rsidR="003B5164">
        <w:rPr>
          <w:rFonts w:eastAsia="Times New Roman"/>
          <w:sz w:val="22"/>
          <w:szCs w:val="22"/>
          <w:lang w:val="en-US" w:eastAsia="en-GB"/>
        </w:rPr>
        <w:t> </w:t>
      </w:r>
      <w:r w:rsidRPr="6F79EA75" w:rsidR="003B5164">
        <w:rPr>
          <w:rFonts w:eastAsia="Times New Roman"/>
          <w:sz w:val="22"/>
          <w:szCs w:val="22"/>
          <w:lang w:val="en-US" w:eastAsia="en-GB"/>
        </w:rPr>
        <w:t>структуровані</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процеси</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перегляду</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випадків</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для</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забезпечення</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послідовного</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застосування</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критеріїв</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прийнятності</w:t>
      </w:r>
      <w:r w:rsidRPr="6F79EA75" w:rsidR="003B5164">
        <w:rPr>
          <w:rFonts w:eastAsia="Times New Roman"/>
          <w:sz w:val="22"/>
          <w:szCs w:val="22"/>
          <w:lang w:val="en-US" w:eastAsia="en-GB"/>
        </w:rPr>
        <w:t>/</w:t>
      </w:r>
      <w:r w:rsidRPr="6F79EA75" w:rsidR="003B5164">
        <w:rPr>
          <w:rFonts w:eastAsia="Times New Roman"/>
          <w:sz w:val="22"/>
          <w:szCs w:val="22"/>
          <w:lang w:val="en-US" w:eastAsia="en-GB"/>
        </w:rPr>
        <w:t>пріоритетності</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безпечних</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перенаправлень</w:t>
      </w:r>
      <w:r w:rsidRPr="6F79EA75" w:rsidR="003B5164">
        <w:rPr>
          <w:rFonts w:eastAsia="Times New Roman"/>
          <w:sz w:val="22"/>
          <w:szCs w:val="22"/>
          <w:lang w:val="en-US" w:eastAsia="en-GB"/>
        </w:rPr>
        <w:t xml:space="preserve"> і </w:t>
      </w:r>
      <w:r w:rsidRPr="6F79EA75" w:rsidR="003B5164">
        <w:rPr>
          <w:rFonts w:eastAsia="Times New Roman"/>
          <w:sz w:val="22"/>
          <w:szCs w:val="22"/>
          <w:lang w:val="en-US" w:eastAsia="en-GB"/>
        </w:rPr>
        <w:t>безперервності</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подальшого</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супроводу</w:t>
      </w:r>
      <w:r w:rsidRPr="6F79EA75" w:rsidR="003B5164">
        <w:rPr>
          <w:rFonts w:eastAsia="Times New Roman"/>
          <w:sz w:val="22"/>
          <w:szCs w:val="22"/>
          <w:lang w:val="en-US" w:eastAsia="en-GB"/>
        </w:rPr>
        <w:t xml:space="preserve">. Для </w:t>
      </w:r>
      <w:r w:rsidRPr="6F79EA75" w:rsidR="003B5164">
        <w:rPr>
          <w:rFonts w:eastAsia="Times New Roman"/>
          <w:sz w:val="22"/>
          <w:szCs w:val="22"/>
          <w:lang w:val="en-US" w:eastAsia="en-GB"/>
        </w:rPr>
        <w:t>складних</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випадків</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інцидентів</w:t>
      </w:r>
      <w:r w:rsidRPr="6F79EA75" w:rsidR="003B5164">
        <w:rPr>
          <w:rFonts w:eastAsia="Times New Roman"/>
          <w:sz w:val="22"/>
          <w:szCs w:val="22"/>
          <w:lang w:val="en-US" w:eastAsia="en-GB"/>
        </w:rPr>
        <w:t xml:space="preserve"> safeguarding, </w:t>
      </w:r>
      <w:r w:rsidRPr="6F79EA75" w:rsidR="003B5164">
        <w:rPr>
          <w:rFonts w:eastAsia="Times New Roman"/>
          <w:sz w:val="22"/>
          <w:szCs w:val="22"/>
          <w:lang w:val="en-US" w:eastAsia="en-GB"/>
        </w:rPr>
        <w:t>ризиків</w:t>
      </w:r>
      <w:r w:rsidRPr="6F79EA75" w:rsidR="003B5164">
        <w:rPr>
          <w:rFonts w:eastAsia="Times New Roman"/>
          <w:sz w:val="22"/>
          <w:szCs w:val="22"/>
          <w:lang w:val="en-US" w:eastAsia="en-GB"/>
        </w:rPr>
        <w:t xml:space="preserve"> у </w:t>
      </w:r>
      <w:r w:rsidRPr="6F79EA75" w:rsidR="003B5164">
        <w:rPr>
          <w:rFonts w:eastAsia="Times New Roman"/>
          <w:sz w:val="22"/>
          <w:szCs w:val="22"/>
          <w:lang w:val="en-US" w:eastAsia="en-GB"/>
        </w:rPr>
        <w:t>сфері</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захисту</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або</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інших</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тривожних</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сигналів</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мають</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бути</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визначені</w:t>
      </w:r>
      <w:r w:rsidRPr="6F79EA75" w:rsidR="003B5164">
        <w:rPr>
          <w:rFonts w:eastAsia="Times New Roman"/>
          <w:sz w:val="22"/>
          <w:szCs w:val="22"/>
          <w:lang w:val="en-US" w:eastAsia="en-GB"/>
        </w:rPr>
        <w:t xml:space="preserve"> чіткі</w:t>
      </w:r>
      <w:r w:rsidRPr="6F79EA75" w:rsidR="22299A3B">
        <w:rPr>
          <w:rFonts w:eastAsia="Times New Roman"/>
          <w:sz w:val="22"/>
          <w:szCs w:val="22"/>
          <w:lang w:val="en-US" w:eastAsia="en-GB"/>
        </w:rPr>
        <w:t xml:space="preserve"> </w:t>
      </w:r>
      <w:r w:rsidRPr="6F79EA75" w:rsidR="003B5164">
        <w:rPr>
          <w:rFonts w:eastAsia="Times New Roman"/>
          <w:sz w:val="22"/>
          <w:szCs w:val="22"/>
          <w:lang w:val="en-US" w:eastAsia="en-GB"/>
        </w:rPr>
        <w:t xml:space="preserve">маршрути </w:t>
      </w:r>
      <w:r w:rsidRPr="6F79EA75" w:rsidR="003B5164">
        <w:rPr>
          <w:rFonts w:eastAsia="Times New Roman"/>
          <w:sz w:val="22"/>
          <w:szCs w:val="22"/>
          <w:lang w:val="en-US" w:eastAsia="en-GB"/>
        </w:rPr>
        <w:t>ескалації</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включно</w:t>
      </w:r>
      <w:r w:rsidRPr="6F79EA75" w:rsidR="003B5164">
        <w:rPr>
          <w:rFonts w:eastAsia="Times New Roman"/>
          <w:sz w:val="22"/>
          <w:szCs w:val="22"/>
          <w:lang w:val="en-US" w:eastAsia="en-GB"/>
        </w:rPr>
        <w:t xml:space="preserve"> з </w:t>
      </w:r>
      <w:r w:rsidRPr="6F79EA75" w:rsidR="003B5164">
        <w:rPr>
          <w:rFonts w:eastAsia="Times New Roman"/>
          <w:sz w:val="22"/>
          <w:szCs w:val="22"/>
          <w:lang w:val="en-US" w:eastAsia="en-GB"/>
        </w:rPr>
        <w:t>негайними</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діями</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та</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варіантами</w:t>
      </w:r>
      <w:r w:rsidRPr="6F79EA75" w:rsidR="003B5164">
        <w:rPr>
          <w:rFonts w:eastAsia="Times New Roman"/>
          <w:sz w:val="22"/>
          <w:szCs w:val="22"/>
          <w:lang w:val="en-US" w:eastAsia="en-GB"/>
        </w:rPr>
        <w:t xml:space="preserve"> </w:t>
      </w:r>
      <w:r w:rsidRPr="6F79EA75" w:rsidR="003B5164">
        <w:rPr>
          <w:rFonts w:eastAsia="Times New Roman"/>
          <w:sz w:val="22"/>
          <w:szCs w:val="22"/>
          <w:lang w:val="en-US" w:eastAsia="en-GB"/>
        </w:rPr>
        <w:t>перенаправлення</w:t>
      </w:r>
      <w:r w:rsidRPr="6F79EA75" w:rsidR="003B5164">
        <w:rPr>
          <w:rFonts w:eastAsia="Times New Roman"/>
          <w:sz w:val="22"/>
          <w:szCs w:val="22"/>
          <w:lang w:val="en-US" w:eastAsia="en-GB"/>
        </w:rPr>
        <w:t>.</w:t>
      </w:r>
    </w:p>
    <w:p w:rsidRPr="003B5164" w:rsidR="003B5164" w:rsidP="003B5164" w:rsidRDefault="003B5164" w14:paraId="1BCD798D" w14:textId="77777777">
      <w:pPr>
        <w:pStyle w:val="ListParagraph"/>
        <w:numPr>
          <w:ilvl w:val="0"/>
          <w:numId w:val="28"/>
        </w:numPr>
        <w:spacing w:after="120"/>
        <w:jc w:val="both"/>
        <w:rPr>
          <w:rFonts w:eastAsia="Times New Roman"/>
          <w:sz w:val="22"/>
          <w:lang w:val="en-US" w:eastAsia="en-GB"/>
        </w:rPr>
      </w:pPr>
      <w:r w:rsidRPr="003B5164">
        <w:rPr>
          <w:rFonts w:eastAsia="Times New Roman"/>
          <w:b/>
          <w:sz w:val="22"/>
          <w:lang w:val="en-US" w:eastAsia="en-GB"/>
        </w:rPr>
        <w:t>Моніторинг і перевірка якості:</w:t>
      </w:r>
      <w:r w:rsidRPr="003B5164">
        <w:rPr>
          <w:rFonts w:eastAsia="Times New Roman"/>
          <w:sz w:val="22"/>
          <w:lang w:val="en-US" w:eastAsia="en-GB"/>
        </w:rPr>
        <w:t> регулярна перевірка якості послуг із використанням поєднання методів, зокрема перегляду файлів випадків і документації; вибіркових перевірок практик отримання згоди та забезпечення конфіденційності; спостереження за сесіями, де це доречно та етично прийнятно; перегляду зворотного зв’язку від бенефіціарів; відстеження перенаправлень; а також періодичних самооцінок партнерів, валідованих Грантоотримувачем. Моніторинг має включати перевірки доступності та недискримінації на практиці, а не лише на рівні політик.</w:t>
      </w:r>
    </w:p>
    <w:p w:rsidRPr="003B5164" w:rsidR="003B5164" w:rsidP="003B5164" w:rsidRDefault="003B5164" w14:paraId="480F8674" w14:textId="77777777">
      <w:pPr>
        <w:pStyle w:val="ListParagraph"/>
        <w:numPr>
          <w:ilvl w:val="0"/>
          <w:numId w:val="28"/>
        </w:numPr>
        <w:spacing w:after="120"/>
        <w:jc w:val="both"/>
        <w:rPr>
          <w:rFonts w:eastAsia="Times New Roman"/>
          <w:sz w:val="22"/>
          <w:lang w:val="en-US" w:eastAsia="en-GB"/>
        </w:rPr>
      </w:pPr>
      <w:r w:rsidRPr="003B5164">
        <w:rPr>
          <w:rFonts w:eastAsia="Times New Roman"/>
          <w:b/>
          <w:sz w:val="22"/>
          <w:lang w:val="en-US" w:eastAsia="en-GB"/>
        </w:rPr>
        <w:t>Коригувальні дії та покращення результативності:</w:t>
      </w:r>
      <w:r w:rsidRPr="003B5164">
        <w:rPr>
          <w:rFonts w:eastAsia="Times New Roman"/>
          <w:sz w:val="22"/>
          <w:lang w:val="en-US" w:eastAsia="en-GB"/>
        </w:rPr>
        <w:t> задокументований процес виявлення прогалин у якості та впровадження коригувальних дій, зокрема планів покращення, строків, розподілу відповідальності, подальших перевірок та наслідків у разі повторного недотримання вимог. Коригувальні дії мають насамперед передбачати підтримувальні заходи з переходом до більш суворих заходів у разі збереження ризиків.</w:t>
      </w:r>
    </w:p>
    <w:p w:rsidRPr="003B5164" w:rsidR="003B5164" w:rsidP="003B5164" w:rsidRDefault="003B5164" w14:paraId="33751D99" w14:textId="77777777">
      <w:pPr>
        <w:pStyle w:val="ListParagraph"/>
        <w:numPr>
          <w:ilvl w:val="0"/>
          <w:numId w:val="28"/>
        </w:numPr>
        <w:spacing w:after="120"/>
        <w:jc w:val="both"/>
        <w:rPr>
          <w:rFonts w:eastAsia="Times New Roman"/>
          <w:sz w:val="22"/>
          <w:lang w:val="en-US" w:eastAsia="en-GB"/>
        </w:rPr>
      </w:pPr>
      <w:r w:rsidRPr="003B5164">
        <w:rPr>
          <w:rFonts w:eastAsia="Times New Roman"/>
          <w:b/>
          <w:sz w:val="22"/>
          <w:lang w:val="en-US" w:eastAsia="en-GB"/>
        </w:rPr>
        <w:t>Операційне вирішення проблем і усунення вузьких місць:</w:t>
      </w:r>
      <w:r w:rsidRPr="003B5164">
        <w:rPr>
          <w:rFonts w:eastAsia="Times New Roman"/>
          <w:sz w:val="22"/>
          <w:lang w:val="en-US" w:eastAsia="en-GB"/>
        </w:rPr>
        <w:t> механізм, який дозволяє місцевим надавачам послуг оперативно порушувати питання щодо операційних викликів. Грантоотримувач має своєчасно надавати підтримку у вирішенні таких питань, документувати вузькі місця та способи їх усунення, а також інтегрувати отримані уроки в оновлені настанови та практики.</w:t>
      </w:r>
    </w:p>
    <w:p w:rsidRPr="003B5164" w:rsidR="003B5164" w:rsidP="003B5164" w:rsidRDefault="003B5164" w14:paraId="16291766" w14:textId="77777777">
      <w:pPr>
        <w:pStyle w:val="ListParagraph"/>
        <w:numPr>
          <w:ilvl w:val="0"/>
          <w:numId w:val="28"/>
        </w:numPr>
        <w:spacing w:after="120"/>
        <w:jc w:val="both"/>
        <w:rPr>
          <w:rFonts w:eastAsia="Times New Roman"/>
          <w:sz w:val="22"/>
          <w:lang w:val="en-US" w:eastAsia="en-GB"/>
        </w:rPr>
      </w:pPr>
      <w:r w:rsidRPr="003B5164">
        <w:rPr>
          <w:rFonts w:eastAsia="Times New Roman"/>
          <w:b/>
          <w:sz w:val="22"/>
          <w:lang w:val="en-US" w:eastAsia="en-GB"/>
        </w:rPr>
        <w:t>Нагляд за safeguarding та duty-of-care:</w:t>
      </w:r>
      <w:r w:rsidRPr="003B5164">
        <w:rPr>
          <w:rFonts w:eastAsia="Times New Roman"/>
          <w:sz w:val="22"/>
          <w:lang w:val="en-US" w:eastAsia="en-GB"/>
        </w:rPr>
        <w:t> супервізія має чітко включати дотримання вимог safeguarding/PSEA та заходи duty-of-care для персоналу. Заявники повинні описати, як підтримуватимуться ключові контактні особи з питань safeguarding, як управлятимуться та повідомлятимуться інциденти, а також як відстежуватимуться та мінімізуватимуться ризики для безпеки й добробуту персоналу.</w:t>
      </w:r>
    </w:p>
    <w:p w:rsidRPr="003B5164" w:rsidR="003B5164" w:rsidP="003B5164" w:rsidRDefault="003B5164" w14:paraId="0D3F6F28" w14:textId="65F8D5A5">
      <w:pPr>
        <w:pStyle w:val="ListParagraph"/>
        <w:numPr>
          <w:ilvl w:val="0"/>
          <w:numId w:val="28"/>
        </w:numPr>
        <w:spacing w:after="120"/>
        <w:jc w:val="both"/>
        <w:rPr>
          <w:rFonts w:eastAsia="Times New Roman"/>
          <w:sz w:val="22"/>
          <w:lang w:val="en-US" w:eastAsia="en-GB"/>
        </w:rPr>
      </w:pPr>
      <w:r w:rsidRPr="003B5164">
        <w:rPr>
          <w:rFonts w:eastAsia="Times New Roman"/>
          <w:b/>
          <w:bCs/>
          <w:sz w:val="22"/>
          <w:lang w:eastAsia="en-GB"/>
        </w:rPr>
        <w:t>Документування та цикл навчання:</w:t>
      </w:r>
      <w:r w:rsidRPr="003B5164">
        <w:rPr>
          <w:rFonts w:eastAsia="Times New Roman"/>
          <w:sz w:val="22"/>
          <w:lang w:eastAsia="en-GB"/>
        </w:rPr>
        <w:t> усі процеси супервізії та забезпечення якості мають документуватися, зокрема через протоколи зустрічей, нотатки супервізії та трекери дій, і бути інтегрованими у структурований цикл навчання. Заявники повинні описати, як висновки, отримані в межах супервізії та забезпечення якості, використовуватимуться для оновлення СОПів, змісту навчання/коучингу, підходів до інформування та коригування пакетів послуг з часом.</w:t>
      </w:r>
    </w:p>
    <w:p w:rsidRPr="003B5164" w:rsidR="003B5164" w:rsidP="003B5164" w:rsidRDefault="003B5164" w14:paraId="55981318" w14:textId="77777777">
      <w:pPr>
        <w:spacing w:after="120"/>
        <w:jc w:val="both"/>
        <w:rPr>
          <w:rFonts w:eastAsia="Times New Roman"/>
          <w:color w:val="000000"/>
          <w:sz w:val="22"/>
          <w:lang w:val="en-US" w:eastAsia="en-GB"/>
        </w:rPr>
      </w:pPr>
      <w:r w:rsidRPr="003B5164">
        <w:rPr>
          <w:rFonts w:eastAsia="Times New Roman"/>
          <w:b/>
          <w:color w:val="000000" w:themeColor="text1"/>
          <w:sz w:val="22"/>
          <w:lang w:val="en-US" w:eastAsia="en-GB"/>
        </w:rPr>
        <w:t>6. Сталість, формування спільноти практики та поширення на національному рівні</w:t>
      </w:r>
    </w:p>
    <w:p w:rsidRPr="003B5164" w:rsidR="003B5164" w:rsidP="003B5164" w:rsidRDefault="003B5164" w14:paraId="46215716"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Грантоотримувач має забезпечити, щоб результати впровадження трансформувалися у сталу місцеву спроможність та підхід, придатний для відтворення після завершення грантового періоду, шляхом створення структурованої спільноти практики серед місцевих надавачів послуг, які підтримують громади. Ця спільнота буде започаткована спільно Грантоотримувачем і залученими місцевими надавачами послуг упродовж проєкту та слугуватиме платформою для постійного обміну досвідом між колегами, спільного вирішення проблем і встановлення стандартів у трьох цільових напрямах послуг: соціальна підтримка, правова допомога та MHPSS. Спільнота має бути спроєктована таким чином, щоб продовжувати функціонувати та розширюватися під час потенційного подальшого впровадження проєкту, а також залишатися пов’язаною з механізмами координації послуг на рівні громад і пріоритетами реформи.</w:t>
      </w:r>
    </w:p>
    <w:p w:rsidRPr="003B5164" w:rsidR="003B5164" w:rsidP="6F79EA75" w:rsidRDefault="003B5164" w14:paraId="0816B8E4" w14:textId="6D2E2E93">
      <w:pPr>
        <w:spacing w:after="120"/>
        <w:jc w:val="both"/>
        <w:rPr>
          <w:rFonts w:eastAsia="Times New Roman"/>
          <w:color w:val="000000"/>
          <w:sz w:val="22"/>
          <w:szCs w:val="22"/>
          <w:lang w:val="en-US" w:eastAsia="en-GB"/>
        </w:rPr>
      </w:pPr>
      <w:r w:rsidRPr="25453B13" w:rsidR="003B5164">
        <w:rPr>
          <w:rFonts w:eastAsia="Times New Roman"/>
          <w:color w:val="000000" w:themeColor="text1" w:themeTint="FF" w:themeShade="FF"/>
          <w:sz w:val="22"/>
          <w:szCs w:val="22"/>
          <w:lang w:val="en-US" w:eastAsia="en-GB"/>
        </w:rPr>
        <w:t>Для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максимізації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сталості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потенціалу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масштабування</w:t>
      </w:r>
      <w:r w:rsidRPr="25453B13" w:rsidR="003B5164">
        <w:rPr>
          <w:rFonts w:eastAsia="Times New Roman"/>
          <w:color w:val="000000" w:themeColor="text1" w:themeTint="FF" w:themeShade="FF"/>
          <w:sz w:val="22"/>
          <w:szCs w:val="22"/>
          <w:lang w:val="en-US" w:eastAsia="en-GB"/>
        </w:rPr>
        <w:t xml:space="preserve"> Грантоотримувач </w:t>
      </w:r>
      <w:r w:rsidRPr="25453B13" w:rsidR="003B5164">
        <w:rPr>
          <w:rFonts w:eastAsia="Times New Roman"/>
          <w:color w:val="000000" w:themeColor="text1" w:themeTint="FF" w:themeShade="FF"/>
          <w:sz w:val="22"/>
          <w:szCs w:val="22"/>
          <w:lang w:val="en-US" w:eastAsia="en-GB"/>
        </w:rPr>
        <w:t>має</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запропонувати</w:t>
      </w:r>
      <w:r w:rsidRPr="25453B13" w:rsidR="003B5164">
        <w:rPr>
          <w:rFonts w:eastAsia="Times New Roman"/>
          <w:color w:val="000000" w:themeColor="text1" w:themeTint="FF" w:themeShade="FF"/>
          <w:sz w:val="22"/>
          <w:szCs w:val="22"/>
          <w:lang w:val="en-US" w:eastAsia="en-GB"/>
        </w:rPr>
        <w:t xml:space="preserve"> і </w:t>
      </w:r>
      <w:r w:rsidRPr="25453B13" w:rsidR="003B5164">
        <w:rPr>
          <w:rFonts w:eastAsia="Times New Roman"/>
          <w:color w:val="000000" w:themeColor="text1" w:themeTint="FF" w:themeShade="FF"/>
          <w:sz w:val="22"/>
          <w:szCs w:val="22"/>
          <w:lang w:val="en-US" w:eastAsia="en-GB"/>
        </w:rPr>
        <w:t>впровадити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практичний</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план</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розширення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спільноти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межі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місцевих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надавачів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послуг</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залучених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початковому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етапі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Це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може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включати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наприклад</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залучення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інших</w:t>
      </w:r>
      <w:r w:rsidRPr="25453B13" w:rsidR="003B5164">
        <w:rPr>
          <w:rFonts w:eastAsia="Times New Roman"/>
          <w:color w:val="000000" w:themeColor="text1" w:themeTint="FF" w:themeShade="FF"/>
          <w:sz w:val="22"/>
          <w:szCs w:val="22"/>
          <w:lang w:val="en-US" w:eastAsia="en-GB"/>
        </w:rPr>
        <w:t xml:space="preserve"> ОГС </w:t>
      </w:r>
      <w:r w:rsidRPr="25453B13" w:rsidR="003B5164">
        <w:rPr>
          <w:rFonts w:eastAsia="Times New Roman"/>
          <w:color w:val="000000" w:themeColor="text1" w:themeTint="FF" w:themeShade="FF"/>
          <w:sz w:val="22"/>
          <w:szCs w:val="22"/>
          <w:lang w:val="en-US" w:eastAsia="en-GB"/>
        </w:rPr>
        <w:t>на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рівні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громад</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муніципальних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надавачів</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послуг</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які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працюють</w:t>
      </w:r>
      <w:r w:rsidRPr="25453B13" w:rsidR="4D10679B">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 xml:space="preserve">у </w:t>
      </w:r>
      <w:r w:rsidRPr="25453B13" w:rsidR="003B5164">
        <w:rPr>
          <w:rFonts w:eastAsia="Times New Roman"/>
          <w:color w:val="000000" w:themeColor="text1" w:themeTint="FF" w:themeShade="FF"/>
          <w:sz w:val="22"/>
          <w:szCs w:val="22"/>
          <w:lang w:val="en-US" w:eastAsia="en-GB"/>
        </w:rPr>
        <w:t>цільових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областях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але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були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відібрані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для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початкового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партнерства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якщо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це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доречно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їхньої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згоди</w:t>
      </w:r>
      <w:r w:rsidRPr="25453B13" w:rsidR="003B5164">
        <w:rPr>
          <w:rFonts w:eastAsia="Times New Roman"/>
          <w:color w:val="000000" w:themeColor="text1" w:themeTint="FF" w:themeShade="FF"/>
          <w:sz w:val="22"/>
          <w:szCs w:val="22"/>
          <w:lang w:val="en-US" w:eastAsia="en-GB"/>
        </w:rPr>
        <w:t xml:space="preserve">, а </w:t>
      </w:r>
      <w:r w:rsidRPr="25453B13" w:rsidR="003B5164">
        <w:rPr>
          <w:rFonts w:eastAsia="Times New Roman"/>
          <w:color w:val="000000" w:themeColor="text1" w:themeTint="FF" w:themeShade="FF"/>
          <w:sz w:val="22"/>
          <w:szCs w:val="22"/>
          <w:lang w:val="en-US" w:eastAsia="en-GB"/>
        </w:rPr>
        <w:t>також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відповідних</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організацій</w:t>
      </w:r>
      <w:r w:rsidRPr="25453B13" w:rsidR="003B5164">
        <w:rPr>
          <w:rFonts w:eastAsia="Times New Roman"/>
          <w:color w:val="000000" w:themeColor="text1" w:themeTint="FF" w:themeShade="FF"/>
          <w:sz w:val="22"/>
          <w:szCs w:val="22"/>
          <w:lang w:val="en-US" w:eastAsia="en-GB"/>
        </w:rPr>
        <w:t xml:space="preserve"> і </w:t>
      </w:r>
      <w:r w:rsidRPr="25453B13" w:rsidR="003B5164">
        <w:rPr>
          <w:rFonts w:eastAsia="Times New Roman"/>
          <w:color w:val="000000" w:themeColor="text1" w:themeTint="FF" w:themeShade="FF"/>
          <w:sz w:val="22"/>
          <w:szCs w:val="22"/>
          <w:lang w:val="en-US" w:eastAsia="en-GB"/>
        </w:rPr>
        <w:t>мереж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із</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наявного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портфоліо</w:t>
      </w:r>
      <w:r w:rsidRPr="25453B13" w:rsidR="003B5164">
        <w:rPr>
          <w:rFonts w:eastAsia="Times New Roman"/>
          <w:color w:val="000000" w:themeColor="text1" w:themeTint="FF" w:themeShade="FF"/>
          <w:sz w:val="22"/>
          <w:szCs w:val="22"/>
          <w:lang w:val="en-US" w:eastAsia="en-GB"/>
        </w:rPr>
        <w:t xml:space="preserve"> </w:t>
      </w:r>
      <w:r w:rsidRPr="25453B13" w:rsidR="30AABB69">
        <w:rPr>
          <w:rFonts w:eastAsia="Times New Roman"/>
          <w:color w:val="000000" w:themeColor="text1" w:themeTint="FF" w:themeShade="FF"/>
          <w:sz w:val="22"/>
          <w:szCs w:val="22"/>
          <w:lang w:val="en-US" w:eastAsia="en-GB"/>
        </w:rPr>
        <w:t>PFRU</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w:t>
      </w:r>
      <w:r w:rsidRPr="25453B13" w:rsidR="003B5164">
        <w:rPr>
          <w:rFonts w:eastAsia="Times New Roman"/>
          <w:color w:val="000000" w:themeColor="text1" w:themeTint="FF" w:themeShade="FF"/>
          <w:sz w:val="22"/>
          <w:szCs w:val="22"/>
          <w:lang w:val="en-US" w:eastAsia="en-GB"/>
        </w:rPr>
        <w:t>а</w:t>
      </w:r>
      <w:r w:rsidRPr="25453B13" w:rsidR="003B5164">
        <w:rPr>
          <w:rFonts w:eastAsia="Times New Roman"/>
          <w:color w:val="000000" w:themeColor="text1" w:themeTint="FF" w:themeShade="FF"/>
          <w:sz w:val="22"/>
          <w:szCs w:val="22"/>
          <w:lang w:val="en-US" w:eastAsia="en-GB"/>
        </w:rPr>
        <w:t>ртнерської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е</w:t>
      </w:r>
      <w:r w:rsidRPr="25453B13" w:rsidR="003B5164">
        <w:rPr>
          <w:rFonts w:eastAsia="Times New Roman"/>
          <w:color w:val="000000" w:themeColor="text1" w:themeTint="FF" w:themeShade="FF"/>
          <w:sz w:val="22"/>
          <w:szCs w:val="22"/>
          <w:lang w:val="en-US" w:eastAsia="en-GB"/>
        </w:rPr>
        <w:t>к</w:t>
      </w:r>
      <w:r w:rsidRPr="25453B13" w:rsidR="003B5164">
        <w:rPr>
          <w:rFonts w:eastAsia="Times New Roman"/>
          <w:color w:val="000000" w:themeColor="text1" w:themeTint="FF" w:themeShade="FF"/>
          <w:sz w:val="22"/>
          <w:szCs w:val="22"/>
          <w:lang w:val="en-US" w:eastAsia="en-GB"/>
        </w:rPr>
        <w:t>осистеми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 xml:space="preserve">Грантоотримувач </w:t>
      </w:r>
      <w:r w:rsidRPr="25453B13" w:rsidR="003B5164">
        <w:rPr>
          <w:rFonts w:eastAsia="Times New Roman"/>
          <w:color w:val="000000" w:themeColor="text1" w:themeTint="FF" w:themeShade="FF"/>
          <w:sz w:val="22"/>
          <w:szCs w:val="22"/>
          <w:lang w:val="en-US" w:eastAsia="en-GB"/>
        </w:rPr>
        <w:t>ма</w:t>
      </w:r>
      <w:r w:rsidRPr="25453B13" w:rsidR="003B5164">
        <w:rPr>
          <w:rFonts w:eastAsia="Times New Roman"/>
          <w:color w:val="000000" w:themeColor="text1" w:themeTint="FF" w:themeShade="FF"/>
          <w:sz w:val="22"/>
          <w:szCs w:val="22"/>
          <w:lang w:val="en-US" w:eastAsia="en-GB"/>
        </w:rPr>
        <w:t>є</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w:t>
      </w:r>
      <w:r w:rsidRPr="25453B13" w:rsidR="003B5164">
        <w:rPr>
          <w:rFonts w:eastAsia="Times New Roman"/>
          <w:color w:val="000000" w:themeColor="text1" w:themeTint="FF" w:themeShade="FF"/>
          <w:sz w:val="22"/>
          <w:szCs w:val="22"/>
          <w:lang w:val="en-US" w:eastAsia="en-GB"/>
        </w:rPr>
        <w:t>и</w:t>
      </w:r>
      <w:r w:rsidRPr="25453B13" w:rsidR="003B5164">
        <w:rPr>
          <w:rFonts w:eastAsia="Times New Roman"/>
          <w:color w:val="000000" w:themeColor="text1" w:themeTint="FF" w:themeShade="FF"/>
          <w:sz w:val="22"/>
          <w:szCs w:val="22"/>
          <w:lang w:val="en-US" w:eastAsia="en-GB"/>
        </w:rPr>
        <w:t>значити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w:t>
      </w:r>
      <w:r w:rsidRPr="25453B13" w:rsidR="003B5164">
        <w:rPr>
          <w:rFonts w:eastAsia="Times New Roman"/>
          <w:color w:val="000000" w:themeColor="text1" w:themeTint="FF" w:themeShade="FF"/>
          <w:sz w:val="22"/>
          <w:szCs w:val="22"/>
          <w:lang w:val="en-US" w:eastAsia="en-GB"/>
        </w:rPr>
        <w:t>і</w:t>
      </w:r>
      <w:r w:rsidRPr="25453B13" w:rsidR="003B5164">
        <w:rPr>
          <w:rFonts w:eastAsia="Times New Roman"/>
          <w:color w:val="000000" w:themeColor="text1" w:themeTint="FF" w:themeShade="FF"/>
          <w:sz w:val="22"/>
          <w:szCs w:val="22"/>
          <w:lang w:val="en-US" w:eastAsia="en-GB"/>
        </w:rPr>
        <w:t>німальні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ф</w:t>
      </w:r>
      <w:r w:rsidRPr="25453B13" w:rsidR="003B5164">
        <w:rPr>
          <w:rFonts w:eastAsia="Times New Roman"/>
          <w:color w:val="000000" w:themeColor="text1" w:themeTint="FF" w:themeShade="FF"/>
          <w:sz w:val="22"/>
          <w:szCs w:val="22"/>
          <w:lang w:val="en-US" w:eastAsia="en-GB"/>
        </w:rPr>
        <w:t>у</w:t>
      </w:r>
      <w:r w:rsidRPr="25453B13" w:rsidR="003B5164">
        <w:rPr>
          <w:rFonts w:eastAsia="Times New Roman"/>
          <w:color w:val="000000" w:themeColor="text1" w:themeTint="FF" w:themeShade="FF"/>
          <w:sz w:val="22"/>
          <w:szCs w:val="22"/>
          <w:lang w:val="en-US" w:eastAsia="en-GB"/>
        </w:rPr>
        <w:t>нкції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w:t>
      </w:r>
      <w:r w:rsidRPr="25453B13" w:rsidR="003B5164">
        <w:rPr>
          <w:rFonts w:eastAsia="Times New Roman"/>
          <w:color w:val="000000" w:themeColor="text1" w:themeTint="FF" w:themeShade="FF"/>
          <w:sz w:val="22"/>
          <w:szCs w:val="22"/>
          <w:lang w:val="en-US" w:eastAsia="en-GB"/>
        </w:rPr>
        <w:t>п</w:t>
      </w:r>
      <w:r w:rsidRPr="25453B13" w:rsidR="003B5164">
        <w:rPr>
          <w:rFonts w:eastAsia="Times New Roman"/>
          <w:color w:val="000000" w:themeColor="text1" w:themeTint="FF" w:themeShade="FF"/>
          <w:sz w:val="22"/>
          <w:szCs w:val="22"/>
          <w:lang w:val="en-US" w:eastAsia="en-GB"/>
        </w:rPr>
        <w:t>ільноти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на</w:t>
      </w:r>
      <w:r w:rsidRPr="25453B13" w:rsidR="003B5164">
        <w:rPr>
          <w:rFonts w:eastAsia="Times New Roman"/>
          <w:color w:val="000000" w:themeColor="text1" w:themeTint="FF" w:themeShade="FF"/>
          <w:sz w:val="22"/>
          <w:szCs w:val="22"/>
          <w:lang w:val="en-US" w:eastAsia="en-GB"/>
        </w:rPr>
        <w:t>приклад</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w:t>
      </w:r>
      <w:r w:rsidRPr="25453B13" w:rsidR="003B5164">
        <w:rPr>
          <w:rFonts w:eastAsia="Times New Roman"/>
          <w:color w:val="000000" w:themeColor="text1" w:themeTint="FF" w:themeShade="FF"/>
          <w:sz w:val="22"/>
          <w:szCs w:val="22"/>
          <w:lang w:val="en-US" w:eastAsia="en-GB"/>
        </w:rPr>
        <w:t>е</w:t>
      </w:r>
      <w:r w:rsidRPr="25453B13" w:rsidR="003B5164">
        <w:rPr>
          <w:rFonts w:eastAsia="Times New Roman"/>
          <w:color w:val="000000" w:themeColor="text1" w:themeTint="FF" w:themeShade="FF"/>
          <w:sz w:val="22"/>
          <w:szCs w:val="22"/>
          <w:lang w:val="en-US" w:eastAsia="en-GB"/>
        </w:rPr>
        <w:t>ріодичні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н</w:t>
      </w:r>
      <w:r w:rsidRPr="25453B13" w:rsidR="003B5164">
        <w:rPr>
          <w:rFonts w:eastAsia="Times New Roman"/>
          <w:color w:val="000000" w:themeColor="text1" w:themeTint="FF" w:themeShade="FF"/>
          <w:sz w:val="22"/>
          <w:szCs w:val="22"/>
          <w:lang w:val="en-US" w:eastAsia="en-GB"/>
        </w:rPr>
        <w:t>а</w:t>
      </w:r>
      <w:r w:rsidRPr="25453B13" w:rsidR="003B5164">
        <w:rPr>
          <w:rFonts w:eastAsia="Times New Roman"/>
          <w:color w:val="000000" w:themeColor="text1" w:themeTint="FF" w:themeShade="FF"/>
          <w:sz w:val="22"/>
          <w:szCs w:val="22"/>
          <w:lang w:val="en-US" w:eastAsia="en-GB"/>
        </w:rPr>
        <w:t>вчальні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w:t>
      </w:r>
      <w:r w:rsidRPr="25453B13" w:rsidR="003B5164">
        <w:rPr>
          <w:rFonts w:eastAsia="Times New Roman"/>
          <w:color w:val="000000" w:themeColor="text1" w:themeTint="FF" w:themeShade="FF"/>
          <w:sz w:val="22"/>
          <w:szCs w:val="22"/>
          <w:lang w:val="en-US" w:eastAsia="en-GB"/>
        </w:rPr>
        <w:t>е</w:t>
      </w:r>
      <w:r w:rsidRPr="25453B13" w:rsidR="003B5164">
        <w:rPr>
          <w:rFonts w:eastAsia="Times New Roman"/>
          <w:color w:val="000000" w:themeColor="text1" w:themeTint="FF" w:themeShade="FF"/>
          <w:sz w:val="22"/>
          <w:szCs w:val="22"/>
          <w:lang w:val="en-US" w:eastAsia="en-GB"/>
        </w:rPr>
        <w:t>сії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те</w:t>
      </w:r>
      <w:r w:rsidRPr="25453B13" w:rsidR="003B5164">
        <w:rPr>
          <w:rFonts w:eastAsia="Times New Roman"/>
          <w:color w:val="000000" w:themeColor="text1" w:themeTint="FF" w:themeShade="FF"/>
          <w:sz w:val="22"/>
          <w:szCs w:val="22"/>
          <w:lang w:val="en-US" w:eastAsia="en-GB"/>
        </w:rPr>
        <w:t>матичні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w:t>
      </w:r>
      <w:r w:rsidRPr="25453B13" w:rsidR="003B5164">
        <w:rPr>
          <w:rFonts w:eastAsia="Times New Roman"/>
          <w:color w:val="000000" w:themeColor="text1" w:themeTint="FF" w:themeShade="FF"/>
          <w:sz w:val="22"/>
          <w:szCs w:val="22"/>
          <w:lang w:val="en-US" w:eastAsia="en-GB"/>
        </w:rPr>
        <w:t>о</w:t>
      </w:r>
      <w:r w:rsidRPr="25453B13" w:rsidR="003B5164">
        <w:rPr>
          <w:rFonts w:eastAsia="Times New Roman"/>
          <w:color w:val="000000" w:themeColor="text1" w:themeTint="FF" w:themeShade="FF"/>
          <w:sz w:val="22"/>
          <w:szCs w:val="22"/>
          <w:lang w:val="en-US" w:eastAsia="en-GB"/>
        </w:rPr>
        <w:t>ркшопи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вз</w:t>
      </w:r>
      <w:r w:rsidRPr="25453B13" w:rsidR="003B5164">
        <w:rPr>
          <w:rFonts w:eastAsia="Times New Roman"/>
          <w:color w:val="000000" w:themeColor="text1" w:themeTint="FF" w:themeShade="FF"/>
          <w:sz w:val="22"/>
          <w:szCs w:val="22"/>
          <w:lang w:val="en-US" w:eastAsia="en-GB"/>
        </w:rPr>
        <w:t>аємне</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м</w:t>
      </w:r>
      <w:r w:rsidRPr="25453B13" w:rsidR="003B5164">
        <w:rPr>
          <w:rFonts w:eastAsia="Times New Roman"/>
          <w:color w:val="000000" w:themeColor="text1" w:themeTint="FF" w:themeShade="FF"/>
          <w:sz w:val="22"/>
          <w:szCs w:val="22"/>
          <w:lang w:val="en-US" w:eastAsia="en-GB"/>
        </w:rPr>
        <w:t>е</w:t>
      </w:r>
      <w:r w:rsidRPr="25453B13" w:rsidR="003B5164">
        <w:rPr>
          <w:rFonts w:eastAsia="Times New Roman"/>
          <w:color w:val="000000" w:themeColor="text1" w:themeTint="FF" w:themeShade="FF"/>
          <w:sz w:val="22"/>
          <w:szCs w:val="22"/>
          <w:lang w:val="en-US" w:eastAsia="en-GB"/>
        </w:rPr>
        <w:t>нторство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сп</w:t>
      </w:r>
      <w:r w:rsidRPr="25453B13" w:rsidR="003B5164">
        <w:rPr>
          <w:rFonts w:eastAsia="Times New Roman"/>
          <w:color w:val="000000" w:themeColor="text1" w:themeTint="FF" w:themeShade="FF"/>
          <w:sz w:val="22"/>
          <w:szCs w:val="22"/>
          <w:lang w:val="en-US" w:eastAsia="en-GB"/>
        </w:rPr>
        <w:t>ільні</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і</w:t>
      </w:r>
      <w:r w:rsidRPr="25453B13" w:rsidR="003B5164">
        <w:rPr>
          <w:rFonts w:eastAsia="Times New Roman"/>
          <w:color w:val="000000" w:themeColor="text1" w:themeTint="FF" w:themeShade="FF"/>
          <w:sz w:val="22"/>
          <w:szCs w:val="22"/>
          <w:lang w:val="en-US" w:eastAsia="en-GB"/>
        </w:rPr>
        <w:t>н</w:t>
      </w:r>
      <w:r w:rsidRPr="25453B13" w:rsidR="003B5164">
        <w:rPr>
          <w:rFonts w:eastAsia="Times New Roman"/>
          <w:color w:val="000000" w:themeColor="text1" w:themeTint="FF" w:themeShade="FF"/>
          <w:sz w:val="22"/>
          <w:szCs w:val="22"/>
          <w:lang w:val="en-US" w:eastAsia="en-GB"/>
        </w:rPr>
        <w:t>струменти</w:t>
      </w:r>
      <w:r w:rsidRPr="25453B13" w:rsidR="003B5164">
        <w:rPr>
          <w:rFonts w:eastAsia="Times New Roman"/>
          <w:color w:val="000000" w:themeColor="text1" w:themeTint="FF" w:themeShade="FF"/>
          <w:sz w:val="22"/>
          <w:szCs w:val="22"/>
          <w:lang w:val="en-US" w:eastAsia="en-GB"/>
        </w:rPr>
        <w:t>/</w:t>
      </w:r>
      <w:r w:rsidRPr="25453B13" w:rsidR="003B5164">
        <w:rPr>
          <w:rFonts w:eastAsia="Times New Roman"/>
          <w:color w:val="000000" w:themeColor="text1" w:themeTint="FF" w:themeShade="FF"/>
          <w:sz w:val="22"/>
          <w:szCs w:val="22"/>
          <w:lang w:val="en-US" w:eastAsia="en-GB"/>
        </w:rPr>
        <w:t>ш</w:t>
      </w:r>
      <w:r w:rsidRPr="25453B13" w:rsidR="003B5164">
        <w:rPr>
          <w:rFonts w:eastAsia="Times New Roman"/>
          <w:color w:val="000000" w:themeColor="text1" w:themeTint="FF" w:themeShade="FF"/>
          <w:sz w:val="22"/>
          <w:szCs w:val="22"/>
          <w:lang w:val="en-US" w:eastAsia="en-GB"/>
        </w:rPr>
        <w:t>а</w:t>
      </w:r>
      <w:r w:rsidRPr="25453B13" w:rsidR="003B5164">
        <w:rPr>
          <w:rFonts w:eastAsia="Times New Roman"/>
          <w:color w:val="000000" w:themeColor="text1" w:themeTint="FF" w:themeShade="FF"/>
          <w:sz w:val="22"/>
          <w:szCs w:val="22"/>
          <w:lang w:val="en-US" w:eastAsia="en-GB"/>
        </w:rPr>
        <w:t>блони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об</w:t>
      </w:r>
      <w:r w:rsidRPr="25453B13" w:rsidR="003B5164">
        <w:rPr>
          <w:rFonts w:eastAsia="Times New Roman"/>
          <w:color w:val="000000" w:themeColor="text1" w:themeTint="FF" w:themeShade="FF"/>
          <w:sz w:val="22"/>
          <w:szCs w:val="22"/>
          <w:lang w:val="en-US" w:eastAsia="en-GB"/>
        </w:rPr>
        <w:t>говорення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w:t>
      </w:r>
      <w:r w:rsidRPr="25453B13" w:rsidR="003B5164">
        <w:rPr>
          <w:rFonts w:eastAsia="Times New Roman"/>
          <w:color w:val="000000" w:themeColor="text1" w:themeTint="FF" w:themeShade="FF"/>
          <w:sz w:val="22"/>
          <w:szCs w:val="22"/>
          <w:lang w:val="en-US" w:eastAsia="en-GB"/>
        </w:rPr>
        <w:t>о</w:t>
      </w:r>
      <w:r w:rsidRPr="25453B13" w:rsidR="003B5164">
        <w:rPr>
          <w:rFonts w:eastAsia="Times New Roman"/>
          <w:color w:val="000000" w:themeColor="text1" w:themeTint="FF" w:themeShade="FF"/>
          <w:sz w:val="22"/>
          <w:szCs w:val="22"/>
          <w:lang w:val="en-US" w:eastAsia="en-GB"/>
        </w:rPr>
        <w:t>ординації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w:t>
      </w:r>
      <w:r w:rsidRPr="25453B13" w:rsidR="003B5164">
        <w:rPr>
          <w:rFonts w:eastAsia="Times New Roman"/>
          <w:color w:val="000000" w:themeColor="text1" w:themeTint="FF" w:themeShade="FF"/>
          <w:sz w:val="22"/>
          <w:szCs w:val="22"/>
          <w:lang w:val="en-US" w:eastAsia="en-GB"/>
        </w:rPr>
        <w:t>е</w:t>
      </w:r>
      <w:r w:rsidRPr="25453B13" w:rsidR="003B5164">
        <w:rPr>
          <w:rFonts w:eastAsia="Times New Roman"/>
          <w:color w:val="000000" w:themeColor="text1" w:themeTint="FF" w:themeShade="FF"/>
          <w:sz w:val="22"/>
          <w:szCs w:val="22"/>
          <w:lang w:val="en-US" w:eastAsia="en-GB"/>
        </w:rPr>
        <w:t>ренаправлень</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об</w:t>
      </w:r>
      <w:r w:rsidRPr="25453B13" w:rsidR="003B5164">
        <w:rPr>
          <w:rFonts w:eastAsia="Times New Roman"/>
          <w:color w:val="000000" w:themeColor="text1" w:themeTint="FF" w:themeShade="FF"/>
          <w:sz w:val="22"/>
          <w:szCs w:val="22"/>
          <w:lang w:val="en-US" w:eastAsia="en-GB"/>
        </w:rPr>
        <w:t>мін</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w:t>
      </w:r>
      <w:r w:rsidRPr="25453B13" w:rsidR="003B5164">
        <w:rPr>
          <w:rFonts w:eastAsia="Times New Roman"/>
          <w:color w:val="000000" w:themeColor="text1" w:themeTint="FF" w:themeShade="FF"/>
          <w:sz w:val="22"/>
          <w:szCs w:val="22"/>
          <w:lang w:val="en-US" w:eastAsia="en-GB"/>
        </w:rPr>
        <w:t>р</w:t>
      </w:r>
      <w:r w:rsidRPr="25453B13" w:rsidR="003B5164">
        <w:rPr>
          <w:rFonts w:eastAsia="Times New Roman"/>
          <w:color w:val="000000" w:themeColor="text1" w:themeTint="FF" w:themeShade="FF"/>
          <w:sz w:val="22"/>
          <w:szCs w:val="22"/>
          <w:lang w:val="en-US" w:eastAsia="en-GB"/>
        </w:rPr>
        <w:t>актиками</w:t>
      </w:r>
      <w:r w:rsidRPr="25453B13" w:rsidR="003B5164">
        <w:rPr>
          <w:rFonts w:eastAsia="Times New Roman"/>
          <w:color w:val="000000" w:themeColor="text1" w:themeTint="FF" w:themeShade="FF"/>
          <w:sz w:val="22"/>
          <w:szCs w:val="22"/>
          <w:lang w:val="en-US" w:eastAsia="en-GB"/>
        </w:rPr>
        <w:t xml:space="preserve"> s</w:t>
      </w:r>
      <w:r w:rsidRPr="25453B13" w:rsidR="003B5164">
        <w:rPr>
          <w:rFonts w:eastAsia="Times New Roman"/>
          <w:color w:val="000000" w:themeColor="text1" w:themeTint="FF" w:themeShade="FF"/>
          <w:sz w:val="22"/>
          <w:szCs w:val="22"/>
          <w:lang w:val="en-US" w:eastAsia="en-GB"/>
        </w:rPr>
        <w:t xml:space="preserve">afeguarding/QA, а </w:t>
      </w:r>
      <w:r w:rsidRPr="25453B13" w:rsidR="003B5164">
        <w:rPr>
          <w:rFonts w:eastAsia="Times New Roman"/>
          <w:color w:val="000000" w:themeColor="text1" w:themeTint="FF" w:themeShade="FF"/>
          <w:sz w:val="22"/>
          <w:szCs w:val="22"/>
          <w:lang w:val="en-US" w:eastAsia="en-GB"/>
        </w:rPr>
        <w:t>та</w:t>
      </w:r>
      <w:r w:rsidRPr="25453B13" w:rsidR="003B5164">
        <w:rPr>
          <w:rFonts w:eastAsia="Times New Roman"/>
          <w:color w:val="000000" w:themeColor="text1" w:themeTint="FF" w:themeShade="FF"/>
          <w:sz w:val="22"/>
          <w:szCs w:val="22"/>
          <w:lang w:val="en-US" w:eastAsia="en-GB"/>
        </w:rPr>
        <w:t>кож</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у</w:t>
      </w:r>
      <w:r w:rsidRPr="25453B13" w:rsidR="003B5164">
        <w:rPr>
          <w:rFonts w:eastAsia="Times New Roman"/>
          <w:color w:val="000000" w:themeColor="text1" w:themeTint="FF" w:themeShade="FF"/>
          <w:sz w:val="22"/>
          <w:szCs w:val="22"/>
          <w:lang w:val="en-US" w:eastAsia="en-GB"/>
        </w:rPr>
        <w:t>т</w:t>
      </w:r>
      <w:r w:rsidRPr="25453B13" w:rsidR="003B5164">
        <w:rPr>
          <w:rFonts w:eastAsia="Times New Roman"/>
          <w:color w:val="000000" w:themeColor="text1" w:themeTint="FF" w:themeShade="FF"/>
          <w:sz w:val="22"/>
          <w:szCs w:val="22"/>
          <w:lang w:val="en-US" w:eastAsia="en-GB"/>
        </w:rPr>
        <w:t>очнити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як</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ч</w:t>
      </w:r>
      <w:r w:rsidRPr="25453B13" w:rsidR="003B5164">
        <w:rPr>
          <w:rFonts w:eastAsia="Times New Roman"/>
          <w:color w:val="000000" w:themeColor="text1" w:themeTint="FF" w:themeShade="FF"/>
          <w:sz w:val="22"/>
          <w:szCs w:val="22"/>
          <w:lang w:val="en-US" w:eastAsia="en-GB"/>
        </w:rPr>
        <w:t>л</w:t>
      </w:r>
      <w:r w:rsidRPr="25453B13" w:rsidR="003B5164">
        <w:rPr>
          <w:rFonts w:eastAsia="Times New Roman"/>
          <w:color w:val="000000" w:themeColor="text1" w:themeTint="FF" w:themeShade="FF"/>
          <w:sz w:val="22"/>
          <w:szCs w:val="22"/>
          <w:lang w:val="en-US" w:eastAsia="en-GB"/>
        </w:rPr>
        <w:t>енство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ка</w:t>
      </w:r>
      <w:r w:rsidRPr="25453B13" w:rsidR="003B5164">
        <w:rPr>
          <w:rFonts w:eastAsia="Times New Roman"/>
          <w:color w:val="000000" w:themeColor="text1" w:themeTint="FF" w:themeShade="FF"/>
          <w:sz w:val="22"/>
          <w:szCs w:val="22"/>
          <w:lang w:val="en-US" w:eastAsia="en-GB"/>
        </w:rPr>
        <w:t>нали</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к</w:t>
      </w:r>
      <w:r w:rsidRPr="25453B13" w:rsidR="003B5164">
        <w:rPr>
          <w:rFonts w:eastAsia="Times New Roman"/>
          <w:color w:val="000000" w:themeColor="text1" w:themeTint="FF" w:themeShade="FF"/>
          <w:sz w:val="22"/>
          <w:szCs w:val="22"/>
          <w:lang w:val="en-US" w:eastAsia="en-GB"/>
        </w:rPr>
        <w:t>о</w:t>
      </w:r>
      <w:r w:rsidRPr="25453B13" w:rsidR="003B5164">
        <w:rPr>
          <w:rFonts w:eastAsia="Times New Roman"/>
          <w:color w:val="000000" w:themeColor="text1" w:themeTint="FF" w:themeShade="FF"/>
          <w:sz w:val="22"/>
          <w:szCs w:val="22"/>
          <w:lang w:val="en-US" w:eastAsia="en-GB"/>
        </w:rPr>
        <w:t>мунікації</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т</w:t>
      </w:r>
      <w:r w:rsidRPr="25453B13" w:rsidR="003B5164">
        <w:rPr>
          <w:rFonts w:eastAsia="Times New Roman"/>
          <w:color w:val="000000" w:themeColor="text1" w:themeTint="FF" w:themeShade="FF"/>
          <w:sz w:val="22"/>
          <w:szCs w:val="22"/>
          <w:lang w:val="en-US" w:eastAsia="en-GB"/>
        </w:rPr>
        <w:t>а</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ф</w:t>
      </w:r>
      <w:r w:rsidRPr="25453B13" w:rsidR="003B5164">
        <w:rPr>
          <w:rFonts w:eastAsia="Times New Roman"/>
          <w:color w:val="000000" w:themeColor="text1" w:themeTint="FF" w:themeShade="FF"/>
          <w:sz w:val="22"/>
          <w:szCs w:val="22"/>
          <w:lang w:val="en-US" w:eastAsia="en-GB"/>
        </w:rPr>
        <w:t>а</w:t>
      </w:r>
      <w:r w:rsidRPr="25453B13" w:rsidR="003B5164">
        <w:rPr>
          <w:rFonts w:eastAsia="Times New Roman"/>
          <w:color w:val="000000" w:themeColor="text1" w:themeTint="FF" w:themeShade="FF"/>
          <w:sz w:val="22"/>
          <w:szCs w:val="22"/>
          <w:lang w:val="en-US" w:eastAsia="en-GB"/>
        </w:rPr>
        <w:t>силітація</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п</w:t>
      </w:r>
      <w:r w:rsidRPr="25453B13" w:rsidR="003B5164">
        <w:rPr>
          <w:rFonts w:eastAsia="Times New Roman"/>
          <w:color w:val="000000" w:themeColor="text1" w:themeTint="FF" w:themeShade="FF"/>
          <w:sz w:val="22"/>
          <w:szCs w:val="22"/>
          <w:lang w:val="en-US" w:eastAsia="en-GB"/>
        </w:rPr>
        <w:t>і</w:t>
      </w:r>
      <w:r w:rsidRPr="25453B13" w:rsidR="003B5164">
        <w:rPr>
          <w:rFonts w:eastAsia="Times New Roman"/>
          <w:color w:val="000000" w:themeColor="text1" w:themeTint="FF" w:themeShade="FF"/>
          <w:sz w:val="22"/>
          <w:szCs w:val="22"/>
          <w:lang w:val="en-US" w:eastAsia="en-GB"/>
        </w:rPr>
        <w:t>дтримуватимуться</w:t>
      </w:r>
      <w:r w:rsidRPr="25453B13" w:rsidR="003B5164">
        <w:rPr>
          <w:rFonts w:eastAsia="Times New Roman"/>
          <w:color w:val="000000" w:themeColor="text1" w:themeTint="FF" w:themeShade="FF"/>
          <w:sz w:val="22"/>
          <w:szCs w:val="22"/>
          <w:lang w:val="en-US" w:eastAsia="en-GB"/>
        </w:rPr>
        <w:t xml:space="preserve"> у</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ре</w:t>
      </w:r>
      <w:r w:rsidRPr="25453B13" w:rsidR="003B5164">
        <w:rPr>
          <w:rFonts w:eastAsia="Times New Roman"/>
          <w:color w:val="000000" w:themeColor="text1" w:themeTint="FF" w:themeShade="FF"/>
          <w:sz w:val="22"/>
          <w:szCs w:val="22"/>
          <w:lang w:val="en-US" w:eastAsia="en-GB"/>
        </w:rPr>
        <w:t>сурсно</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е</w:t>
      </w:r>
      <w:r w:rsidRPr="25453B13" w:rsidR="003B5164">
        <w:rPr>
          <w:rFonts w:eastAsia="Times New Roman"/>
          <w:color w:val="000000" w:themeColor="text1" w:themeTint="FF" w:themeShade="FF"/>
          <w:sz w:val="22"/>
          <w:szCs w:val="22"/>
          <w:lang w:val="en-US" w:eastAsia="en-GB"/>
        </w:rPr>
        <w:t>ф</w:t>
      </w:r>
      <w:r w:rsidRPr="25453B13" w:rsidR="003B5164">
        <w:rPr>
          <w:rFonts w:eastAsia="Times New Roman"/>
          <w:color w:val="000000" w:themeColor="text1" w:themeTint="FF" w:themeShade="FF"/>
          <w:sz w:val="22"/>
          <w:szCs w:val="22"/>
          <w:lang w:val="en-US" w:eastAsia="en-GB"/>
        </w:rPr>
        <w:t>ективний</w:t>
      </w:r>
      <w:r w:rsidRPr="25453B13" w:rsidR="003B5164">
        <w:rPr>
          <w:rFonts w:eastAsia="Times New Roman"/>
          <w:color w:val="000000" w:themeColor="text1" w:themeTint="FF" w:themeShade="FF"/>
          <w:sz w:val="22"/>
          <w:szCs w:val="22"/>
          <w:lang w:val="en-US" w:eastAsia="en-GB"/>
        </w:rPr>
        <w:t xml:space="preserve"> </w:t>
      </w:r>
      <w:r w:rsidRPr="25453B13" w:rsidR="003B5164">
        <w:rPr>
          <w:rFonts w:eastAsia="Times New Roman"/>
          <w:color w:val="000000" w:themeColor="text1" w:themeTint="FF" w:themeShade="FF"/>
          <w:sz w:val="22"/>
          <w:szCs w:val="22"/>
          <w:lang w:val="en-US" w:eastAsia="en-GB"/>
        </w:rPr>
        <w:t>с</w:t>
      </w:r>
      <w:r w:rsidRPr="25453B13" w:rsidR="003B5164">
        <w:rPr>
          <w:rFonts w:eastAsia="Times New Roman"/>
          <w:color w:val="000000" w:themeColor="text1" w:themeTint="FF" w:themeShade="FF"/>
          <w:sz w:val="22"/>
          <w:szCs w:val="22"/>
          <w:lang w:val="en-US" w:eastAsia="en-GB"/>
        </w:rPr>
        <w:t>п</w:t>
      </w:r>
      <w:r w:rsidRPr="25453B13" w:rsidR="003B5164">
        <w:rPr>
          <w:rFonts w:eastAsia="Times New Roman"/>
          <w:color w:val="000000" w:themeColor="text1" w:themeTint="FF" w:themeShade="FF"/>
          <w:sz w:val="22"/>
          <w:szCs w:val="22"/>
          <w:lang w:val="en-US" w:eastAsia="en-GB"/>
        </w:rPr>
        <w:t>осіб</w:t>
      </w:r>
      <w:r w:rsidRPr="25453B13" w:rsidR="003B5164">
        <w:rPr>
          <w:rFonts w:eastAsia="Times New Roman"/>
          <w:color w:val="000000" w:themeColor="text1" w:themeTint="FF" w:themeShade="FF"/>
          <w:sz w:val="22"/>
          <w:szCs w:val="22"/>
          <w:lang w:val="en-US" w:eastAsia="en-GB"/>
        </w:rPr>
        <w:t>.</w:t>
      </w:r>
    </w:p>
    <w:p w:rsidRPr="003B5164" w:rsidR="003B5164" w:rsidP="003B5164" w:rsidRDefault="003B5164" w14:paraId="6ABFCAC2" w14:textId="77777777">
      <w:pPr>
        <w:spacing w:after="120"/>
        <w:jc w:val="both"/>
        <w:rPr>
          <w:rFonts w:eastAsia="Times New Roman"/>
          <w:color w:val="000000"/>
          <w:sz w:val="22"/>
          <w:lang w:val="en-US" w:eastAsia="en-GB"/>
        </w:rPr>
      </w:pPr>
      <w:r w:rsidRPr="003B5164">
        <w:rPr>
          <w:rFonts w:eastAsia="Times New Roman"/>
          <w:color w:val="000000" w:themeColor="text1"/>
          <w:sz w:val="22"/>
          <w:lang w:val="en-US" w:eastAsia="en-GB"/>
        </w:rPr>
        <w:t xml:space="preserve">Як формальну точку запуску та консолідації, Грантоотримувач має організувати національний захід із поширення результатів і навчання, щоб представити отримані уроки програми, валідований підхід до оцінки потреб, ефективні формати надання послуг та ключові адаптації впровадження. Результатом заходу має стати практичний «базовий пакет рамкових підходів» для інших ОГС і громад, який включатиме основні інструменти та настанови, розроблені в межах проєкту, зокрема шаблон швидкої оцінки потреб і настанови щодо її перевірки; логіку розроблення пакета послуг; мінімальні СОПи для соціальних, правових та MHPSS-послуг; настанови щодо перенаправлення та координації; мінімальні стандарти safeguarding і зворотного зв’язку/скарг; а також процедури супервізії та забезпечення якості. Мета полягає в тому, щоб надати </w:t>
      </w:r>
      <w:r w:rsidRPr="003B5164">
        <w:rPr>
          <w:rFonts w:eastAsia="Times New Roman"/>
          <w:color w:val="000000" w:themeColor="text1"/>
          <w:sz w:val="22"/>
          <w:lang w:val="en-US" w:eastAsia="en-GB"/>
        </w:rPr>
        <w:t>додатковим ОГС і муніципальним надавачам послуг можливість розробляти та надавати вкорінені на місцевому рівні послуги, використовуючи доказово обґрунтовані практики, сформовані в межах цієї програми, тим самим підтримуючи безперервність і готовність до подальшого розширення.</w:t>
      </w:r>
    </w:p>
    <w:p w:rsidR="00D24880" w:rsidP="00D24880" w:rsidRDefault="00D24880" w14:paraId="5043A9DA" w14:textId="77777777">
      <w:pPr>
        <w:pBdr>
          <w:top w:val="nil"/>
          <w:left w:val="nil"/>
          <w:bottom w:val="nil"/>
          <w:right w:val="nil"/>
          <w:between w:val="nil"/>
        </w:pBdr>
        <w:spacing w:after="120"/>
        <w:jc w:val="both"/>
        <w:rPr>
          <w:color w:val="000000"/>
          <w:sz w:val="22"/>
          <w:lang w:val="ru-RU"/>
        </w:rPr>
      </w:pPr>
    </w:p>
    <w:p w:rsidRPr="006D6749" w:rsidR="00A15133" w:rsidP="00D24880" w:rsidRDefault="00A15133" w14:paraId="07DEE57F" w14:textId="77777777">
      <w:pPr>
        <w:spacing w:after="120"/>
        <w:jc w:val="both"/>
        <w:rPr>
          <w:b/>
          <w:bCs/>
          <w:color w:val="808080"/>
          <w:sz w:val="22"/>
          <w:lang w:val="ru-RU"/>
        </w:rPr>
      </w:pPr>
      <w:r w:rsidRPr="006D6749">
        <w:rPr>
          <w:b/>
          <w:bCs/>
          <w:color w:val="808080"/>
          <w:sz w:val="22"/>
          <w:lang w:val="ru-RU"/>
        </w:rPr>
        <w:t>2.4</w:t>
      </w:r>
      <w:r w:rsidRPr="00A15133">
        <w:rPr>
          <w:b/>
          <w:bCs/>
          <w:color w:val="808080"/>
          <w:sz w:val="22"/>
        </w:rPr>
        <w:t> </w:t>
      </w:r>
      <w:r w:rsidRPr="006D6749">
        <w:rPr>
          <w:b/>
          <w:bCs/>
          <w:color w:val="808080"/>
          <w:sz w:val="22"/>
          <w:lang w:val="ru-RU"/>
        </w:rPr>
        <w:t>Цілі навчання</w:t>
      </w:r>
      <w:r w:rsidRPr="00A15133">
        <w:rPr>
          <w:b/>
          <w:bCs/>
          <w:color w:val="808080"/>
          <w:sz w:val="22"/>
        </w:rPr>
        <w:t> </w:t>
      </w:r>
    </w:p>
    <w:p w:rsidR="00A15133" w:rsidP="00D24880" w:rsidRDefault="00A15133" w14:paraId="0D16DE74" w14:textId="77777777">
      <w:pPr>
        <w:pBdr>
          <w:top w:val="nil"/>
          <w:left w:val="nil"/>
          <w:bottom w:val="nil"/>
          <w:right w:val="nil"/>
          <w:between w:val="nil"/>
        </w:pBdr>
        <w:spacing w:after="120"/>
        <w:jc w:val="both"/>
        <w:rPr>
          <w:color w:val="000000"/>
          <w:sz w:val="22"/>
          <w:lang w:val="ru-RU"/>
        </w:rPr>
      </w:pPr>
      <w:r w:rsidRPr="00A15133">
        <w:rPr>
          <w:color w:val="000000"/>
          <w:sz w:val="22"/>
        </w:rPr>
        <w:t>PFRU</w:t>
      </w:r>
      <w:r w:rsidRPr="006D6749">
        <w:rPr>
          <w:color w:val="000000"/>
          <w:sz w:val="22"/>
          <w:lang w:val="ru-RU"/>
        </w:rPr>
        <w:t xml:space="preserve"> приділяє особливу увагу навчанню під час реалізації проєктів. В ході впровадження діяльності від грантоотримувачів очікується регулярний аналіз для виявлення що працює, що ні та як можна вдосконалити підходи. Грантоотримувачів заохочуватимуть до участі у структурованих навчальних заходах, таких як Аналіз післядії (</w:t>
      </w:r>
      <w:r w:rsidRPr="00A15133">
        <w:rPr>
          <w:color w:val="000000"/>
          <w:sz w:val="22"/>
        </w:rPr>
        <w:t>After</w:t>
      </w:r>
      <w:r w:rsidRPr="006D6749">
        <w:rPr>
          <w:color w:val="000000"/>
          <w:sz w:val="22"/>
          <w:lang w:val="ru-RU"/>
        </w:rPr>
        <w:t xml:space="preserve"> </w:t>
      </w:r>
      <w:r w:rsidRPr="00A15133">
        <w:rPr>
          <w:color w:val="000000"/>
          <w:sz w:val="22"/>
        </w:rPr>
        <w:t>Action</w:t>
      </w:r>
      <w:r w:rsidRPr="006D6749">
        <w:rPr>
          <w:color w:val="000000"/>
          <w:sz w:val="22"/>
          <w:lang w:val="ru-RU"/>
        </w:rPr>
        <w:t xml:space="preserve"> </w:t>
      </w:r>
      <w:r w:rsidRPr="00A15133">
        <w:rPr>
          <w:color w:val="000000"/>
          <w:sz w:val="22"/>
        </w:rPr>
        <w:t>Reviews</w:t>
      </w:r>
      <w:r w:rsidRPr="006D6749">
        <w:rPr>
          <w:color w:val="000000"/>
          <w:sz w:val="22"/>
          <w:lang w:val="ru-RU"/>
        </w:rPr>
        <w:t>) та Сесії рефлексивного навчання (</w:t>
      </w:r>
      <w:r w:rsidRPr="00A15133">
        <w:rPr>
          <w:color w:val="000000"/>
          <w:sz w:val="22"/>
        </w:rPr>
        <w:t>Action</w:t>
      </w:r>
      <w:r w:rsidRPr="006D6749">
        <w:rPr>
          <w:color w:val="000000"/>
          <w:sz w:val="22"/>
          <w:lang w:val="ru-RU"/>
        </w:rPr>
        <w:t xml:space="preserve"> </w:t>
      </w:r>
      <w:r w:rsidRPr="00A15133">
        <w:rPr>
          <w:color w:val="000000"/>
          <w:sz w:val="22"/>
        </w:rPr>
        <w:t>Learning</w:t>
      </w:r>
      <w:r w:rsidRPr="006D6749">
        <w:rPr>
          <w:color w:val="000000"/>
          <w:sz w:val="22"/>
          <w:lang w:val="ru-RU"/>
        </w:rPr>
        <w:t xml:space="preserve"> </w:t>
      </w:r>
      <w:r w:rsidRPr="00A15133">
        <w:rPr>
          <w:color w:val="000000"/>
          <w:sz w:val="22"/>
        </w:rPr>
        <w:t>Sessions</w:t>
      </w:r>
      <w:r w:rsidRPr="006D6749">
        <w:rPr>
          <w:color w:val="000000"/>
          <w:sz w:val="22"/>
          <w:lang w:val="ru-RU"/>
        </w:rPr>
        <w:t xml:space="preserve">) для винесення уроків та поширення кращих практик. </w:t>
      </w:r>
      <w:r w:rsidRPr="00A15133">
        <w:rPr>
          <w:color w:val="000000"/>
          <w:sz w:val="22"/>
        </w:rPr>
        <w:t>PFRU</w:t>
      </w:r>
      <w:r w:rsidRPr="006D6749">
        <w:rPr>
          <w:color w:val="000000"/>
          <w:sz w:val="22"/>
          <w:lang w:val="ru-RU"/>
        </w:rPr>
        <w:t xml:space="preserve"> визнає, що деякі організації вже мають налагоджені практики навчання, і закликає такі організації продовжувати та посилювати ці зусилля. </w:t>
      </w:r>
      <w:r w:rsidRPr="00A15133">
        <w:rPr>
          <w:color w:val="000000"/>
          <w:sz w:val="22"/>
          <w:lang w:val="ru-RU"/>
        </w:rPr>
        <w:t xml:space="preserve">Для організацій, які ще не мають таких процесів, </w:t>
      </w:r>
      <w:r w:rsidRPr="00A15133">
        <w:rPr>
          <w:color w:val="000000"/>
          <w:sz w:val="22"/>
        </w:rPr>
        <w:t>PFRU</w:t>
      </w:r>
      <w:r w:rsidRPr="00A15133">
        <w:rPr>
          <w:color w:val="000000"/>
          <w:sz w:val="22"/>
          <w:lang w:val="ru-RU"/>
        </w:rPr>
        <w:t xml:space="preserve"> надаватиме рекомендації та підтримку для їх запровадження. </w:t>
      </w:r>
    </w:p>
    <w:p w:rsidR="00D24880" w:rsidP="00D24880" w:rsidRDefault="00D24880" w14:paraId="4CEC64EC" w14:textId="77777777">
      <w:pPr>
        <w:pBdr>
          <w:top w:val="nil"/>
          <w:left w:val="nil"/>
          <w:bottom w:val="nil"/>
          <w:right w:val="nil"/>
          <w:between w:val="nil"/>
        </w:pBdr>
        <w:spacing w:after="120"/>
        <w:jc w:val="both"/>
        <w:rPr>
          <w:color w:val="000000"/>
          <w:sz w:val="22"/>
          <w:lang w:val="ru-RU"/>
        </w:rPr>
      </w:pPr>
    </w:p>
    <w:p w:rsidR="00A15133" w:rsidP="00D24880" w:rsidRDefault="00A15133" w14:paraId="04DFE07F" w14:textId="77777777">
      <w:pPr>
        <w:pBdr>
          <w:top w:val="nil"/>
          <w:left w:val="nil"/>
          <w:bottom w:val="nil"/>
          <w:right w:val="nil"/>
          <w:between w:val="nil"/>
        </w:pBdr>
        <w:spacing w:after="120"/>
        <w:jc w:val="both"/>
        <w:rPr>
          <w:b/>
          <w:bCs/>
          <w:color w:val="808080"/>
          <w:sz w:val="22"/>
          <w:lang w:val="ru-RU"/>
        </w:rPr>
      </w:pPr>
      <w:r w:rsidRPr="002B520E">
        <w:rPr>
          <w:b/>
          <w:bCs/>
          <w:color w:val="808080"/>
          <w:sz w:val="22"/>
          <w:lang w:val="ru-RU"/>
        </w:rPr>
        <w:t>2.5 Географічне охоплення</w:t>
      </w:r>
    </w:p>
    <w:p w:rsidRPr="00883EDB" w:rsidR="003B5164" w:rsidP="6F79EA75" w:rsidRDefault="003B5164" w14:paraId="3EADD97A" w14:textId="276820E4">
      <w:pPr>
        <w:spacing w:before="100" w:beforeAutospacing="on" w:after="100" w:afterAutospacing="on"/>
        <w:rPr>
          <w:rFonts w:eastAsia="Times New Roman"/>
          <w:color w:val="000000"/>
          <w:sz w:val="22"/>
          <w:szCs w:val="22"/>
          <w:lang w:val="en-US" w:eastAsia="en-GB"/>
        </w:rPr>
      </w:pPr>
      <w:r w:rsidRPr="6F79EA75" w:rsidR="003B5164">
        <w:rPr>
          <w:rFonts w:eastAsia="Times New Roman"/>
          <w:color w:val="000000" w:themeColor="text1" w:themeTint="FF" w:themeShade="FF"/>
          <w:sz w:val="22"/>
          <w:szCs w:val="22"/>
          <w:lang w:val="en-US" w:eastAsia="en-GB"/>
        </w:rPr>
        <w:t>Географічний</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обсяг</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робіт</w:t>
      </w:r>
      <w:r w:rsidRPr="6F79EA75" w:rsidR="003B5164">
        <w:rPr>
          <w:rFonts w:eastAsia="Times New Roman"/>
          <w:color w:val="000000" w:themeColor="text1" w:themeTint="FF" w:themeShade="FF"/>
          <w:sz w:val="22"/>
          <w:szCs w:val="22"/>
          <w:lang w:val="en-US" w:eastAsia="en-GB"/>
        </w:rPr>
        <w:t xml:space="preserve"> у </w:t>
      </w:r>
      <w:r w:rsidRPr="6F79EA75" w:rsidR="003B5164">
        <w:rPr>
          <w:rFonts w:eastAsia="Times New Roman"/>
          <w:color w:val="000000" w:themeColor="text1" w:themeTint="FF" w:themeShade="FF"/>
          <w:sz w:val="22"/>
          <w:szCs w:val="22"/>
          <w:lang w:val="en-US" w:eastAsia="en-GB"/>
        </w:rPr>
        <w:t>межах</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цього</w:t>
      </w:r>
      <w:r w:rsidRPr="6F79EA75" w:rsidR="003B5164">
        <w:rPr>
          <w:rFonts w:eastAsia="Times New Roman"/>
          <w:color w:val="000000" w:themeColor="text1" w:themeTint="FF" w:themeShade="FF"/>
          <w:sz w:val="22"/>
          <w:szCs w:val="22"/>
          <w:lang w:val="en-US" w:eastAsia="en-GB"/>
        </w:rPr>
        <w:t xml:space="preserve"> </w:t>
      </w:r>
      <w:r w:rsidRPr="6F79EA75" w:rsidR="44F344D7">
        <w:rPr>
          <w:rFonts w:eastAsia="Times New Roman"/>
          <w:color w:val="000000" w:themeColor="text1" w:themeTint="FF" w:themeShade="FF"/>
          <w:sz w:val="22"/>
          <w:szCs w:val="22"/>
          <w:lang w:val="en-US" w:eastAsia="en-GB"/>
        </w:rPr>
        <w:t>ЗПЗ</w:t>
      </w:r>
      <w:r w:rsidRPr="6F79EA75" w:rsidR="003B5164">
        <w:rPr>
          <w:rFonts w:eastAsia="Times New Roman"/>
          <w:color w:val="000000" w:themeColor="text1" w:themeTint="FF" w:themeShade="FF"/>
          <w:sz w:val="22"/>
          <w:szCs w:val="22"/>
          <w:lang w:val="en-US" w:eastAsia="en-GB"/>
        </w:rPr>
        <w:t xml:space="preserve"> </w:t>
      </w:r>
      <w:r w:rsidRPr="6F79EA75" w:rsidR="003B5164">
        <w:rPr>
          <w:rFonts w:eastAsia="Times New Roman"/>
          <w:color w:val="000000" w:themeColor="text1" w:themeTint="FF" w:themeShade="FF"/>
          <w:sz w:val="22"/>
          <w:szCs w:val="22"/>
          <w:lang w:val="en-US" w:eastAsia="en-GB"/>
        </w:rPr>
        <w:t>має особливий фокус на проєктах, що реалізуються у таких областях: Чернігівська, Сумська, Харківська, Дніпропетровська, Одеська, Миколаївська, Запорізька та Херсонська області.</w:t>
      </w:r>
    </w:p>
    <w:p w:rsidRPr="00504558" w:rsidR="003B5164" w:rsidP="003B5164" w:rsidRDefault="003B5164" w14:paraId="2E7CE5DA" w14:textId="77777777">
      <w:pPr>
        <w:spacing w:before="100" w:beforeAutospacing="1" w:after="100" w:afterAutospacing="1"/>
        <w:rPr>
          <w:rFonts w:eastAsia="Times New Roman"/>
          <w:color w:val="000000"/>
          <w:sz w:val="22"/>
          <w:lang w:val="uk-UA" w:eastAsia="en-GB"/>
        </w:rPr>
      </w:pPr>
      <w:r w:rsidRPr="00883EDB">
        <w:rPr>
          <w:rFonts w:eastAsia="Times New Roman"/>
          <w:color w:val="000000"/>
          <w:sz w:val="22"/>
          <w:lang w:eastAsia="en-GB"/>
        </w:rPr>
        <w:t>Проєктна діяльність має охоплювати щонайменше 12 громад у регіонах, зазначених у таблиці нижче.</w:t>
      </w:r>
    </w:p>
    <w:tbl>
      <w:tblPr>
        <w:tblW w:w="0" w:type="auto"/>
        <w:tblLook w:val="06A0" w:firstRow="1" w:lastRow="0" w:firstColumn="1" w:lastColumn="0" w:noHBand="1" w:noVBand="1"/>
      </w:tblPr>
      <w:tblGrid>
        <w:gridCol w:w="2314"/>
        <w:gridCol w:w="6465"/>
      </w:tblGrid>
      <w:tr w:rsidRPr="0031590C" w:rsidR="003B5164" w:rsidTr="6043BDB2" w14:paraId="08A4B891" w14:textId="77777777">
        <w:trPr>
          <w:trHeight w:val="300"/>
        </w:trPr>
        <w:tc>
          <w:tcPr>
            <w:tcW w:w="2314"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vAlign w:val="center"/>
          </w:tcPr>
          <w:p w:rsidRPr="00883EDB" w:rsidR="003B5164" w:rsidP="00E54DF9" w:rsidRDefault="003B5164" w14:paraId="088AAF72" w14:textId="77777777">
            <w:pPr>
              <w:spacing w:after="0" w:line="235" w:lineRule="auto"/>
              <w:jc w:val="center"/>
              <w:rPr>
                <w:szCs w:val="20"/>
                <w:lang w:val="uk-UA"/>
              </w:rPr>
            </w:pPr>
            <w:r w:rsidRPr="00883EDB">
              <w:rPr>
                <w:szCs w:val="20"/>
                <w:lang w:val="uk-UA"/>
              </w:rPr>
              <w:t>Область</w:t>
            </w:r>
          </w:p>
        </w:tc>
        <w:tc>
          <w:tcPr>
            <w:tcW w:w="6465"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tcPr>
          <w:p w:rsidRPr="00883EDB" w:rsidR="003B5164" w:rsidP="00E54DF9" w:rsidRDefault="003B5164" w14:paraId="4B795452" w14:textId="77777777">
            <w:pPr>
              <w:spacing w:after="0" w:line="235" w:lineRule="auto"/>
              <w:jc w:val="center"/>
              <w:rPr>
                <w:szCs w:val="20"/>
                <w:lang w:val="uk-UA"/>
              </w:rPr>
            </w:pPr>
            <w:r w:rsidRPr="00883EDB">
              <w:rPr>
                <w:szCs w:val="20"/>
                <w:lang w:val="uk-UA"/>
              </w:rPr>
              <w:t>Громада</w:t>
            </w:r>
          </w:p>
        </w:tc>
      </w:tr>
      <w:tr w:rsidRPr="00883EDB" w:rsidR="003B5164" w:rsidTr="6043BDB2" w14:paraId="5710D9E0" w14:textId="77777777">
        <w:trPr>
          <w:trHeight w:val="300"/>
        </w:trPr>
        <w:tc>
          <w:tcPr>
            <w:tcW w:w="2314"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vAlign w:val="center"/>
          </w:tcPr>
          <w:p w:rsidRPr="00883EDB" w:rsidR="003B5164" w:rsidP="00E54DF9" w:rsidRDefault="003B5164" w14:paraId="32493FEF" w14:textId="77777777">
            <w:pPr>
              <w:spacing w:after="0" w:line="235" w:lineRule="auto"/>
              <w:jc w:val="both"/>
              <w:rPr>
                <w:szCs w:val="20"/>
                <w:lang w:val="uk-UA"/>
              </w:rPr>
            </w:pPr>
            <w:r w:rsidRPr="00883EDB">
              <w:rPr>
                <w:szCs w:val="20"/>
                <w:lang w:val="uk-UA"/>
              </w:rPr>
              <w:t>Чернігівська</w:t>
            </w:r>
          </w:p>
        </w:tc>
        <w:tc>
          <w:tcPr>
            <w:tcW w:w="6465"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tcPr>
          <w:p w:rsidRPr="00883EDB" w:rsidR="003B5164" w:rsidP="00E54DF9" w:rsidRDefault="003B5164" w14:paraId="3F268293" w14:textId="77777777">
            <w:pPr>
              <w:spacing w:after="0" w:line="235" w:lineRule="auto"/>
              <w:jc w:val="both"/>
              <w:rPr>
                <w:szCs w:val="20"/>
                <w:lang w:val="uk-UA"/>
              </w:rPr>
            </w:pPr>
            <w:r>
              <w:rPr>
                <w:szCs w:val="20"/>
                <w:lang w:val="uk-UA"/>
              </w:rPr>
              <w:t>Новгород-Сіверська</w:t>
            </w:r>
          </w:p>
          <w:p w:rsidRPr="00883EDB" w:rsidR="003B5164" w:rsidP="00E54DF9" w:rsidRDefault="003B5164" w14:paraId="436C1792" w14:textId="77777777">
            <w:pPr>
              <w:spacing w:after="0" w:line="235" w:lineRule="auto"/>
              <w:jc w:val="both"/>
              <w:rPr>
                <w:szCs w:val="20"/>
                <w:lang w:val="ru-RU"/>
              </w:rPr>
            </w:pPr>
            <w:r>
              <w:rPr>
                <w:rFonts w:eastAsia="Arial"/>
                <w:color w:val="000000" w:themeColor="text1"/>
                <w:szCs w:val="20"/>
                <w:lang w:val="uk-UA"/>
              </w:rPr>
              <w:t>Сновська</w:t>
            </w:r>
          </w:p>
          <w:p w:rsidRPr="00883EDB" w:rsidR="003B5164" w:rsidP="00E54DF9" w:rsidRDefault="003B5164" w14:paraId="24D11189" w14:textId="77777777">
            <w:pPr>
              <w:spacing w:after="0" w:line="235" w:lineRule="auto"/>
              <w:jc w:val="both"/>
              <w:rPr>
                <w:szCs w:val="20"/>
                <w:lang w:val="ru-RU"/>
              </w:rPr>
            </w:pPr>
            <w:r>
              <w:rPr>
                <w:rFonts w:eastAsia="Arial"/>
                <w:color w:val="000000" w:themeColor="text1"/>
                <w:szCs w:val="20"/>
                <w:lang w:val="uk-UA"/>
              </w:rPr>
              <w:t>Городнянська</w:t>
            </w:r>
          </w:p>
          <w:p w:rsidRPr="00883EDB" w:rsidR="003B5164" w:rsidP="00E54DF9" w:rsidRDefault="003B5164" w14:paraId="039A71EA" w14:textId="77777777">
            <w:pPr>
              <w:spacing w:after="0" w:line="235" w:lineRule="auto"/>
              <w:jc w:val="both"/>
              <w:rPr>
                <w:szCs w:val="20"/>
                <w:lang w:val="ru-RU"/>
              </w:rPr>
            </w:pPr>
            <w:r>
              <w:rPr>
                <w:rFonts w:eastAsia="Arial"/>
                <w:color w:val="000000" w:themeColor="text1"/>
                <w:szCs w:val="20"/>
                <w:lang w:val="uk-UA"/>
              </w:rPr>
              <w:t>Чернігівська</w:t>
            </w:r>
          </w:p>
        </w:tc>
      </w:tr>
      <w:tr w:rsidRPr="0031590C" w:rsidR="003B5164" w:rsidTr="6043BDB2" w14:paraId="552C4ECE" w14:textId="77777777">
        <w:trPr>
          <w:trHeight w:val="300"/>
        </w:trPr>
        <w:tc>
          <w:tcPr>
            <w:tcW w:w="2314"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vAlign w:val="center"/>
          </w:tcPr>
          <w:p w:rsidRPr="00883EDB" w:rsidR="003B5164" w:rsidP="6043BDB2" w:rsidRDefault="003B5164" w14:paraId="3C83453C" w14:textId="7D336542">
            <w:pPr>
              <w:spacing w:after="0" w:line="235" w:lineRule="auto"/>
              <w:jc w:val="both"/>
              <w:rPr>
                <w:lang w:val="uk-UA"/>
              </w:rPr>
            </w:pPr>
            <w:r w:rsidRPr="6043BDB2" w:rsidR="00A4F981">
              <w:rPr>
                <w:lang w:val="uk-UA"/>
              </w:rPr>
              <w:t>Дніпропетровська</w:t>
            </w:r>
          </w:p>
        </w:tc>
        <w:tc>
          <w:tcPr>
            <w:tcW w:w="6465"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tcPr>
          <w:p w:rsidRPr="00883EDB" w:rsidR="003B5164" w:rsidP="6F79EA75" w:rsidRDefault="003B5164" w14:paraId="1303E6FE" w14:textId="58E09545">
            <w:pPr>
              <w:spacing w:after="0" w:line="235" w:lineRule="auto"/>
              <w:jc w:val="both"/>
              <w:rPr>
                <w:lang w:val="uk-UA"/>
              </w:rPr>
            </w:pPr>
            <w:r w:rsidRPr="6F79EA75" w:rsidR="003B5164">
              <w:rPr>
                <w:lang w:val="uk-UA"/>
              </w:rPr>
              <w:t>Кам</w:t>
            </w:r>
            <w:r w:rsidRPr="6F79EA75" w:rsidR="24D3FD5D">
              <w:rPr>
                <w:lang w:val="uk-UA"/>
              </w:rPr>
              <w:t>’</w:t>
            </w:r>
            <w:r w:rsidRPr="6F79EA75" w:rsidR="003B5164">
              <w:rPr>
                <w:lang w:val="uk-UA"/>
              </w:rPr>
              <w:t>янська</w:t>
            </w:r>
          </w:p>
          <w:p w:rsidRPr="00883EDB" w:rsidR="003B5164" w:rsidP="00E54DF9" w:rsidRDefault="003B5164" w14:paraId="17C149BC" w14:textId="77777777">
            <w:pPr>
              <w:spacing w:after="0" w:line="235" w:lineRule="auto"/>
              <w:jc w:val="both"/>
              <w:rPr>
                <w:szCs w:val="20"/>
                <w:lang w:val="uk-UA"/>
              </w:rPr>
            </w:pPr>
            <w:r>
              <w:rPr>
                <w:szCs w:val="20"/>
                <w:lang w:val="uk-UA"/>
              </w:rPr>
              <w:t>Синельниківська</w:t>
            </w:r>
          </w:p>
          <w:p w:rsidRPr="00883EDB" w:rsidR="003B5164" w:rsidP="00E54DF9" w:rsidRDefault="003B5164" w14:paraId="6D367242" w14:textId="77777777">
            <w:pPr>
              <w:spacing w:after="0" w:line="235" w:lineRule="auto"/>
              <w:jc w:val="both"/>
              <w:rPr>
                <w:szCs w:val="20"/>
                <w:lang w:val="uk-UA"/>
              </w:rPr>
            </w:pPr>
            <w:r>
              <w:rPr>
                <w:szCs w:val="20"/>
                <w:lang w:val="uk-UA"/>
              </w:rPr>
              <w:t>Криворізька</w:t>
            </w:r>
          </w:p>
          <w:p w:rsidRPr="00883EDB" w:rsidR="003B5164" w:rsidP="00E54DF9" w:rsidRDefault="003B5164" w14:paraId="5CCA3A52" w14:textId="77777777">
            <w:pPr>
              <w:spacing w:after="0" w:line="235" w:lineRule="auto"/>
              <w:jc w:val="both"/>
              <w:rPr>
                <w:szCs w:val="20"/>
              </w:rPr>
            </w:pPr>
            <w:r>
              <w:rPr>
                <w:rFonts w:eastAsia="Arial"/>
                <w:color w:val="000000" w:themeColor="text1"/>
                <w:szCs w:val="20"/>
                <w:lang w:val="uk-UA"/>
              </w:rPr>
              <w:t>Дніпровська</w:t>
            </w:r>
          </w:p>
        </w:tc>
      </w:tr>
      <w:tr w:rsidRPr="0031590C" w:rsidR="003B5164" w:rsidTr="6043BDB2" w14:paraId="2640314D" w14:textId="77777777">
        <w:trPr>
          <w:trHeight w:val="300"/>
        </w:trPr>
        <w:tc>
          <w:tcPr>
            <w:tcW w:w="2314"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vAlign w:val="center"/>
          </w:tcPr>
          <w:p w:rsidRPr="00883EDB" w:rsidR="003B5164" w:rsidP="00E54DF9" w:rsidRDefault="003B5164" w14:paraId="1FD807B5" w14:textId="77777777">
            <w:pPr>
              <w:spacing w:after="0" w:line="235" w:lineRule="auto"/>
              <w:jc w:val="both"/>
              <w:rPr>
                <w:szCs w:val="20"/>
              </w:rPr>
            </w:pPr>
            <w:r w:rsidRPr="00883EDB">
              <w:rPr>
                <w:rFonts w:eastAsia="Arial"/>
                <w:color w:val="000000" w:themeColor="text1"/>
                <w:szCs w:val="20"/>
                <w:lang w:val="uk-UA"/>
              </w:rPr>
              <w:t>Харківська</w:t>
            </w:r>
            <w:r w:rsidRPr="00883EDB">
              <w:rPr>
                <w:rFonts w:eastAsia="Arial"/>
                <w:color w:val="000000" w:themeColor="text1"/>
                <w:szCs w:val="20"/>
              </w:rPr>
              <w:t xml:space="preserve"> </w:t>
            </w:r>
          </w:p>
        </w:tc>
        <w:tc>
          <w:tcPr>
            <w:tcW w:w="6465"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tcPr>
          <w:p w:rsidRPr="00883EDB" w:rsidR="003B5164" w:rsidP="00E54DF9" w:rsidRDefault="003B5164" w14:paraId="3DAC808C" w14:textId="77777777">
            <w:pPr>
              <w:spacing w:after="0" w:line="235" w:lineRule="auto"/>
              <w:jc w:val="both"/>
              <w:rPr>
                <w:szCs w:val="20"/>
                <w:lang w:val="uk-UA"/>
              </w:rPr>
            </w:pPr>
            <w:r>
              <w:rPr>
                <w:szCs w:val="20"/>
                <w:lang w:val="uk-UA"/>
              </w:rPr>
              <w:t>Слобожанська</w:t>
            </w:r>
          </w:p>
          <w:p w:rsidRPr="00883EDB" w:rsidR="003B5164" w:rsidP="00E54DF9" w:rsidRDefault="003B5164" w14:paraId="1DCC53E0" w14:textId="77777777">
            <w:pPr>
              <w:spacing w:after="0" w:line="235" w:lineRule="auto"/>
              <w:jc w:val="both"/>
              <w:rPr>
                <w:szCs w:val="20"/>
                <w:lang w:val="uk-UA"/>
              </w:rPr>
            </w:pPr>
            <w:r>
              <w:rPr>
                <w:szCs w:val="20"/>
                <w:lang w:val="uk-UA"/>
              </w:rPr>
              <w:t>Краснокутська</w:t>
            </w:r>
          </w:p>
          <w:p w:rsidRPr="00883EDB" w:rsidR="003B5164" w:rsidP="00E54DF9" w:rsidRDefault="003B5164" w14:paraId="42BA8A1F" w14:textId="77777777">
            <w:pPr>
              <w:spacing w:after="0" w:line="235" w:lineRule="auto"/>
              <w:jc w:val="both"/>
              <w:rPr>
                <w:szCs w:val="20"/>
                <w:lang w:val="uk-UA"/>
              </w:rPr>
            </w:pPr>
            <w:r>
              <w:rPr>
                <w:szCs w:val="20"/>
                <w:lang w:val="uk-UA"/>
              </w:rPr>
              <w:t>Балаклійська</w:t>
            </w:r>
          </w:p>
          <w:p w:rsidR="003B5164" w:rsidP="00E54DF9" w:rsidRDefault="003B5164" w14:paraId="0951A7A0" w14:textId="77777777">
            <w:pPr>
              <w:spacing w:after="0"/>
              <w:jc w:val="both"/>
              <w:rPr>
                <w:lang w:val="uk-UA"/>
              </w:rPr>
            </w:pPr>
            <w:r>
              <w:rPr>
                <w:lang w:val="uk-UA"/>
              </w:rPr>
              <w:t>М</w:t>
            </w:r>
            <w:r w:rsidRPr="00504558">
              <w:rPr>
                <w:lang w:val="ru-RU"/>
              </w:rPr>
              <w:t>ереф’янська</w:t>
            </w:r>
          </w:p>
          <w:p w:rsidRPr="00504558" w:rsidR="003B5164" w:rsidP="00E54DF9" w:rsidRDefault="003B5164" w14:paraId="1C9848DE" w14:textId="77777777">
            <w:pPr>
              <w:spacing w:after="0"/>
              <w:jc w:val="both"/>
              <w:rPr>
                <w:color w:val="000000"/>
                <w:szCs w:val="20"/>
                <w:lang w:val="uk-UA"/>
              </w:rPr>
            </w:pPr>
            <w:r w:rsidRPr="00504558">
              <w:rPr>
                <w:color w:val="000000"/>
                <w:szCs w:val="20"/>
                <w:lang w:val="ru-RU"/>
              </w:rPr>
              <w:t>Чугуївська</w:t>
            </w:r>
          </w:p>
          <w:p w:rsidRPr="00504558" w:rsidR="003B5164" w:rsidP="00E54DF9" w:rsidRDefault="003B5164" w14:paraId="193038C7" w14:textId="77777777">
            <w:pPr>
              <w:spacing w:after="0"/>
              <w:jc w:val="both"/>
              <w:rPr>
                <w:color w:val="000000"/>
                <w:szCs w:val="20"/>
                <w:lang w:val="uk-UA"/>
              </w:rPr>
            </w:pPr>
            <w:r w:rsidRPr="00504558">
              <w:rPr>
                <w:color w:val="000000"/>
                <w:szCs w:val="20"/>
                <w:lang w:val="ru-RU"/>
              </w:rPr>
              <w:t>Солоницівська</w:t>
            </w:r>
          </w:p>
          <w:p w:rsidRPr="00504558" w:rsidR="003B5164" w:rsidP="00E54DF9" w:rsidRDefault="003B5164" w14:paraId="69FEF2BF" w14:textId="77777777">
            <w:pPr>
              <w:spacing w:after="0"/>
              <w:jc w:val="both"/>
              <w:rPr>
                <w:color w:val="000000"/>
                <w:szCs w:val="20"/>
                <w:lang w:val="uk-UA"/>
              </w:rPr>
            </w:pPr>
            <w:r w:rsidRPr="00504558">
              <w:rPr>
                <w:color w:val="000000"/>
                <w:szCs w:val="20"/>
              </w:rPr>
              <w:t>Печенізька</w:t>
            </w:r>
          </w:p>
          <w:p w:rsidRPr="00504558" w:rsidR="003B5164" w:rsidP="00E54DF9" w:rsidRDefault="003B5164" w14:paraId="74B37C06" w14:textId="77777777">
            <w:pPr>
              <w:spacing w:after="0"/>
              <w:jc w:val="both"/>
              <w:rPr>
                <w:color w:val="000000"/>
                <w:szCs w:val="20"/>
                <w:lang w:val="uk-UA"/>
              </w:rPr>
            </w:pPr>
            <w:r w:rsidRPr="00504558">
              <w:rPr>
                <w:color w:val="000000"/>
                <w:szCs w:val="20"/>
              </w:rPr>
              <w:t>Богодухівська</w:t>
            </w:r>
          </w:p>
          <w:p w:rsidRPr="00504558" w:rsidR="003B5164" w:rsidP="00E54DF9" w:rsidRDefault="003B5164" w14:paraId="24A9EEF0" w14:textId="77777777">
            <w:pPr>
              <w:spacing w:after="0"/>
              <w:jc w:val="both"/>
              <w:rPr>
                <w:lang w:val="uk-UA"/>
              </w:rPr>
            </w:pPr>
            <w:r w:rsidRPr="00504558">
              <w:rPr>
                <w:color w:val="000000"/>
                <w:szCs w:val="20"/>
              </w:rPr>
              <w:t>Харківська</w:t>
            </w:r>
          </w:p>
        </w:tc>
      </w:tr>
      <w:tr w:rsidRPr="0031590C" w:rsidR="003B5164" w:rsidTr="6043BDB2" w14:paraId="6F3E3BEF" w14:textId="77777777">
        <w:trPr>
          <w:trHeight w:val="300"/>
        </w:trPr>
        <w:tc>
          <w:tcPr>
            <w:tcW w:w="2314"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vAlign w:val="center"/>
          </w:tcPr>
          <w:p w:rsidRPr="00883EDB" w:rsidR="003B5164" w:rsidP="00E54DF9" w:rsidRDefault="003B5164" w14:paraId="07B00EB9" w14:textId="77777777">
            <w:pPr>
              <w:spacing w:after="0" w:line="235" w:lineRule="auto"/>
              <w:jc w:val="both"/>
              <w:rPr>
                <w:szCs w:val="20"/>
                <w:lang w:val="uk-UA"/>
              </w:rPr>
            </w:pPr>
            <w:r w:rsidRPr="00883EDB">
              <w:rPr>
                <w:szCs w:val="20"/>
                <w:lang w:val="uk-UA"/>
              </w:rPr>
              <w:t>Херсонська</w:t>
            </w:r>
          </w:p>
        </w:tc>
        <w:tc>
          <w:tcPr>
            <w:tcW w:w="6465"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tcPr>
          <w:p w:rsidRPr="00504558" w:rsidR="003B5164" w:rsidP="00E54DF9" w:rsidRDefault="003B5164" w14:paraId="08318815" w14:textId="77777777">
            <w:pPr>
              <w:spacing w:after="0" w:line="235" w:lineRule="auto"/>
              <w:jc w:val="both"/>
              <w:rPr>
                <w:szCs w:val="20"/>
                <w:lang w:val="uk-UA"/>
              </w:rPr>
            </w:pPr>
            <w:r w:rsidRPr="00504558">
              <w:rPr>
                <w:color w:val="000000"/>
                <w:szCs w:val="20"/>
              </w:rPr>
              <w:t>Високопільська</w:t>
            </w:r>
            <w:r w:rsidRPr="00504558">
              <w:rPr>
                <w:color w:val="000000"/>
                <w:szCs w:val="20"/>
              </w:rPr>
              <w:br/>
            </w:r>
            <w:r w:rsidRPr="00504558">
              <w:rPr>
                <w:color w:val="000000"/>
                <w:szCs w:val="20"/>
              </w:rPr>
              <w:t>Великоолександрівська</w:t>
            </w:r>
          </w:p>
        </w:tc>
      </w:tr>
      <w:tr w:rsidRPr="0031590C" w:rsidR="003B5164" w:rsidTr="6043BDB2" w14:paraId="2EF3DB02" w14:textId="77777777">
        <w:trPr>
          <w:trHeight w:val="300"/>
        </w:trPr>
        <w:tc>
          <w:tcPr>
            <w:tcW w:w="2314"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vAlign w:val="center"/>
          </w:tcPr>
          <w:p w:rsidRPr="00883EDB" w:rsidR="003B5164" w:rsidP="00E54DF9" w:rsidRDefault="003B5164" w14:paraId="418E2367" w14:textId="77777777">
            <w:pPr>
              <w:spacing w:after="0" w:line="235" w:lineRule="auto"/>
              <w:jc w:val="both"/>
              <w:rPr>
                <w:szCs w:val="20"/>
              </w:rPr>
            </w:pPr>
            <w:r w:rsidRPr="00883EDB">
              <w:rPr>
                <w:rFonts w:eastAsia="Arial"/>
                <w:color w:val="000000" w:themeColor="text1"/>
                <w:szCs w:val="20"/>
                <w:lang w:val="uk-UA"/>
              </w:rPr>
              <w:t>Миколаївська</w:t>
            </w:r>
            <w:r w:rsidRPr="00883EDB">
              <w:rPr>
                <w:rFonts w:eastAsia="Arial"/>
                <w:color w:val="000000" w:themeColor="text1"/>
                <w:szCs w:val="20"/>
              </w:rPr>
              <w:t xml:space="preserve"> </w:t>
            </w:r>
          </w:p>
        </w:tc>
        <w:tc>
          <w:tcPr>
            <w:tcW w:w="6465"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tcPr>
          <w:p w:rsidRPr="00504558" w:rsidR="003B5164" w:rsidP="00E54DF9" w:rsidRDefault="003B5164" w14:paraId="04F10FB2" w14:textId="77777777">
            <w:pPr>
              <w:spacing w:after="0" w:line="235" w:lineRule="auto"/>
              <w:jc w:val="both"/>
              <w:rPr>
                <w:szCs w:val="20"/>
              </w:rPr>
            </w:pPr>
            <w:r w:rsidRPr="00504558">
              <w:rPr>
                <w:color w:val="000000"/>
                <w:szCs w:val="20"/>
              </w:rPr>
              <w:t>Баштанська</w:t>
            </w:r>
            <w:r w:rsidRPr="00504558">
              <w:rPr>
                <w:color w:val="000000"/>
                <w:szCs w:val="20"/>
              </w:rPr>
              <w:br/>
            </w:r>
            <w:r w:rsidRPr="00504558">
              <w:rPr>
                <w:color w:val="000000"/>
                <w:szCs w:val="20"/>
              </w:rPr>
              <w:t>Галицинівська</w:t>
            </w:r>
            <w:r w:rsidRPr="00504558">
              <w:rPr>
                <w:color w:val="000000"/>
                <w:szCs w:val="20"/>
              </w:rPr>
              <w:br/>
            </w:r>
            <w:r w:rsidRPr="00504558">
              <w:rPr>
                <w:color w:val="000000"/>
                <w:szCs w:val="20"/>
              </w:rPr>
              <w:t>Снігурівська</w:t>
            </w:r>
            <w:r w:rsidRPr="00504558">
              <w:rPr>
                <w:color w:val="000000"/>
                <w:szCs w:val="20"/>
              </w:rPr>
              <w:br/>
            </w:r>
            <w:r w:rsidRPr="00504558">
              <w:rPr>
                <w:color w:val="000000"/>
                <w:szCs w:val="20"/>
              </w:rPr>
              <w:t>Миколаївська</w:t>
            </w:r>
          </w:p>
        </w:tc>
      </w:tr>
      <w:tr w:rsidRPr="00504558" w:rsidR="003B5164" w:rsidTr="6043BDB2" w14:paraId="4EDD6098" w14:textId="77777777">
        <w:trPr>
          <w:trHeight w:val="300"/>
        </w:trPr>
        <w:tc>
          <w:tcPr>
            <w:tcW w:w="2314"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vAlign w:val="center"/>
          </w:tcPr>
          <w:p w:rsidRPr="00883EDB" w:rsidR="003B5164" w:rsidP="00E54DF9" w:rsidRDefault="003B5164" w14:paraId="5C25B02B" w14:textId="77777777">
            <w:pPr>
              <w:spacing w:after="0" w:line="235" w:lineRule="auto"/>
              <w:jc w:val="both"/>
              <w:rPr>
                <w:szCs w:val="20"/>
              </w:rPr>
            </w:pPr>
            <w:r w:rsidRPr="00883EDB">
              <w:rPr>
                <w:rFonts w:eastAsia="Arial"/>
                <w:color w:val="000000" w:themeColor="text1"/>
                <w:szCs w:val="20"/>
                <w:lang w:val="uk-UA"/>
              </w:rPr>
              <w:t>Сумська</w:t>
            </w:r>
            <w:r w:rsidRPr="00883EDB">
              <w:rPr>
                <w:rFonts w:eastAsia="Arial"/>
                <w:color w:val="000000" w:themeColor="text1"/>
                <w:szCs w:val="20"/>
              </w:rPr>
              <w:t xml:space="preserve"> </w:t>
            </w:r>
          </w:p>
        </w:tc>
        <w:tc>
          <w:tcPr>
            <w:tcW w:w="6465" w:type="dxa"/>
            <w:tcBorders>
              <w:top w:val="single" w:color="000000" w:themeColor="text1" w:sz="8" w:space="0"/>
              <w:left w:val="single" w:color="000000" w:themeColor="text1" w:sz="8" w:space="0"/>
              <w:bottom w:val="nil"/>
              <w:right w:val="single" w:color="000000" w:themeColor="text1" w:sz="8" w:space="0"/>
            </w:tcBorders>
            <w:tcMar>
              <w:left w:w="108" w:type="dxa"/>
              <w:right w:w="108" w:type="dxa"/>
            </w:tcMar>
          </w:tcPr>
          <w:p w:rsidRPr="00504558" w:rsidR="003B5164" w:rsidP="00E54DF9" w:rsidRDefault="003B5164" w14:paraId="2CE456A9" w14:textId="77777777">
            <w:pPr>
              <w:spacing w:after="0" w:line="235" w:lineRule="auto"/>
              <w:jc w:val="both"/>
              <w:rPr>
                <w:szCs w:val="20"/>
                <w:lang w:val="ru-RU"/>
              </w:rPr>
            </w:pPr>
            <w:r w:rsidRPr="00504558">
              <w:rPr>
                <w:color w:val="000000"/>
                <w:szCs w:val="20"/>
                <w:lang w:val="ru-RU"/>
              </w:rPr>
              <w:t>Недригайлівська</w:t>
            </w:r>
            <w:r w:rsidRPr="00504558">
              <w:rPr>
                <w:color w:val="000000"/>
                <w:szCs w:val="20"/>
                <w:lang w:val="ru-RU"/>
              </w:rPr>
              <w:br/>
            </w:r>
            <w:r w:rsidRPr="00504558">
              <w:rPr>
                <w:color w:val="000000"/>
                <w:szCs w:val="20"/>
                <w:lang w:val="ru-RU"/>
              </w:rPr>
              <w:t>Лебединська</w:t>
            </w:r>
            <w:r w:rsidRPr="00504558">
              <w:rPr>
                <w:color w:val="000000"/>
                <w:szCs w:val="20"/>
                <w:lang w:val="ru-RU"/>
              </w:rPr>
              <w:br/>
            </w:r>
            <w:r w:rsidRPr="00504558">
              <w:rPr>
                <w:color w:val="000000"/>
                <w:szCs w:val="20"/>
                <w:lang w:val="ru-RU"/>
              </w:rPr>
              <w:t>Есманьська</w:t>
            </w:r>
            <w:r w:rsidRPr="00504558">
              <w:rPr>
                <w:color w:val="000000"/>
                <w:szCs w:val="20"/>
                <w:lang w:val="ru-RU"/>
              </w:rPr>
              <w:br/>
            </w:r>
            <w:r w:rsidRPr="00504558">
              <w:rPr>
                <w:color w:val="000000"/>
                <w:szCs w:val="20"/>
                <w:lang w:val="ru-RU"/>
              </w:rPr>
              <w:t>Шалигинська</w:t>
            </w:r>
            <w:r w:rsidRPr="00504558">
              <w:rPr>
                <w:color w:val="000000"/>
                <w:szCs w:val="20"/>
                <w:lang w:val="ru-RU"/>
              </w:rPr>
              <w:br/>
            </w:r>
            <w:r w:rsidRPr="00504558">
              <w:rPr>
                <w:color w:val="000000"/>
                <w:szCs w:val="20"/>
                <w:lang w:val="ru-RU"/>
              </w:rPr>
              <w:t>Нижньосироватська</w:t>
            </w:r>
            <w:r w:rsidRPr="00504558">
              <w:rPr>
                <w:color w:val="000000"/>
                <w:szCs w:val="20"/>
                <w:lang w:val="ru-RU"/>
              </w:rPr>
              <w:br/>
            </w:r>
            <w:r w:rsidRPr="00504558">
              <w:rPr>
                <w:color w:val="000000"/>
                <w:szCs w:val="20"/>
                <w:lang w:val="ru-RU"/>
              </w:rPr>
              <w:t>Тростянецька</w:t>
            </w:r>
            <w:r w:rsidRPr="00504558">
              <w:rPr>
                <w:color w:val="000000"/>
                <w:szCs w:val="20"/>
                <w:lang w:val="ru-RU"/>
              </w:rPr>
              <w:br/>
            </w:r>
            <w:r w:rsidRPr="00504558">
              <w:rPr>
                <w:color w:val="000000"/>
                <w:szCs w:val="20"/>
                <w:lang w:val="ru-RU"/>
              </w:rPr>
              <w:t>Сумська</w:t>
            </w:r>
          </w:p>
        </w:tc>
      </w:tr>
      <w:tr w:rsidRPr="0031590C" w:rsidR="003B5164" w:rsidTr="6043BDB2" w14:paraId="3A66B6FB" w14:textId="77777777">
        <w:trPr>
          <w:trHeight w:val="300"/>
        </w:trPr>
        <w:tc>
          <w:tcPr>
            <w:tcW w:w="231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Pr="00883EDB" w:rsidR="003B5164" w:rsidP="00E54DF9" w:rsidRDefault="003B5164" w14:paraId="1DCF80D6" w14:textId="77777777">
            <w:pPr>
              <w:spacing w:after="0" w:line="235" w:lineRule="auto"/>
              <w:jc w:val="both"/>
              <w:rPr>
                <w:szCs w:val="20"/>
                <w:lang w:val="uk-UA"/>
              </w:rPr>
            </w:pPr>
            <w:r w:rsidRPr="00504558">
              <w:rPr>
                <w:rFonts w:eastAsia="Arial"/>
                <w:color w:val="000000" w:themeColor="text1"/>
                <w:szCs w:val="20"/>
                <w:lang w:val="ru-RU"/>
              </w:rPr>
              <w:t xml:space="preserve"> </w:t>
            </w:r>
            <w:r w:rsidRPr="00883EDB">
              <w:rPr>
                <w:rFonts w:eastAsia="Arial"/>
                <w:color w:val="000000" w:themeColor="text1"/>
                <w:szCs w:val="20"/>
                <w:lang w:val="uk-UA"/>
              </w:rPr>
              <w:t>Запорізька</w:t>
            </w:r>
          </w:p>
        </w:tc>
        <w:tc>
          <w:tcPr>
            <w:tcW w:w="64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04558" w:rsidR="003B5164" w:rsidP="00E54DF9" w:rsidRDefault="003B5164" w14:paraId="3C8E4E82" w14:textId="77777777">
            <w:pPr>
              <w:spacing w:after="0" w:line="235" w:lineRule="auto"/>
              <w:jc w:val="both"/>
              <w:rPr>
                <w:szCs w:val="20"/>
                <w:lang w:val="uk-UA"/>
              </w:rPr>
            </w:pPr>
            <w:r w:rsidRPr="00504558">
              <w:rPr>
                <w:color w:val="000000"/>
                <w:szCs w:val="20"/>
              </w:rPr>
              <w:t>Павлівська</w:t>
            </w:r>
            <w:r w:rsidRPr="00504558">
              <w:rPr>
                <w:color w:val="000000"/>
                <w:szCs w:val="20"/>
              </w:rPr>
              <w:br/>
            </w:r>
            <w:r w:rsidRPr="00504558">
              <w:rPr>
                <w:color w:val="000000"/>
                <w:szCs w:val="20"/>
              </w:rPr>
              <w:t>Долинська</w:t>
            </w:r>
            <w:r w:rsidRPr="00504558">
              <w:rPr>
                <w:color w:val="000000"/>
                <w:szCs w:val="20"/>
              </w:rPr>
              <w:br/>
            </w:r>
            <w:r w:rsidRPr="00504558">
              <w:rPr>
                <w:color w:val="000000"/>
                <w:szCs w:val="20"/>
              </w:rPr>
              <w:t>Запорізька</w:t>
            </w:r>
          </w:p>
        </w:tc>
      </w:tr>
      <w:tr w:rsidRPr="00504558" w:rsidR="003B5164" w:rsidTr="6043BDB2" w14:paraId="073CAB2D" w14:textId="77777777">
        <w:trPr>
          <w:trHeight w:val="1305"/>
        </w:trPr>
        <w:tc>
          <w:tcPr>
            <w:tcW w:w="231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Pr="00883EDB" w:rsidR="003B5164" w:rsidP="00E54DF9" w:rsidRDefault="003B5164" w14:paraId="1186884A" w14:textId="77777777">
            <w:pPr>
              <w:spacing w:after="0" w:line="235" w:lineRule="auto"/>
              <w:jc w:val="both"/>
              <w:rPr>
                <w:szCs w:val="20"/>
                <w:lang w:val="uk-UA"/>
              </w:rPr>
            </w:pPr>
            <w:r w:rsidRPr="00883EDB">
              <w:rPr>
                <w:szCs w:val="20"/>
                <w:lang w:val="uk-UA"/>
              </w:rPr>
              <w:t>Одеська</w:t>
            </w:r>
          </w:p>
        </w:tc>
        <w:tc>
          <w:tcPr>
            <w:tcW w:w="64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504558" w:rsidR="003B5164" w:rsidP="00E54DF9" w:rsidRDefault="003B5164" w14:paraId="71272ED6" w14:textId="77777777">
            <w:pPr>
              <w:pStyle w:val="NormalWeb"/>
              <w:rPr>
                <w:rFonts w:ascii="Arial" w:hAnsi="Arial" w:cs="Arial"/>
                <w:color w:val="000000"/>
                <w:sz w:val="20"/>
                <w:lang w:val="ru-RU"/>
              </w:rPr>
            </w:pPr>
            <w:r w:rsidRPr="00504558">
              <w:rPr>
                <w:rFonts w:ascii="Arial" w:hAnsi="Arial" w:cs="Arial"/>
                <w:color w:val="000000"/>
                <w:sz w:val="20"/>
                <w:lang w:val="ru-RU"/>
              </w:rPr>
              <w:t>Білгород-Дністровська</w:t>
            </w:r>
            <w:r w:rsidRPr="00504558">
              <w:rPr>
                <w:rFonts w:ascii="Arial" w:hAnsi="Arial" w:cs="Arial"/>
                <w:color w:val="000000"/>
                <w:sz w:val="20"/>
                <w:lang w:val="ru-RU"/>
              </w:rPr>
              <w:br/>
            </w:r>
            <w:r w:rsidRPr="00504558">
              <w:rPr>
                <w:rFonts w:ascii="Arial" w:hAnsi="Arial" w:cs="Arial"/>
                <w:color w:val="000000"/>
                <w:sz w:val="20"/>
                <w:lang w:val="ru-RU"/>
              </w:rPr>
              <w:t>Великодолинська</w:t>
            </w:r>
            <w:r w:rsidRPr="00504558">
              <w:rPr>
                <w:rFonts w:ascii="Arial" w:hAnsi="Arial" w:cs="Arial"/>
                <w:color w:val="000000"/>
                <w:sz w:val="20"/>
                <w:lang w:val="ru-RU"/>
              </w:rPr>
              <w:br/>
            </w:r>
            <w:r w:rsidRPr="00504558">
              <w:rPr>
                <w:rFonts w:ascii="Arial" w:hAnsi="Arial" w:cs="Arial"/>
                <w:color w:val="000000"/>
                <w:sz w:val="20"/>
                <w:lang w:val="ru-RU"/>
              </w:rPr>
              <w:t>Чорноморська</w:t>
            </w:r>
            <w:r w:rsidRPr="00504558">
              <w:rPr>
                <w:rFonts w:ascii="Arial" w:hAnsi="Arial" w:cs="Arial"/>
                <w:color w:val="000000"/>
                <w:sz w:val="20"/>
                <w:lang w:val="ru-RU"/>
              </w:rPr>
              <w:br/>
            </w:r>
            <w:r w:rsidRPr="00504558">
              <w:rPr>
                <w:rFonts w:ascii="Arial" w:hAnsi="Arial" w:cs="Arial"/>
                <w:color w:val="000000"/>
                <w:sz w:val="20"/>
                <w:lang w:val="ru-RU"/>
              </w:rPr>
              <w:t>Южненська</w:t>
            </w:r>
            <w:r w:rsidRPr="00504558">
              <w:rPr>
                <w:rFonts w:ascii="Arial" w:hAnsi="Arial" w:cs="Arial"/>
                <w:color w:val="000000"/>
                <w:sz w:val="20"/>
                <w:lang w:val="ru-RU"/>
              </w:rPr>
              <w:br/>
            </w:r>
            <w:r w:rsidRPr="00504558">
              <w:rPr>
                <w:rFonts w:ascii="Arial" w:hAnsi="Arial" w:cs="Arial"/>
                <w:color w:val="000000"/>
                <w:sz w:val="20"/>
                <w:lang w:val="ru-RU"/>
              </w:rPr>
              <w:t>Одеська</w:t>
            </w:r>
          </w:p>
        </w:tc>
      </w:tr>
    </w:tbl>
    <w:p w:rsidRPr="00793AC4" w:rsidR="00793AC4" w:rsidP="00DD0754" w:rsidRDefault="00793AC4" w14:paraId="65C0A219" w14:textId="77777777">
      <w:pPr>
        <w:spacing w:after="120"/>
        <w:rPr>
          <w:rFonts w:eastAsia="Times New Roman"/>
          <w:i/>
          <w:iCs/>
          <w:sz w:val="22"/>
          <w:highlight w:val="lightGray"/>
          <w:lang w:val="ru-RU" w:eastAsia="zh-CN"/>
        </w:rPr>
      </w:pPr>
    </w:p>
    <w:p w:rsidR="007E27F0" w:rsidP="00D24880" w:rsidRDefault="00734F00" w14:paraId="2038299B" w14:textId="228870E1">
      <w:pPr>
        <w:pStyle w:val="Heading2"/>
        <w:spacing w:after="120"/>
        <w:rPr>
          <w:lang w:val="uk-UA"/>
        </w:rPr>
      </w:pPr>
      <w:r w:rsidRPr="003239BD">
        <w:rPr>
          <w:lang w:val="ru-RU"/>
        </w:rPr>
        <w:t>3</w:t>
      </w:r>
      <w:r w:rsidRPr="003239BD" w:rsidR="009923B4">
        <w:rPr>
          <w:lang w:val="ru-RU"/>
        </w:rPr>
        <w:t xml:space="preserve">. </w:t>
      </w:r>
      <w:r w:rsidRPr="003239BD" w:rsidR="4BFC286D">
        <w:rPr>
          <w:lang w:val="ru-RU"/>
        </w:rPr>
        <w:t>Інформація про грант</w:t>
      </w:r>
    </w:p>
    <w:p w:rsidRPr="00622940" w:rsidR="00793AC4" w:rsidP="00D24880" w:rsidRDefault="00793AC4" w14:paraId="78C83B5C" w14:textId="0BC73509">
      <w:pPr>
        <w:spacing w:after="120"/>
        <w:rPr>
          <w:b/>
          <w:bCs/>
          <w:color w:val="808080" w:themeColor="background1" w:themeShade="80"/>
          <w:sz w:val="22"/>
          <w:lang w:val="uk-UA"/>
        </w:rPr>
      </w:pPr>
      <w:r w:rsidRPr="003239BD">
        <w:rPr>
          <w:b/>
          <w:bCs/>
          <w:color w:val="808080" w:themeColor="background1" w:themeShade="80"/>
          <w:sz w:val="22"/>
          <w:lang w:val="uk-UA"/>
        </w:rPr>
        <w:t xml:space="preserve">3.1. </w:t>
      </w:r>
      <w:r w:rsidRPr="003239BD" w:rsidR="00D23B76">
        <w:rPr>
          <w:b/>
          <w:bCs/>
          <w:color w:val="808080" w:themeColor="background1" w:themeShade="80"/>
          <w:sz w:val="22"/>
          <w:lang w:val="uk-UA"/>
        </w:rPr>
        <w:t>Детальні відомості про грант:</w:t>
      </w:r>
    </w:p>
    <w:p w:rsidRPr="006D6749" w:rsidR="00A15133" w:rsidP="00D24880" w:rsidRDefault="00793AC4" w14:paraId="741703AE" w14:textId="77777777">
      <w:pPr>
        <w:spacing w:after="120"/>
        <w:jc w:val="both"/>
        <w:rPr>
          <w:i/>
          <w:iCs/>
          <w:color w:val="000000"/>
          <w:sz w:val="22"/>
          <w:lang w:val="uk-UA"/>
        </w:rPr>
      </w:pPr>
      <w:r>
        <w:rPr>
          <w:color w:val="808080" w:themeColor="background1" w:themeShade="80"/>
          <w:sz w:val="22"/>
          <w:szCs w:val="24"/>
          <w:lang w:val="uk-UA"/>
        </w:rPr>
        <w:t xml:space="preserve">Тип </w:t>
      </w:r>
      <w:r w:rsidR="00D23B76">
        <w:rPr>
          <w:color w:val="808080" w:themeColor="background1" w:themeShade="80"/>
          <w:sz w:val="22"/>
          <w:szCs w:val="24"/>
          <w:lang w:val="uk-UA"/>
        </w:rPr>
        <w:t>гранту</w:t>
      </w:r>
      <w:r>
        <w:rPr>
          <w:color w:val="808080" w:themeColor="background1" w:themeShade="80"/>
          <w:sz w:val="22"/>
          <w:szCs w:val="24"/>
          <w:lang w:val="uk-UA"/>
        </w:rPr>
        <w:t>:</w:t>
      </w:r>
      <w:r w:rsidRPr="00793AC4">
        <w:rPr>
          <w:color w:val="808080" w:themeColor="background1" w:themeShade="80"/>
          <w:sz w:val="22"/>
          <w:szCs w:val="24"/>
          <w:lang w:val="uk-UA"/>
        </w:rPr>
        <w:t xml:space="preserve">  </w:t>
      </w:r>
      <w:sdt>
        <w:sdtPr>
          <w:rPr>
            <w:i/>
            <w:iCs/>
            <w:color w:val="000000"/>
            <w:sz w:val="22"/>
            <w:highlight w:val="white"/>
            <w:lang w:val="uk-UA"/>
          </w:rPr>
          <w:tag w:val="BPAClient"/>
          <w:id w:val="231515643"/>
          <w:placeholder>
            <w:docPart w:val="15D19F79E64642A99836614808908668"/>
          </w:placeholder>
          <w:text/>
        </w:sdtPr>
        <w:sdtContent>
          <w:r w:rsidRPr="00A15133" w:rsidR="00A15133">
            <w:rPr>
              <w:i/>
              <w:iCs/>
              <w:color w:val="000000"/>
              <w:sz w:val="22"/>
              <w:highlight w:val="white"/>
              <w:lang w:val="uk-UA"/>
            </w:rPr>
            <w:t>«З відшкодуванням витрат» або «З фіксованою сумою/з проміжними етапами» (обидва варіанти вимагають надання періодичної фінансової звітності)</w:t>
          </w:r>
        </w:sdtContent>
      </w:sdt>
    </w:p>
    <w:p w:rsidRPr="00A15133" w:rsidR="00793AC4" w:rsidP="00D24880" w:rsidRDefault="009843CA" w14:paraId="1BE57F04" w14:textId="4772E916">
      <w:pPr>
        <w:spacing w:after="120"/>
        <w:jc w:val="both"/>
        <w:rPr>
          <w:color w:val="808080" w:themeColor="background1" w:themeShade="80"/>
          <w:lang w:val="uk-UA"/>
        </w:rPr>
      </w:pPr>
      <w:r w:rsidRPr="2A9DCB9F">
        <w:rPr>
          <w:color w:val="808080" w:themeColor="background1" w:themeShade="80"/>
          <w:sz w:val="22"/>
          <w:lang w:val="uk-UA"/>
        </w:rPr>
        <w:t>Очікувана кількість присуджених грантів</w:t>
      </w:r>
      <w:r w:rsidR="00B04A4E">
        <w:rPr>
          <w:color w:val="808080" w:themeColor="background1" w:themeShade="80"/>
          <w:sz w:val="22"/>
          <w:lang w:val="uk-UA"/>
        </w:rPr>
        <w:t>:</w:t>
      </w:r>
      <w:r w:rsidRPr="00A15133" w:rsidR="00793AC4">
        <w:rPr>
          <w:rStyle w:val="Heading1Char"/>
          <w:rFonts w:cs="Arial"/>
          <w:b w:val="0"/>
          <w:i/>
          <w:iCs/>
          <w:color w:val="FF0000"/>
          <w:sz w:val="24"/>
          <w:szCs w:val="24"/>
          <w:shd w:val="clear" w:color="auto" w:fill="FFFFFF"/>
          <w:lang w:val="uk-UA"/>
        </w:rPr>
        <w:t xml:space="preserve"> </w:t>
      </w:r>
      <w:sdt>
        <w:sdtPr>
          <w:rPr>
            <w:rStyle w:val="Heading1Char"/>
            <w:rFonts w:cs="Arial" w:eastAsiaTheme="minorHAnsi"/>
            <w:b w:val="0"/>
            <w:i/>
            <w:iCs/>
            <w:color w:val="000000"/>
            <w:sz w:val="22"/>
            <w:szCs w:val="22"/>
            <w:highlight w:val="white"/>
            <w:shd w:val="clear" w:color="auto" w:fill="FFFFFF"/>
            <w:lang w:val="uk-UA"/>
          </w:rPr>
          <w:tag w:val="BPAClient"/>
          <w:id w:val="-642273150"/>
          <w:placeholder>
            <w:docPart w:val="8783ED5A87EF4C29830666860B7312DF"/>
          </w:placeholder>
          <w:text/>
        </w:sdtPr>
        <w:sdtContent>
          <w:r w:rsidRPr="00A15133" w:rsidR="00A15133">
            <w:rPr>
              <w:i/>
              <w:iCs/>
              <w:color w:val="000000"/>
              <w:sz w:val="22"/>
              <w:highlight w:val="white"/>
              <w:lang w:val="uk-UA"/>
            </w:rPr>
            <w:t>1 грант</w:t>
          </w:r>
        </w:sdtContent>
      </w:sdt>
    </w:p>
    <w:p w:rsidRPr="00C25614" w:rsidR="006841CB" w:rsidP="00D24880" w:rsidRDefault="5C7C93BC" w14:paraId="045282AE" w14:textId="7D96235B">
      <w:pPr>
        <w:spacing w:after="120"/>
        <w:rPr>
          <w:i/>
          <w:iCs/>
          <w:color w:val="808080" w:themeColor="background1" w:themeShade="80"/>
          <w:sz w:val="22"/>
          <w:lang w:val="uk-UA"/>
        </w:rPr>
      </w:pPr>
      <w:r w:rsidRPr="3783345A">
        <w:rPr>
          <w:rFonts w:eastAsia="Arial"/>
          <w:color w:val="808080" w:themeColor="background1" w:themeShade="80"/>
          <w:sz w:val="22"/>
          <w:lang w:val="ru-RU"/>
        </w:rPr>
        <w:t>Очікувана тривалість гранту:</w:t>
      </w:r>
      <w:r w:rsidRPr="3783345A" w:rsidR="6A6DB932">
        <w:rPr>
          <w:rFonts w:eastAsia="Arial"/>
          <w:sz w:val="22"/>
          <w:lang w:val="ru-RU" w:bidi="ar-EG"/>
        </w:rPr>
        <w:t xml:space="preserve"> </w:t>
      </w:r>
      <w:r w:rsidR="003B5164">
        <w:rPr>
          <w:i/>
          <w:iCs/>
          <w:color w:val="000000"/>
          <w:sz w:val="22"/>
          <w:highlight w:val="white"/>
          <w:lang w:val="uk-UA"/>
        </w:rPr>
        <w:t>9</w:t>
      </w:r>
      <w:r w:rsidRPr="0024691F" w:rsidR="0024691F">
        <w:rPr>
          <w:i/>
          <w:iCs/>
          <w:color w:val="000000"/>
          <w:sz w:val="22"/>
          <w:highlight w:val="white"/>
          <w:lang w:val="uk-UA"/>
        </w:rPr>
        <w:t xml:space="preserve"> місяців</w:t>
      </w:r>
    </w:p>
    <w:p w:rsidRPr="00B04A4E" w:rsidR="00793AC4" w:rsidP="00D24880" w:rsidRDefault="717DD329" w14:paraId="4E467074" w14:textId="3FEF70A8">
      <w:pPr>
        <w:spacing w:after="120"/>
        <w:jc w:val="both"/>
        <w:rPr>
          <w:lang w:val="ru-RU"/>
        </w:rPr>
      </w:pPr>
      <w:r w:rsidRPr="18038C18" w:rsidR="717DD329">
        <w:rPr>
          <w:color w:val="808080" w:themeColor="background1" w:themeTint="FF" w:themeShade="80"/>
          <w:sz w:val="22"/>
          <w:szCs w:val="22"/>
          <w:lang w:val="uk-UA"/>
        </w:rPr>
        <w:t>Очікувана сума гранту</w:t>
      </w:r>
      <w:r w:rsidRPr="18038C18" w:rsidR="1D0109FA">
        <w:rPr>
          <w:color w:val="808080" w:themeColor="background1" w:themeTint="FF" w:themeShade="80"/>
          <w:sz w:val="22"/>
          <w:szCs w:val="22"/>
          <w:lang w:val="uk-UA"/>
        </w:rPr>
        <w:t>:</w:t>
      </w:r>
      <w:r w:rsidRPr="18038C18" w:rsidR="3F1A4793">
        <w:rPr>
          <w:color w:val="808080" w:themeColor="background1" w:themeTint="FF" w:themeShade="80"/>
          <w:sz w:val="22"/>
          <w:szCs w:val="22"/>
          <w:lang w:val="ru-RU"/>
        </w:rPr>
        <w:t xml:space="preserve"> </w:t>
      </w:r>
      <w:sdt>
        <w:sdtPr>
          <w:id w:val="1589124075"/>
          <w:text/>
          <w:tag w:val="BPAClient"/>
          <w:placeholder>
            <w:docPart w:val="1A66AA12F1514CCB8775F3E34C76141B"/>
          </w:placeholder>
          <w:rPr>
            <w:i w:val="1"/>
            <w:iCs w:val="1"/>
            <w:sz w:val="22"/>
            <w:szCs w:val="22"/>
            <w:lang w:bidi="ar-EG"/>
          </w:rPr>
        </w:sdtPr>
        <w:sdtContent>
          <w:r w:rsidRPr="18038C18" w:rsidR="00D276D5">
            <w:rPr>
              <w:i w:val="1"/>
              <w:iCs w:val="1"/>
              <w:sz w:val="22"/>
              <w:szCs w:val="22"/>
              <w:lang w:bidi="ar-EG"/>
            </w:rPr>
            <w:t xml:space="preserve">До 18,350,000.00 грн, однак остаточна сума буде залежати від запланованих грантових заходів та результатів переговорів; і може бути як меншою, так і більшою за зазначений діапазон. Грант підлягає зовнішньому аудиту, що покривається </w:t>
          </w:r>
          <w:r w:rsidRPr="18038C18" w:rsidR="00D276D5">
            <w:rPr>
              <w:i w:val="1"/>
              <w:iCs w:val="1"/>
              <w:sz w:val="22"/>
              <w:szCs w:val="22"/>
              <w:lang w:val="uk-UA" w:bidi="ar-EG"/>
            </w:rPr>
            <w:t xml:space="preserve">за рахунок </w:t>
          </w:r>
          <w:r w:rsidRPr="18038C18" w:rsidR="00D276D5">
            <w:rPr>
              <w:i w:val="1"/>
              <w:iCs w:val="1"/>
              <w:sz w:val="22"/>
              <w:szCs w:val="22"/>
              <w:lang w:bidi="ar-EG"/>
            </w:rPr>
            <w:t xml:space="preserve">PFRU. Просимо забезпечити включення витрат на аудит до бюджету. </w:t>
          </w:r>
        </w:sdtContent>
        <w:sdtEndPr>
          <w:rPr>
            <w:i w:val="1"/>
            <w:iCs w:val="1"/>
            <w:sz w:val="22"/>
            <w:szCs w:val="22"/>
            <w:lang w:bidi="ar-EG"/>
          </w:rPr>
        </w:sdtEndPr>
      </w:sdt>
    </w:p>
    <w:p w:rsidR="00D24880" w:rsidP="00D24880" w:rsidRDefault="00D24880" w14:paraId="0992AFDD" w14:textId="77777777">
      <w:pPr>
        <w:spacing w:after="120"/>
        <w:rPr>
          <w:b/>
          <w:bCs/>
          <w:color w:val="808080" w:themeColor="background1" w:themeShade="80"/>
          <w:sz w:val="22"/>
          <w:lang w:val="ru-RU"/>
        </w:rPr>
      </w:pPr>
    </w:p>
    <w:p w:rsidRPr="00622940" w:rsidR="00B04A4E" w:rsidP="00D24880" w:rsidRDefault="00B04A4E" w14:paraId="190FB2B2" w14:textId="60326D29">
      <w:pPr>
        <w:spacing w:after="120"/>
        <w:jc w:val="both"/>
        <w:rPr>
          <w:b/>
          <w:bCs/>
          <w:color w:val="808080" w:themeColor="background1" w:themeShade="80"/>
          <w:sz w:val="22"/>
          <w:lang w:val="ru-RU"/>
        </w:rPr>
      </w:pPr>
      <w:r w:rsidRPr="003239BD">
        <w:rPr>
          <w:b/>
          <w:bCs/>
          <w:color w:val="808080" w:themeColor="background1" w:themeShade="80"/>
          <w:sz w:val="22"/>
          <w:lang w:val="ru-RU"/>
        </w:rPr>
        <w:t>3.</w:t>
      </w:r>
      <w:r w:rsidRPr="6F41B437">
        <w:rPr>
          <w:b/>
          <w:bCs/>
          <w:color w:val="808080" w:themeColor="background1" w:themeShade="80"/>
          <w:sz w:val="22"/>
          <w:lang w:val="uk-UA"/>
        </w:rPr>
        <w:t>2</w:t>
      </w:r>
      <w:r w:rsidRPr="003239BD">
        <w:rPr>
          <w:b/>
          <w:bCs/>
          <w:color w:val="808080" w:themeColor="background1" w:themeShade="80"/>
          <w:sz w:val="22"/>
          <w:lang w:val="ru-RU"/>
        </w:rPr>
        <w:t xml:space="preserve">. </w:t>
      </w:r>
      <w:r w:rsidRPr="6F41B437">
        <w:rPr>
          <w:b/>
          <w:bCs/>
          <w:color w:val="808080" w:themeColor="background1" w:themeShade="80"/>
          <w:sz w:val="22"/>
          <w:lang w:val="ru-RU"/>
        </w:rPr>
        <w:t>Воркшоп перед поданням заявки:</w:t>
      </w:r>
    </w:p>
    <w:p w:rsidRPr="00622940" w:rsidR="006642A7" w:rsidP="6F79EA75" w:rsidRDefault="00164819" w14:paraId="3786776E" w14:textId="64D6492B">
      <w:pPr>
        <w:spacing w:after="120"/>
        <w:jc w:val="both"/>
        <w:rPr>
          <w:sz w:val="22"/>
          <w:szCs w:val="22"/>
          <w:lang w:val="ru-RU" w:bidi="ar-EG"/>
        </w:rPr>
      </w:pPr>
      <w:r w:rsidRPr="18038C18" w:rsidR="00164819">
        <w:rPr>
          <w:sz w:val="22"/>
          <w:szCs w:val="22"/>
          <w:lang w:bidi="ar-EG"/>
        </w:rPr>
        <w:t>PFRU </w:t>
      </w:r>
      <w:r w:rsidRPr="18038C18" w:rsidR="00164819">
        <w:rPr>
          <w:sz w:val="22"/>
          <w:szCs w:val="22"/>
          <w:lang w:bidi="ar-EG"/>
        </w:rPr>
        <w:t>проведе</w:t>
      </w:r>
      <w:r w:rsidRPr="18038C18" w:rsidR="00164819">
        <w:rPr>
          <w:sz w:val="22"/>
          <w:szCs w:val="22"/>
          <w:lang w:bidi="ar-EG"/>
        </w:rPr>
        <w:t xml:space="preserve"> </w:t>
      </w:r>
      <w:r w:rsidRPr="18038C18" w:rsidR="00164819">
        <w:rPr>
          <w:sz w:val="22"/>
          <w:szCs w:val="22"/>
          <w:lang w:bidi="ar-EG"/>
        </w:rPr>
        <w:t>онлайн</w:t>
      </w:r>
      <w:r w:rsidRPr="18038C18" w:rsidR="00164819">
        <w:rPr>
          <w:sz w:val="22"/>
          <w:szCs w:val="22"/>
          <w:lang w:bidi="ar-EG"/>
        </w:rPr>
        <w:t xml:space="preserve"> </w:t>
      </w:r>
      <w:r w:rsidRPr="18038C18" w:rsidR="00164819">
        <w:rPr>
          <w:sz w:val="22"/>
          <w:szCs w:val="22"/>
          <w:lang w:bidi="ar-EG"/>
        </w:rPr>
        <w:t>воркшоп</w:t>
      </w:r>
      <w:r w:rsidRPr="18038C18" w:rsidR="00164819">
        <w:rPr>
          <w:sz w:val="22"/>
          <w:szCs w:val="22"/>
          <w:lang w:bidi="ar-EG"/>
        </w:rPr>
        <w:t xml:space="preserve"> </w:t>
      </w:r>
      <w:r w:rsidRPr="18038C18" w:rsidR="00164819">
        <w:rPr>
          <w:sz w:val="22"/>
          <w:szCs w:val="22"/>
          <w:lang w:bidi="ar-EG"/>
        </w:rPr>
        <w:t>перед</w:t>
      </w:r>
      <w:r w:rsidRPr="18038C18" w:rsidR="00164819">
        <w:rPr>
          <w:sz w:val="22"/>
          <w:szCs w:val="22"/>
          <w:lang w:bidi="ar-EG"/>
        </w:rPr>
        <w:t xml:space="preserve"> </w:t>
      </w:r>
      <w:r w:rsidRPr="18038C18" w:rsidR="00164819">
        <w:rPr>
          <w:sz w:val="22"/>
          <w:szCs w:val="22"/>
          <w:lang w:bidi="ar-EG"/>
        </w:rPr>
        <w:t>подачею</w:t>
      </w:r>
      <w:r w:rsidRPr="18038C18" w:rsidR="00164819">
        <w:rPr>
          <w:sz w:val="22"/>
          <w:szCs w:val="22"/>
          <w:lang w:bidi="ar-EG"/>
        </w:rPr>
        <w:t xml:space="preserve"> </w:t>
      </w:r>
      <w:r w:rsidRPr="18038C18" w:rsidR="00164819">
        <w:rPr>
          <w:sz w:val="22"/>
          <w:szCs w:val="22"/>
          <w:lang w:bidi="ar-EG"/>
        </w:rPr>
        <w:t>заявк</w:t>
      </w:r>
      <w:r w:rsidRPr="18038C18" w:rsidR="00164819">
        <w:rPr>
          <w:sz w:val="22"/>
          <w:szCs w:val="22"/>
          <w:lang w:bidi="ar-EG"/>
        </w:rPr>
        <w:t>и</w:t>
      </w:r>
      <w:r w:rsidRPr="18038C18" w:rsidR="00164819">
        <w:rPr>
          <w:sz w:val="22"/>
          <w:szCs w:val="22"/>
          <w:lang w:bidi="ar-EG"/>
        </w:rPr>
        <w:t> </w:t>
      </w:r>
      <w:r w:rsidRPr="18038C18" w:rsidR="6DDBD203">
        <w:rPr>
          <w:sz w:val="22"/>
          <w:szCs w:val="22"/>
          <w:lang w:bidi="ar-EG"/>
        </w:rPr>
        <w:t>3</w:t>
      </w:r>
      <w:r w:rsidRPr="18038C18" w:rsidR="00164819">
        <w:rPr>
          <w:sz w:val="22"/>
          <w:szCs w:val="22"/>
          <w:lang w:bidi="ar-EG"/>
        </w:rPr>
        <w:t> </w:t>
      </w:r>
      <w:r w:rsidRPr="18038C18" w:rsidR="7C535357">
        <w:rPr>
          <w:sz w:val="22"/>
          <w:szCs w:val="22"/>
          <w:lang w:bidi="ar-EG"/>
        </w:rPr>
        <w:t>лип</w:t>
      </w:r>
      <w:r w:rsidRPr="18038C18" w:rsidR="00164819">
        <w:rPr>
          <w:sz w:val="22"/>
          <w:szCs w:val="22"/>
          <w:lang w:bidi="ar-EG"/>
        </w:rPr>
        <w:t>ня</w:t>
      </w:r>
      <w:r w:rsidRPr="18038C18" w:rsidR="00164819">
        <w:rPr>
          <w:sz w:val="22"/>
          <w:szCs w:val="22"/>
          <w:lang w:bidi="ar-EG"/>
        </w:rPr>
        <w:t xml:space="preserve"> 2026 </w:t>
      </w:r>
      <w:r w:rsidRPr="18038C18" w:rsidR="00164819">
        <w:rPr>
          <w:sz w:val="22"/>
          <w:szCs w:val="22"/>
          <w:lang w:bidi="ar-EG"/>
        </w:rPr>
        <w:t>року</w:t>
      </w:r>
      <w:r w:rsidRPr="18038C18" w:rsidR="00164819">
        <w:rPr>
          <w:sz w:val="22"/>
          <w:szCs w:val="22"/>
          <w:lang w:bidi="ar-EG"/>
        </w:rPr>
        <w:t xml:space="preserve"> о</w:t>
      </w:r>
      <w:r w:rsidRPr="18038C18" w:rsidR="24CE6371">
        <w:rPr>
          <w:sz w:val="22"/>
          <w:szCs w:val="22"/>
          <w:lang w:bidi="ar-EG"/>
        </w:rPr>
        <w:t>б</w:t>
      </w:r>
      <w:r w:rsidRPr="18038C18" w:rsidR="00164819">
        <w:rPr>
          <w:sz w:val="22"/>
          <w:szCs w:val="22"/>
          <w:lang w:bidi="ar-EG"/>
        </w:rPr>
        <w:t xml:space="preserve"> 1</w:t>
      </w:r>
      <w:r w:rsidRPr="18038C18" w:rsidR="1A5B58C0">
        <w:rPr>
          <w:sz w:val="22"/>
          <w:szCs w:val="22"/>
          <w:lang w:bidi="ar-EG"/>
        </w:rPr>
        <w:t>1</w:t>
      </w:r>
      <w:r w:rsidRPr="18038C18" w:rsidR="00164819">
        <w:rPr>
          <w:sz w:val="22"/>
          <w:szCs w:val="22"/>
          <w:lang w:bidi="ar-EG"/>
        </w:rPr>
        <w:t xml:space="preserve">:00 </w:t>
      </w:r>
      <w:r w:rsidRPr="18038C18" w:rsidR="00164819">
        <w:rPr>
          <w:sz w:val="22"/>
          <w:szCs w:val="22"/>
          <w:lang w:bidi="ar-EG"/>
        </w:rPr>
        <w:t>за</w:t>
      </w:r>
      <w:r w:rsidRPr="18038C18" w:rsidR="00164819">
        <w:rPr>
          <w:sz w:val="22"/>
          <w:szCs w:val="22"/>
          <w:lang w:bidi="ar-EG"/>
        </w:rPr>
        <w:t> </w:t>
      </w:r>
      <w:r w:rsidRPr="18038C18" w:rsidR="00164819">
        <w:rPr>
          <w:sz w:val="22"/>
          <w:szCs w:val="22"/>
          <w:lang w:bidi="ar-EG"/>
        </w:rPr>
        <w:t>київським</w:t>
      </w:r>
      <w:r w:rsidRPr="18038C18" w:rsidR="00164819">
        <w:rPr>
          <w:sz w:val="22"/>
          <w:szCs w:val="22"/>
          <w:lang w:bidi="ar-EG"/>
        </w:rPr>
        <w:t xml:space="preserve"> </w:t>
      </w:r>
      <w:r w:rsidRPr="18038C18" w:rsidR="00164819">
        <w:rPr>
          <w:sz w:val="22"/>
          <w:szCs w:val="22"/>
          <w:lang w:bidi="ar-EG"/>
        </w:rPr>
        <w:t>часом</w:t>
      </w:r>
      <w:r w:rsidRPr="18038C18" w:rsidR="00164819">
        <w:rPr>
          <w:sz w:val="22"/>
          <w:szCs w:val="22"/>
          <w:lang w:bidi="ar-EG"/>
        </w:rPr>
        <w:t xml:space="preserve"> </w:t>
      </w:r>
      <w:r w:rsidRPr="18038C18" w:rsidR="00164819">
        <w:rPr>
          <w:sz w:val="22"/>
          <w:szCs w:val="22"/>
          <w:lang w:bidi="ar-EG"/>
        </w:rPr>
        <w:t>на</w:t>
      </w:r>
      <w:r w:rsidRPr="18038C18" w:rsidR="00164819">
        <w:rPr>
          <w:sz w:val="22"/>
          <w:szCs w:val="22"/>
          <w:lang w:bidi="ar-EG"/>
        </w:rPr>
        <w:t xml:space="preserve"> </w:t>
      </w:r>
      <w:r w:rsidRPr="18038C18" w:rsidR="00164819">
        <w:rPr>
          <w:sz w:val="22"/>
          <w:szCs w:val="22"/>
          <w:lang w:bidi="ar-EG"/>
        </w:rPr>
        <w:t>платформі</w:t>
      </w:r>
      <w:r w:rsidRPr="18038C18" w:rsidR="00164819">
        <w:rPr>
          <w:sz w:val="22"/>
          <w:szCs w:val="22"/>
          <w:lang w:bidi="ar-EG"/>
        </w:rPr>
        <w:t> Teams (</w:t>
      </w:r>
      <w:hyperlink r:id="R4cd8dbc679704a17">
        <w:r w:rsidRPr="18038C18" w:rsidR="00164819">
          <w:rPr>
            <w:rStyle w:val="Hyperlink"/>
            <w:b w:val="1"/>
            <w:bCs w:val="1"/>
            <w:sz w:val="22"/>
            <w:szCs w:val="22"/>
            <w:lang w:bidi="ar-EG"/>
          </w:rPr>
          <w:t>посилання</w:t>
        </w:r>
      </w:hyperlink>
      <w:r w:rsidRPr="18038C18" w:rsidR="00164819">
        <w:rPr>
          <w:sz w:val="22"/>
          <w:szCs w:val="22"/>
          <w:lang w:bidi="ar-EG"/>
        </w:rPr>
        <w:t>).</w:t>
      </w:r>
      <w:r w:rsidRPr="18038C18" w:rsidR="00164819">
        <w:rPr>
          <w:sz w:val="22"/>
          <w:szCs w:val="22"/>
          <w:lang w:val="uk-UA" w:bidi="ar-EG"/>
        </w:rPr>
        <w:t xml:space="preserve"> </w:t>
      </w:r>
      <w:r w:rsidRPr="18038C18" w:rsidR="55882560">
        <w:rPr>
          <w:sz w:val="22"/>
          <w:szCs w:val="22"/>
          <w:lang w:val="ru-RU" w:bidi="ar-EG"/>
        </w:rPr>
        <w:t>Цей</w:t>
      </w:r>
      <w:r w:rsidRPr="18038C18" w:rsidR="55882560">
        <w:rPr>
          <w:sz w:val="22"/>
          <w:szCs w:val="22"/>
          <w:lang w:val="ru-RU" w:bidi="ar-EG"/>
        </w:rPr>
        <w:t xml:space="preserve"> воркшоп </w:t>
      </w:r>
      <w:r w:rsidRPr="18038C18" w:rsidR="55882560">
        <w:rPr>
          <w:sz w:val="22"/>
          <w:szCs w:val="22"/>
          <w:lang w:val="ru-RU" w:bidi="ar-EG"/>
        </w:rPr>
        <w:t>надасть</w:t>
      </w:r>
      <w:r w:rsidRPr="18038C18" w:rsidR="55882560">
        <w:rPr>
          <w:sz w:val="22"/>
          <w:szCs w:val="22"/>
          <w:lang w:val="ru-RU" w:bidi="ar-EG"/>
        </w:rPr>
        <w:t xml:space="preserve"> </w:t>
      </w:r>
      <w:r w:rsidRPr="18038C18" w:rsidR="55882560">
        <w:rPr>
          <w:sz w:val="22"/>
          <w:szCs w:val="22"/>
          <w:lang w:val="ru-RU" w:bidi="ar-EG"/>
        </w:rPr>
        <w:t>можливість</w:t>
      </w:r>
      <w:r w:rsidRPr="18038C18" w:rsidR="55882560">
        <w:rPr>
          <w:sz w:val="22"/>
          <w:szCs w:val="22"/>
          <w:lang w:val="ru-RU" w:bidi="ar-EG"/>
        </w:rPr>
        <w:t xml:space="preserve"> </w:t>
      </w:r>
      <w:r w:rsidRPr="18038C18" w:rsidR="55882560">
        <w:rPr>
          <w:sz w:val="22"/>
          <w:szCs w:val="22"/>
          <w:lang w:val="ru-RU" w:bidi="ar-EG"/>
        </w:rPr>
        <w:t>зацікавленим</w:t>
      </w:r>
      <w:r w:rsidRPr="18038C18" w:rsidR="55882560">
        <w:rPr>
          <w:sz w:val="22"/>
          <w:szCs w:val="22"/>
          <w:lang w:val="ru-RU" w:bidi="ar-EG"/>
        </w:rPr>
        <w:t xml:space="preserve"> </w:t>
      </w:r>
      <w:r w:rsidRPr="18038C18" w:rsidR="55882560">
        <w:rPr>
          <w:sz w:val="22"/>
          <w:szCs w:val="22"/>
          <w:lang w:val="ru-RU" w:bidi="ar-EG"/>
        </w:rPr>
        <w:t>учасникам</w:t>
      </w:r>
      <w:r w:rsidRPr="18038C18" w:rsidR="55882560">
        <w:rPr>
          <w:sz w:val="22"/>
          <w:szCs w:val="22"/>
          <w:lang w:val="ru-RU" w:bidi="ar-EG"/>
        </w:rPr>
        <w:t xml:space="preserve"> </w:t>
      </w:r>
      <w:r w:rsidRPr="18038C18" w:rsidR="55882560">
        <w:rPr>
          <w:sz w:val="22"/>
          <w:szCs w:val="22"/>
          <w:lang w:val="ru-RU" w:bidi="ar-EG"/>
        </w:rPr>
        <w:t>поставити</w:t>
      </w:r>
      <w:r w:rsidRPr="18038C18" w:rsidR="55882560">
        <w:rPr>
          <w:sz w:val="22"/>
          <w:szCs w:val="22"/>
          <w:lang w:val="ru-RU" w:bidi="ar-EG"/>
        </w:rPr>
        <w:t xml:space="preserve"> </w:t>
      </w:r>
      <w:r w:rsidRPr="18038C18" w:rsidR="55882560">
        <w:rPr>
          <w:sz w:val="22"/>
          <w:szCs w:val="22"/>
          <w:lang w:val="ru-RU" w:bidi="ar-EG"/>
        </w:rPr>
        <w:t>запитання</w:t>
      </w:r>
      <w:r w:rsidRPr="18038C18" w:rsidR="55882560">
        <w:rPr>
          <w:sz w:val="22"/>
          <w:szCs w:val="22"/>
          <w:lang w:val="ru-RU" w:bidi="ar-EG"/>
        </w:rPr>
        <w:t xml:space="preserve"> </w:t>
      </w:r>
      <w:r w:rsidRPr="18038C18" w:rsidR="55882560">
        <w:rPr>
          <w:sz w:val="22"/>
          <w:szCs w:val="22"/>
          <w:lang w:val="ru-RU" w:bidi="ar-EG"/>
        </w:rPr>
        <w:t>щодо</w:t>
      </w:r>
      <w:r w:rsidRPr="18038C18" w:rsidR="55882560">
        <w:rPr>
          <w:sz w:val="22"/>
          <w:szCs w:val="22"/>
          <w:lang w:val="ru-RU" w:bidi="ar-EG"/>
        </w:rPr>
        <w:t xml:space="preserve"> ЗПЗ та </w:t>
      </w:r>
      <w:r w:rsidRPr="18038C18" w:rsidR="55882560">
        <w:rPr>
          <w:sz w:val="22"/>
          <w:szCs w:val="22"/>
          <w:lang w:val="ru-RU" w:bidi="ar-EG"/>
        </w:rPr>
        <w:t>отри</w:t>
      </w:r>
      <w:r w:rsidRPr="18038C18" w:rsidR="55882560">
        <w:rPr>
          <w:sz w:val="22"/>
          <w:szCs w:val="22"/>
          <w:lang w:val="ru-RU" w:bidi="ar-EG"/>
        </w:rPr>
        <w:t>мати</w:t>
      </w:r>
      <w:r w:rsidRPr="18038C18" w:rsidR="55882560">
        <w:rPr>
          <w:sz w:val="22"/>
          <w:szCs w:val="22"/>
          <w:lang w:val="ru-RU" w:bidi="ar-EG"/>
        </w:rPr>
        <w:t xml:space="preserve"> </w:t>
      </w:r>
      <w:r w:rsidRPr="18038C18" w:rsidR="55882560">
        <w:rPr>
          <w:sz w:val="22"/>
          <w:szCs w:val="22"/>
          <w:lang w:val="uk-UA" w:bidi="ar-EG"/>
        </w:rPr>
        <w:t>інструкції</w:t>
      </w:r>
      <w:r w:rsidRPr="18038C18" w:rsidR="55882560">
        <w:rPr>
          <w:sz w:val="22"/>
          <w:szCs w:val="22"/>
          <w:lang w:val="ru-RU" w:bidi="ar-EG"/>
        </w:rPr>
        <w:t xml:space="preserve"> </w:t>
      </w:r>
      <w:r w:rsidRPr="18038C18" w:rsidR="55882560">
        <w:rPr>
          <w:sz w:val="22"/>
          <w:szCs w:val="22"/>
          <w:lang w:val="ru-RU" w:bidi="ar-EG"/>
        </w:rPr>
        <w:t>щодо</w:t>
      </w:r>
      <w:r w:rsidRPr="18038C18" w:rsidR="55882560">
        <w:rPr>
          <w:sz w:val="22"/>
          <w:szCs w:val="22"/>
          <w:lang w:val="ru-RU" w:bidi="ar-EG"/>
        </w:rPr>
        <w:t xml:space="preserve"> </w:t>
      </w:r>
      <w:r w:rsidRPr="18038C18" w:rsidR="55882560">
        <w:rPr>
          <w:sz w:val="22"/>
          <w:szCs w:val="22"/>
          <w:lang w:val="ru-RU" w:bidi="ar-EG"/>
        </w:rPr>
        <w:t>заповнення</w:t>
      </w:r>
      <w:r w:rsidRPr="18038C18" w:rsidR="55882560">
        <w:rPr>
          <w:sz w:val="22"/>
          <w:szCs w:val="22"/>
          <w:lang w:val="ru-RU" w:bidi="ar-EG"/>
        </w:rPr>
        <w:t xml:space="preserve"> </w:t>
      </w:r>
      <w:r w:rsidRPr="18038C18" w:rsidR="55882560">
        <w:rPr>
          <w:sz w:val="22"/>
          <w:szCs w:val="22"/>
          <w:lang w:val="ru-RU" w:bidi="ar-EG"/>
        </w:rPr>
        <w:t>аплікаційної</w:t>
      </w:r>
      <w:r w:rsidRPr="18038C18" w:rsidR="55882560">
        <w:rPr>
          <w:sz w:val="22"/>
          <w:szCs w:val="22"/>
          <w:lang w:val="ru-RU" w:bidi="ar-EG"/>
        </w:rPr>
        <w:t xml:space="preserve"> </w:t>
      </w:r>
      <w:r w:rsidRPr="18038C18" w:rsidR="55882560">
        <w:rPr>
          <w:sz w:val="22"/>
          <w:szCs w:val="22"/>
          <w:lang w:val="ru-RU" w:bidi="ar-EG"/>
        </w:rPr>
        <w:t>форми</w:t>
      </w:r>
      <w:r w:rsidRPr="18038C18" w:rsidR="55882560">
        <w:rPr>
          <w:sz w:val="22"/>
          <w:szCs w:val="22"/>
          <w:lang w:val="ru-RU" w:bidi="ar-EG"/>
        </w:rPr>
        <w:t xml:space="preserve">, </w:t>
      </w:r>
      <w:r w:rsidRPr="18038C18" w:rsidR="55882560">
        <w:rPr>
          <w:sz w:val="22"/>
          <w:szCs w:val="22"/>
          <w:lang w:val="ru-RU" w:bidi="ar-EG"/>
        </w:rPr>
        <w:t>форми</w:t>
      </w:r>
      <w:r w:rsidRPr="18038C18" w:rsidR="55882560">
        <w:rPr>
          <w:sz w:val="22"/>
          <w:szCs w:val="22"/>
          <w:lang w:val="ru-RU" w:bidi="ar-EG"/>
        </w:rPr>
        <w:t xml:space="preserve"> </w:t>
      </w:r>
      <w:r w:rsidRPr="18038C18" w:rsidR="55882560">
        <w:rPr>
          <w:sz w:val="22"/>
          <w:szCs w:val="22"/>
          <w:lang w:val="ru-RU" w:bidi="ar-EG"/>
        </w:rPr>
        <w:t>самооцінки</w:t>
      </w:r>
      <w:r w:rsidRPr="18038C18" w:rsidR="55882560">
        <w:rPr>
          <w:sz w:val="22"/>
          <w:szCs w:val="22"/>
          <w:lang w:val="ru-RU" w:bidi="ar-EG"/>
        </w:rPr>
        <w:t xml:space="preserve"> </w:t>
      </w:r>
      <w:r w:rsidRPr="18038C18" w:rsidR="55882560">
        <w:rPr>
          <w:sz w:val="22"/>
          <w:szCs w:val="22"/>
          <w:lang w:val="ru-RU" w:bidi="ar-EG"/>
        </w:rPr>
        <w:t>або</w:t>
      </w:r>
      <w:r w:rsidRPr="18038C18" w:rsidR="55882560">
        <w:rPr>
          <w:sz w:val="22"/>
          <w:szCs w:val="22"/>
          <w:lang w:val="ru-RU" w:bidi="ar-EG"/>
        </w:rPr>
        <w:t xml:space="preserve"> </w:t>
      </w:r>
      <w:r w:rsidRPr="18038C18" w:rsidR="55882560">
        <w:rPr>
          <w:sz w:val="22"/>
          <w:szCs w:val="22"/>
          <w:lang w:val="ru-RU" w:bidi="ar-EG"/>
        </w:rPr>
        <w:t>стосовно</w:t>
      </w:r>
      <w:r w:rsidRPr="18038C18" w:rsidR="55882560">
        <w:rPr>
          <w:sz w:val="22"/>
          <w:szCs w:val="22"/>
          <w:lang w:val="ru-RU" w:bidi="ar-EG"/>
        </w:rPr>
        <w:t xml:space="preserve"> будь-</w:t>
      </w:r>
      <w:r w:rsidRPr="18038C18" w:rsidR="55882560">
        <w:rPr>
          <w:sz w:val="22"/>
          <w:szCs w:val="22"/>
          <w:lang w:val="ru-RU" w:bidi="ar-EG"/>
        </w:rPr>
        <w:t>яких</w:t>
      </w:r>
      <w:r w:rsidRPr="18038C18" w:rsidR="55882560">
        <w:rPr>
          <w:sz w:val="22"/>
          <w:szCs w:val="22"/>
          <w:lang w:val="ru-RU" w:bidi="ar-EG"/>
        </w:rPr>
        <w:t xml:space="preserve"> </w:t>
      </w:r>
      <w:r w:rsidRPr="18038C18" w:rsidR="55882560">
        <w:rPr>
          <w:sz w:val="22"/>
          <w:szCs w:val="22"/>
          <w:lang w:val="ru-RU" w:bidi="ar-EG"/>
        </w:rPr>
        <w:t>інших</w:t>
      </w:r>
      <w:r w:rsidRPr="18038C18" w:rsidR="55882560">
        <w:rPr>
          <w:sz w:val="22"/>
          <w:szCs w:val="22"/>
          <w:lang w:val="ru-RU" w:bidi="ar-EG"/>
        </w:rPr>
        <w:t xml:space="preserve"> </w:t>
      </w:r>
      <w:r w:rsidRPr="18038C18" w:rsidR="55882560">
        <w:rPr>
          <w:sz w:val="22"/>
          <w:szCs w:val="22"/>
          <w:lang w:val="ru-RU" w:bidi="ar-EG"/>
        </w:rPr>
        <w:t>вимог</w:t>
      </w:r>
      <w:r w:rsidRPr="18038C18" w:rsidR="55882560">
        <w:rPr>
          <w:sz w:val="22"/>
          <w:szCs w:val="22"/>
          <w:lang w:val="ru-RU" w:bidi="ar-EG"/>
        </w:rPr>
        <w:t xml:space="preserve">, </w:t>
      </w:r>
      <w:r w:rsidRPr="18038C18" w:rsidR="55882560">
        <w:rPr>
          <w:sz w:val="22"/>
          <w:szCs w:val="22"/>
          <w:lang w:val="ru-RU" w:bidi="ar-EG"/>
        </w:rPr>
        <w:t>перелічених</w:t>
      </w:r>
      <w:r w:rsidRPr="18038C18" w:rsidR="55882560">
        <w:rPr>
          <w:sz w:val="22"/>
          <w:szCs w:val="22"/>
          <w:lang w:val="ru-RU" w:bidi="ar-EG"/>
        </w:rPr>
        <w:t xml:space="preserve"> у </w:t>
      </w:r>
      <w:r w:rsidRPr="18038C18" w:rsidR="55882560">
        <w:rPr>
          <w:sz w:val="22"/>
          <w:szCs w:val="22"/>
          <w:lang w:val="ru-RU" w:bidi="ar-EG"/>
        </w:rPr>
        <w:t>цьому</w:t>
      </w:r>
      <w:r w:rsidRPr="18038C18" w:rsidR="55882560">
        <w:rPr>
          <w:sz w:val="22"/>
          <w:szCs w:val="22"/>
          <w:lang w:val="ru-RU" w:bidi="ar-EG"/>
        </w:rPr>
        <w:t xml:space="preserve"> ЗПЗ.</w:t>
      </w:r>
    </w:p>
    <w:p w:rsidRPr="00622940" w:rsidR="00DD0754" w:rsidP="00D24880" w:rsidRDefault="00DD0754" w14:paraId="7E14D0BC" w14:textId="77777777">
      <w:pPr>
        <w:spacing w:after="120"/>
        <w:jc w:val="both"/>
        <w:rPr>
          <w:lang w:val="ru-RU"/>
        </w:rPr>
      </w:pPr>
    </w:p>
    <w:p w:rsidR="00D24880" w:rsidP="00D24880" w:rsidRDefault="00B04A4E" w14:paraId="4FE8A5ED" w14:textId="77777777">
      <w:pPr>
        <w:spacing w:after="120"/>
        <w:jc w:val="both"/>
        <w:rPr>
          <w:b/>
          <w:bCs/>
          <w:color w:val="808080" w:themeColor="background1" w:themeShade="80"/>
          <w:sz w:val="22"/>
          <w:lang w:val="ru-RU"/>
        </w:rPr>
      </w:pPr>
      <w:r w:rsidRPr="00B04A4E">
        <w:rPr>
          <w:b/>
          <w:bCs/>
          <w:color w:val="808080" w:themeColor="background1" w:themeShade="80"/>
          <w:sz w:val="22"/>
          <w:lang w:val="ru-RU"/>
        </w:rPr>
        <w:t>3.</w:t>
      </w:r>
      <w:r>
        <w:rPr>
          <w:b/>
          <w:bCs/>
          <w:color w:val="808080" w:themeColor="background1" w:themeShade="80"/>
          <w:sz w:val="22"/>
          <w:lang w:val="uk-UA"/>
        </w:rPr>
        <w:t>3</w:t>
      </w:r>
      <w:r w:rsidRPr="00B04A4E">
        <w:rPr>
          <w:b/>
          <w:bCs/>
          <w:color w:val="808080" w:themeColor="background1" w:themeShade="80"/>
          <w:sz w:val="22"/>
          <w:lang w:val="ru-RU"/>
        </w:rPr>
        <w:t xml:space="preserve">. </w:t>
      </w:r>
      <w:r w:rsidRPr="00D24D47" w:rsidR="00A45918">
        <w:rPr>
          <w:b/>
          <w:bCs/>
          <w:color w:val="7F7F7F" w:themeColor="text1" w:themeTint="80"/>
          <w:sz w:val="22"/>
          <w:szCs w:val="24"/>
          <w:lang w:val="uk-UA"/>
        </w:rPr>
        <w:t>Прийнятні реципієнти</w:t>
      </w:r>
      <w:r>
        <w:rPr>
          <w:b/>
          <w:bCs/>
          <w:color w:val="808080" w:themeColor="background1" w:themeShade="80"/>
          <w:sz w:val="22"/>
          <w:lang w:val="ru-RU"/>
        </w:rPr>
        <w:t>:</w:t>
      </w:r>
    </w:p>
    <w:p w:rsidRPr="00B8182E" w:rsidR="00D276D5" w:rsidP="00D276D5" w:rsidRDefault="00D276D5" w14:paraId="3809862A" w14:textId="77777777">
      <w:pPr>
        <w:pStyle w:val="NoSpacing"/>
        <w:spacing w:after="120"/>
        <w:jc w:val="both"/>
        <w:rPr>
          <w:rFonts w:cs="Arial"/>
          <w:b/>
          <w:color w:val="7F7F7F" w:themeColor="text1" w:themeTint="80"/>
        </w:rPr>
      </w:pPr>
      <w:r w:rsidRPr="00B8182E">
        <w:rPr>
          <w:rFonts w:eastAsia="Times New Roman" w:cs="Arial"/>
          <w:color w:val="000000"/>
          <w:lang w:eastAsia="en-GB"/>
        </w:rPr>
        <w:t>Заявки розглядатимуться як такі, що відповідають вимогам конкурсу, якщо Заявник підтвердить наявність достатньої організаційної, технічної та комплаєнс-спроможності для реалізації діяльності та спільного надання послуг у партнерстві з місцевими надавачами послуг. Очікується, що Заявник відповідатиме таким кваліфікаційним критеріям:</w:t>
      </w:r>
    </w:p>
    <w:p w:rsidRPr="00B8182E" w:rsidR="00D276D5" w:rsidP="00D276D5" w:rsidRDefault="00D276D5" w14:paraId="606CD62B" w14:textId="77777777">
      <w:pPr>
        <w:numPr>
          <w:ilvl w:val="0"/>
          <w:numId w:val="29"/>
        </w:numPr>
        <w:spacing w:after="120"/>
        <w:jc w:val="both"/>
        <w:rPr>
          <w:rFonts w:eastAsia="Times New Roman"/>
          <w:color w:val="000000"/>
          <w:sz w:val="22"/>
          <w:lang w:val="en-US" w:eastAsia="en-GB"/>
        </w:rPr>
      </w:pPr>
      <w:r w:rsidRPr="43A326EF">
        <w:rPr>
          <w:rFonts w:eastAsia="Times New Roman"/>
          <w:color w:val="000000" w:themeColor="text1"/>
          <w:sz w:val="22"/>
          <w:lang w:val="en-US" w:eastAsia="en-GB"/>
        </w:rPr>
        <w:t>щонайменше 5 років підтвердженого досвіду надання соціальних послуг та/або підтримки на рівні громади для вразливих груп населення, наприклад людей старшого віку, осіб з інвалідністю, ВПО, ветеранів, сімей, постраждалих від конфлікту;</w:t>
      </w:r>
    </w:p>
    <w:p w:rsidRPr="00B8182E" w:rsidR="00D276D5" w:rsidP="00D276D5" w:rsidRDefault="00D276D5" w14:paraId="4A611274" w14:textId="77777777">
      <w:pPr>
        <w:numPr>
          <w:ilvl w:val="0"/>
          <w:numId w:val="29"/>
        </w:numPr>
        <w:spacing w:after="120"/>
        <w:jc w:val="both"/>
        <w:rPr>
          <w:rFonts w:eastAsia="Times New Roman"/>
          <w:color w:val="000000"/>
          <w:sz w:val="22"/>
          <w:lang w:val="en-US" w:eastAsia="en-GB"/>
        </w:rPr>
      </w:pPr>
      <w:r w:rsidRPr="43A326EF">
        <w:rPr>
          <w:rFonts w:eastAsia="Times New Roman"/>
          <w:color w:val="000000" w:themeColor="text1"/>
          <w:sz w:val="22"/>
          <w:lang w:val="en-US" w:eastAsia="en-GB"/>
        </w:rPr>
        <w:t>успішна реалізація протягом останніх 5 років щонайменше трьох (3) проєктів, співставних за складністю, зокрема таких як надання послуг у кількох локаціях та громадах; програмування в постраждалих від війни або важкодоступних районах; програми, що поєднують надання послуг зі структурованою розбудовою спроможності місцевих партнерів;</w:t>
      </w:r>
    </w:p>
    <w:p w:rsidRPr="00B8182E" w:rsidR="00D276D5" w:rsidP="00D276D5" w:rsidRDefault="00D276D5" w14:paraId="090DB606" w14:textId="77777777">
      <w:pPr>
        <w:numPr>
          <w:ilvl w:val="0"/>
          <w:numId w:val="29"/>
        </w:numPr>
        <w:spacing w:after="120"/>
        <w:jc w:val="both"/>
        <w:rPr>
          <w:rFonts w:eastAsia="Times New Roman"/>
          <w:color w:val="000000"/>
          <w:sz w:val="22"/>
          <w:lang w:val="en-US" w:eastAsia="en-GB"/>
        </w:rPr>
      </w:pPr>
      <w:r w:rsidRPr="43A326EF">
        <w:rPr>
          <w:rFonts w:eastAsia="Times New Roman"/>
          <w:color w:val="000000" w:themeColor="text1"/>
          <w:sz w:val="22"/>
          <w:lang w:val="en-US" w:eastAsia="en-GB"/>
        </w:rPr>
        <w:t>щонайменше один (1) співставний проєкт, що підтверджує досвід розроблення та управління формалізованими партнерськими домовленостями з місцевими надавачами послуг, ОГС або муніципальними надавачами послуг, наприклад меморандумами про взаєморозуміння, спільними протоколами надання послуг або еквівалентними документами, включно зі спільним плануванням, координацією та спільним забезпеченням якості.</w:t>
      </w:r>
    </w:p>
    <w:p w:rsidRPr="00B8182E" w:rsidR="00D276D5" w:rsidP="00D276D5" w:rsidRDefault="00D276D5" w14:paraId="6E0CBB66" w14:textId="77777777">
      <w:pPr>
        <w:spacing w:after="120"/>
        <w:jc w:val="both"/>
        <w:rPr>
          <w:rFonts w:eastAsia="Times New Roman"/>
          <w:color w:val="000000"/>
          <w:sz w:val="22"/>
          <w:lang w:val="en-US" w:eastAsia="en-GB"/>
        </w:rPr>
      </w:pPr>
      <w:r w:rsidRPr="43A326EF">
        <w:rPr>
          <w:rFonts w:eastAsia="Times New Roman"/>
          <w:color w:val="000000" w:themeColor="text1"/>
          <w:sz w:val="22"/>
          <w:lang w:val="en-US" w:eastAsia="en-GB"/>
        </w:rPr>
        <w:t>Заявник має запропонувати основну команду з достатнім рівнем експертизи, управлінської зрілості та польової спроможності для того, щоб: (i) надавати інтегровані послуги у сферах соціальної підтримки, правової допомоги та MHPSS; і (ii) спільно надавати послуги з місцевими надавачами послуг та посилювати їхню спроможність через вбудоване менторство, технічну супервізію і спільне забезпечення якості.</w:t>
      </w:r>
    </w:p>
    <w:p w:rsidR="00F63ABE" w:rsidP="00D276D5" w:rsidRDefault="00D276D5" w14:paraId="27B2F2C9" w14:textId="24CF6150">
      <w:pPr>
        <w:spacing w:after="120"/>
        <w:jc w:val="both"/>
        <w:rPr>
          <w:rFonts w:eastAsia="Times New Roman"/>
          <w:color w:val="000000" w:themeColor="text1"/>
          <w:sz w:val="22"/>
          <w:lang w:val="uk-UA" w:eastAsia="en-GB"/>
        </w:rPr>
      </w:pPr>
      <w:r w:rsidRPr="43A326EF">
        <w:rPr>
          <w:rFonts w:eastAsia="Times New Roman"/>
          <w:color w:val="000000" w:themeColor="text1"/>
          <w:sz w:val="22"/>
          <w:lang w:val="en-US" w:eastAsia="en-GB"/>
        </w:rPr>
        <w:t xml:space="preserve">За можливості Заявникам рекомендується надати перелік партнерських організацій, з якими вони планують реалізовувати проєкт. Така інформація буде корисною для розуміння запропонованого підходу до впровадження; однак на цьому етапі це не є обов’язковою вимогою, оскільки </w:t>
      </w:r>
      <w:r w:rsidRPr="43A326EF">
        <w:rPr>
          <w:rFonts w:eastAsia="Times New Roman"/>
          <w:b/>
          <w:color w:val="000000" w:themeColor="text1"/>
          <w:sz w:val="22"/>
          <w:lang w:val="en-US" w:eastAsia="en-GB"/>
        </w:rPr>
        <w:t>остаточний перелік цільових громад і відповідних місцевих партнерів буде підтверджено на етапі до укладення грантової угоди.</w:t>
      </w:r>
      <w:r w:rsidRPr="43A326EF">
        <w:rPr>
          <w:rFonts w:eastAsia="Times New Roman"/>
          <w:color w:val="000000" w:themeColor="text1"/>
          <w:sz w:val="22"/>
          <w:lang w:val="en-US" w:eastAsia="en-GB"/>
        </w:rPr>
        <w:t xml:space="preserve"> Заявники можуть подаватися як індивідуально, так і у складі Консорціуму з однією заявкою від провідної організації. Жодному з варіантів не надаватиметься перевага, а заявки оцінюватимуться за однаковими критеріями незалежно від запропонованої моделі реалізації.</w:t>
      </w:r>
    </w:p>
    <w:p w:rsidRPr="00D276D5" w:rsidR="00D276D5" w:rsidP="00D276D5" w:rsidRDefault="00D276D5" w14:paraId="150653DE" w14:textId="77777777">
      <w:pPr>
        <w:spacing w:after="120"/>
        <w:jc w:val="both"/>
        <w:rPr>
          <w:rFonts w:eastAsia="Times New Roman"/>
          <w:color w:val="000000"/>
          <w:sz w:val="22"/>
          <w:lang w:val="uk-UA" w:eastAsia="en-GB"/>
        </w:rPr>
      </w:pPr>
    </w:p>
    <w:p w:rsidRPr="006C5685" w:rsidR="00B04A4E" w:rsidP="00D24880" w:rsidRDefault="00B04A4E" w14:paraId="34056DE7" w14:textId="06703EEF">
      <w:pPr>
        <w:spacing w:after="120"/>
        <w:jc w:val="both"/>
        <w:rPr>
          <w:b/>
          <w:bCs/>
          <w:color w:val="808080" w:themeColor="background1" w:themeShade="80"/>
          <w:sz w:val="22"/>
          <w:lang w:val="ru-RU"/>
        </w:rPr>
      </w:pPr>
      <w:r w:rsidRPr="006C5685">
        <w:rPr>
          <w:b/>
          <w:bCs/>
          <w:color w:val="808080" w:themeColor="background1" w:themeShade="80"/>
          <w:sz w:val="22"/>
          <w:lang w:val="ru-RU"/>
        </w:rPr>
        <w:t>3.</w:t>
      </w:r>
      <w:r w:rsidRPr="006C5685">
        <w:rPr>
          <w:b/>
          <w:bCs/>
          <w:color w:val="808080" w:themeColor="background1" w:themeShade="80"/>
          <w:sz w:val="22"/>
          <w:lang w:val="uk-UA"/>
        </w:rPr>
        <w:t>4</w:t>
      </w:r>
      <w:r w:rsidRPr="006C5685">
        <w:rPr>
          <w:b/>
          <w:bCs/>
          <w:color w:val="808080" w:themeColor="background1" w:themeShade="80"/>
          <w:sz w:val="22"/>
          <w:lang w:val="ru-RU"/>
        </w:rPr>
        <w:t xml:space="preserve">. </w:t>
      </w:r>
      <w:r w:rsidRPr="006C5685" w:rsidR="006C5685">
        <w:rPr>
          <w:b/>
          <w:bCs/>
          <w:color w:val="7F7F7F" w:themeColor="text1" w:themeTint="80"/>
          <w:sz w:val="22"/>
          <w:lang w:val="uk-UA"/>
        </w:rPr>
        <w:t>Критерії прийнятності та обов</w:t>
      </w:r>
      <w:r w:rsidRPr="006C5685" w:rsidR="006C5685">
        <w:rPr>
          <w:b/>
          <w:bCs/>
          <w:color w:val="7F7F7F" w:themeColor="text1" w:themeTint="80"/>
          <w:sz w:val="22"/>
          <w:lang w:val="ru-RU"/>
        </w:rPr>
        <w:t>’</w:t>
      </w:r>
      <w:r w:rsidRPr="006C5685" w:rsidR="006C5685">
        <w:rPr>
          <w:b/>
          <w:bCs/>
          <w:color w:val="7F7F7F" w:themeColor="text1" w:themeTint="80"/>
          <w:sz w:val="22"/>
          <w:lang w:val="uk-UA"/>
        </w:rPr>
        <w:t>язкові умови для участі</w:t>
      </w:r>
      <w:r w:rsidRPr="006C5685">
        <w:rPr>
          <w:b/>
          <w:bCs/>
          <w:color w:val="808080" w:themeColor="background1" w:themeShade="80"/>
          <w:sz w:val="22"/>
          <w:lang w:val="ru-RU"/>
        </w:rPr>
        <w:t>:</w:t>
      </w:r>
    </w:p>
    <w:p w:rsidRPr="003239BD" w:rsidR="00C95279" w:rsidP="00D24880" w:rsidRDefault="00C95279" w14:paraId="213F4540" w14:textId="61D765B6">
      <w:pPr>
        <w:spacing w:after="120"/>
        <w:jc w:val="both"/>
        <w:rPr>
          <w:i/>
          <w:iCs/>
          <w:sz w:val="22"/>
          <w:lang w:val="ru-RU"/>
        </w:rPr>
      </w:pPr>
      <w:r w:rsidRPr="00F15C25">
        <w:rPr>
          <w:rFonts w:eastAsiaTheme="minorEastAsia"/>
          <w:sz w:val="22"/>
          <w:lang w:val="ru-RU"/>
        </w:rPr>
        <w:t>Організації, що подають проєктні пропозиції для участі в цьому Конкурсі, повинні відповідати наступним вимогам</w:t>
      </w:r>
      <w:r>
        <w:rPr>
          <w:rFonts w:eastAsiaTheme="minorEastAsia"/>
          <w:sz w:val="22"/>
          <w:lang w:val="uk-UA"/>
        </w:rPr>
        <w:t>:</w:t>
      </w:r>
    </w:p>
    <w:p w:rsidRPr="00CF0242" w:rsidR="00B04A4E" w:rsidP="00D24880" w:rsidRDefault="004218F2" w14:paraId="04120A74" w14:textId="4F825156">
      <w:pPr>
        <w:pStyle w:val="BODYTEXT2BULLET1"/>
        <w:spacing w:line="240" w:lineRule="auto"/>
        <w:ind w:left="460" w:hanging="302"/>
        <w:jc w:val="both"/>
        <w:rPr>
          <w:rFonts w:cs="Arial"/>
          <w:b/>
          <w:bCs/>
          <w:sz w:val="22"/>
          <w:szCs w:val="22"/>
          <w:lang w:val="uk-UA"/>
        </w:rPr>
      </w:pPr>
      <w:r w:rsidRPr="37FB72D1">
        <w:rPr>
          <w:b/>
          <w:bCs/>
          <w:sz w:val="22"/>
          <w:szCs w:val="22"/>
          <w:lang w:val="uk-UA"/>
        </w:rPr>
        <w:t xml:space="preserve">Мати </w:t>
      </w:r>
      <w:r w:rsidRPr="37FB72D1">
        <w:rPr>
          <w:b/>
          <w:bCs/>
          <w:sz w:val="22"/>
          <w:szCs w:val="22"/>
          <w:lang w:val="ru-RU"/>
        </w:rPr>
        <w:t>статус офіційно зареєстрованої та визнаної за українським законодавством громадської організації чи НУО</w:t>
      </w:r>
      <w:r w:rsidRPr="37FB72D1" w:rsidR="00B04A4E">
        <w:rPr>
          <w:b/>
          <w:bCs/>
          <w:sz w:val="22"/>
          <w:szCs w:val="22"/>
          <w:lang w:val="uk-UA"/>
        </w:rPr>
        <w:t>.</w:t>
      </w:r>
      <w:r w:rsidRPr="37FB72D1" w:rsidR="00B04A4E">
        <w:rPr>
          <w:b/>
          <w:bCs/>
          <w:lang w:val="uk-UA"/>
        </w:rPr>
        <w:t xml:space="preserve"> </w:t>
      </w:r>
    </w:p>
    <w:p w:rsidRPr="00CF0242" w:rsidR="00B04A4E" w:rsidP="00D24880" w:rsidRDefault="41280A54" w14:paraId="4327B61E" w14:textId="47FC5570">
      <w:pPr>
        <w:pStyle w:val="BODYTEXT2BULLET1"/>
        <w:spacing w:line="240" w:lineRule="auto"/>
        <w:ind w:left="460" w:hanging="302"/>
        <w:jc w:val="both"/>
        <w:rPr>
          <w:rFonts w:cs="Arial"/>
          <w:b/>
          <w:bCs/>
          <w:sz w:val="22"/>
          <w:szCs w:val="22"/>
          <w:lang w:val="uk-UA"/>
        </w:rPr>
      </w:pPr>
      <w:r w:rsidRPr="37FB72D1">
        <w:rPr>
          <w:b/>
          <w:bCs/>
          <w:sz w:val="22"/>
          <w:szCs w:val="22"/>
          <w:lang w:val="uk-UA"/>
        </w:rPr>
        <w:t>Мати статус неприбуткової організації</w:t>
      </w:r>
      <w:r w:rsidRPr="37FB72D1">
        <w:rPr>
          <w:rFonts w:eastAsiaTheme="minorEastAsia"/>
          <w:b/>
          <w:bCs/>
          <w:sz w:val="22"/>
          <w:szCs w:val="22"/>
          <w:lang w:val="ru-RU"/>
        </w:rPr>
        <w:t>.</w:t>
      </w:r>
      <w:r w:rsidRPr="37FB72D1">
        <w:rPr>
          <w:b/>
          <w:bCs/>
          <w:sz w:val="22"/>
          <w:szCs w:val="22"/>
          <w:lang w:eastAsia="en-GB"/>
        </w:rPr>
        <w:t> </w:t>
      </w:r>
    </w:p>
    <w:p w:rsidRPr="00572204" w:rsidR="00B04A4E" w:rsidP="00D24880" w:rsidRDefault="6E4591A0" w14:paraId="6FA00B8A" w14:textId="7A39A914">
      <w:pPr>
        <w:pStyle w:val="BODYTEXT2BULLET1"/>
        <w:spacing w:line="240" w:lineRule="auto"/>
        <w:ind w:left="460" w:hanging="302"/>
        <w:jc w:val="both"/>
        <w:rPr>
          <w:rFonts w:cs="Arial"/>
          <w:b/>
          <w:bCs/>
          <w:sz w:val="22"/>
          <w:szCs w:val="22"/>
          <w:lang w:val="uk-UA"/>
        </w:rPr>
      </w:pPr>
      <w:r w:rsidRPr="28B35B9F">
        <w:rPr>
          <w:b/>
          <w:bCs/>
          <w:sz w:val="22"/>
          <w:szCs w:val="22"/>
          <w:lang w:val="ru-RU" w:eastAsia="en-GB"/>
        </w:rPr>
        <w:t>Б</w:t>
      </w:r>
      <w:r w:rsidRPr="28B35B9F">
        <w:rPr>
          <w:b/>
          <w:bCs/>
          <w:sz w:val="22"/>
          <w:szCs w:val="22"/>
          <w:lang w:val="ru-RU"/>
        </w:rPr>
        <w:t xml:space="preserve">ути </w:t>
      </w:r>
      <w:r w:rsidRPr="28B35B9F">
        <w:rPr>
          <w:b/>
          <w:bCs/>
          <w:sz w:val="22"/>
          <w:szCs w:val="22"/>
          <w:lang w:val="uk-UA"/>
        </w:rPr>
        <w:t xml:space="preserve">готовими пройти процедуру належної перевірки (due diligence) </w:t>
      </w:r>
      <w:r w:rsidRPr="28B35B9F" w:rsidR="257C5F2A">
        <w:rPr>
          <w:b/>
          <w:bCs/>
          <w:sz w:val="22"/>
          <w:szCs w:val="22"/>
          <w:lang w:val="uk-UA"/>
        </w:rPr>
        <w:t>PFRU</w:t>
      </w:r>
      <w:r w:rsidRPr="28B35B9F">
        <w:rPr>
          <w:b/>
          <w:bCs/>
          <w:sz w:val="22"/>
          <w:szCs w:val="22"/>
          <w:lang w:val="ru-RU"/>
        </w:rPr>
        <w:t xml:space="preserve"> </w:t>
      </w:r>
      <w:r w:rsidRPr="28B35B9F">
        <w:rPr>
          <w:b/>
          <w:bCs/>
          <w:sz w:val="22"/>
          <w:szCs w:val="22"/>
          <w:lang w:val="uk-UA"/>
        </w:rPr>
        <w:t>та заповнити форму самооцінки, що додається до заявки. Заявників перевірять в системі «Віжуал Комплайенс» (Visual Compliance – система пошуку по міжнародних переліках заборонених осіб та організацій, опублікованих Великою Британією, США, Канадою, ЄС, ООН, та іншим міжнародним перелікам)</w:t>
      </w:r>
      <w:r w:rsidRPr="28B35B9F">
        <w:rPr>
          <w:rFonts w:cs="Arial"/>
          <w:b/>
          <w:bCs/>
          <w:sz w:val="22"/>
          <w:szCs w:val="22"/>
          <w:lang w:val="uk-UA"/>
        </w:rPr>
        <w:t>.</w:t>
      </w:r>
    </w:p>
    <w:p w:rsidRPr="00572204" w:rsidR="00B04A4E" w:rsidP="00D24880" w:rsidRDefault="68E3EE22" w14:paraId="65827CA8" w14:textId="4AEF87C5">
      <w:pPr>
        <w:pStyle w:val="BODYTEXT2BULLET1"/>
        <w:spacing w:line="240" w:lineRule="auto"/>
        <w:ind w:left="460" w:hanging="302"/>
        <w:jc w:val="both"/>
        <w:rPr>
          <w:rFonts w:cs="Arial"/>
          <w:sz w:val="22"/>
          <w:szCs w:val="22"/>
          <w:lang w:val="uk-UA"/>
        </w:rPr>
      </w:pPr>
      <w:r w:rsidRPr="00622940">
        <w:rPr>
          <w:rFonts w:eastAsiaTheme="minorEastAsia"/>
          <w:sz w:val="22"/>
          <w:szCs w:val="22"/>
          <w:lang w:val="uk-UA"/>
        </w:rPr>
        <w:t xml:space="preserve">Персонал організації повинен складатися з кваліфікованих фахівців, </w:t>
      </w:r>
      <w:r w:rsidRPr="37FB72D1">
        <w:rPr>
          <w:rFonts w:eastAsiaTheme="minorEastAsia"/>
          <w:sz w:val="22"/>
          <w:szCs w:val="22"/>
          <w:lang w:val="uk-UA"/>
        </w:rPr>
        <w:t xml:space="preserve">з </w:t>
      </w:r>
      <w:r w:rsidRPr="00622940">
        <w:rPr>
          <w:rFonts w:eastAsiaTheme="minorEastAsia"/>
          <w:sz w:val="22"/>
          <w:szCs w:val="22"/>
          <w:lang w:val="uk-UA"/>
        </w:rPr>
        <w:t>досвід</w:t>
      </w:r>
      <w:r w:rsidRPr="37FB72D1">
        <w:rPr>
          <w:rFonts w:eastAsiaTheme="minorEastAsia"/>
          <w:sz w:val="22"/>
          <w:szCs w:val="22"/>
          <w:lang w:val="uk-UA"/>
        </w:rPr>
        <w:t>ом</w:t>
      </w:r>
      <w:r w:rsidRPr="00622940">
        <w:rPr>
          <w:rFonts w:eastAsiaTheme="minorEastAsia"/>
          <w:sz w:val="22"/>
          <w:szCs w:val="22"/>
          <w:lang w:val="uk-UA"/>
        </w:rPr>
        <w:t xml:space="preserve"> </w:t>
      </w:r>
      <w:r w:rsidRPr="37FB72D1">
        <w:rPr>
          <w:rFonts w:eastAsiaTheme="minorEastAsia"/>
          <w:sz w:val="22"/>
          <w:szCs w:val="22"/>
          <w:lang w:val="uk-UA"/>
        </w:rPr>
        <w:t>п</w:t>
      </w:r>
      <w:r w:rsidRPr="00622940">
        <w:rPr>
          <w:rFonts w:eastAsiaTheme="minorEastAsia"/>
          <w:sz w:val="22"/>
          <w:szCs w:val="22"/>
          <w:lang w:val="uk-UA"/>
        </w:rPr>
        <w:t>ро</w:t>
      </w:r>
      <w:r w:rsidRPr="37FB72D1">
        <w:rPr>
          <w:rFonts w:eastAsiaTheme="minorEastAsia"/>
          <w:sz w:val="22"/>
          <w:szCs w:val="22"/>
          <w:lang w:val="uk-UA"/>
        </w:rPr>
        <w:t>є</w:t>
      </w:r>
      <w:r w:rsidRPr="00622940">
        <w:rPr>
          <w:rFonts w:eastAsiaTheme="minorEastAsia"/>
          <w:sz w:val="22"/>
          <w:szCs w:val="22"/>
          <w:lang w:val="uk-UA"/>
        </w:rPr>
        <w:t>кт</w:t>
      </w:r>
      <w:r w:rsidRPr="37FB72D1">
        <w:rPr>
          <w:rFonts w:eastAsiaTheme="minorEastAsia"/>
          <w:sz w:val="22"/>
          <w:szCs w:val="22"/>
          <w:lang w:val="uk-UA"/>
        </w:rPr>
        <w:t>ного менеджменту</w:t>
      </w:r>
      <w:r w:rsidRPr="37FB72D1" w:rsidR="7DE6BB1B">
        <w:rPr>
          <w:rFonts w:eastAsiaTheme="minorEastAsia"/>
          <w:sz w:val="22"/>
          <w:szCs w:val="22"/>
          <w:lang w:val="uk-UA"/>
        </w:rPr>
        <w:t xml:space="preserve"> та</w:t>
      </w:r>
      <w:r w:rsidRPr="00622940">
        <w:rPr>
          <w:rFonts w:eastAsiaTheme="minorEastAsia"/>
          <w:sz w:val="22"/>
          <w:szCs w:val="22"/>
          <w:lang w:val="uk-UA"/>
        </w:rPr>
        <w:t xml:space="preserve"> </w:t>
      </w:r>
      <w:r w:rsidRPr="37FB72D1">
        <w:rPr>
          <w:rFonts w:eastAsiaTheme="minorEastAsia"/>
          <w:sz w:val="22"/>
          <w:szCs w:val="22"/>
          <w:lang w:val="uk-UA"/>
        </w:rPr>
        <w:t>ведення</w:t>
      </w:r>
      <w:r w:rsidRPr="00622940">
        <w:rPr>
          <w:rFonts w:eastAsiaTheme="minorEastAsia"/>
          <w:sz w:val="22"/>
          <w:szCs w:val="22"/>
          <w:lang w:val="uk-UA"/>
        </w:rPr>
        <w:t xml:space="preserve"> фінансов</w:t>
      </w:r>
      <w:r w:rsidRPr="37FB72D1">
        <w:rPr>
          <w:rFonts w:eastAsiaTheme="minorEastAsia"/>
          <w:sz w:val="22"/>
          <w:szCs w:val="22"/>
          <w:lang w:val="uk-UA"/>
        </w:rPr>
        <w:t>ої</w:t>
      </w:r>
      <w:r w:rsidRPr="00622940">
        <w:rPr>
          <w:rFonts w:eastAsiaTheme="minorEastAsia"/>
          <w:sz w:val="22"/>
          <w:szCs w:val="22"/>
          <w:lang w:val="uk-UA"/>
        </w:rPr>
        <w:t xml:space="preserve"> звітн</w:t>
      </w:r>
      <w:r w:rsidRPr="37FB72D1">
        <w:rPr>
          <w:rFonts w:eastAsiaTheme="minorEastAsia"/>
          <w:sz w:val="22"/>
          <w:szCs w:val="22"/>
          <w:lang w:val="uk-UA"/>
        </w:rPr>
        <w:t>о</w:t>
      </w:r>
      <w:r w:rsidRPr="00622940">
        <w:rPr>
          <w:rFonts w:eastAsiaTheme="minorEastAsia"/>
          <w:sz w:val="22"/>
          <w:szCs w:val="22"/>
          <w:lang w:val="uk-UA"/>
        </w:rPr>
        <w:t>ст</w:t>
      </w:r>
      <w:r w:rsidRPr="37FB72D1">
        <w:rPr>
          <w:rFonts w:eastAsiaTheme="minorEastAsia"/>
          <w:sz w:val="22"/>
          <w:szCs w:val="22"/>
          <w:lang w:val="uk-UA"/>
        </w:rPr>
        <w:t>і</w:t>
      </w:r>
      <w:r w:rsidRPr="00622940">
        <w:rPr>
          <w:rFonts w:eastAsiaTheme="minorEastAsia"/>
          <w:sz w:val="22"/>
          <w:szCs w:val="22"/>
          <w:lang w:val="uk-UA"/>
        </w:rPr>
        <w:t>.</w:t>
      </w:r>
    </w:p>
    <w:p w:rsidRPr="00622940" w:rsidR="2E181F8E" w:rsidP="00D24880" w:rsidRDefault="2E181F8E" w14:paraId="242FCFFD" w14:textId="66C554A9">
      <w:pPr>
        <w:pStyle w:val="BODYTEXT2BULLET1"/>
        <w:spacing w:line="240" w:lineRule="auto"/>
        <w:ind w:left="460" w:hanging="302"/>
        <w:jc w:val="both"/>
        <w:rPr>
          <w:sz w:val="22"/>
          <w:szCs w:val="22"/>
          <w:lang w:val="uk-UA"/>
        </w:rPr>
      </w:pPr>
      <w:r w:rsidRPr="00622940">
        <w:rPr>
          <w:sz w:val="22"/>
          <w:szCs w:val="22"/>
          <w:lang w:val="uk-UA"/>
        </w:rPr>
        <w:t>Підтвердити наявність ефективної структури управління та систем менеджменту, включно з фінансовими, адміністративними та технічними політиками та процедурами, а також системою внутрішнього контролю, яка забезпечує захист активів, запобігає шахрайству, хабарництву, корупції, зловживанню коштами чи їх нецільовому використанню.</w:t>
      </w:r>
    </w:p>
    <w:p w:rsidRPr="00622940" w:rsidR="67EE526D" w:rsidP="00D24880" w:rsidRDefault="03A83077" w14:paraId="1445A57F" w14:textId="1DD922C4">
      <w:pPr>
        <w:pStyle w:val="BODYTEXT2BULLET1"/>
        <w:spacing w:line="240" w:lineRule="auto"/>
        <w:ind w:left="460" w:hanging="302"/>
        <w:jc w:val="both"/>
        <w:rPr>
          <w:sz w:val="22"/>
          <w:szCs w:val="22"/>
          <w:lang w:val="uk-UA"/>
        </w:rPr>
      </w:pPr>
      <w:r w:rsidRPr="0CDBE2EE">
        <w:rPr>
          <w:sz w:val="22"/>
          <w:szCs w:val="22"/>
          <w:lang w:val="uk-UA"/>
        </w:rPr>
        <w:t>Підтвердити готовність підготувати або н</w:t>
      </w:r>
      <w:r w:rsidRPr="00622940" w:rsidR="604ACB1F">
        <w:rPr>
          <w:sz w:val="22"/>
          <w:szCs w:val="22"/>
          <w:lang w:val="uk-UA"/>
        </w:rPr>
        <w:t xml:space="preserve">аявність «Політики із захисту здоров’я, добробуту та прав людини» </w:t>
      </w:r>
      <w:r w:rsidRPr="00622940" w:rsidR="6A4A63AB">
        <w:rPr>
          <w:sz w:val="22"/>
          <w:szCs w:val="22"/>
          <w:lang w:val="uk-UA"/>
        </w:rPr>
        <w:t xml:space="preserve">(за запитом </w:t>
      </w:r>
      <w:r w:rsidRPr="0CDBE2EE" w:rsidR="6A4A63AB">
        <w:rPr>
          <w:sz w:val="22"/>
          <w:szCs w:val="22"/>
        </w:rPr>
        <w:t>PFRU</w:t>
      </w:r>
      <w:r w:rsidRPr="00622940" w:rsidR="6A4A63AB">
        <w:rPr>
          <w:sz w:val="22"/>
          <w:szCs w:val="22"/>
          <w:lang w:val="uk-UA"/>
        </w:rPr>
        <w:t xml:space="preserve">) </w:t>
      </w:r>
      <w:r w:rsidRPr="00622940" w:rsidR="604ACB1F">
        <w:rPr>
          <w:sz w:val="22"/>
          <w:szCs w:val="22"/>
          <w:lang w:val="uk-UA"/>
        </w:rPr>
        <w:t xml:space="preserve">та детальної інформації стосовно процедур та заходів, які гарантують дотримання цієї політики під час реалізації проєкту. </w:t>
      </w:r>
    </w:p>
    <w:p w:rsidRPr="00622940" w:rsidR="67EE526D" w:rsidP="00D24880" w:rsidRDefault="67EE526D" w14:paraId="25B8FAE8" w14:textId="546ECE3E">
      <w:pPr>
        <w:pStyle w:val="BODYTEXT2BULLET1"/>
        <w:spacing w:line="240" w:lineRule="auto"/>
        <w:jc w:val="both"/>
        <w:rPr>
          <w:szCs w:val="20"/>
          <w:lang w:val="ru-RU"/>
        </w:rPr>
      </w:pPr>
      <w:r w:rsidRPr="37FB72D1">
        <w:rPr>
          <w:sz w:val="22"/>
          <w:szCs w:val="22"/>
          <w:lang w:val="uk-UA"/>
        </w:rPr>
        <w:t>З</w:t>
      </w:r>
      <w:r w:rsidRPr="00622940">
        <w:rPr>
          <w:sz w:val="22"/>
          <w:szCs w:val="22"/>
          <w:lang w:val="ru-RU"/>
        </w:rPr>
        <w:t>абезпеч</w:t>
      </w:r>
      <w:r w:rsidRPr="00622940" w:rsidR="3AB4665B">
        <w:rPr>
          <w:sz w:val="22"/>
          <w:szCs w:val="22"/>
          <w:lang w:val="ru-RU"/>
        </w:rPr>
        <w:t>ити</w:t>
      </w:r>
      <w:r w:rsidRPr="00622940">
        <w:rPr>
          <w:sz w:val="22"/>
          <w:szCs w:val="22"/>
          <w:lang w:val="ru-RU"/>
        </w:rPr>
        <w:t xml:space="preserve"> належн</w:t>
      </w:r>
      <w:r w:rsidRPr="00622940" w:rsidR="0D7B8408">
        <w:rPr>
          <w:sz w:val="22"/>
          <w:szCs w:val="22"/>
          <w:lang w:val="ru-RU"/>
        </w:rPr>
        <w:t>у</w:t>
      </w:r>
      <w:r w:rsidRPr="00622940">
        <w:rPr>
          <w:sz w:val="22"/>
          <w:szCs w:val="22"/>
          <w:lang w:val="ru-RU"/>
        </w:rPr>
        <w:t xml:space="preserve"> турбот</w:t>
      </w:r>
      <w:r w:rsidRPr="00622940" w:rsidR="41766561">
        <w:rPr>
          <w:sz w:val="22"/>
          <w:szCs w:val="22"/>
          <w:lang w:val="ru-RU"/>
        </w:rPr>
        <w:t>у</w:t>
      </w:r>
      <w:r w:rsidRPr="00622940">
        <w:rPr>
          <w:sz w:val="22"/>
          <w:szCs w:val="22"/>
          <w:lang w:val="ru-RU"/>
        </w:rPr>
        <w:t xml:space="preserve"> про власний персонал та/або залучених консультантів, готовність надати інформацію про відповідні політики, процеси та процедури на підтвердження своєї спроможності виконати цю вимогу.</w:t>
      </w:r>
    </w:p>
    <w:p w:rsidR="00B637B8" w:rsidP="00D24880" w:rsidRDefault="04C8BD1C" w14:paraId="375C6874" w14:textId="6168A5D4">
      <w:pPr>
        <w:pStyle w:val="BODYTEXT2BULLET1"/>
        <w:spacing w:line="240" w:lineRule="auto"/>
        <w:jc w:val="both"/>
        <w:rPr>
          <w:sz w:val="22"/>
          <w:szCs w:val="22"/>
          <w:lang w:val="uk-UA"/>
        </w:rPr>
      </w:pPr>
      <w:r w:rsidRPr="37FB72D1">
        <w:rPr>
          <w:sz w:val="22"/>
          <w:szCs w:val="22"/>
          <w:lang w:val="uk-UA"/>
        </w:rPr>
        <w:t xml:space="preserve">Дотримуватись </w:t>
      </w:r>
      <w:r w:rsidRPr="37FB72D1" w:rsidR="7FD124C4">
        <w:rPr>
          <w:sz w:val="22"/>
          <w:szCs w:val="22"/>
          <w:lang w:val="uk-UA"/>
        </w:rPr>
        <w:t xml:space="preserve">вимог етики та ділової поведінки, викладених на титульній сторінці цього ЗПЗ, а також «Кодексу поведінки постачальників компанії «Кімонікс»» (включеного до Форми самооцінки заявника, Додаток С), який ґрунтується на </w:t>
      </w:r>
      <w:hyperlink r:id="rId17">
        <w:r w:rsidRPr="37FB72D1" w:rsidR="7FD124C4">
          <w:rPr>
            <w:rStyle w:val="Hyperlink"/>
            <w:rFonts w:cs="Arial"/>
            <w:sz w:val="22"/>
            <w:szCs w:val="22"/>
            <w:lang w:val="uk-UA"/>
          </w:rPr>
          <w:t xml:space="preserve">Кодексі поведінки МЗС СК </w:t>
        </w:r>
      </w:hyperlink>
      <w:r w:rsidRPr="37FB72D1" w:rsidR="7FD124C4">
        <w:rPr>
          <w:sz w:val="22"/>
          <w:szCs w:val="22"/>
          <w:lang w:val="uk-UA"/>
        </w:rPr>
        <w:t>.</w:t>
      </w:r>
    </w:p>
    <w:p w:rsidRPr="003239BD" w:rsidR="00FF4F54" w:rsidP="00D24880" w:rsidRDefault="00FF4F54" w14:paraId="1424965D" w14:textId="77777777">
      <w:pPr>
        <w:pStyle w:val="BODYTEXT2BULLET1"/>
        <w:numPr>
          <w:ilvl w:val="0"/>
          <w:numId w:val="0"/>
        </w:numPr>
        <w:spacing w:line="240" w:lineRule="auto"/>
        <w:ind w:left="518"/>
        <w:jc w:val="both"/>
        <w:rPr>
          <w:sz w:val="22"/>
          <w:szCs w:val="22"/>
          <w:lang w:val="uk-UA"/>
        </w:rPr>
      </w:pPr>
    </w:p>
    <w:p w:rsidRPr="003239BD" w:rsidR="001128DA" w:rsidP="00D24880" w:rsidRDefault="00F23F4C" w14:paraId="40A383BB" w14:textId="1253F19F">
      <w:pPr>
        <w:pStyle w:val="BODYTEXT2BULLET1"/>
        <w:numPr>
          <w:ilvl w:val="0"/>
          <w:numId w:val="0"/>
        </w:numPr>
        <w:spacing w:line="240" w:lineRule="auto"/>
        <w:ind w:left="158"/>
        <w:jc w:val="both"/>
        <w:rPr>
          <w:sz w:val="22"/>
          <w:szCs w:val="22"/>
          <w:lang w:val="ru-RU"/>
        </w:rPr>
      </w:pPr>
      <w:r w:rsidRPr="37FB72D1">
        <w:rPr>
          <w:sz w:val="22"/>
          <w:szCs w:val="22"/>
          <w:lang w:val="uk-UA"/>
        </w:rPr>
        <w:t xml:space="preserve">Наступні організації </w:t>
      </w:r>
      <w:r w:rsidRPr="37FB72D1">
        <w:rPr>
          <w:b/>
          <w:bCs/>
          <w:sz w:val="22"/>
          <w:szCs w:val="22"/>
          <w:lang w:val="uk-UA"/>
        </w:rPr>
        <w:t>НЕ МАЮТЬ ПР</w:t>
      </w:r>
      <w:r w:rsidRPr="37FB72D1" w:rsidR="004C58E2">
        <w:rPr>
          <w:b/>
          <w:bCs/>
          <w:sz w:val="22"/>
          <w:szCs w:val="22"/>
          <w:lang w:val="uk-UA"/>
        </w:rPr>
        <w:t>А</w:t>
      </w:r>
      <w:r w:rsidRPr="37FB72D1">
        <w:rPr>
          <w:b/>
          <w:bCs/>
          <w:sz w:val="22"/>
          <w:szCs w:val="22"/>
          <w:lang w:val="uk-UA"/>
        </w:rPr>
        <w:t>ВА</w:t>
      </w:r>
      <w:r w:rsidRPr="37FB72D1">
        <w:rPr>
          <w:sz w:val="22"/>
          <w:szCs w:val="22"/>
          <w:lang w:val="uk-UA"/>
        </w:rPr>
        <w:t xml:space="preserve"> подавати заявки на отримання грантів за цим кон</w:t>
      </w:r>
      <w:r w:rsidRPr="37FB72D1" w:rsidR="00C45179">
        <w:rPr>
          <w:sz w:val="22"/>
          <w:szCs w:val="22"/>
          <w:lang w:val="uk-UA"/>
        </w:rPr>
        <w:t>курсом:</w:t>
      </w:r>
    </w:p>
    <w:p w:rsidRPr="003239BD" w:rsidR="004C58E2" w:rsidP="00D24880" w:rsidRDefault="004C58E2" w14:paraId="0D042A9F" w14:textId="78FCE98C">
      <w:pPr>
        <w:pStyle w:val="BODYTEXT2BULLET1"/>
        <w:spacing w:line="240" w:lineRule="auto"/>
        <w:jc w:val="both"/>
        <w:rPr>
          <w:sz w:val="22"/>
          <w:szCs w:val="22"/>
          <w:lang w:val="ru-RU"/>
        </w:rPr>
      </w:pPr>
      <w:r w:rsidRPr="37FB72D1">
        <w:rPr>
          <w:sz w:val="22"/>
          <w:szCs w:val="22"/>
          <w:lang w:val="uk-UA"/>
        </w:rPr>
        <w:t>О</w:t>
      </w:r>
      <w:r w:rsidRPr="37FB72D1" w:rsidR="00E11DC7">
        <w:rPr>
          <w:sz w:val="22"/>
          <w:szCs w:val="22"/>
          <w:lang w:val="ru-RU"/>
        </w:rPr>
        <w:t>рганізації, зареєстровані на тимчасово окупованих територіях України, які не змінили свою реєстрацію на підконтрольні уряду України</w:t>
      </w:r>
      <w:r w:rsidRPr="37FB72D1">
        <w:rPr>
          <w:sz w:val="22"/>
          <w:szCs w:val="22"/>
          <w:lang w:val="uk-UA"/>
        </w:rPr>
        <w:t xml:space="preserve"> території;</w:t>
      </w:r>
    </w:p>
    <w:p w:rsidR="00FF4F54" w:rsidP="00D24880" w:rsidRDefault="39020E61" w14:paraId="6FAF6B63" w14:textId="77777777">
      <w:pPr>
        <w:pStyle w:val="BODYTEXT2BULLET1"/>
        <w:spacing w:line="240" w:lineRule="auto"/>
        <w:jc w:val="both"/>
        <w:rPr>
          <w:sz w:val="22"/>
          <w:szCs w:val="22"/>
          <w:lang w:val="ru-RU"/>
        </w:rPr>
      </w:pPr>
      <w:r w:rsidRPr="37FB72D1">
        <w:rPr>
          <w:sz w:val="22"/>
          <w:szCs w:val="22"/>
          <w:lang w:val="uk-UA"/>
        </w:rPr>
        <w:t>О</w:t>
      </w:r>
      <w:r w:rsidRPr="37FB72D1" w:rsidR="6AAADCD7">
        <w:rPr>
          <w:sz w:val="22"/>
          <w:szCs w:val="22"/>
          <w:lang w:val="ru-RU"/>
        </w:rPr>
        <w:t xml:space="preserve">рганізації, не зареєстровані згідно з </w:t>
      </w:r>
      <w:r w:rsidRPr="37FB72D1" w:rsidR="640898CC">
        <w:rPr>
          <w:sz w:val="22"/>
          <w:szCs w:val="22"/>
          <w:lang w:val="ru-RU"/>
        </w:rPr>
        <w:t xml:space="preserve">українським законодавством </w:t>
      </w:r>
      <w:r w:rsidRPr="37FB72D1" w:rsidR="6AAADCD7">
        <w:rPr>
          <w:sz w:val="22"/>
          <w:szCs w:val="22"/>
          <w:lang w:val="ru-RU"/>
        </w:rPr>
        <w:t xml:space="preserve">(якщо інше не погоджено окремо з </w:t>
      </w:r>
      <w:r w:rsidRPr="37FB72D1" w:rsidR="6AAADCD7">
        <w:rPr>
          <w:sz w:val="22"/>
          <w:szCs w:val="22"/>
        </w:rPr>
        <w:t>M</w:t>
      </w:r>
      <w:r w:rsidRPr="37FB72D1" w:rsidR="6AAADCD7">
        <w:rPr>
          <w:sz w:val="22"/>
          <w:szCs w:val="22"/>
          <w:lang w:val="ru-RU"/>
        </w:rPr>
        <w:t>ЗС СК)</w:t>
      </w:r>
      <w:r w:rsidRPr="37FB72D1">
        <w:rPr>
          <w:sz w:val="22"/>
          <w:szCs w:val="22"/>
          <w:lang w:val="uk-UA"/>
        </w:rPr>
        <w:t>;</w:t>
      </w:r>
    </w:p>
    <w:p w:rsidRPr="00FF4F54" w:rsidR="004C58E2" w:rsidP="00D24880" w:rsidRDefault="004C58E2" w14:paraId="5A1395B6" w14:textId="1FF406A3">
      <w:pPr>
        <w:pStyle w:val="BODYTEXT2BULLET1"/>
        <w:spacing w:line="240" w:lineRule="auto"/>
        <w:jc w:val="both"/>
        <w:rPr>
          <w:sz w:val="22"/>
          <w:szCs w:val="22"/>
          <w:lang w:val="ru-RU"/>
        </w:rPr>
      </w:pPr>
      <w:r w:rsidRPr="00FF4F54">
        <w:rPr>
          <w:sz w:val="22"/>
          <w:szCs w:val="28"/>
          <w:lang w:val="uk-UA"/>
        </w:rPr>
        <w:t>О</w:t>
      </w:r>
      <w:r w:rsidRPr="00FF4F54" w:rsidR="00E11DC7">
        <w:rPr>
          <w:sz w:val="22"/>
          <w:szCs w:val="28"/>
          <w:lang w:val="ru-RU"/>
        </w:rPr>
        <w:t xml:space="preserve">рганізації, що зловживали донорськими коштами протягом останніх п’яти років; </w:t>
      </w:r>
    </w:p>
    <w:p w:rsidRPr="00FF4F54" w:rsidR="004C58E2" w:rsidP="00D24880" w:rsidRDefault="004C58E2" w14:paraId="39123D05" w14:textId="77777777">
      <w:pPr>
        <w:pStyle w:val="BODYTEXT2BULLET1"/>
        <w:spacing w:line="240" w:lineRule="auto"/>
        <w:jc w:val="both"/>
        <w:rPr>
          <w:sz w:val="22"/>
          <w:szCs w:val="28"/>
          <w:lang w:val="ru-RU"/>
        </w:rPr>
      </w:pPr>
      <w:r w:rsidRPr="00FF4F54">
        <w:rPr>
          <w:sz w:val="22"/>
          <w:szCs w:val="28"/>
          <w:lang w:val="ru-RU"/>
        </w:rPr>
        <w:t>О</w:t>
      </w:r>
      <w:r w:rsidRPr="00FF4F54" w:rsidR="00E11DC7">
        <w:rPr>
          <w:sz w:val="22"/>
          <w:szCs w:val="28"/>
          <w:lang w:val="ru-RU"/>
        </w:rPr>
        <w:t xml:space="preserve">рганізації, що згадуються в додаткових джерелах уряду Великої Британії про заборонені організації або відсторонених осіб; </w:t>
      </w:r>
    </w:p>
    <w:p w:rsidRPr="003239BD" w:rsidR="004C58E2" w:rsidP="00D24880" w:rsidRDefault="004C58E2" w14:paraId="1DE73FC9" w14:textId="77777777">
      <w:pPr>
        <w:pStyle w:val="BODYTEXT2BULLET1"/>
        <w:spacing w:line="240" w:lineRule="auto"/>
        <w:jc w:val="both"/>
        <w:rPr>
          <w:sz w:val="22"/>
          <w:szCs w:val="22"/>
          <w:lang w:val="ru-RU"/>
        </w:rPr>
      </w:pPr>
      <w:r w:rsidRPr="48049C26">
        <w:rPr>
          <w:sz w:val="22"/>
          <w:szCs w:val="22"/>
          <w:lang w:val="ru-RU"/>
        </w:rPr>
        <w:t>О</w:t>
      </w:r>
      <w:r w:rsidRPr="48049C26" w:rsidR="00E11DC7">
        <w:rPr>
          <w:sz w:val="22"/>
          <w:szCs w:val="22"/>
          <w:lang w:val="ru-RU"/>
        </w:rPr>
        <w:t xml:space="preserve">рганізації зі статусом «чинне виключення з участі» у Віжуал Комплаєнс (“Visual Compliance”, пошуковій системі, що перевіряє списки виключених осіб і організацій Великобританії, США та інших країн); </w:t>
      </w:r>
    </w:p>
    <w:p w:rsidRPr="003239BD" w:rsidR="004C58E2" w:rsidP="00D24880" w:rsidRDefault="004C58E2" w14:paraId="77877BD0" w14:textId="77777777">
      <w:pPr>
        <w:pStyle w:val="BODYTEXT2BULLET1"/>
        <w:spacing w:line="240" w:lineRule="auto"/>
        <w:jc w:val="both"/>
        <w:rPr>
          <w:sz w:val="22"/>
          <w:szCs w:val="22"/>
          <w:lang w:val="ru-RU"/>
        </w:rPr>
      </w:pPr>
      <w:r w:rsidRPr="027D6779">
        <w:rPr>
          <w:sz w:val="22"/>
          <w:szCs w:val="22"/>
          <w:lang w:val="ru-RU"/>
        </w:rPr>
        <w:t>П</w:t>
      </w:r>
      <w:r w:rsidRPr="027D6779" w:rsidR="00E11DC7">
        <w:rPr>
          <w:sz w:val="22"/>
          <w:szCs w:val="22"/>
          <w:lang w:val="ru-RU"/>
        </w:rPr>
        <w:t xml:space="preserve">олітичні партії, угрупування, установи або їхні дочірні компанії та афілійовані структури; </w:t>
      </w:r>
    </w:p>
    <w:p w:rsidR="5A55E6F6" w:rsidP="00D24880" w:rsidRDefault="54C406E6" w14:paraId="32394303" w14:textId="2ABCB99B">
      <w:pPr>
        <w:pStyle w:val="BODYTEXT2BULLET1"/>
        <w:spacing w:line="240" w:lineRule="auto"/>
        <w:jc w:val="both"/>
        <w:rPr>
          <w:sz w:val="22"/>
          <w:szCs w:val="22"/>
          <w:lang w:val="ru-RU"/>
        </w:rPr>
      </w:pPr>
      <w:r w:rsidRPr="0CDBE2EE">
        <w:rPr>
          <w:sz w:val="22"/>
          <w:szCs w:val="22"/>
          <w:lang w:val="ru-RU"/>
        </w:rPr>
        <w:t>Релігійні організації</w:t>
      </w:r>
      <w:r w:rsidR="004C07B0">
        <w:rPr>
          <w:sz w:val="22"/>
          <w:szCs w:val="22"/>
          <w:lang w:val="ru-RU"/>
        </w:rPr>
        <w:t>,</w:t>
      </w:r>
      <w:r w:rsidRPr="0CDBE2EE" w:rsidR="5563B65A">
        <w:rPr>
          <w:sz w:val="22"/>
          <w:szCs w:val="22"/>
          <w:lang w:val="ru-RU"/>
        </w:rPr>
        <w:t xml:space="preserve"> основною метою яких є релігійна діяльність</w:t>
      </w:r>
      <w:r w:rsidRPr="0CDBE2EE">
        <w:rPr>
          <w:sz w:val="22"/>
          <w:szCs w:val="22"/>
          <w:lang w:val="ru-RU"/>
        </w:rPr>
        <w:t>;</w:t>
      </w:r>
    </w:p>
    <w:p w:rsidRPr="003239BD" w:rsidR="004C58E2" w:rsidP="00D24880" w:rsidRDefault="004C58E2" w14:paraId="22641B2C" w14:textId="77777777">
      <w:pPr>
        <w:pStyle w:val="BODYTEXT2BULLET1"/>
        <w:spacing w:line="240" w:lineRule="auto"/>
        <w:jc w:val="both"/>
        <w:rPr>
          <w:sz w:val="22"/>
          <w:szCs w:val="28"/>
          <w:lang w:val="ru-RU"/>
        </w:rPr>
      </w:pPr>
      <w:r w:rsidRPr="00A61D3F">
        <w:rPr>
          <w:sz w:val="22"/>
          <w:szCs w:val="28"/>
          <w:lang w:val="ru-RU"/>
        </w:rPr>
        <w:t>О</w:t>
      </w:r>
      <w:r w:rsidRPr="003239BD" w:rsidR="00E11DC7">
        <w:rPr>
          <w:sz w:val="22"/>
          <w:szCs w:val="28"/>
          <w:lang w:val="ru-RU"/>
        </w:rPr>
        <w:t xml:space="preserve">рганізації, які підтримують або пропагують антидемократичну політику чи незаконну діяльність; </w:t>
      </w:r>
    </w:p>
    <w:p w:rsidRPr="00622940" w:rsidR="00E11DC7" w:rsidP="00D24880" w:rsidRDefault="004C58E2" w14:paraId="294EFF02" w14:textId="38A3A65B">
      <w:pPr>
        <w:pStyle w:val="BODYTEXT2BULLET1"/>
        <w:spacing w:line="240" w:lineRule="auto"/>
        <w:jc w:val="both"/>
        <w:rPr>
          <w:sz w:val="22"/>
          <w:szCs w:val="22"/>
          <w:u w:val="single"/>
          <w:lang w:val="ru-RU"/>
        </w:rPr>
      </w:pPr>
      <w:r w:rsidRPr="37FB72D1">
        <w:rPr>
          <w:sz w:val="22"/>
          <w:szCs w:val="22"/>
          <w:lang w:val="uk-UA"/>
        </w:rPr>
        <w:t>О</w:t>
      </w:r>
      <w:r w:rsidRPr="00622940" w:rsidR="00E11DC7">
        <w:rPr>
          <w:sz w:val="22"/>
          <w:szCs w:val="22"/>
          <w:lang w:val="ru-RU"/>
        </w:rPr>
        <w:t>рганізації, зарєєстровані в Росії</w:t>
      </w:r>
      <w:r w:rsidR="0088083B">
        <w:rPr>
          <w:sz w:val="22"/>
          <w:szCs w:val="22"/>
          <w:lang w:val="uk-UA"/>
        </w:rPr>
        <w:t>, Північній Кореї та Ірані</w:t>
      </w:r>
      <w:r w:rsidRPr="00622940" w:rsidR="00E11DC7">
        <w:rPr>
          <w:sz w:val="22"/>
          <w:szCs w:val="22"/>
          <w:lang w:val="ru-RU"/>
        </w:rPr>
        <w:t xml:space="preserve">; </w:t>
      </w:r>
    </w:p>
    <w:p w:rsidRPr="00481962" w:rsidR="0CDBE2EE" w:rsidP="00481962" w:rsidRDefault="2F743AA6" w14:paraId="44933696" w14:textId="516739E5">
      <w:pPr>
        <w:pStyle w:val="BODYTEXT2BULLET1"/>
        <w:spacing w:line="240" w:lineRule="auto"/>
        <w:jc w:val="both"/>
        <w:rPr>
          <w:sz w:val="22"/>
          <w:szCs w:val="22"/>
          <w:lang w:val="ru-RU"/>
        </w:rPr>
      </w:pPr>
      <w:r w:rsidRPr="0CDBE2EE">
        <w:rPr>
          <w:sz w:val="22"/>
          <w:szCs w:val="22"/>
          <w:lang w:val="uk-UA"/>
        </w:rPr>
        <w:t>О</w:t>
      </w:r>
      <w:r w:rsidRPr="00622940" w:rsidR="610761A4">
        <w:rPr>
          <w:sz w:val="22"/>
          <w:szCs w:val="22"/>
          <w:lang w:val="ru-RU"/>
        </w:rPr>
        <w:t>рганізації, повʼязані з будь-якою особою чи орган</w:t>
      </w:r>
      <w:r w:rsidRPr="00622940" w:rsidR="00F13529">
        <w:rPr>
          <w:sz w:val="22"/>
          <w:szCs w:val="22"/>
          <w:lang w:val="ru-RU"/>
        </w:rPr>
        <w:t>і</w:t>
      </w:r>
      <w:r w:rsidRPr="00622940" w:rsidR="610761A4">
        <w:rPr>
          <w:sz w:val="22"/>
          <w:szCs w:val="22"/>
          <w:lang w:val="ru-RU"/>
        </w:rPr>
        <w:t>зацією, яка внесена до Державного реєстру санкцій Ради національної безпеки і оборони України (РНБО).</w:t>
      </w:r>
    </w:p>
    <w:p w:rsidR="00481962" w:rsidP="00481962" w:rsidRDefault="006CF091" w14:paraId="2DEA8B7D" w14:textId="77777777">
      <w:pPr>
        <w:pStyle w:val="BODYTEXT2BULLET1"/>
        <w:numPr>
          <w:ilvl w:val="0"/>
          <w:numId w:val="0"/>
        </w:numPr>
        <w:spacing w:line="240" w:lineRule="auto"/>
        <w:ind w:left="-360"/>
        <w:jc w:val="both"/>
        <w:rPr>
          <w:lang w:val="uk-UA"/>
        </w:rPr>
      </w:pPr>
      <w:r w:rsidRPr="0CDBE2EE">
        <w:rPr>
          <w:rFonts w:eastAsia="Arial" w:cs="Arial"/>
          <w:color w:val="000000" w:themeColor="text1"/>
          <w:sz w:val="22"/>
          <w:szCs w:val="22"/>
          <w:lang w:val="uk-UA"/>
        </w:rPr>
        <w:t xml:space="preserve">Зазначені в бюджеті витрати мають бути прийнятними відповідно до «Вказівок МЗС СК з прийнятних витрат для комерційних контрактів» </w:t>
      </w:r>
      <w:hyperlink r:id="rId18">
        <w:r w:rsidRPr="0CDBE2EE">
          <w:rPr>
            <w:rStyle w:val="Hyperlink"/>
            <w:rFonts w:eastAsia="Arial" w:cs="Arial"/>
            <w:sz w:val="22"/>
            <w:szCs w:val="22"/>
          </w:rPr>
          <w:t>Eligible</w:t>
        </w:r>
        <w:r w:rsidRPr="0CDBE2EE">
          <w:rPr>
            <w:rStyle w:val="Hyperlink"/>
            <w:rFonts w:eastAsia="Arial" w:cs="Arial"/>
            <w:sz w:val="22"/>
            <w:szCs w:val="22"/>
            <w:lang w:val="uk-UA"/>
          </w:rPr>
          <w:t xml:space="preserve"> </w:t>
        </w:r>
        <w:r w:rsidRPr="0CDBE2EE">
          <w:rPr>
            <w:rStyle w:val="Hyperlink"/>
            <w:rFonts w:eastAsia="Arial" w:cs="Arial"/>
            <w:sz w:val="22"/>
            <w:szCs w:val="22"/>
          </w:rPr>
          <w:t>Cost</w:t>
        </w:r>
        <w:r w:rsidRPr="0CDBE2EE">
          <w:rPr>
            <w:rStyle w:val="Hyperlink"/>
            <w:rFonts w:eastAsia="Arial" w:cs="Arial"/>
            <w:sz w:val="22"/>
            <w:szCs w:val="22"/>
            <w:lang w:val="uk-UA"/>
          </w:rPr>
          <w:t xml:space="preserve"> </w:t>
        </w:r>
        <w:r w:rsidRPr="0CDBE2EE">
          <w:rPr>
            <w:rStyle w:val="Hyperlink"/>
            <w:rFonts w:eastAsia="Arial" w:cs="Arial"/>
            <w:sz w:val="22"/>
            <w:szCs w:val="22"/>
          </w:rPr>
          <w:t>Guidance</w:t>
        </w:r>
        <w:r w:rsidRPr="0CDBE2EE">
          <w:rPr>
            <w:rStyle w:val="Hyperlink"/>
            <w:rFonts w:eastAsia="Arial" w:cs="Arial"/>
            <w:sz w:val="22"/>
            <w:szCs w:val="22"/>
            <w:lang w:val="uk-UA"/>
          </w:rPr>
          <w:t xml:space="preserve"> </w:t>
        </w:r>
        <w:r w:rsidRPr="0CDBE2EE">
          <w:rPr>
            <w:rStyle w:val="Hyperlink"/>
            <w:rFonts w:eastAsia="Arial" w:cs="Arial"/>
            <w:sz w:val="22"/>
            <w:szCs w:val="22"/>
          </w:rPr>
          <w:t>for</w:t>
        </w:r>
        <w:r w:rsidRPr="0CDBE2EE">
          <w:rPr>
            <w:rStyle w:val="Hyperlink"/>
            <w:rFonts w:eastAsia="Arial" w:cs="Arial"/>
            <w:sz w:val="22"/>
            <w:szCs w:val="22"/>
            <w:lang w:val="uk-UA"/>
          </w:rPr>
          <w:t xml:space="preserve"> </w:t>
        </w:r>
        <w:r w:rsidRPr="0CDBE2EE">
          <w:rPr>
            <w:rStyle w:val="Hyperlink"/>
            <w:rFonts w:eastAsia="Arial" w:cs="Arial"/>
            <w:sz w:val="22"/>
            <w:szCs w:val="22"/>
          </w:rPr>
          <w:t>Commercial</w:t>
        </w:r>
        <w:r w:rsidRPr="0CDBE2EE">
          <w:rPr>
            <w:rStyle w:val="Hyperlink"/>
            <w:rFonts w:eastAsia="Arial" w:cs="Arial"/>
            <w:sz w:val="22"/>
            <w:szCs w:val="22"/>
            <w:lang w:val="uk-UA"/>
          </w:rPr>
          <w:t xml:space="preserve"> </w:t>
        </w:r>
        <w:r w:rsidRPr="0CDBE2EE">
          <w:rPr>
            <w:rStyle w:val="Hyperlink"/>
            <w:rFonts w:eastAsia="Arial" w:cs="Arial"/>
            <w:sz w:val="22"/>
            <w:szCs w:val="22"/>
          </w:rPr>
          <w:t>Contracts</w:t>
        </w:r>
        <w:r w:rsidRPr="0CDBE2EE">
          <w:rPr>
            <w:rStyle w:val="Hyperlink"/>
            <w:rFonts w:eastAsia="Arial" w:cs="Arial"/>
            <w:sz w:val="22"/>
            <w:szCs w:val="22"/>
            <w:lang w:val="uk-UA"/>
          </w:rPr>
          <w:t>,</w:t>
        </w:r>
      </w:hyperlink>
      <w:r w:rsidRPr="0CDBE2EE">
        <w:rPr>
          <w:rFonts w:eastAsia="Arial" w:cs="Arial"/>
          <w:color w:val="000000" w:themeColor="text1"/>
          <w:sz w:val="22"/>
          <w:szCs w:val="22"/>
          <w:lang w:val="uk-UA"/>
        </w:rPr>
        <w:t xml:space="preserve"> та «Вказівок МЗ СК стосовно допустимих витрат для грантових угод з обов’язковою звітністю» </w:t>
      </w:r>
      <w:hyperlink r:id="rId19">
        <w:r w:rsidRPr="0CDBE2EE">
          <w:rPr>
            <w:rStyle w:val="Hyperlink"/>
            <w:rFonts w:eastAsia="Arial" w:cs="Arial"/>
            <w:sz w:val="22"/>
            <w:szCs w:val="22"/>
          </w:rPr>
          <w:t>FCDO</w:t>
        </w:r>
        <w:r w:rsidRPr="0CDBE2EE">
          <w:rPr>
            <w:rStyle w:val="Hyperlink"/>
            <w:rFonts w:eastAsia="Arial" w:cs="Arial"/>
            <w:sz w:val="22"/>
            <w:szCs w:val="22"/>
            <w:lang w:val="uk-UA"/>
          </w:rPr>
          <w:t xml:space="preserve"> </w:t>
        </w:r>
        <w:r w:rsidRPr="0CDBE2EE">
          <w:rPr>
            <w:rStyle w:val="Hyperlink"/>
            <w:rFonts w:eastAsia="Arial" w:cs="Arial"/>
            <w:sz w:val="22"/>
            <w:szCs w:val="22"/>
          </w:rPr>
          <w:t>Eligible</w:t>
        </w:r>
        <w:r w:rsidRPr="0CDBE2EE">
          <w:rPr>
            <w:rStyle w:val="Hyperlink"/>
            <w:rFonts w:eastAsia="Arial" w:cs="Arial"/>
            <w:sz w:val="22"/>
            <w:szCs w:val="22"/>
            <w:lang w:val="uk-UA"/>
          </w:rPr>
          <w:t xml:space="preserve"> </w:t>
        </w:r>
        <w:r w:rsidRPr="0CDBE2EE">
          <w:rPr>
            <w:rStyle w:val="Hyperlink"/>
            <w:rFonts w:eastAsia="Arial" w:cs="Arial"/>
            <w:sz w:val="22"/>
            <w:szCs w:val="22"/>
          </w:rPr>
          <w:t>Cost</w:t>
        </w:r>
        <w:r w:rsidRPr="0CDBE2EE">
          <w:rPr>
            <w:rStyle w:val="Hyperlink"/>
            <w:rFonts w:eastAsia="Arial" w:cs="Arial"/>
            <w:sz w:val="22"/>
            <w:szCs w:val="22"/>
            <w:lang w:val="uk-UA"/>
          </w:rPr>
          <w:t xml:space="preserve"> </w:t>
        </w:r>
        <w:r w:rsidRPr="0CDBE2EE">
          <w:rPr>
            <w:rStyle w:val="Hyperlink"/>
            <w:rFonts w:eastAsia="Arial" w:cs="Arial"/>
            <w:sz w:val="22"/>
            <w:szCs w:val="22"/>
          </w:rPr>
          <w:t>Guidance</w:t>
        </w:r>
        <w:r w:rsidRPr="0CDBE2EE">
          <w:rPr>
            <w:rStyle w:val="Hyperlink"/>
            <w:rFonts w:eastAsia="Arial" w:cs="Arial"/>
            <w:sz w:val="22"/>
            <w:szCs w:val="22"/>
            <w:lang w:val="uk-UA"/>
          </w:rPr>
          <w:t xml:space="preserve"> </w:t>
        </w:r>
        <w:r w:rsidRPr="0CDBE2EE">
          <w:rPr>
            <w:rStyle w:val="Hyperlink"/>
            <w:rFonts w:eastAsia="Arial" w:cs="Arial"/>
            <w:sz w:val="22"/>
            <w:szCs w:val="22"/>
          </w:rPr>
          <w:t>for</w:t>
        </w:r>
        <w:r w:rsidRPr="0CDBE2EE">
          <w:rPr>
            <w:rStyle w:val="Hyperlink"/>
            <w:rFonts w:eastAsia="Arial" w:cs="Arial"/>
            <w:sz w:val="22"/>
            <w:szCs w:val="22"/>
            <w:lang w:val="uk-UA"/>
          </w:rPr>
          <w:t xml:space="preserve"> </w:t>
        </w:r>
        <w:r w:rsidRPr="0CDBE2EE">
          <w:rPr>
            <w:rStyle w:val="Hyperlink"/>
            <w:rFonts w:eastAsia="Arial" w:cs="Arial"/>
            <w:sz w:val="22"/>
            <w:szCs w:val="22"/>
          </w:rPr>
          <w:t>Accountable</w:t>
        </w:r>
        <w:r w:rsidRPr="0CDBE2EE">
          <w:rPr>
            <w:rStyle w:val="Hyperlink"/>
            <w:rFonts w:eastAsia="Arial" w:cs="Arial"/>
            <w:sz w:val="22"/>
            <w:szCs w:val="22"/>
            <w:lang w:val="uk-UA"/>
          </w:rPr>
          <w:t xml:space="preserve"> </w:t>
        </w:r>
        <w:r w:rsidRPr="0CDBE2EE">
          <w:rPr>
            <w:rStyle w:val="Hyperlink"/>
            <w:rFonts w:eastAsia="Arial" w:cs="Arial"/>
            <w:sz w:val="22"/>
            <w:szCs w:val="22"/>
          </w:rPr>
          <w:t>Grant</w:t>
        </w:r>
        <w:r w:rsidRPr="0CDBE2EE">
          <w:rPr>
            <w:rStyle w:val="Hyperlink"/>
            <w:rFonts w:eastAsia="Arial" w:cs="Arial"/>
            <w:sz w:val="22"/>
            <w:szCs w:val="22"/>
            <w:lang w:val="uk-UA"/>
          </w:rPr>
          <w:t xml:space="preserve"> </w:t>
        </w:r>
        <w:r w:rsidRPr="0CDBE2EE">
          <w:rPr>
            <w:rStyle w:val="Hyperlink"/>
            <w:rFonts w:eastAsia="Arial" w:cs="Arial"/>
            <w:sz w:val="22"/>
            <w:szCs w:val="22"/>
          </w:rPr>
          <w:t>Agreements</w:t>
        </w:r>
        <w:r w:rsidRPr="0CDBE2EE">
          <w:rPr>
            <w:rStyle w:val="Hyperlink"/>
            <w:rFonts w:eastAsia="Arial" w:cs="Arial"/>
            <w:sz w:val="22"/>
            <w:szCs w:val="22"/>
            <w:lang w:val="uk-UA"/>
          </w:rPr>
          <w:t>.</w:t>
        </w:r>
      </w:hyperlink>
    </w:p>
    <w:p w:rsidR="00481962" w:rsidP="00481962" w:rsidRDefault="00481962" w14:paraId="0F241401" w14:textId="77777777">
      <w:pPr>
        <w:pStyle w:val="BODYTEXT2BULLET1"/>
        <w:numPr>
          <w:ilvl w:val="0"/>
          <w:numId w:val="0"/>
        </w:numPr>
        <w:spacing w:line="240" w:lineRule="auto"/>
        <w:ind w:left="-360"/>
        <w:jc w:val="both"/>
        <w:rPr>
          <w:rFonts w:eastAsia="Arial"/>
          <w:b/>
          <w:bCs/>
          <w:color w:val="808080" w:themeColor="background1" w:themeShade="80"/>
          <w:sz w:val="22"/>
          <w:lang w:val="ru-RU"/>
        </w:rPr>
      </w:pPr>
    </w:p>
    <w:p w:rsidR="00481962" w:rsidP="00481962" w:rsidRDefault="51BD8168" w14:paraId="134BA385" w14:textId="77777777">
      <w:pPr>
        <w:pStyle w:val="BODYTEXT2BULLET1"/>
        <w:numPr>
          <w:ilvl w:val="0"/>
          <w:numId w:val="0"/>
        </w:numPr>
        <w:spacing w:line="240" w:lineRule="auto"/>
        <w:ind w:left="-360"/>
        <w:jc w:val="both"/>
        <w:rPr>
          <w:rFonts w:eastAsia="Arial"/>
          <w:b/>
          <w:bCs/>
          <w:color w:val="808080" w:themeColor="background1" w:themeShade="80"/>
          <w:sz w:val="22"/>
          <w:lang w:val="ru-RU"/>
        </w:rPr>
      </w:pPr>
      <w:r w:rsidRPr="37FB72D1">
        <w:rPr>
          <w:rFonts w:eastAsia="Arial"/>
          <w:b/>
          <w:bCs/>
          <w:color w:val="808080" w:themeColor="background1" w:themeShade="80"/>
          <w:sz w:val="22"/>
          <w:lang w:val="ru-RU"/>
        </w:rPr>
        <w:t>Принципи</w:t>
      </w:r>
      <w:r w:rsidRPr="003E4454">
        <w:rPr>
          <w:rFonts w:eastAsia="Arial"/>
          <w:b/>
          <w:bCs/>
          <w:color w:val="808080" w:themeColor="background1" w:themeShade="80"/>
          <w:sz w:val="22"/>
          <w:lang w:val="ru-RU"/>
        </w:rPr>
        <w:t xml:space="preserve"> </w:t>
      </w:r>
      <w:r w:rsidRPr="37FB72D1">
        <w:rPr>
          <w:rFonts w:eastAsia="Arial"/>
          <w:b/>
          <w:bCs/>
          <w:color w:val="808080" w:themeColor="background1" w:themeShade="80"/>
          <w:sz w:val="22"/>
          <w:lang w:val="ru-RU"/>
        </w:rPr>
        <w:t>допустимості</w:t>
      </w:r>
      <w:r w:rsidRPr="003E4454">
        <w:rPr>
          <w:rFonts w:eastAsia="Arial"/>
          <w:b/>
          <w:bCs/>
          <w:color w:val="808080" w:themeColor="background1" w:themeShade="80"/>
          <w:sz w:val="22"/>
          <w:lang w:val="ru-RU"/>
        </w:rPr>
        <w:t xml:space="preserve"> </w:t>
      </w:r>
      <w:r w:rsidRPr="37FB72D1">
        <w:rPr>
          <w:rFonts w:eastAsia="Arial"/>
          <w:b/>
          <w:bCs/>
          <w:color w:val="808080" w:themeColor="background1" w:themeShade="80"/>
          <w:sz w:val="22"/>
          <w:lang w:val="ru-RU"/>
        </w:rPr>
        <w:t>витрат</w:t>
      </w:r>
      <w:r w:rsidRPr="003E4454">
        <w:rPr>
          <w:rFonts w:eastAsia="Arial"/>
          <w:b/>
          <w:bCs/>
          <w:color w:val="808080" w:themeColor="background1" w:themeShade="80"/>
          <w:sz w:val="22"/>
          <w:lang w:val="ru-RU"/>
        </w:rPr>
        <w:t xml:space="preserve">: </w:t>
      </w:r>
    </w:p>
    <w:p w:rsidRPr="00481962" w:rsidR="51BD8168" w:rsidP="00481962" w:rsidRDefault="51BD8168" w14:paraId="7ED5E025" w14:textId="1A463AD4">
      <w:pPr>
        <w:pStyle w:val="BODYTEXT2BULLET1"/>
        <w:numPr>
          <w:ilvl w:val="0"/>
          <w:numId w:val="0"/>
        </w:numPr>
        <w:spacing w:line="240" w:lineRule="auto"/>
        <w:ind w:left="-360"/>
        <w:jc w:val="both"/>
        <w:rPr>
          <w:lang w:val="uk-UA"/>
        </w:rPr>
      </w:pPr>
      <w:r w:rsidRPr="37FB72D1">
        <w:rPr>
          <w:rFonts w:eastAsia="Arial"/>
          <w:color w:val="000000" w:themeColor="text1"/>
          <w:sz w:val="22"/>
          <w:lang w:val="uk-UA"/>
        </w:rPr>
        <w:t>Витрати, відображені у бюджеті, мають:</w:t>
      </w:r>
    </w:p>
    <w:p w:rsidRPr="00622940" w:rsidR="51BD8168" w:rsidP="00D24880" w:rsidRDefault="51BD8168" w14:paraId="467FA95A" w14:textId="53EA61AB">
      <w:pPr>
        <w:pStyle w:val="ListParagraph"/>
        <w:numPr>
          <w:ilvl w:val="0"/>
          <w:numId w:val="1"/>
        </w:numPr>
        <w:spacing w:after="120"/>
        <w:ind w:left="540"/>
        <w:jc w:val="both"/>
        <w:rPr>
          <w:rFonts w:eastAsia="Arial"/>
          <w:color w:val="000000" w:themeColor="text1"/>
          <w:sz w:val="22"/>
          <w:lang w:val="ru-RU"/>
        </w:rPr>
      </w:pPr>
      <w:r w:rsidRPr="37FB72D1">
        <w:rPr>
          <w:rFonts w:eastAsia="Arial"/>
          <w:color w:val="000000" w:themeColor="text1"/>
          <w:sz w:val="22"/>
          <w:lang w:val="uk-UA"/>
        </w:rPr>
        <w:t xml:space="preserve">Мати безпосередній зв’язок із реалізацією заходів та бути необхідними для їх виконання; </w:t>
      </w:r>
    </w:p>
    <w:p w:rsidR="51BD8168" w:rsidP="00D24880" w:rsidRDefault="51BD8168" w14:paraId="1F39630A" w14:textId="34DC14B2">
      <w:pPr>
        <w:pStyle w:val="ListParagraph"/>
        <w:numPr>
          <w:ilvl w:val="0"/>
          <w:numId w:val="1"/>
        </w:numPr>
        <w:spacing w:after="120"/>
        <w:ind w:left="540"/>
        <w:jc w:val="both"/>
        <w:rPr>
          <w:rFonts w:eastAsia="Arial"/>
          <w:color w:val="000000" w:themeColor="text1"/>
          <w:sz w:val="22"/>
          <w:lang w:val="ru-RU"/>
        </w:rPr>
      </w:pPr>
      <w:r w:rsidRPr="37FB72D1">
        <w:rPr>
          <w:rFonts w:eastAsia="Arial"/>
          <w:color w:val="000000" w:themeColor="text1"/>
          <w:sz w:val="22"/>
          <w:lang w:val="uk-UA"/>
        </w:rPr>
        <w:t xml:space="preserve">Відповідати нормам чинного законодавства України, зокрема щодо оподаткування, трудових відносин та інших відповідних сфер; </w:t>
      </w:r>
    </w:p>
    <w:p w:rsidR="51BD8168" w:rsidP="00D24880" w:rsidRDefault="51BD8168" w14:paraId="639CAF12" w14:textId="731C3653">
      <w:pPr>
        <w:pStyle w:val="ListParagraph"/>
        <w:numPr>
          <w:ilvl w:val="0"/>
          <w:numId w:val="1"/>
        </w:numPr>
        <w:spacing w:after="120"/>
        <w:ind w:left="540"/>
        <w:jc w:val="both"/>
        <w:rPr>
          <w:rFonts w:eastAsia="Arial"/>
          <w:color w:val="000000" w:themeColor="text1"/>
          <w:sz w:val="22"/>
          <w:lang w:val="uk-UA"/>
        </w:rPr>
      </w:pPr>
      <w:r w:rsidRPr="37FB72D1">
        <w:rPr>
          <w:rFonts w:eastAsia="Arial"/>
          <w:color w:val="000000" w:themeColor="text1"/>
          <w:sz w:val="22"/>
          <w:lang w:val="uk-UA"/>
        </w:rPr>
        <w:t xml:space="preserve">Бути обґрунтованими, доцільними та відповідати принципам належного фінансового управління; </w:t>
      </w:r>
    </w:p>
    <w:p w:rsidR="51BD8168" w:rsidP="00D24880" w:rsidRDefault="51BD8168" w14:paraId="51DABABD" w14:textId="5D4D3037">
      <w:pPr>
        <w:pStyle w:val="ListParagraph"/>
        <w:numPr>
          <w:ilvl w:val="0"/>
          <w:numId w:val="1"/>
        </w:numPr>
        <w:spacing w:after="120"/>
        <w:ind w:left="540"/>
        <w:jc w:val="both"/>
        <w:rPr>
          <w:rFonts w:eastAsia="Arial"/>
          <w:color w:val="000000" w:themeColor="text1"/>
          <w:sz w:val="22"/>
          <w:lang w:val="uk-UA"/>
        </w:rPr>
      </w:pPr>
      <w:r w:rsidRPr="37FB72D1">
        <w:rPr>
          <w:rFonts w:eastAsia="Arial"/>
          <w:color w:val="000000" w:themeColor="text1"/>
          <w:sz w:val="22"/>
          <w:lang w:val="uk-UA"/>
        </w:rPr>
        <w:t xml:space="preserve">Бути здійсненими в межах визначеного періоду; </w:t>
      </w:r>
    </w:p>
    <w:p w:rsidR="51BD8168" w:rsidP="00D24880" w:rsidRDefault="796A93CB" w14:paraId="3048B44B" w14:textId="5A754E9A">
      <w:pPr>
        <w:pStyle w:val="ListParagraph"/>
        <w:numPr>
          <w:ilvl w:val="0"/>
          <w:numId w:val="1"/>
        </w:numPr>
        <w:spacing w:after="120"/>
        <w:ind w:left="540"/>
        <w:jc w:val="both"/>
        <w:rPr>
          <w:rFonts w:eastAsia="Arial"/>
          <w:color w:val="000000" w:themeColor="text1"/>
          <w:sz w:val="22"/>
          <w:lang w:val="uk-UA"/>
        </w:rPr>
      </w:pPr>
      <w:r w:rsidRPr="0CDBE2EE">
        <w:rPr>
          <w:rFonts w:eastAsia="Arial"/>
          <w:color w:val="000000" w:themeColor="text1"/>
          <w:sz w:val="22"/>
          <w:lang w:val="uk-UA"/>
        </w:rPr>
        <w:t>Бути ідентифікованими, підтвердженими документально та відображеними в бухгалтерському обліку грантоотримувача відповідно до чинних стандартів і звичних облікових практик організації</w:t>
      </w:r>
    </w:p>
    <w:p w:rsidRPr="00622940" w:rsidR="009A2988" w:rsidP="00D24880" w:rsidRDefault="009A2988" w14:paraId="6B697ED4" w14:textId="77777777">
      <w:pPr>
        <w:pStyle w:val="BODYTEXT2BULLET1"/>
        <w:numPr>
          <w:ilvl w:val="0"/>
          <w:numId w:val="0"/>
        </w:numPr>
        <w:spacing w:line="240" w:lineRule="auto"/>
        <w:ind w:left="-360"/>
        <w:jc w:val="both"/>
        <w:rPr>
          <w:rFonts w:eastAsia="Arial" w:cs="Arial"/>
          <w:color w:val="000000" w:themeColor="text1"/>
          <w:sz w:val="22"/>
          <w:szCs w:val="22"/>
          <w:lang w:val="uk-UA"/>
        </w:rPr>
      </w:pPr>
      <w:r w:rsidRPr="37FB72D1">
        <w:rPr>
          <w:rFonts w:eastAsia="Arial" w:cs="Arial"/>
          <w:color w:val="000000" w:themeColor="text1"/>
          <w:sz w:val="22"/>
          <w:szCs w:val="22"/>
          <w:lang w:val="uk-UA"/>
        </w:rPr>
        <w:t>У</w:t>
      </w:r>
      <w:r w:rsidRPr="00622940">
        <w:rPr>
          <w:rFonts w:eastAsia="Arial" w:cs="Arial"/>
          <w:color w:val="000000" w:themeColor="text1"/>
          <w:sz w:val="22"/>
          <w:szCs w:val="22"/>
          <w:lang w:val="uk-UA"/>
        </w:rPr>
        <w:t xml:space="preserve">часники ЗПЗ не мають права пропонувати або постачати товари чи послуги, що надаються компаніями, яким призупинено отримання фінансування або допомоги урядами Великої </w:t>
      </w:r>
      <w:r w:rsidRPr="00622940">
        <w:rPr>
          <w:rFonts w:eastAsia="Arial" w:cs="Arial"/>
          <w:color w:val="000000" w:themeColor="text1"/>
          <w:sz w:val="22"/>
          <w:szCs w:val="22"/>
          <w:lang w:val="uk-UA"/>
        </w:rPr>
        <w:t>Британії або Сполучених Штатів або які є відсторонені або недопущені до отримання такої допомоги або фінансування.</w:t>
      </w:r>
    </w:p>
    <w:p w:rsidR="00DD0754" w:rsidP="00D24880" w:rsidRDefault="009A2988" w14:paraId="22B7DE7C" w14:textId="21CBF05E">
      <w:pPr>
        <w:pStyle w:val="BODYTEXT2BULLET1"/>
        <w:numPr>
          <w:ilvl w:val="0"/>
          <w:numId w:val="0"/>
        </w:numPr>
        <w:spacing w:line="240" w:lineRule="auto"/>
        <w:ind w:left="-357"/>
        <w:jc w:val="both"/>
        <w:rPr>
          <w:rFonts w:eastAsia="Arial" w:cs="Arial"/>
          <w:color w:val="000000" w:themeColor="text1"/>
          <w:sz w:val="22"/>
          <w:szCs w:val="22"/>
          <w:lang w:val="uk-UA"/>
        </w:rPr>
      </w:pPr>
      <w:r w:rsidRPr="37FB72D1">
        <w:rPr>
          <w:rFonts w:eastAsia="Arial" w:cs="Arial"/>
          <w:color w:val="000000" w:themeColor="text1"/>
          <w:sz w:val="22"/>
          <w:szCs w:val="22"/>
          <w:lang w:val="uk-UA"/>
        </w:rPr>
        <w:t>Заборонена закупівля товарів, вироблених «Хуавей Текнолоджи Компані» (</w:t>
      </w:r>
      <w:r w:rsidRPr="37FB72D1">
        <w:rPr>
          <w:rFonts w:eastAsia="Arial" w:cs="Arial"/>
          <w:color w:val="000000" w:themeColor="text1"/>
          <w:sz w:val="22"/>
          <w:szCs w:val="22"/>
        </w:rPr>
        <w:t>Huawei</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Technology</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Company</w:t>
      </w:r>
      <w:r w:rsidRPr="37FB72D1">
        <w:rPr>
          <w:rFonts w:eastAsia="Arial" w:cs="Arial"/>
          <w:color w:val="000000" w:themeColor="text1"/>
          <w:sz w:val="22"/>
          <w:szCs w:val="22"/>
          <w:lang w:val="uk-UA"/>
        </w:rPr>
        <w:t>), «Зед-Ті-І Корпорейшн» (</w:t>
      </w:r>
      <w:r w:rsidRPr="37FB72D1">
        <w:rPr>
          <w:rFonts w:eastAsia="Arial" w:cs="Arial"/>
          <w:color w:val="000000" w:themeColor="text1"/>
          <w:sz w:val="22"/>
          <w:szCs w:val="22"/>
        </w:rPr>
        <w:t>ZTE</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Corporation</w:t>
      </w:r>
      <w:r w:rsidRPr="37FB72D1">
        <w:rPr>
          <w:rFonts w:eastAsia="Arial" w:cs="Arial"/>
          <w:color w:val="000000" w:themeColor="text1"/>
          <w:sz w:val="22"/>
          <w:szCs w:val="22"/>
          <w:lang w:val="uk-UA"/>
        </w:rPr>
        <w:t>), «Хайтера Ком'юнікейшнз Корпорейшн» (</w:t>
      </w:r>
      <w:r w:rsidRPr="37FB72D1">
        <w:rPr>
          <w:rFonts w:eastAsia="Arial" w:cs="Arial"/>
          <w:color w:val="000000" w:themeColor="text1"/>
          <w:sz w:val="22"/>
          <w:szCs w:val="22"/>
        </w:rPr>
        <w:t>Hytera</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Communications</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Corporation</w:t>
      </w:r>
      <w:r w:rsidRPr="37FB72D1">
        <w:rPr>
          <w:rFonts w:eastAsia="Arial" w:cs="Arial"/>
          <w:color w:val="000000" w:themeColor="text1"/>
          <w:sz w:val="22"/>
          <w:szCs w:val="22"/>
          <w:lang w:val="uk-UA"/>
        </w:rPr>
        <w:t>), «Ханчжоу Хіквіжн Діджитал Текнолоджи Компані» (</w:t>
      </w:r>
      <w:r w:rsidRPr="37FB72D1">
        <w:rPr>
          <w:rFonts w:eastAsia="Arial" w:cs="Arial"/>
          <w:color w:val="000000" w:themeColor="text1"/>
          <w:sz w:val="22"/>
          <w:szCs w:val="22"/>
        </w:rPr>
        <w:t>Hangzhou</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Hikvision</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Digital</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Technology</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Company</w:t>
      </w:r>
      <w:r w:rsidRPr="37FB72D1">
        <w:rPr>
          <w:rFonts w:eastAsia="Arial" w:cs="Arial"/>
          <w:color w:val="000000" w:themeColor="text1"/>
          <w:sz w:val="22"/>
          <w:szCs w:val="22"/>
          <w:lang w:val="uk-UA"/>
        </w:rPr>
        <w:t>), «Дахуа Текнолоджи Компані» (</w:t>
      </w:r>
      <w:r w:rsidRPr="37FB72D1">
        <w:rPr>
          <w:rFonts w:eastAsia="Arial" w:cs="Arial"/>
          <w:color w:val="000000" w:themeColor="text1"/>
          <w:sz w:val="22"/>
          <w:szCs w:val="22"/>
        </w:rPr>
        <w:t>Dahua</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Technology</w:t>
      </w:r>
      <w:r w:rsidRPr="37FB72D1">
        <w:rPr>
          <w:rFonts w:eastAsia="Arial" w:cs="Arial"/>
          <w:color w:val="000000" w:themeColor="text1"/>
          <w:sz w:val="22"/>
          <w:szCs w:val="22"/>
          <w:lang w:val="uk-UA"/>
        </w:rPr>
        <w:t xml:space="preserve"> </w:t>
      </w:r>
      <w:r w:rsidRPr="37FB72D1">
        <w:rPr>
          <w:rFonts w:eastAsia="Arial" w:cs="Arial"/>
          <w:color w:val="000000" w:themeColor="text1"/>
          <w:sz w:val="22"/>
          <w:szCs w:val="22"/>
        </w:rPr>
        <w:t>Company</w:t>
      </w:r>
      <w:r w:rsidRPr="37FB72D1">
        <w:rPr>
          <w:rFonts w:eastAsia="Arial" w:cs="Arial"/>
          <w:color w:val="000000" w:themeColor="text1"/>
          <w:sz w:val="22"/>
          <w:szCs w:val="22"/>
          <w:lang w:val="uk-UA"/>
        </w:rPr>
        <w:t>).</w:t>
      </w:r>
    </w:p>
    <w:p w:rsidRPr="00622940" w:rsidR="00481962" w:rsidP="00D24880" w:rsidRDefault="00481962" w14:paraId="6B437748" w14:textId="77777777">
      <w:pPr>
        <w:pStyle w:val="BODYTEXT2BULLET1"/>
        <w:numPr>
          <w:ilvl w:val="0"/>
          <w:numId w:val="0"/>
        </w:numPr>
        <w:spacing w:line="240" w:lineRule="auto"/>
        <w:ind w:left="-357"/>
        <w:jc w:val="both"/>
        <w:rPr>
          <w:rFonts w:eastAsia="Arial" w:cs="Arial"/>
          <w:color w:val="000000" w:themeColor="text1"/>
          <w:sz w:val="22"/>
          <w:szCs w:val="22"/>
          <w:lang w:val="uk-UA"/>
        </w:rPr>
      </w:pPr>
    </w:p>
    <w:p w:rsidR="00CF0242" w:rsidP="00D24880" w:rsidRDefault="00CF0242" w14:paraId="06151BB1" w14:textId="2710CCE5">
      <w:pPr>
        <w:spacing w:after="120"/>
        <w:jc w:val="both"/>
        <w:rPr>
          <w:b/>
          <w:bCs/>
          <w:color w:val="808080" w:themeColor="background1" w:themeShade="80"/>
          <w:sz w:val="22"/>
          <w:lang w:val="ru-RU"/>
        </w:rPr>
      </w:pPr>
      <w:r w:rsidRPr="00B04A4E">
        <w:rPr>
          <w:b/>
          <w:bCs/>
          <w:color w:val="808080" w:themeColor="background1" w:themeShade="80"/>
          <w:sz w:val="22"/>
          <w:lang w:val="ru-RU"/>
        </w:rPr>
        <w:t>3.</w:t>
      </w:r>
      <w:r>
        <w:rPr>
          <w:b/>
          <w:bCs/>
          <w:color w:val="808080" w:themeColor="background1" w:themeShade="80"/>
          <w:sz w:val="22"/>
          <w:lang w:val="uk-UA"/>
        </w:rPr>
        <w:t>5</w:t>
      </w:r>
      <w:r w:rsidRPr="00B04A4E">
        <w:rPr>
          <w:b/>
          <w:bCs/>
          <w:color w:val="808080" w:themeColor="background1" w:themeShade="80"/>
          <w:sz w:val="22"/>
          <w:lang w:val="ru-RU"/>
        </w:rPr>
        <w:t xml:space="preserve">. </w:t>
      </w:r>
      <w:r w:rsidR="004A3EDC">
        <w:rPr>
          <w:b/>
          <w:bCs/>
          <w:color w:val="808080" w:themeColor="background1" w:themeShade="80"/>
          <w:sz w:val="22"/>
          <w:lang w:val="ru-RU"/>
        </w:rPr>
        <w:t>Інформація про подання заявок</w:t>
      </w:r>
      <w:r>
        <w:rPr>
          <w:b/>
          <w:bCs/>
          <w:color w:val="808080" w:themeColor="background1" w:themeShade="80"/>
          <w:sz w:val="22"/>
          <w:lang w:val="ru-RU"/>
        </w:rPr>
        <w:t>:</w:t>
      </w:r>
    </w:p>
    <w:p w:rsidRPr="00CF0242" w:rsidR="00CF0242" w:rsidP="00D24880" w:rsidRDefault="23F482C9" w14:paraId="6DE6FEF6" w14:textId="0F9B024F">
      <w:pPr>
        <w:spacing w:after="120"/>
        <w:jc w:val="both"/>
        <w:rPr>
          <w:i/>
          <w:iCs/>
          <w:sz w:val="22"/>
          <w:lang w:val="ru-RU"/>
        </w:rPr>
      </w:pPr>
      <w:r w:rsidRPr="0024691F">
        <w:rPr>
          <w:i/>
          <w:iCs/>
          <w:sz w:val="22"/>
          <w:lang w:val="ru-RU"/>
        </w:rPr>
        <w:t xml:space="preserve">Наступний перелік документів </w:t>
      </w:r>
      <w:r w:rsidRPr="0024691F" w:rsidR="7466DB7F">
        <w:rPr>
          <w:i/>
          <w:iCs/>
          <w:sz w:val="22"/>
          <w:lang w:val="ru-RU"/>
        </w:rPr>
        <w:t xml:space="preserve">та форм </w:t>
      </w:r>
      <w:r w:rsidRPr="0024691F">
        <w:rPr>
          <w:i/>
          <w:iCs/>
          <w:sz w:val="22"/>
          <w:lang w:val="ru-RU"/>
        </w:rPr>
        <w:t xml:space="preserve">має бути завжди і повністю наданий в рамках </w:t>
      </w:r>
      <w:r w:rsidRPr="0024691F" w:rsidR="078102B9">
        <w:rPr>
          <w:i/>
          <w:iCs/>
          <w:sz w:val="22"/>
          <w:lang w:val="ru-RU"/>
        </w:rPr>
        <w:t>цього ЗПЗ</w:t>
      </w:r>
      <w:r w:rsidRPr="0024691F" w:rsidR="00CF0242">
        <w:rPr>
          <w:i/>
          <w:iCs/>
          <w:sz w:val="22"/>
          <w:lang w:val="ru-RU"/>
        </w:rPr>
        <w:t>:</w:t>
      </w:r>
    </w:p>
    <w:p w:rsidRPr="003239BD" w:rsidR="003239BD" w:rsidP="00D24880" w:rsidRDefault="57AFB0D4" w14:paraId="4CA1A60F" w14:textId="6F9BA366">
      <w:pPr>
        <w:pStyle w:val="NormalWeb"/>
        <w:numPr>
          <w:ilvl w:val="0"/>
          <w:numId w:val="2"/>
        </w:numPr>
        <w:spacing w:before="0" w:beforeAutospacing="0" w:after="120" w:afterAutospacing="0"/>
        <w:jc w:val="both"/>
        <w:rPr>
          <w:lang w:val="ru-RU"/>
        </w:rPr>
      </w:pPr>
      <w:hyperlink w:history="1" r:id="rId20">
        <w:r w:rsidRPr="00024837">
          <w:rPr>
            <w:rStyle w:val="Hyperlink"/>
            <w:rFonts w:ascii="Arial" w:hAnsi="Arial" w:cs="Arial"/>
            <w:b/>
            <w:bCs/>
            <w:sz w:val="22"/>
            <w:szCs w:val="22"/>
            <w:lang w:val="ru-RU"/>
          </w:rPr>
          <w:t>Заповнена</w:t>
        </w:r>
        <w:r w:rsidRPr="00024837">
          <w:rPr>
            <w:rStyle w:val="Hyperlink"/>
            <w:rFonts w:asciiTheme="minorHAnsi" w:hAnsiTheme="minorHAnsi" w:eastAsiaTheme="minorEastAsia" w:cstheme="minorBidi"/>
            <w:b/>
            <w:bCs/>
            <w:sz w:val="22"/>
            <w:szCs w:val="22"/>
            <w:lang w:val="ru-RU"/>
          </w:rPr>
          <w:t xml:space="preserve"> </w:t>
        </w:r>
        <w:r w:rsidRPr="00024837" w:rsidR="0D1E99B9">
          <w:rPr>
            <w:rStyle w:val="Hyperlink"/>
            <w:rFonts w:ascii="Arial" w:hAnsi="Arial" w:cs="Arial"/>
            <w:b/>
            <w:bCs/>
            <w:sz w:val="22"/>
            <w:szCs w:val="22"/>
            <w:lang w:val="ru-RU"/>
          </w:rPr>
          <w:t>о</w:t>
        </w:r>
        <w:r w:rsidRPr="00024837" w:rsidR="003239BD">
          <w:rPr>
            <w:rStyle w:val="Hyperlink"/>
            <w:rFonts w:ascii="Arial" w:hAnsi="Arial" w:cs="Arial"/>
            <w:b/>
            <w:bCs/>
            <w:sz w:val="22"/>
            <w:szCs w:val="22"/>
            <w:lang w:val="ru-RU"/>
          </w:rPr>
          <w:t>нлайн-форм</w:t>
        </w:r>
        <w:r w:rsidRPr="00024837" w:rsidR="1EB25EAC">
          <w:rPr>
            <w:rStyle w:val="Hyperlink"/>
            <w:rFonts w:ascii="Arial" w:hAnsi="Arial" w:cs="Arial"/>
            <w:b/>
            <w:bCs/>
            <w:sz w:val="22"/>
            <w:szCs w:val="22"/>
            <w:lang w:val="ru-RU"/>
          </w:rPr>
          <w:t>а</w:t>
        </w:r>
        <w:r w:rsidRPr="00024837" w:rsidR="003239BD">
          <w:rPr>
            <w:rStyle w:val="Hyperlink"/>
            <w:rFonts w:ascii="Arial" w:hAnsi="Arial" w:cs="Arial"/>
            <w:b/>
            <w:bCs/>
            <w:sz w:val="22"/>
            <w:szCs w:val="22"/>
            <w:lang w:val="ru-RU"/>
          </w:rPr>
          <w:t>, доступн</w:t>
        </w:r>
        <w:r w:rsidRPr="00024837" w:rsidR="7A5B20CE">
          <w:rPr>
            <w:rStyle w:val="Hyperlink"/>
            <w:rFonts w:ascii="Arial" w:hAnsi="Arial" w:cs="Arial"/>
            <w:b/>
            <w:bCs/>
            <w:sz w:val="22"/>
            <w:szCs w:val="22"/>
            <w:lang w:val="ru-RU"/>
          </w:rPr>
          <w:t>а</w:t>
        </w:r>
        <w:r w:rsidRPr="00024837" w:rsidR="003239BD">
          <w:rPr>
            <w:rStyle w:val="Hyperlink"/>
            <w:rFonts w:ascii="Arial" w:hAnsi="Arial" w:cs="Arial"/>
            <w:b/>
            <w:bCs/>
            <w:sz w:val="22"/>
            <w:szCs w:val="22"/>
            <w:lang w:val="ru-RU"/>
          </w:rPr>
          <w:t xml:space="preserve"> за посиланням</w:t>
        </w:r>
      </w:hyperlink>
      <w:r w:rsidRPr="37FB72D1" w:rsidR="1AA2C416">
        <w:rPr>
          <w:rFonts w:ascii="Arial" w:hAnsi="Arial" w:cs="Arial"/>
          <w:b/>
          <w:bCs/>
          <w:sz w:val="22"/>
          <w:szCs w:val="22"/>
          <w:lang w:val="ru-RU"/>
        </w:rPr>
        <w:t>.</w:t>
      </w:r>
      <w:r w:rsidRPr="37FB72D1" w:rsidR="003239BD">
        <w:rPr>
          <w:rFonts w:ascii="Arial" w:hAnsi="Arial" w:cs="Arial"/>
          <w:b/>
          <w:bCs/>
          <w:sz w:val="22"/>
          <w:szCs w:val="22"/>
          <w:lang w:val="ru-RU"/>
        </w:rPr>
        <w:t xml:space="preserve"> </w:t>
      </w:r>
      <w:r w:rsidRPr="37FB72D1" w:rsidR="15DC1A60">
        <w:rPr>
          <w:rFonts w:ascii="Arial" w:hAnsi="Arial" w:cs="Arial"/>
          <w:sz w:val="22"/>
          <w:szCs w:val="22"/>
          <w:lang w:val="ru-RU"/>
        </w:rPr>
        <w:t xml:space="preserve">Ця форма містить запит на </w:t>
      </w:r>
      <w:r w:rsidRPr="37FB72D1" w:rsidR="27EF57C3">
        <w:rPr>
          <w:rFonts w:ascii="Arial" w:hAnsi="Arial" w:eastAsia="Arial" w:cs="Arial"/>
          <w:color w:val="000000" w:themeColor="text1"/>
          <w:sz w:val="22"/>
          <w:szCs w:val="22"/>
          <w:lang w:val="ru-RU"/>
        </w:rPr>
        <w:t>основну інформацію про організацію та проєктну пропозицію</w:t>
      </w:r>
    </w:p>
    <w:p w:rsidR="00CF0242" w:rsidP="5EF8704A" w:rsidRDefault="00CF0242" w14:paraId="758A6251" w14:textId="0F279B75">
      <w:pPr>
        <w:pStyle w:val="NormalWeb"/>
        <w:numPr>
          <w:ilvl w:val="0"/>
          <w:numId w:val="2"/>
        </w:numPr>
        <w:spacing w:before="0" w:beforeAutospacing="0" w:after="120" w:afterAutospacing="0"/>
        <w:jc w:val="both"/>
        <w:rPr>
          <w:rStyle w:val="normaltextrun"/>
          <w:rFonts w:ascii="Arial" w:hAnsi="Arial" w:cs="Arial"/>
          <w:b/>
          <w:bCs/>
          <w:sz w:val="22"/>
          <w:szCs w:val="22"/>
          <w:u w:val="single"/>
          <w:lang w:eastAsia="en-GB"/>
        </w:rPr>
      </w:pPr>
      <w:r w:rsidRPr="5EF8704A">
        <w:rPr>
          <w:rFonts w:ascii="Arial" w:hAnsi="Arial" w:cs="Arial"/>
          <w:b/>
          <w:bCs/>
          <w:sz w:val="22"/>
          <w:szCs w:val="22"/>
        </w:rPr>
        <w:t>Форма грантової пропозиції (Додаток A)</w:t>
      </w:r>
      <w:r w:rsidRPr="5EF8704A" w:rsidR="280A96CA">
        <w:rPr>
          <w:rFonts w:ascii="Arial" w:hAnsi="Arial" w:cs="Arial"/>
          <w:b/>
          <w:bCs/>
          <w:sz w:val="22"/>
          <w:szCs w:val="22"/>
        </w:rPr>
        <w:t xml:space="preserve">, </w:t>
      </w:r>
      <w:r w:rsidRPr="5EF8704A" w:rsidR="280A96CA">
        <w:rPr>
          <w:rFonts w:ascii="Arial" w:hAnsi="Arial" w:cs="Arial"/>
          <w:b/>
          <w:bCs/>
          <w:sz w:val="22"/>
          <w:szCs w:val="22"/>
          <w:u w:val="single"/>
        </w:rPr>
        <w:t>підписана уповноваженим представником заявника</w:t>
      </w:r>
      <w:r w:rsidRPr="5EF8704A" w:rsidR="0D5E6194">
        <w:rPr>
          <w:rFonts w:ascii="Arial" w:hAnsi="Arial" w:cs="Arial"/>
          <w:b/>
          <w:bCs/>
          <w:sz w:val="22"/>
          <w:szCs w:val="22"/>
          <w:u w:val="single"/>
        </w:rPr>
        <w:t xml:space="preserve">. </w:t>
      </w:r>
      <w:r w:rsidRPr="5EF8704A" w:rsidR="0D5E6194">
        <w:rPr>
          <w:rStyle w:val="normaltextrun"/>
          <w:rFonts w:ascii="Arial" w:hAnsi="Arial" w:cs="Arial"/>
          <w:sz w:val="22"/>
          <w:szCs w:val="22"/>
          <w:lang w:eastAsia="en-GB"/>
        </w:rPr>
        <w:t xml:space="preserve">Учасники повинні запропонувати детальну стратегію реалізації проєкту, узгоджену з описом діяльності в розділі 2.3 «Детальний опис діяльності», та продемонструвати глибоке розуміння потреб програми </w:t>
      </w:r>
      <w:r w:rsidRPr="5EF8704A" w:rsidR="257C5F2A">
        <w:rPr>
          <w:rStyle w:val="normaltextrun"/>
          <w:rFonts w:ascii="Arial" w:hAnsi="Arial" w:cs="Arial"/>
          <w:sz w:val="22"/>
          <w:szCs w:val="22"/>
          <w:lang w:eastAsia="en-GB"/>
        </w:rPr>
        <w:t>PFRU</w:t>
      </w:r>
      <w:r w:rsidRPr="5EF8704A" w:rsidR="0D5E6194">
        <w:rPr>
          <w:rStyle w:val="normaltextrun"/>
          <w:rFonts w:ascii="Arial" w:hAnsi="Arial" w:cs="Arial"/>
          <w:sz w:val="22"/>
          <w:szCs w:val="22"/>
          <w:lang w:eastAsia="en-GB"/>
        </w:rPr>
        <w:t xml:space="preserve">.  </w:t>
      </w:r>
    </w:p>
    <w:p w:rsidRPr="00DD0754" w:rsidR="00376E79" w:rsidP="00D24880" w:rsidRDefault="00CF0242" w14:paraId="430494AE" w14:textId="17E43641">
      <w:pPr>
        <w:pStyle w:val="NormalWeb"/>
        <w:numPr>
          <w:ilvl w:val="0"/>
          <w:numId w:val="2"/>
        </w:numPr>
        <w:spacing w:before="0" w:beforeAutospacing="0" w:after="120" w:afterAutospacing="0"/>
        <w:jc w:val="both"/>
        <w:rPr>
          <w:rFonts w:ascii="Arial" w:hAnsi="Arial" w:cs="Arial"/>
          <w:b/>
          <w:sz w:val="22"/>
          <w:szCs w:val="22"/>
          <w:lang w:val="uk-UA"/>
        </w:rPr>
      </w:pPr>
      <w:r>
        <w:rPr>
          <w:rFonts w:ascii="Arial" w:hAnsi="Arial" w:cs="Arial"/>
          <w:b/>
          <w:bCs/>
          <w:sz w:val="22"/>
          <w:szCs w:val="22"/>
          <w:lang w:val="uk-UA"/>
        </w:rPr>
        <w:t xml:space="preserve">Бюджет </w:t>
      </w:r>
      <w:r w:rsidRPr="0687DE46">
        <w:rPr>
          <w:rFonts w:ascii="Arial" w:hAnsi="Arial" w:cs="Arial"/>
          <w:b/>
          <w:sz w:val="22"/>
          <w:szCs w:val="22"/>
          <w:lang w:val="uk-UA"/>
        </w:rPr>
        <w:t>(</w:t>
      </w:r>
      <w:r>
        <w:rPr>
          <w:rFonts w:ascii="Arial" w:hAnsi="Arial" w:cs="Arial"/>
          <w:b/>
          <w:bCs/>
          <w:sz w:val="22"/>
          <w:szCs w:val="22"/>
          <w:lang w:val="uk-UA"/>
        </w:rPr>
        <w:t>Додаток</w:t>
      </w:r>
      <w:r w:rsidRPr="0687DE46">
        <w:rPr>
          <w:rFonts w:ascii="Arial" w:hAnsi="Arial" w:cs="Arial"/>
          <w:b/>
          <w:sz w:val="22"/>
          <w:szCs w:val="22"/>
          <w:lang w:val="uk-UA"/>
        </w:rPr>
        <w:t xml:space="preserve"> B)</w:t>
      </w:r>
    </w:p>
    <w:p w:rsidRPr="00376E79" w:rsidR="00376E79" w:rsidP="00D24880" w:rsidRDefault="00376E79" w14:paraId="6F9AA06B" w14:textId="77777777">
      <w:pPr>
        <w:spacing w:after="120"/>
        <w:jc w:val="both"/>
        <w:rPr>
          <w:sz w:val="22"/>
          <w:lang w:val="ru-RU"/>
        </w:rPr>
      </w:pPr>
      <w:r w:rsidRPr="00376E79">
        <w:rPr>
          <w:b/>
          <w:bCs/>
          <w:sz w:val="22"/>
          <w:lang w:val="uk-UA"/>
        </w:rPr>
        <w:t xml:space="preserve">Форма грантової заявки </w:t>
      </w:r>
      <w:r w:rsidRPr="00376E79">
        <w:rPr>
          <w:sz w:val="22"/>
          <w:lang w:val="uk-UA"/>
        </w:rPr>
        <w:t xml:space="preserve">та бюджет подаються у заданих форматах </w:t>
      </w:r>
      <w:r w:rsidRPr="00376E79">
        <w:rPr>
          <w:sz w:val="22"/>
          <w:lang w:val="ru-RU"/>
        </w:rPr>
        <w:t xml:space="preserve">із дотриманням інструкцій і рекомендацій, наведених у додатку. </w:t>
      </w:r>
    </w:p>
    <w:p w:rsidRPr="003E4454" w:rsidR="00376E79" w:rsidP="00D24880" w:rsidRDefault="01EC5C4A" w14:paraId="296DAD35" w14:textId="503E6557">
      <w:pPr>
        <w:spacing w:after="120"/>
        <w:jc w:val="both"/>
        <w:rPr>
          <w:sz w:val="22"/>
          <w:lang w:val="ru-RU"/>
        </w:rPr>
      </w:pPr>
      <w:r w:rsidRPr="3783345A">
        <w:rPr>
          <w:b/>
          <w:bCs/>
          <w:sz w:val="22"/>
          <w:lang w:val="ru-RU"/>
        </w:rPr>
        <w:t>Просимо звернути увагу,</w:t>
      </w:r>
      <w:r w:rsidRPr="3783345A">
        <w:rPr>
          <w:sz w:val="22"/>
          <w:lang w:val="ru-RU"/>
        </w:rPr>
        <w:t xml:space="preserve"> що грантоотримувач отримає фінальний платіж обсягом 5-10% від загального бюджету про</w:t>
      </w:r>
      <w:r w:rsidRPr="3783345A" w:rsidR="1CA4F90A">
        <w:rPr>
          <w:sz w:val="22"/>
          <w:lang w:val="ru-RU"/>
        </w:rPr>
        <w:t>є</w:t>
      </w:r>
      <w:r w:rsidRPr="3783345A">
        <w:rPr>
          <w:sz w:val="22"/>
          <w:lang w:val="ru-RU"/>
        </w:rPr>
        <w:t>кту після подання 100% звітності, включно з підтвердженням усіх фінансових операцій.</w:t>
      </w:r>
    </w:p>
    <w:p w:rsidRPr="00DD0754" w:rsidR="007C3950" w:rsidP="00D24880" w:rsidRDefault="41BF0195" w14:paraId="07026AE6" w14:textId="5020485E">
      <w:pPr>
        <w:pStyle w:val="ListParagraph"/>
        <w:numPr>
          <w:ilvl w:val="0"/>
          <w:numId w:val="2"/>
        </w:numPr>
        <w:spacing w:after="120"/>
        <w:jc w:val="both"/>
        <w:rPr>
          <w:b/>
          <w:bCs/>
          <w:sz w:val="22"/>
          <w:lang w:val="uk-UA"/>
        </w:rPr>
      </w:pPr>
      <w:r w:rsidRPr="3783345A">
        <w:rPr>
          <w:b/>
          <w:bCs/>
          <w:sz w:val="22"/>
          <w:lang w:val="uk-UA"/>
        </w:rPr>
        <w:t>Форма самооцінки заявника (Додаток C)</w:t>
      </w:r>
    </w:p>
    <w:p w:rsidR="007C3950" w:rsidP="00D24880" w:rsidRDefault="007C3950" w14:paraId="4A356147" w14:textId="5165B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
          <w:bCs/>
          <w:sz w:val="22"/>
          <w:lang w:val="ru-RU"/>
        </w:rPr>
      </w:pPr>
      <w:r w:rsidRPr="37FB72D1">
        <w:rPr>
          <w:sz w:val="22"/>
          <w:lang w:val="uk-UA"/>
        </w:rPr>
        <w:t xml:space="preserve">Усі організації, які обираються для присудження гранту, підлягають попередній оцінці їхніх мінімальних управлінських </w:t>
      </w:r>
      <w:r w:rsidRPr="37FB72D1" w:rsidR="1711F170">
        <w:rPr>
          <w:sz w:val="22"/>
          <w:lang w:val="uk-UA"/>
        </w:rPr>
        <w:t xml:space="preserve">та фінансових </w:t>
      </w:r>
      <w:r w:rsidRPr="37FB72D1">
        <w:rPr>
          <w:sz w:val="22"/>
          <w:lang w:val="uk-UA"/>
        </w:rPr>
        <w:t xml:space="preserve">спроможностей для роботи з коштами уряду Великої Британії, а також відповідності «Кодексу поведінки постачальників Кімонікс», який ґрунтується на «Кодексі поведінки МЗС СК» - </w:t>
      </w:r>
      <w:hyperlink r:id="rId21">
        <w:r w:rsidRPr="37FB72D1">
          <w:rPr>
            <w:rStyle w:val="Hyperlink"/>
            <w:sz w:val="22"/>
          </w:rPr>
          <w:t>FCDO</w:t>
        </w:r>
        <w:r w:rsidRPr="37FB72D1">
          <w:rPr>
            <w:rStyle w:val="Hyperlink"/>
            <w:sz w:val="22"/>
            <w:lang w:val="uk-UA"/>
          </w:rPr>
          <w:t xml:space="preserve"> </w:t>
        </w:r>
        <w:r w:rsidRPr="37FB72D1">
          <w:rPr>
            <w:rStyle w:val="Hyperlink"/>
            <w:sz w:val="22"/>
          </w:rPr>
          <w:t>Code</w:t>
        </w:r>
        <w:r w:rsidRPr="37FB72D1">
          <w:rPr>
            <w:rStyle w:val="Hyperlink"/>
            <w:sz w:val="22"/>
            <w:lang w:val="uk-UA"/>
          </w:rPr>
          <w:t xml:space="preserve"> </w:t>
        </w:r>
        <w:r w:rsidRPr="37FB72D1">
          <w:rPr>
            <w:rStyle w:val="Hyperlink"/>
            <w:sz w:val="22"/>
          </w:rPr>
          <w:t>of</w:t>
        </w:r>
        <w:r w:rsidRPr="37FB72D1">
          <w:rPr>
            <w:rStyle w:val="Hyperlink"/>
            <w:sz w:val="22"/>
            <w:lang w:val="uk-UA"/>
          </w:rPr>
          <w:t xml:space="preserve"> </w:t>
        </w:r>
        <w:r w:rsidRPr="37FB72D1">
          <w:rPr>
            <w:rStyle w:val="Hyperlink"/>
            <w:sz w:val="22"/>
          </w:rPr>
          <w:t>Conduct</w:t>
        </w:r>
      </w:hyperlink>
      <w:r w:rsidRPr="37FB72D1">
        <w:rPr>
          <w:sz w:val="22"/>
          <w:lang w:val="uk-UA"/>
        </w:rPr>
        <w:t xml:space="preserve">. </w:t>
      </w:r>
      <w:r w:rsidRPr="37FB72D1">
        <w:rPr>
          <w:b/>
          <w:bCs/>
          <w:sz w:val="22"/>
          <w:lang w:val="ru-RU"/>
        </w:rPr>
        <w:t>Грантова пропозиція подається разом із копіями всіх наявних політик чи установчих документів, які запитуються у «Формі самооцінки»</w:t>
      </w:r>
      <w:r w:rsidR="004560B7">
        <w:rPr>
          <w:b/>
          <w:bCs/>
          <w:sz w:val="22"/>
          <w:lang w:val="ru-RU"/>
        </w:rPr>
        <w:t>:</w:t>
      </w:r>
    </w:p>
    <w:p w:rsidRPr="00622940" w:rsidR="00DF0C73" w:rsidP="00D24880" w:rsidRDefault="00DF0C73" w14:paraId="59E687D9"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00622940">
        <w:rPr>
          <w:rFonts w:eastAsia="Calibri"/>
          <w:color w:val="000000" w:themeColor="text1"/>
          <w:sz w:val="22"/>
          <w:lang w:val="ru-RU"/>
        </w:rPr>
        <w:t>Витяг з Єдиного державного реєстру/реєстраційні документи (в тому числі всі документи про переєстрацію, якщо актуально)</w:t>
      </w:r>
    </w:p>
    <w:p w:rsidR="00DF0C73" w:rsidP="00D24880" w:rsidRDefault="00DF0C73" w14:paraId="7BF66AB7"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254A6D1D">
        <w:rPr>
          <w:rFonts w:eastAsia="Calibri"/>
          <w:color w:val="000000" w:themeColor="text1"/>
          <w:sz w:val="22"/>
        </w:rPr>
        <w:t>Довідка про неприбутковість</w:t>
      </w:r>
      <w:r w:rsidRPr="254A6D1D">
        <w:rPr>
          <w:rFonts w:eastAsia="Calibri"/>
          <w:color w:val="000000" w:themeColor="text1"/>
          <w:sz w:val="22"/>
          <w:lang w:val="en-US"/>
        </w:rPr>
        <w:t>;</w:t>
      </w:r>
    </w:p>
    <w:p w:rsidR="00DF0C73" w:rsidP="00D24880" w:rsidRDefault="00DF0C73" w14:paraId="3768FB59"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254A6D1D">
        <w:rPr>
          <w:rFonts w:eastAsia="Calibri"/>
          <w:color w:val="000000" w:themeColor="text1"/>
          <w:sz w:val="22"/>
          <w:lang w:val="uk-UA"/>
        </w:rPr>
        <w:t>Статут (остання редакція)</w:t>
      </w:r>
      <w:r w:rsidRPr="254A6D1D">
        <w:rPr>
          <w:rFonts w:eastAsia="Calibri"/>
          <w:color w:val="000000" w:themeColor="text1"/>
          <w:sz w:val="22"/>
          <w:lang w:val="en-US"/>
        </w:rPr>
        <w:t>;</w:t>
      </w:r>
    </w:p>
    <w:p w:rsidR="00DF0C73" w:rsidP="00D24880" w:rsidRDefault="00DF0C73" w14:paraId="517F4B64"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254A6D1D">
        <w:rPr>
          <w:rFonts w:eastAsia="Calibri"/>
          <w:color w:val="000000" w:themeColor="text1"/>
          <w:sz w:val="22"/>
          <w:lang w:val="uk-UA"/>
        </w:rPr>
        <w:t>Організаційна структура та резюме ключового персоналу</w:t>
      </w:r>
      <w:r w:rsidRPr="00622940">
        <w:rPr>
          <w:rFonts w:eastAsia="Calibri"/>
          <w:color w:val="000000" w:themeColor="text1"/>
          <w:sz w:val="22"/>
          <w:lang w:val="ru-RU"/>
        </w:rPr>
        <w:t>;</w:t>
      </w:r>
    </w:p>
    <w:p w:rsidR="00DF0C73" w:rsidP="00D24880" w:rsidRDefault="00DF0C73" w14:paraId="1B7C0ECD"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254A6D1D">
        <w:rPr>
          <w:rFonts w:eastAsia="Calibri"/>
          <w:color w:val="000000" w:themeColor="text1"/>
          <w:sz w:val="22"/>
          <w:lang w:val="uk-UA"/>
        </w:rPr>
        <w:t>Наявні політики</w:t>
      </w:r>
      <w:r w:rsidRPr="254A6D1D">
        <w:rPr>
          <w:rFonts w:eastAsia="Calibri"/>
          <w:color w:val="000000" w:themeColor="text1"/>
          <w:sz w:val="22"/>
          <w:lang w:val="en-US"/>
        </w:rPr>
        <w:t>;</w:t>
      </w:r>
    </w:p>
    <w:p w:rsidR="00DF0C73" w:rsidP="00D24880" w:rsidRDefault="00DF0C73" w14:paraId="01508F4A" w14:textId="7777777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eastAsia="Calibri"/>
          <w:color w:val="000000" w:themeColor="text1"/>
          <w:sz w:val="22"/>
          <w:lang w:val="ru-RU"/>
        </w:rPr>
      </w:pPr>
      <w:r w:rsidRPr="254A6D1D">
        <w:rPr>
          <w:rFonts w:eastAsia="Calibri"/>
          <w:color w:val="000000" w:themeColor="text1"/>
          <w:sz w:val="22"/>
          <w:lang w:val="uk-UA"/>
        </w:rPr>
        <w:t>Фінансові звіти (за останні 3 роки, якщо є)</w:t>
      </w:r>
      <w:r w:rsidRPr="00622940">
        <w:rPr>
          <w:rFonts w:eastAsia="Calibri"/>
          <w:color w:val="000000" w:themeColor="text1"/>
          <w:sz w:val="22"/>
          <w:lang w:val="ru-RU"/>
        </w:rPr>
        <w:t>;</w:t>
      </w:r>
    </w:p>
    <w:p w:rsidRPr="00CF6B10" w:rsidR="007C3950" w:rsidP="00D24880" w:rsidRDefault="00DF0C73" w14:paraId="3312F519" w14:textId="33F9D82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eastAsia="Calibri"/>
          <w:color w:val="000000" w:themeColor="text1"/>
          <w:sz w:val="22"/>
          <w:lang w:val="ru-RU"/>
        </w:rPr>
      </w:pPr>
      <w:r w:rsidRPr="254A6D1D">
        <w:rPr>
          <w:rFonts w:eastAsia="Calibri"/>
          <w:color w:val="000000" w:themeColor="text1"/>
          <w:sz w:val="22"/>
          <w:lang w:val="uk-UA"/>
        </w:rPr>
        <w:t>Аудиторський звіт </w:t>
      </w:r>
      <w:r w:rsidRPr="00622940">
        <w:rPr>
          <w:rFonts w:eastAsia="Calibri"/>
          <w:color w:val="000000" w:themeColor="text1"/>
          <w:sz w:val="22"/>
          <w:lang w:val="ru-RU"/>
        </w:rPr>
        <w:t>/</w:t>
      </w:r>
      <w:r w:rsidRPr="254A6D1D">
        <w:rPr>
          <w:rFonts w:eastAsia="Calibri"/>
          <w:color w:val="000000" w:themeColor="text1"/>
          <w:sz w:val="22"/>
          <w:lang w:val="en-US"/>
        </w:rPr>
        <w:t> </w:t>
      </w:r>
      <w:r w:rsidRPr="254A6D1D">
        <w:rPr>
          <w:rFonts w:eastAsia="Calibri"/>
          <w:color w:val="000000" w:themeColor="text1"/>
          <w:sz w:val="22"/>
          <w:lang w:val="uk-UA"/>
        </w:rPr>
        <w:t>звіти (якщо є).</w:t>
      </w:r>
    </w:p>
    <w:p w:rsidRPr="003E4454" w:rsidR="00CF6B10" w:rsidP="00D24880" w:rsidRDefault="00CF6B10" w14:paraId="53D68440" w14:textId="77777777">
      <w:pPr>
        <w:spacing w:after="120"/>
        <w:jc w:val="both"/>
        <w:rPr>
          <w:b/>
          <w:bCs/>
          <w:sz w:val="22"/>
          <w:lang w:val="ru-RU"/>
        </w:rPr>
      </w:pPr>
    </w:p>
    <w:p w:rsidR="00FB17A2" w:rsidP="00D24880" w:rsidRDefault="11754781" w14:paraId="194BF92E" w14:textId="77777777">
      <w:pPr>
        <w:pStyle w:val="ListParagraph"/>
        <w:numPr>
          <w:ilvl w:val="0"/>
          <w:numId w:val="2"/>
        </w:numPr>
        <w:spacing w:after="120"/>
        <w:ind w:left="714" w:hanging="357"/>
        <w:jc w:val="both"/>
        <w:rPr>
          <w:b/>
          <w:bCs/>
          <w:sz w:val="22"/>
          <w:lang w:val="uk-UA"/>
        </w:rPr>
      </w:pPr>
      <w:r w:rsidRPr="05C1788C">
        <w:rPr>
          <w:b/>
          <w:bCs/>
          <w:sz w:val="22"/>
          <w:lang w:val="uk-UA"/>
        </w:rPr>
        <w:t xml:space="preserve">Матриця </w:t>
      </w:r>
      <w:r w:rsidR="007C3950">
        <w:rPr>
          <w:b/>
          <w:bCs/>
          <w:sz w:val="22"/>
          <w:lang w:val="uk-UA"/>
        </w:rPr>
        <w:t>р</w:t>
      </w:r>
      <w:r w:rsidRPr="05C1788C">
        <w:rPr>
          <w:b/>
          <w:bCs/>
          <w:sz w:val="22"/>
          <w:lang w:val="uk-UA"/>
        </w:rPr>
        <w:t xml:space="preserve">изиків (Додаток </w:t>
      </w:r>
      <w:r w:rsidRPr="05C1788C" w:rsidR="44B43C78">
        <w:rPr>
          <w:b/>
          <w:bCs/>
          <w:sz w:val="22"/>
          <w:lang w:val="uk-UA"/>
        </w:rPr>
        <w:t>D</w:t>
      </w:r>
      <w:r w:rsidRPr="05C1788C" w:rsidR="00CF0242">
        <w:rPr>
          <w:b/>
          <w:bCs/>
          <w:sz w:val="22"/>
          <w:lang w:val="uk-UA"/>
        </w:rPr>
        <w:t>)</w:t>
      </w:r>
      <w:r w:rsidR="00CF6B10">
        <w:rPr>
          <w:b/>
          <w:bCs/>
          <w:sz w:val="22"/>
          <w:lang w:val="en-US"/>
        </w:rPr>
        <w:t>.</w:t>
      </w:r>
    </w:p>
    <w:p w:rsidRPr="00FB17A2" w:rsidR="0024691F" w:rsidP="00D24880" w:rsidRDefault="0024691F" w14:paraId="68C15DC2" w14:textId="1984DE2C">
      <w:pPr>
        <w:pStyle w:val="ListParagraph"/>
        <w:numPr>
          <w:ilvl w:val="0"/>
          <w:numId w:val="2"/>
        </w:numPr>
        <w:spacing w:after="120"/>
        <w:ind w:left="714" w:hanging="357"/>
        <w:jc w:val="both"/>
        <w:rPr>
          <w:b/>
          <w:bCs/>
          <w:sz w:val="22"/>
          <w:lang w:val="uk-UA"/>
        </w:rPr>
      </w:pPr>
      <w:r w:rsidRPr="00FB17A2">
        <w:rPr>
          <w:b/>
          <w:bCs/>
          <w:sz w:val="22"/>
          <w:lang w:val="uk-UA"/>
        </w:rPr>
        <w:t>Рекомендаційні листи від адміністрацій, обласних департаментів охорони здоров’я (за можливості, бажано).</w:t>
      </w:r>
    </w:p>
    <w:p w:rsidRPr="0024691F" w:rsidR="00CF0242" w:rsidP="00D24880" w:rsidRDefault="00742046" w14:paraId="3C8D1222" w14:textId="456903BE">
      <w:pPr>
        <w:pStyle w:val="NormalWeb"/>
        <w:spacing w:before="0" w:beforeAutospacing="0" w:after="120" w:afterAutospacing="0"/>
        <w:jc w:val="both"/>
        <w:rPr>
          <w:rFonts w:ascii="Arial" w:hAnsi="Arial" w:cs="Arial"/>
          <w:sz w:val="22"/>
          <w:szCs w:val="22"/>
          <w:lang w:val="uk-UA"/>
        </w:rPr>
      </w:pPr>
      <w:r w:rsidRPr="0CCCA61A">
        <w:rPr>
          <w:rFonts w:ascii="Arial" w:hAnsi="Arial" w:cs="Arial"/>
          <w:sz w:val="22"/>
          <w:szCs w:val="22"/>
          <w:lang w:val="uk-UA"/>
        </w:rPr>
        <w:t xml:space="preserve">Грантові пропозиції подаються українською мовою (формат </w:t>
      </w:r>
      <w:r w:rsidRPr="0CCCA61A">
        <w:rPr>
          <w:rFonts w:ascii="Arial" w:hAnsi="Arial" w:cs="Arial"/>
          <w:sz w:val="22"/>
          <w:szCs w:val="22"/>
        </w:rPr>
        <w:t>Word</w:t>
      </w:r>
      <w:r w:rsidRPr="0CCCA61A">
        <w:rPr>
          <w:rFonts w:ascii="Arial" w:hAnsi="Arial" w:cs="Arial"/>
          <w:sz w:val="22"/>
          <w:szCs w:val="22"/>
          <w:lang w:val="uk-UA"/>
        </w:rPr>
        <w:t xml:space="preserve">, шрифт </w:t>
      </w:r>
      <w:r w:rsidRPr="0CCCA61A">
        <w:rPr>
          <w:rFonts w:ascii="Arial" w:hAnsi="Arial" w:cs="Arial"/>
          <w:sz w:val="22"/>
          <w:szCs w:val="22"/>
        </w:rPr>
        <w:t>Times</w:t>
      </w:r>
      <w:r w:rsidRPr="0CCCA61A">
        <w:rPr>
          <w:rFonts w:ascii="Arial" w:hAnsi="Arial" w:cs="Arial"/>
          <w:sz w:val="22"/>
          <w:szCs w:val="22"/>
          <w:lang w:val="uk-UA"/>
        </w:rPr>
        <w:t xml:space="preserve"> </w:t>
      </w:r>
      <w:r w:rsidRPr="0CCCA61A">
        <w:rPr>
          <w:rFonts w:ascii="Arial" w:hAnsi="Arial" w:cs="Arial"/>
          <w:sz w:val="22"/>
          <w:szCs w:val="22"/>
        </w:rPr>
        <w:t>New</w:t>
      </w:r>
      <w:r w:rsidRPr="0CCCA61A">
        <w:rPr>
          <w:rFonts w:ascii="Arial" w:hAnsi="Arial" w:cs="Arial"/>
          <w:sz w:val="22"/>
          <w:szCs w:val="22"/>
          <w:lang w:val="uk-UA"/>
        </w:rPr>
        <w:t xml:space="preserve"> </w:t>
      </w:r>
      <w:r w:rsidRPr="0CCCA61A">
        <w:rPr>
          <w:rFonts w:ascii="Arial" w:hAnsi="Arial" w:cs="Arial"/>
          <w:sz w:val="22"/>
          <w:szCs w:val="22"/>
        </w:rPr>
        <w:t>Roman</w:t>
      </w:r>
      <w:r w:rsidRPr="0CCCA61A">
        <w:rPr>
          <w:rFonts w:ascii="Arial" w:hAnsi="Arial" w:cs="Arial"/>
          <w:sz w:val="22"/>
          <w:szCs w:val="22"/>
          <w:lang w:val="uk-UA"/>
        </w:rPr>
        <w:t xml:space="preserve">, розмір шрифту 11, одинарний інтервал, на базі шаблонів у додатках </w:t>
      </w:r>
      <w:r w:rsidRPr="0CCCA61A">
        <w:rPr>
          <w:rFonts w:ascii="Arial" w:hAnsi="Arial" w:cs="Arial"/>
          <w:sz w:val="22"/>
          <w:szCs w:val="22"/>
        </w:rPr>
        <w:t>A</w:t>
      </w:r>
      <w:r w:rsidRPr="0CCCA61A">
        <w:rPr>
          <w:rFonts w:ascii="Arial" w:hAnsi="Arial" w:cs="Arial"/>
          <w:sz w:val="22"/>
          <w:szCs w:val="22"/>
          <w:lang w:val="uk-UA"/>
        </w:rPr>
        <w:t xml:space="preserve">, </w:t>
      </w:r>
      <w:r w:rsidRPr="0CCCA61A">
        <w:rPr>
          <w:rFonts w:ascii="Arial" w:hAnsi="Arial" w:cs="Arial"/>
          <w:sz w:val="22"/>
          <w:szCs w:val="22"/>
        </w:rPr>
        <w:t>B</w:t>
      </w:r>
      <w:r w:rsidRPr="0CCCA61A">
        <w:rPr>
          <w:rFonts w:ascii="Arial" w:hAnsi="Arial" w:cs="Arial"/>
          <w:sz w:val="22"/>
          <w:szCs w:val="22"/>
          <w:lang w:val="uk-UA"/>
        </w:rPr>
        <w:t xml:space="preserve">, С, </w:t>
      </w:r>
      <w:r w:rsidRPr="0CCCA61A">
        <w:rPr>
          <w:rFonts w:ascii="Arial" w:hAnsi="Arial" w:cs="Arial"/>
          <w:sz w:val="22"/>
          <w:szCs w:val="22"/>
        </w:rPr>
        <w:t>D</w:t>
      </w:r>
      <w:r w:rsidRPr="0CCCA61A">
        <w:rPr>
          <w:rFonts w:ascii="Arial" w:hAnsi="Arial" w:cs="Arial"/>
          <w:sz w:val="22"/>
          <w:szCs w:val="22"/>
          <w:lang w:val="uk-UA"/>
        </w:rPr>
        <w:t>.</w:t>
      </w:r>
    </w:p>
    <w:p w:rsidRPr="00062788" w:rsidR="004A611C" w:rsidP="6F79EA75" w:rsidRDefault="01970F35" w14:paraId="38D44A0E" w14:textId="37D96EFE">
      <w:pPr>
        <w:pStyle w:val="ListParagraph"/>
        <w:spacing w:after="120"/>
        <w:ind w:left="0"/>
        <w:jc w:val="both"/>
        <w:rPr>
          <w:sz w:val="22"/>
          <w:szCs w:val="22"/>
          <w:lang w:val="uk-UA"/>
        </w:rPr>
      </w:pPr>
      <w:r w:rsidRPr="18038C18" w:rsidR="01970F35">
        <w:rPr>
          <w:sz w:val="22"/>
          <w:szCs w:val="22"/>
          <w:lang w:val="uk-UA"/>
        </w:rPr>
        <w:t xml:space="preserve">Повні </w:t>
      </w:r>
      <w:r w:rsidRPr="18038C18" w:rsidR="3FC50FD2">
        <w:rPr>
          <w:sz w:val="22"/>
          <w:szCs w:val="22"/>
          <w:lang w:val="uk-UA"/>
        </w:rPr>
        <w:t xml:space="preserve">грантові </w:t>
      </w:r>
      <w:r w:rsidRPr="18038C18" w:rsidR="20884133">
        <w:rPr>
          <w:sz w:val="22"/>
          <w:szCs w:val="22"/>
          <w:lang w:val="uk-UA"/>
        </w:rPr>
        <w:t>пропозиції</w:t>
      </w:r>
      <w:r w:rsidRPr="18038C18" w:rsidR="1DCA92D7">
        <w:rPr>
          <w:sz w:val="22"/>
          <w:szCs w:val="22"/>
          <w:lang w:val="uk-UA"/>
        </w:rPr>
        <w:t xml:space="preserve"> </w:t>
      </w:r>
      <w:r w:rsidRPr="18038C18" w:rsidR="20884133">
        <w:rPr>
          <w:sz w:val="22"/>
          <w:szCs w:val="22"/>
          <w:lang w:val="uk-UA"/>
        </w:rPr>
        <w:t>подаються в електронному вигляді на адресу</w:t>
      </w:r>
      <w:r w:rsidRPr="18038C18" w:rsidR="7782AA0C">
        <w:rPr>
          <w:sz w:val="22"/>
          <w:szCs w:val="22"/>
          <w:lang w:val="uk-UA"/>
        </w:rPr>
        <w:t>:</w:t>
      </w:r>
      <w:r w:rsidRPr="18038C18" w:rsidR="20884133">
        <w:rPr>
          <w:sz w:val="22"/>
          <w:szCs w:val="22"/>
          <w:lang w:val="uk-UA"/>
        </w:rPr>
        <w:t xml:space="preserve"> </w:t>
      </w:r>
      <w:hyperlink r:id="R5ddb3f2684694185">
        <w:r w:rsidRPr="18038C18" w:rsidR="20884133">
          <w:rPr>
            <w:rStyle w:val="Hyperlink"/>
            <w:sz w:val="22"/>
            <w:szCs w:val="22"/>
          </w:rPr>
          <w:t>pfru</w:t>
        </w:r>
        <w:r w:rsidRPr="18038C18" w:rsidR="20884133">
          <w:rPr>
            <w:rStyle w:val="Hyperlink"/>
            <w:sz w:val="22"/>
            <w:szCs w:val="22"/>
            <w:lang w:val="uk-UA"/>
          </w:rPr>
          <w:t>-</w:t>
        </w:r>
        <w:r w:rsidRPr="18038C18" w:rsidR="20884133">
          <w:rPr>
            <w:rStyle w:val="Hyperlink"/>
            <w:sz w:val="22"/>
            <w:szCs w:val="22"/>
          </w:rPr>
          <w:t>grants</w:t>
        </w:r>
        <w:r w:rsidRPr="18038C18" w:rsidR="20884133">
          <w:rPr>
            <w:rStyle w:val="Hyperlink"/>
            <w:sz w:val="22"/>
            <w:szCs w:val="22"/>
            <w:lang w:val="uk-UA"/>
          </w:rPr>
          <w:t>@</w:t>
        </w:r>
        <w:r w:rsidRPr="18038C18" w:rsidR="20884133">
          <w:rPr>
            <w:rStyle w:val="Hyperlink"/>
            <w:sz w:val="22"/>
            <w:szCs w:val="22"/>
          </w:rPr>
          <w:t>chemonics</w:t>
        </w:r>
        <w:r w:rsidRPr="18038C18" w:rsidR="20884133">
          <w:rPr>
            <w:rStyle w:val="Hyperlink"/>
            <w:sz w:val="22"/>
            <w:szCs w:val="22"/>
            <w:lang w:val="uk-UA"/>
          </w:rPr>
          <w:t>.</w:t>
        </w:r>
        <w:r w:rsidRPr="18038C18" w:rsidR="20884133">
          <w:rPr>
            <w:rStyle w:val="Hyperlink"/>
            <w:sz w:val="22"/>
            <w:szCs w:val="22"/>
          </w:rPr>
          <w:t>com</w:t>
        </w:r>
      </w:hyperlink>
      <w:r w:rsidRPr="18038C18" w:rsidR="20884133">
        <w:rPr>
          <w:lang w:val="uk-UA"/>
        </w:rPr>
        <w:t xml:space="preserve"> </w:t>
      </w:r>
      <w:r w:rsidRPr="18038C18" w:rsidR="20884133">
        <w:rPr>
          <w:sz w:val="22"/>
          <w:szCs w:val="22"/>
          <w:lang w:val="uk-UA"/>
        </w:rPr>
        <w:t xml:space="preserve">із зазначенням номеру конкурсу </w:t>
      </w:r>
      <w:r w:rsidRPr="18038C18" w:rsidR="0024691F">
        <w:rPr>
          <w:i w:val="1"/>
          <w:iCs w:val="1"/>
          <w:sz w:val="22"/>
          <w:szCs w:val="22"/>
          <w:lang w:val="uk-UA"/>
        </w:rPr>
        <w:t>19-</w:t>
      </w:r>
      <w:r w:rsidRPr="18038C18" w:rsidR="00D276D5">
        <w:rPr>
          <w:i w:val="1"/>
          <w:iCs w:val="1"/>
          <w:sz w:val="22"/>
          <w:szCs w:val="22"/>
          <w:lang w:val="uk-UA"/>
        </w:rPr>
        <w:t>1</w:t>
      </w:r>
      <w:r w:rsidRPr="18038C18" w:rsidR="0024691F">
        <w:rPr>
          <w:i w:val="1"/>
          <w:iCs w:val="1"/>
          <w:sz w:val="22"/>
          <w:szCs w:val="22"/>
          <w:lang w:val="uk-UA"/>
        </w:rPr>
        <w:t>0_</w:t>
      </w:r>
      <w:r w:rsidRPr="18038C18" w:rsidR="00D276D5">
        <w:rPr>
          <w:i w:val="1"/>
          <w:iCs w:val="1"/>
          <w:color w:val="000000" w:themeColor="text1" w:themeTint="FF" w:themeShade="FF"/>
          <w:sz w:val="22"/>
          <w:szCs w:val="22"/>
          <w:lang w:val="uk-UA"/>
        </w:rPr>
        <w:t xml:space="preserve">Service </w:t>
      </w:r>
      <w:r w:rsidRPr="18038C18" w:rsidR="00D276D5">
        <w:rPr>
          <w:i w:val="1"/>
          <w:iCs w:val="1"/>
          <w:color w:val="000000" w:themeColor="text1" w:themeTint="FF" w:themeShade="FF"/>
          <w:sz w:val="22"/>
          <w:szCs w:val="22"/>
          <w:lang w:val="uk-UA"/>
        </w:rPr>
        <w:t>Provision</w:t>
      </w:r>
      <w:r w:rsidRPr="18038C18" w:rsidR="0024691F">
        <w:rPr>
          <w:i w:val="1"/>
          <w:iCs w:val="1"/>
          <w:sz w:val="22"/>
          <w:szCs w:val="22"/>
          <w:lang w:val="uk-UA"/>
        </w:rPr>
        <w:t xml:space="preserve">. </w:t>
      </w:r>
      <w:r w:rsidRPr="18038C18" w:rsidR="257C5F2A">
        <w:rPr>
          <w:sz w:val="22"/>
          <w:szCs w:val="22"/>
          <w:lang w:val="ru-RU"/>
        </w:rPr>
        <w:t>PFRU</w:t>
      </w:r>
      <w:r w:rsidRPr="18038C18" w:rsidR="20884133">
        <w:rPr>
          <w:sz w:val="22"/>
          <w:szCs w:val="22"/>
          <w:lang w:val="uk-UA"/>
        </w:rPr>
        <w:t xml:space="preserve"> прийматиме проєктні пропозиції до </w:t>
      </w:r>
      <w:r w:rsidRPr="18038C18" w:rsidR="129CD2FF">
        <w:rPr>
          <w:b w:val="1"/>
          <w:bCs w:val="1"/>
          <w:i w:val="1"/>
          <w:iCs w:val="1"/>
          <w:sz w:val="22"/>
          <w:szCs w:val="22"/>
          <w:lang w:val="uk-UA"/>
        </w:rPr>
        <w:t>23</w:t>
      </w:r>
      <w:r w:rsidRPr="18038C18" w:rsidR="20884133">
        <w:rPr>
          <w:b w:val="1"/>
          <w:bCs w:val="1"/>
          <w:i w:val="1"/>
          <w:iCs w:val="1"/>
          <w:sz w:val="22"/>
          <w:szCs w:val="22"/>
          <w:lang w:val="uk-UA"/>
        </w:rPr>
        <w:t>:</w:t>
      </w:r>
      <w:r w:rsidRPr="18038C18" w:rsidR="129CD2FF">
        <w:rPr>
          <w:b w:val="1"/>
          <w:bCs w:val="1"/>
          <w:i w:val="1"/>
          <w:iCs w:val="1"/>
          <w:sz w:val="22"/>
          <w:szCs w:val="22"/>
          <w:lang w:val="uk-UA"/>
        </w:rPr>
        <w:t>59</w:t>
      </w:r>
      <w:r w:rsidRPr="18038C18" w:rsidR="20884133">
        <w:rPr>
          <w:b w:val="1"/>
          <w:bCs w:val="1"/>
          <w:i w:val="1"/>
          <w:iCs w:val="1"/>
          <w:sz w:val="22"/>
          <w:szCs w:val="22"/>
          <w:lang w:val="uk-UA"/>
        </w:rPr>
        <w:t xml:space="preserve"> за київським час</w:t>
      </w:r>
      <w:r w:rsidRPr="18038C18" w:rsidR="20884133">
        <w:rPr>
          <w:b w:val="1"/>
          <w:bCs w:val="1"/>
          <w:i w:val="1"/>
          <w:iCs w:val="1"/>
          <w:sz w:val="22"/>
          <w:szCs w:val="22"/>
          <w:lang w:val="uk-UA"/>
        </w:rPr>
        <w:t>ом</w:t>
      </w:r>
      <w:r w:rsidRPr="18038C18" w:rsidR="00D20606">
        <w:rPr>
          <w:b w:val="1"/>
          <w:bCs w:val="1"/>
          <w:i w:val="1"/>
          <w:iCs w:val="1"/>
          <w:sz w:val="22"/>
          <w:szCs w:val="22"/>
          <w:lang w:val="uk-UA"/>
        </w:rPr>
        <w:t xml:space="preserve"> </w:t>
      </w:r>
      <w:r w:rsidRPr="18038C18" w:rsidR="698F7EA8">
        <w:rPr>
          <w:b w:val="1"/>
          <w:bCs w:val="1"/>
          <w:i w:val="1"/>
          <w:iCs w:val="1"/>
          <w:sz w:val="22"/>
          <w:szCs w:val="22"/>
          <w:lang w:val="uk-UA"/>
        </w:rPr>
        <w:t>0</w:t>
      </w:r>
      <w:r w:rsidRPr="18038C18" w:rsidR="6F4C2704">
        <w:rPr>
          <w:b w:val="1"/>
          <w:bCs w:val="1"/>
          <w:i w:val="1"/>
          <w:iCs w:val="1"/>
          <w:sz w:val="22"/>
          <w:szCs w:val="22"/>
          <w:lang w:val="uk-UA"/>
        </w:rPr>
        <w:t>3</w:t>
      </w:r>
      <w:r w:rsidRPr="18038C18" w:rsidR="00D20606">
        <w:rPr>
          <w:b w:val="1"/>
          <w:bCs w:val="1"/>
          <w:i w:val="1"/>
          <w:iCs w:val="1"/>
          <w:sz w:val="22"/>
          <w:szCs w:val="22"/>
          <w:lang w:val="uk-UA"/>
        </w:rPr>
        <w:t xml:space="preserve"> </w:t>
      </w:r>
      <w:r w:rsidRPr="18038C18" w:rsidR="3B92F22E">
        <w:rPr>
          <w:b w:val="1"/>
          <w:bCs w:val="1"/>
          <w:i w:val="1"/>
          <w:iCs w:val="1"/>
          <w:sz w:val="22"/>
          <w:szCs w:val="22"/>
          <w:lang w:val="uk-UA"/>
        </w:rPr>
        <w:t>cерпня</w:t>
      </w:r>
      <w:r w:rsidRPr="18038C18" w:rsidR="00D20606">
        <w:rPr>
          <w:b w:val="1"/>
          <w:bCs w:val="1"/>
          <w:i w:val="1"/>
          <w:iCs w:val="1"/>
          <w:sz w:val="22"/>
          <w:szCs w:val="22"/>
          <w:lang w:val="uk-UA"/>
        </w:rPr>
        <w:t xml:space="preserve"> 2026 року</w:t>
      </w:r>
      <w:r w:rsidRPr="18038C18" w:rsidR="20884133">
        <w:rPr>
          <w:b w:val="1"/>
          <w:bCs w:val="1"/>
          <w:i w:val="1"/>
          <w:iCs w:val="1"/>
          <w:sz w:val="22"/>
          <w:szCs w:val="22"/>
          <w:lang w:val="uk-UA"/>
        </w:rPr>
        <w:t>.</w:t>
      </w:r>
      <w:r w:rsidRPr="18038C18" w:rsidR="20884133">
        <w:rPr>
          <w:i w:val="1"/>
          <w:iCs w:val="1"/>
          <w:sz w:val="22"/>
          <w:szCs w:val="22"/>
          <w:lang w:val="uk-UA"/>
        </w:rPr>
        <w:t xml:space="preserve"> </w:t>
      </w:r>
    </w:p>
    <w:p w:rsidR="00DD0754" w:rsidP="6F79EA75" w:rsidRDefault="60A94CAA" w14:paraId="7F6E1784" w14:textId="766BCF92">
      <w:pPr>
        <w:spacing w:after="120"/>
        <w:jc w:val="both"/>
        <w:rPr>
          <w:b w:val="1"/>
          <w:bCs w:val="1"/>
          <w:sz w:val="22"/>
          <w:szCs w:val="22"/>
          <w:lang w:val="ru-RU"/>
        </w:rPr>
      </w:pPr>
      <w:r w:rsidRPr="6F79EA75" w:rsidR="60A94CAA">
        <w:rPr>
          <w:b w:val="1"/>
          <w:bCs w:val="1"/>
          <w:sz w:val="22"/>
          <w:szCs w:val="22"/>
          <w:lang w:val="uk-UA"/>
        </w:rPr>
        <w:t>Компанія «</w:t>
      </w:r>
      <w:r w:rsidRPr="6F79EA75" w:rsidR="60A94CAA">
        <w:rPr>
          <w:b w:val="1"/>
          <w:bCs w:val="1"/>
          <w:sz w:val="22"/>
          <w:szCs w:val="22"/>
          <w:lang w:val="uk-UA"/>
        </w:rPr>
        <w:t>Кімонікс</w:t>
      </w:r>
      <w:r w:rsidRPr="6F79EA75" w:rsidR="60A94CAA">
        <w:rPr>
          <w:b w:val="1"/>
          <w:bCs w:val="1"/>
          <w:sz w:val="22"/>
          <w:szCs w:val="22"/>
          <w:lang w:val="uk-UA"/>
        </w:rPr>
        <w:t xml:space="preserve">» залишає за собою право не розглядати </w:t>
      </w:r>
      <w:r w:rsidRPr="6F79EA75" w:rsidR="60A94CAA">
        <w:rPr>
          <w:b w:val="1"/>
          <w:bCs w:val="1"/>
          <w:sz w:val="22"/>
          <w:szCs w:val="22"/>
          <w:lang w:val="ru-RU"/>
        </w:rPr>
        <w:t xml:space="preserve">заявки, </w:t>
      </w:r>
      <w:r w:rsidRPr="6F79EA75" w:rsidR="60A94CAA">
        <w:rPr>
          <w:b w:val="1"/>
          <w:bCs w:val="1"/>
          <w:sz w:val="22"/>
          <w:szCs w:val="22"/>
          <w:lang w:val="ru-RU"/>
        </w:rPr>
        <w:t>подані</w:t>
      </w:r>
      <w:r w:rsidRPr="6F79EA75" w:rsidR="60A94CAA">
        <w:rPr>
          <w:b w:val="1"/>
          <w:bCs w:val="1"/>
          <w:sz w:val="22"/>
          <w:szCs w:val="22"/>
          <w:lang w:val="ru-RU"/>
        </w:rPr>
        <w:t xml:space="preserve"> </w:t>
      </w:r>
      <w:r w:rsidRPr="6F79EA75" w:rsidR="60A94CAA">
        <w:rPr>
          <w:b w:val="1"/>
          <w:bCs w:val="1"/>
          <w:sz w:val="22"/>
          <w:szCs w:val="22"/>
          <w:lang w:val="ru-RU"/>
        </w:rPr>
        <w:t>із</w:t>
      </w:r>
      <w:r w:rsidRPr="6F79EA75" w:rsidR="60A94CAA">
        <w:rPr>
          <w:b w:val="1"/>
          <w:bCs w:val="1"/>
          <w:sz w:val="22"/>
          <w:szCs w:val="22"/>
          <w:lang w:val="ru-RU"/>
        </w:rPr>
        <w:t xml:space="preserve"> </w:t>
      </w:r>
      <w:r w:rsidRPr="6F79EA75" w:rsidR="60A94CAA">
        <w:rPr>
          <w:b w:val="1"/>
          <w:bCs w:val="1"/>
          <w:sz w:val="22"/>
          <w:szCs w:val="22"/>
          <w:lang w:val="ru-RU"/>
        </w:rPr>
        <w:t>запізненням</w:t>
      </w:r>
      <w:r w:rsidRPr="6F79EA75" w:rsidR="60A94CAA">
        <w:rPr>
          <w:b w:val="1"/>
          <w:bCs w:val="1"/>
          <w:sz w:val="22"/>
          <w:szCs w:val="22"/>
          <w:lang w:val="ru-RU"/>
        </w:rPr>
        <w:t xml:space="preserve">, та </w:t>
      </w:r>
      <w:r w:rsidRPr="6F79EA75" w:rsidR="60A94CAA">
        <w:rPr>
          <w:b w:val="1"/>
          <w:bCs w:val="1"/>
          <w:sz w:val="22"/>
          <w:szCs w:val="22"/>
          <w:lang w:val="ru-RU"/>
        </w:rPr>
        <w:t>такі</w:t>
      </w:r>
      <w:r w:rsidRPr="6F79EA75" w:rsidR="60A94CAA">
        <w:rPr>
          <w:b w:val="1"/>
          <w:bCs w:val="1"/>
          <w:sz w:val="22"/>
          <w:szCs w:val="22"/>
          <w:lang w:val="ru-RU"/>
        </w:rPr>
        <w:t xml:space="preserve">, </w:t>
      </w:r>
      <w:r w:rsidRPr="6F79EA75" w:rsidR="60A94CAA">
        <w:rPr>
          <w:b w:val="1"/>
          <w:bCs w:val="1"/>
          <w:sz w:val="22"/>
          <w:szCs w:val="22"/>
          <w:lang w:val="ru-RU"/>
        </w:rPr>
        <w:t>що</w:t>
      </w:r>
      <w:r w:rsidRPr="6F79EA75" w:rsidR="60A94CAA">
        <w:rPr>
          <w:b w:val="1"/>
          <w:bCs w:val="1"/>
          <w:sz w:val="22"/>
          <w:szCs w:val="22"/>
          <w:lang w:val="ru-RU"/>
        </w:rPr>
        <w:t xml:space="preserve"> не </w:t>
      </w:r>
      <w:r w:rsidRPr="6F79EA75" w:rsidR="60A94CAA">
        <w:rPr>
          <w:b w:val="1"/>
          <w:bCs w:val="1"/>
          <w:sz w:val="22"/>
          <w:szCs w:val="22"/>
          <w:lang w:val="ru-RU"/>
        </w:rPr>
        <w:t>відповідають</w:t>
      </w:r>
      <w:r w:rsidRPr="6F79EA75" w:rsidR="60A94CAA">
        <w:rPr>
          <w:b w:val="1"/>
          <w:bCs w:val="1"/>
          <w:sz w:val="22"/>
          <w:szCs w:val="22"/>
          <w:lang w:val="ru-RU"/>
        </w:rPr>
        <w:t xml:space="preserve"> </w:t>
      </w:r>
      <w:r w:rsidRPr="6F79EA75" w:rsidR="7663F844">
        <w:rPr>
          <w:b w:val="1"/>
          <w:bCs w:val="1"/>
          <w:sz w:val="22"/>
          <w:szCs w:val="22"/>
          <w:lang w:val="ru-RU"/>
        </w:rPr>
        <w:t>критеріям</w:t>
      </w:r>
      <w:r w:rsidRPr="6F79EA75" w:rsidR="7663F844">
        <w:rPr>
          <w:b w:val="1"/>
          <w:bCs w:val="1"/>
          <w:sz w:val="22"/>
          <w:szCs w:val="22"/>
          <w:lang w:val="ru-RU"/>
        </w:rPr>
        <w:t xml:space="preserve"> </w:t>
      </w:r>
      <w:r w:rsidRPr="6F79EA75" w:rsidR="0E4B38B4">
        <w:rPr>
          <w:b w:val="1"/>
          <w:bCs w:val="1"/>
          <w:sz w:val="22"/>
          <w:szCs w:val="22"/>
          <w:lang w:val="ru-RU"/>
        </w:rPr>
        <w:t>відовід</w:t>
      </w:r>
      <w:r w:rsidRPr="6F79EA75" w:rsidR="7663F844">
        <w:rPr>
          <w:b w:val="1"/>
          <w:bCs w:val="1"/>
          <w:sz w:val="22"/>
          <w:szCs w:val="22"/>
          <w:lang w:val="ru-RU"/>
        </w:rPr>
        <w:t>ності</w:t>
      </w:r>
      <w:r w:rsidRPr="6F79EA75" w:rsidR="60A94CAA">
        <w:rPr>
          <w:b w:val="1"/>
          <w:bCs w:val="1"/>
          <w:sz w:val="22"/>
          <w:szCs w:val="22"/>
          <w:lang w:val="ru-RU"/>
        </w:rPr>
        <w:t>.</w:t>
      </w:r>
    </w:p>
    <w:p w:rsidRPr="003E4454" w:rsidR="00D276D5" w:rsidP="00D24880" w:rsidRDefault="00D276D5" w14:paraId="6D7C12C1" w14:textId="77777777">
      <w:pPr>
        <w:spacing w:after="120"/>
        <w:jc w:val="both"/>
        <w:rPr>
          <w:b/>
          <w:bCs/>
          <w:sz w:val="22"/>
          <w:lang w:val="ru-RU"/>
        </w:rPr>
      </w:pPr>
    </w:p>
    <w:p w:rsidRPr="00827DB7" w:rsidR="000252DE" w:rsidP="00D24880" w:rsidRDefault="00CF0242" w14:paraId="6492BCC4" w14:textId="149FA24C">
      <w:pPr>
        <w:pStyle w:val="Heading2"/>
        <w:spacing w:after="120"/>
        <w:rPr>
          <w:lang w:val="uk-UA"/>
        </w:rPr>
      </w:pPr>
      <w:r w:rsidRPr="003239BD">
        <w:rPr>
          <w:lang w:val="ru-RU"/>
        </w:rPr>
        <w:t xml:space="preserve">4. </w:t>
      </w:r>
      <w:r w:rsidRPr="003239BD" w:rsidR="00B22173">
        <w:rPr>
          <w:lang w:val="ru-RU"/>
        </w:rPr>
        <w:t>Оцін</w:t>
      </w:r>
      <w:r w:rsidR="00827DB7">
        <w:rPr>
          <w:lang w:val="uk-UA"/>
        </w:rPr>
        <w:t>ка</w:t>
      </w:r>
    </w:p>
    <w:p w:rsidR="00CF0242" w:rsidP="00D24880" w:rsidRDefault="00CF0242" w14:paraId="3EE87196" w14:textId="2F695CD5">
      <w:pPr>
        <w:spacing w:after="120"/>
        <w:rPr>
          <w:b/>
          <w:bCs/>
          <w:color w:val="7F7F7F" w:themeColor="text1" w:themeTint="80"/>
          <w:sz w:val="22"/>
          <w:szCs w:val="24"/>
          <w:lang w:val="uk-UA"/>
        </w:rPr>
      </w:pPr>
      <w:r w:rsidRPr="37FB72D1">
        <w:rPr>
          <w:b/>
          <w:bCs/>
          <w:color w:val="7F7F7F" w:themeColor="text1" w:themeTint="80"/>
          <w:sz w:val="22"/>
          <w:lang w:val="uk-UA"/>
        </w:rPr>
        <w:t xml:space="preserve">4.1 </w:t>
      </w:r>
      <w:r w:rsidRPr="37FB72D1" w:rsidR="00175C61">
        <w:rPr>
          <w:b/>
          <w:bCs/>
          <w:color w:val="7F7F7F" w:themeColor="text1" w:themeTint="80"/>
          <w:sz w:val="22"/>
          <w:lang w:val="ru-RU"/>
        </w:rPr>
        <w:t>Перевірка заявки</w:t>
      </w:r>
      <w:r w:rsidRPr="37FB72D1" w:rsidR="00175C61">
        <w:rPr>
          <w:b/>
          <w:bCs/>
          <w:color w:val="7F7F7F" w:themeColor="text1" w:themeTint="80"/>
          <w:sz w:val="22"/>
          <w:lang w:val="uk-UA"/>
        </w:rPr>
        <w:t xml:space="preserve"> та процес відбору</w:t>
      </w:r>
      <w:r w:rsidRPr="37FB72D1">
        <w:rPr>
          <w:b/>
          <w:bCs/>
          <w:color w:val="7F7F7F" w:themeColor="text1" w:themeTint="80"/>
          <w:sz w:val="22"/>
          <w:lang w:val="uk-UA"/>
        </w:rPr>
        <w:t>:</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732"/>
        <w:gridCol w:w="1027"/>
      </w:tblGrid>
      <w:tr w:rsidR="37FB72D1" w:rsidTr="00D276D5" w14:paraId="12EB3992" w14:textId="77777777">
        <w:trPr>
          <w:trHeight w:val="300"/>
        </w:trPr>
        <w:tc>
          <w:tcPr>
            <w:tcW w:w="7732"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90" w:type="dxa"/>
              <w:right w:w="90" w:type="dxa"/>
            </w:tcMar>
          </w:tcPr>
          <w:p w:rsidR="37FB72D1" w:rsidP="00DD0754" w:rsidRDefault="37FB72D1" w14:paraId="4D2BA821" w14:textId="5BC6E2B7">
            <w:pPr>
              <w:spacing w:after="120"/>
              <w:jc w:val="center"/>
              <w:rPr>
                <w:b/>
                <w:bCs/>
                <w:sz w:val="22"/>
              </w:rPr>
            </w:pPr>
            <w:r w:rsidRPr="37FB72D1">
              <w:rPr>
                <w:b/>
                <w:bCs/>
                <w:sz w:val="22"/>
              </w:rPr>
              <w:t xml:space="preserve">Критерії </w:t>
            </w:r>
            <w:r w:rsidRPr="37FB72D1" w:rsidR="3E151805">
              <w:rPr>
                <w:b/>
                <w:bCs/>
                <w:sz w:val="22"/>
              </w:rPr>
              <w:t>відповідності</w:t>
            </w:r>
          </w:p>
        </w:tc>
        <w:tc>
          <w:tcPr>
            <w:tcW w:w="1027"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90" w:type="dxa"/>
              <w:right w:w="90" w:type="dxa"/>
            </w:tcMar>
          </w:tcPr>
          <w:p w:rsidR="37FB72D1" w:rsidP="00DD0754" w:rsidRDefault="37FB72D1" w14:paraId="3B4AF63B" w14:textId="24AB13D4">
            <w:pPr>
              <w:spacing w:after="120"/>
              <w:ind w:right="-300"/>
              <w:rPr>
                <w:rFonts w:eastAsia="Arial"/>
                <w:b/>
                <w:bCs/>
                <w:szCs w:val="20"/>
                <w:lang w:val="ru-RU"/>
              </w:rPr>
            </w:pPr>
            <w:r w:rsidRPr="37FB72D1">
              <w:rPr>
                <w:rFonts w:eastAsia="Arial"/>
                <w:b/>
                <w:bCs/>
                <w:szCs w:val="20"/>
                <w:lang w:val="ru-RU"/>
              </w:rPr>
              <w:t xml:space="preserve">Так </w:t>
            </w:r>
            <w:r w:rsidRPr="37FB72D1" w:rsidR="626E1232">
              <w:rPr>
                <w:rFonts w:eastAsia="Arial"/>
                <w:b/>
                <w:bCs/>
                <w:szCs w:val="20"/>
                <w:lang w:val="ru-RU"/>
              </w:rPr>
              <w:t xml:space="preserve">/ </w:t>
            </w:r>
            <w:r w:rsidRPr="37FB72D1">
              <w:rPr>
                <w:rFonts w:eastAsia="Arial"/>
                <w:b/>
                <w:bCs/>
                <w:szCs w:val="20"/>
                <w:lang w:val="ru-RU"/>
              </w:rPr>
              <w:t>ні</w:t>
            </w:r>
          </w:p>
        </w:tc>
      </w:tr>
      <w:tr w:rsidRPr="006D6749" w:rsidR="37FB72D1" w:rsidTr="00D276D5" w14:paraId="1548CA9B" w14:textId="77777777">
        <w:trPr>
          <w:trHeight w:val="300"/>
        </w:trPr>
        <w:tc>
          <w:tcPr>
            <w:tcW w:w="7732" w:type="dxa"/>
            <w:tcBorders>
              <w:top w:val="single" w:color="auto" w:sz="6" w:space="0"/>
              <w:left w:val="single" w:color="auto" w:sz="6" w:space="0"/>
              <w:bottom w:val="single" w:color="auto" w:sz="6" w:space="0"/>
              <w:right w:val="single" w:color="auto" w:sz="6" w:space="0"/>
            </w:tcBorders>
            <w:tcMar>
              <w:left w:w="90" w:type="dxa"/>
              <w:right w:w="90" w:type="dxa"/>
            </w:tcMar>
          </w:tcPr>
          <w:p w:rsidRPr="00622940" w:rsidR="37FB72D1" w:rsidP="00DD0754" w:rsidRDefault="37FB72D1" w14:paraId="09F9C8C3" w14:textId="69080017">
            <w:pPr>
              <w:spacing w:after="120"/>
              <w:ind w:right="-300"/>
              <w:rPr>
                <w:rFonts w:eastAsia="Arial"/>
                <w:color w:val="000000" w:themeColor="text1"/>
                <w:sz w:val="22"/>
                <w:lang w:val="ru-RU"/>
              </w:rPr>
            </w:pPr>
            <w:r w:rsidRPr="37FB72D1">
              <w:rPr>
                <w:rFonts w:eastAsia="Arial"/>
                <w:color w:val="000000" w:themeColor="text1"/>
                <w:sz w:val="22"/>
                <w:lang w:val="ru-RU"/>
              </w:rPr>
              <w:t>Заявка подана у встановлений термін</w:t>
            </w:r>
            <w:r w:rsidRPr="37FB72D1">
              <w:rPr>
                <w:rFonts w:eastAsia="Arial"/>
                <w:color w:val="000000" w:themeColor="text1"/>
                <w:sz w:val="22"/>
                <w:lang w:val="en-US"/>
              </w:rPr>
              <w:t> </w:t>
            </w:r>
          </w:p>
        </w:tc>
        <w:tc>
          <w:tcPr>
            <w:tcW w:w="1027" w:type="dxa"/>
            <w:tcBorders>
              <w:top w:val="single" w:color="auto" w:sz="6" w:space="0"/>
              <w:left w:val="single" w:color="auto" w:sz="6" w:space="0"/>
              <w:bottom w:val="single" w:color="auto" w:sz="6" w:space="0"/>
              <w:right w:val="single" w:color="auto" w:sz="6" w:space="0"/>
            </w:tcBorders>
            <w:tcMar>
              <w:left w:w="90" w:type="dxa"/>
              <w:right w:w="90" w:type="dxa"/>
            </w:tcMar>
          </w:tcPr>
          <w:p w:rsidRPr="00622940" w:rsidR="37FB72D1" w:rsidP="00DD0754" w:rsidRDefault="37FB72D1" w14:paraId="64CD839A" w14:textId="445AB494">
            <w:pPr>
              <w:spacing w:after="120"/>
              <w:ind w:right="-300"/>
              <w:rPr>
                <w:rFonts w:eastAsia="Arial"/>
                <w:color w:val="000000" w:themeColor="text1"/>
                <w:sz w:val="22"/>
                <w:lang w:val="ru-RU"/>
              </w:rPr>
            </w:pPr>
            <w:r w:rsidRPr="37FB72D1">
              <w:rPr>
                <w:rFonts w:eastAsia="Arial"/>
                <w:color w:val="000000" w:themeColor="text1"/>
                <w:sz w:val="22"/>
                <w:lang w:val="en-US"/>
              </w:rPr>
              <w:t> </w:t>
            </w:r>
          </w:p>
        </w:tc>
      </w:tr>
      <w:tr w:rsidRPr="006D6749" w:rsidR="37FB72D1" w:rsidTr="00D276D5" w14:paraId="09CA661D" w14:textId="77777777">
        <w:trPr>
          <w:trHeight w:val="300"/>
        </w:trPr>
        <w:tc>
          <w:tcPr>
            <w:tcW w:w="7732" w:type="dxa"/>
            <w:tcBorders>
              <w:top w:val="single" w:color="auto" w:sz="6" w:space="0"/>
              <w:left w:val="single" w:color="auto" w:sz="6" w:space="0"/>
              <w:bottom w:val="single" w:color="auto" w:sz="6" w:space="0"/>
              <w:right w:val="single" w:color="auto" w:sz="6" w:space="0"/>
            </w:tcBorders>
            <w:tcMar>
              <w:left w:w="90" w:type="dxa"/>
              <w:right w:w="90" w:type="dxa"/>
            </w:tcMar>
          </w:tcPr>
          <w:p w:rsidRPr="00622940" w:rsidR="37FB72D1" w:rsidP="00DD0754" w:rsidRDefault="37FB72D1" w14:paraId="23F126C7" w14:textId="75DE1677">
            <w:pPr>
              <w:spacing w:after="120"/>
              <w:rPr>
                <w:rFonts w:eastAsia="Arial"/>
                <w:color w:val="000000" w:themeColor="text1"/>
                <w:sz w:val="22"/>
                <w:lang w:val="ru-RU"/>
              </w:rPr>
            </w:pPr>
            <w:r w:rsidRPr="37FB72D1">
              <w:rPr>
                <w:rFonts w:eastAsia="Arial"/>
                <w:color w:val="000000" w:themeColor="text1"/>
                <w:sz w:val="22"/>
                <w:lang w:val="uk-UA"/>
              </w:rPr>
              <w:t>Організація-заявник</w:t>
            </w:r>
            <w:r w:rsidRPr="37FB72D1">
              <w:rPr>
                <w:rFonts w:eastAsia="Arial"/>
                <w:color w:val="000000" w:themeColor="text1"/>
                <w:sz w:val="22"/>
                <w:lang w:val="ru-RU"/>
              </w:rPr>
              <w:t xml:space="preserve"> має статус офіційно зареєстрованої та визнаної за українським законодавством громадської організації чи НУО</w:t>
            </w:r>
          </w:p>
        </w:tc>
        <w:tc>
          <w:tcPr>
            <w:tcW w:w="1027" w:type="dxa"/>
            <w:tcBorders>
              <w:top w:val="single" w:color="auto" w:sz="6" w:space="0"/>
              <w:left w:val="single" w:color="auto" w:sz="6" w:space="0"/>
              <w:bottom w:val="single" w:color="auto" w:sz="6" w:space="0"/>
              <w:right w:val="single" w:color="auto" w:sz="6" w:space="0"/>
            </w:tcBorders>
            <w:tcMar>
              <w:left w:w="90" w:type="dxa"/>
              <w:right w:w="90" w:type="dxa"/>
            </w:tcMar>
          </w:tcPr>
          <w:p w:rsidRPr="00622940" w:rsidR="37FB72D1" w:rsidP="00DD0754" w:rsidRDefault="37FB72D1" w14:paraId="7AE9D9F2" w14:textId="7E21E0B6">
            <w:pPr>
              <w:spacing w:after="120"/>
              <w:rPr>
                <w:rFonts w:eastAsia="Arial"/>
                <w:color w:val="000000" w:themeColor="text1"/>
                <w:sz w:val="22"/>
                <w:lang w:val="ru-RU"/>
              </w:rPr>
            </w:pPr>
          </w:p>
        </w:tc>
      </w:tr>
      <w:tr w:rsidR="37FB72D1" w:rsidTr="00D276D5" w14:paraId="059B7733" w14:textId="77777777">
        <w:trPr>
          <w:trHeight w:val="300"/>
        </w:trPr>
        <w:tc>
          <w:tcPr>
            <w:tcW w:w="7732" w:type="dxa"/>
            <w:tcBorders>
              <w:top w:val="single" w:color="auto" w:sz="6" w:space="0"/>
              <w:left w:val="single" w:color="auto" w:sz="6" w:space="0"/>
              <w:bottom w:val="single" w:color="auto" w:sz="6" w:space="0"/>
              <w:right w:val="single" w:color="auto" w:sz="6" w:space="0"/>
            </w:tcBorders>
            <w:tcMar>
              <w:left w:w="90" w:type="dxa"/>
              <w:right w:w="90" w:type="dxa"/>
            </w:tcMar>
          </w:tcPr>
          <w:p w:rsidR="37FB72D1" w:rsidP="00DD0754" w:rsidRDefault="00ED77A9" w14:paraId="4D6CE354" w14:textId="40F1D2CD">
            <w:pPr>
              <w:spacing w:after="120"/>
              <w:rPr>
                <w:rFonts w:eastAsia="Arial"/>
                <w:color w:val="000000" w:themeColor="text1"/>
                <w:sz w:val="22"/>
                <w:lang w:val="uk-UA"/>
              </w:rPr>
            </w:pPr>
            <w:r w:rsidRPr="00ED77A9">
              <w:rPr>
                <w:rFonts w:eastAsia="Arial"/>
                <w:color w:val="000000" w:themeColor="text1"/>
                <w:sz w:val="22"/>
              </w:rPr>
              <w:t>Запропоновані заходи відповідають зазначеним у ЗПЗ географічним пріоритетам (області/громади), визначеним у пп. 2.5. Географічне охоплення</w:t>
            </w:r>
          </w:p>
        </w:tc>
        <w:tc>
          <w:tcPr>
            <w:tcW w:w="1027" w:type="dxa"/>
            <w:tcBorders>
              <w:top w:val="single" w:color="auto" w:sz="6" w:space="0"/>
              <w:left w:val="single" w:color="auto" w:sz="6" w:space="0"/>
              <w:bottom w:val="single" w:color="auto" w:sz="6" w:space="0"/>
              <w:right w:val="single" w:color="auto" w:sz="6" w:space="0"/>
            </w:tcBorders>
            <w:tcMar>
              <w:left w:w="90" w:type="dxa"/>
              <w:right w:w="90" w:type="dxa"/>
            </w:tcMar>
          </w:tcPr>
          <w:p w:rsidR="37FB72D1" w:rsidP="00DD0754" w:rsidRDefault="37FB72D1" w14:paraId="5AEA825D" w14:textId="5FA3D798">
            <w:pPr>
              <w:spacing w:after="120"/>
              <w:rPr>
                <w:rFonts w:eastAsia="Arial"/>
                <w:color w:val="000000" w:themeColor="text1"/>
                <w:sz w:val="22"/>
                <w:lang w:val="en-US"/>
              </w:rPr>
            </w:pPr>
          </w:p>
        </w:tc>
      </w:tr>
      <w:tr w:rsidRPr="006D6749" w:rsidR="37FB72D1" w:rsidTr="00D276D5" w14:paraId="074C3B17" w14:textId="77777777">
        <w:trPr>
          <w:trHeight w:val="300"/>
        </w:trPr>
        <w:tc>
          <w:tcPr>
            <w:tcW w:w="7732" w:type="dxa"/>
            <w:tcBorders>
              <w:top w:val="single" w:color="auto" w:sz="6" w:space="0"/>
              <w:left w:val="single" w:color="auto" w:sz="6" w:space="0"/>
              <w:bottom w:val="single" w:color="auto" w:sz="6" w:space="0"/>
              <w:right w:val="single" w:color="auto" w:sz="6" w:space="0"/>
            </w:tcBorders>
            <w:tcMar>
              <w:left w:w="90" w:type="dxa"/>
              <w:right w:w="90" w:type="dxa"/>
            </w:tcMar>
          </w:tcPr>
          <w:p w:rsidRPr="00622940" w:rsidR="37FB72D1" w:rsidP="00DD0754" w:rsidRDefault="37FB72D1" w14:paraId="08A5CC02" w14:textId="1CDABAE8">
            <w:pPr>
              <w:spacing w:after="120"/>
              <w:ind w:right="-300"/>
              <w:rPr>
                <w:rFonts w:eastAsia="Arial"/>
                <w:color w:val="000000" w:themeColor="text1"/>
                <w:sz w:val="22"/>
                <w:lang w:val="ru-RU"/>
              </w:rPr>
            </w:pPr>
            <w:r w:rsidRPr="37FB72D1">
              <w:rPr>
                <w:rFonts w:eastAsia="Arial"/>
                <w:color w:val="000000" w:themeColor="text1"/>
                <w:sz w:val="22"/>
                <w:lang w:val="uk-UA"/>
              </w:rPr>
              <w:t>Організація-заявник та персонал організації пройшли перевірку в системі «Віжуал Комплаєнс» та Youcontrol</w:t>
            </w:r>
          </w:p>
        </w:tc>
        <w:tc>
          <w:tcPr>
            <w:tcW w:w="1027" w:type="dxa"/>
            <w:tcBorders>
              <w:top w:val="single" w:color="auto" w:sz="6" w:space="0"/>
              <w:left w:val="single" w:color="auto" w:sz="6" w:space="0"/>
              <w:bottom w:val="single" w:color="auto" w:sz="6" w:space="0"/>
              <w:right w:val="single" w:color="auto" w:sz="6" w:space="0"/>
            </w:tcBorders>
            <w:tcMar>
              <w:left w:w="90" w:type="dxa"/>
              <w:right w:w="90" w:type="dxa"/>
            </w:tcMar>
          </w:tcPr>
          <w:p w:rsidRPr="00622940" w:rsidR="37FB72D1" w:rsidP="00DD0754" w:rsidRDefault="37FB72D1" w14:paraId="0E3F299A" w14:textId="0D1C1992">
            <w:pPr>
              <w:spacing w:after="120"/>
              <w:ind w:right="-300"/>
              <w:rPr>
                <w:rFonts w:eastAsia="Arial"/>
                <w:color w:val="000000" w:themeColor="text1"/>
                <w:sz w:val="22"/>
                <w:lang w:val="ru-RU"/>
              </w:rPr>
            </w:pPr>
            <w:r w:rsidRPr="37FB72D1">
              <w:rPr>
                <w:rFonts w:eastAsia="Arial"/>
                <w:color w:val="000000" w:themeColor="text1"/>
                <w:sz w:val="22"/>
                <w:lang w:val="en-US"/>
              </w:rPr>
              <w:t> </w:t>
            </w:r>
          </w:p>
        </w:tc>
      </w:tr>
      <w:tr w:rsidRPr="006D6749" w:rsidR="37FB72D1" w:rsidTr="00D276D5" w14:paraId="28498055" w14:textId="77777777">
        <w:trPr>
          <w:trHeight w:val="216"/>
        </w:trPr>
        <w:tc>
          <w:tcPr>
            <w:tcW w:w="7732" w:type="dxa"/>
            <w:tcBorders>
              <w:top w:val="single" w:color="auto" w:sz="6" w:space="0"/>
              <w:left w:val="single" w:color="auto" w:sz="6" w:space="0"/>
              <w:bottom w:val="single" w:color="auto" w:sz="6" w:space="0"/>
              <w:right w:val="single" w:color="auto" w:sz="6" w:space="0"/>
            </w:tcBorders>
            <w:tcMar>
              <w:left w:w="90" w:type="dxa"/>
              <w:right w:w="90" w:type="dxa"/>
            </w:tcMar>
          </w:tcPr>
          <w:p w:rsidRPr="00622940" w:rsidR="37FB72D1" w:rsidP="00DD0754" w:rsidRDefault="37FB72D1" w14:paraId="4F0234EE" w14:textId="54EC51D3">
            <w:pPr>
              <w:spacing w:after="120"/>
              <w:ind w:right="-300"/>
              <w:rPr>
                <w:rFonts w:eastAsia="Arial"/>
                <w:color w:val="000000" w:themeColor="text1"/>
                <w:sz w:val="22"/>
                <w:lang w:val="ru-RU"/>
              </w:rPr>
            </w:pPr>
            <w:r w:rsidRPr="37FB72D1">
              <w:rPr>
                <w:rFonts w:eastAsia="Arial"/>
                <w:color w:val="000000" w:themeColor="text1"/>
                <w:sz w:val="22"/>
                <w:lang w:val="ru-RU"/>
              </w:rPr>
              <w:t>Всі підтверджуючі документи включені в заявку</w:t>
            </w:r>
            <w:r w:rsidRPr="37FB72D1">
              <w:rPr>
                <w:rFonts w:eastAsia="Arial"/>
                <w:color w:val="000000" w:themeColor="text1"/>
                <w:sz w:val="22"/>
                <w:lang w:val="en-US"/>
              </w:rPr>
              <w:t> </w:t>
            </w:r>
          </w:p>
        </w:tc>
        <w:tc>
          <w:tcPr>
            <w:tcW w:w="1027" w:type="dxa"/>
            <w:tcBorders>
              <w:top w:val="single" w:color="auto" w:sz="6" w:space="0"/>
              <w:left w:val="single" w:color="auto" w:sz="6" w:space="0"/>
              <w:bottom w:val="single" w:color="auto" w:sz="6" w:space="0"/>
              <w:right w:val="single" w:color="auto" w:sz="6" w:space="0"/>
            </w:tcBorders>
            <w:tcMar>
              <w:left w:w="90" w:type="dxa"/>
              <w:right w:w="90" w:type="dxa"/>
            </w:tcMar>
          </w:tcPr>
          <w:p w:rsidRPr="00622940" w:rsidR="37FB72D1" w:rsidP="00DD0754" w:rsidRDefault="37FB72D1" w14:paraId="4D9EE650" w14:textId="2372727F">
            <w:pPr>
              <w:spacing w:after="120"/>
              <w:ind w:right="-300"/>
              <w:rPr>
                <w:rFonts w:eastAsia="Arial"/>
                <w:color w:val="000000" w:themeColor="text1"/>
                <w:sz w:val="22"/>
                <w:lang w:val="ru-RU"/>
              </w:rPr>
            </w:pPr>
          </w:p>
        </w:tc>
      </w:tr>
    </w:tbl>
    <w:p w:rsidRPr="00622940" w:rsidR="37FB72D1" w:rsidP="00481962" w:rsidRDefault="37FB72D1" w14:paraId="5F4750C9" w14:textId="1BD0500E">
      <w:pPr>
        <w:spacing w:after="120"/>
        <w:jc w:val="both"/>
        <w:rPr>
          <w:rFonts w:eastAsia="Arial"/>
          <w:color w:val="000000" w:themeColor="text1"/>
          <w:sz w:val="22"/>
          <w:lang w:val="ru-RU"/>
        </w:rPr>
      </w:pPr>
    </w:p>
    <w:p w:rsidRPr="00622940" w:rsidR="39111D3B" w:rsidP="00481962" w:rsidRDefault="39111D3B" w14:paraId="69651BB7" w14:textId="755085EB">
      <w:pPr>
        <w:spacing w:after="120"/>
        <w:jc w:val="both"/>
        <w:rPr>
          <w:lang w:val="ru-RU"/>
        </w:rPr>
      </w:pPr>
      <w:r w:rsidRPr="37FB72D1">
        <w:rPr>
          <w:rFonts w:eastAsia="Arial"/>
          <w:color w:val="000000" w:themeColor="text1"/>
          <w:sz w:val="22"/>
          <w:lang w:val="uk-UA"/>
        </w:rPr>
        <w:t xml:space="preserve">Заявки, що відповідають </w:t>
      </w:r>
      <w:r w:rsidRPr="37FB72D1" w:rsidR="33EA5F96">
        <w:rPr>
          <w:rFonts w:eastAsia="Arial"/>
          <w:color w:val="000000" w:themeColor="text1"/>
          <w:sz w:val="22"/>
          <w:lang w:val="uk-UA"/>
        </w:rPr>
        <w:t xml:space="preserve">критеріям </w:t>
      </w:r>
      <w:r w:rsidRPr="37FB72D1" w:rsidR="3EF5A716">
        <w:rPr>
          <w:rFonts w:eastAsia="Arial"/>
          <w:color w:val="000000" w:themeColor="text1"/>
          <w:sz w:val="22"/>
          <w:lang w:val="uk-UA"/>
        </w:rPr>
        <w:t>відповідності</w:t>
      </w:r>
      <w:r w:rsidRPr="37FB72D1">
        <w:rPr>
          <w:rFonts w:eastAsia="Arial"/>
          <w:color w:val="000000" w:themeColor="text1"/>
          <w:sz w:val="22"/>
          <w:lang w:val="uk-UA"/>
        </w:rPr>
        <w:t>, передаються на розгляд Конкурсній комісії.</w:t>
      </w:r>
      <w:r w:rsidRPr="37FB72D1">
        <w:rPr>
          <w:rStyle w:val="normaltextrun"/>
          <w:rFonts w:eastAsia="Times New Roman"/>
          <w:sz w:val="22"/>
          <w:lang w:val="uk-UA" w:eastAsia="en-GB"/>
        </w:rPr>
        <w:t xml:space="preserve"> </w:t>
      </w:r>
    </w:p>
    <w:p w:rsidRPr="003239BD" w:rsidR="00CF0242" w:rsidP="00481962" w:rsidRDefault="111E2DF5" w14:paraId="6C0F6A8E" w14:textId="24E6259A">
      <w:pPr>
        <w:spacing w:after="120"/>
        <w:jc w:val="both"/>
        <w:rPr>
          <w:rFonts w:eastAsiaTheme="minorEastAsia"/>
          <w:sz w:val="22"/>
          <w:highlight w:val="yellow"/>
          <w:lang w:val="ru-RU" w:eastAsia="en-GB"/>
        </w:rPr>
      </w:pPr>
      <w:r w:rsidRPr="37FB72D1">
        <w:rPr>
          <w:sz w:val="22"/>
          <w:lang w:val="uk-UA"/>
        </w:rPr>
        <w:t xml:space="preserve">Конкурсна комісія буде </w:t>
      </w:r>
      <w:r w:rsidRPr="37FB72D1" w:rsidR="164CBA0F">
        <w:rPr>
          <w:sz w:val="22"/>
          <w:lang w:val="uk-UA"/>
        </w:rPr>
        <w:t>о</w:t>
      </w:r>
      <w:r w:rsidRPr="37FB72D1">
        <w:rPr>
          <w:sz w:val="22"/>
          <w:lang w:val="uk-UA"/>
        </w:rPr>
        <w:t>цінювати повні грантові заявки за наступними критер</w:t>
      </w:r>
      <w:r w:rsidRPr="37FB72D1" w:rsidR="0ED62ABB">
        <w:rPr>
          <w:sz w:val="22"/>
          <w:lang w:val="uk-UA"/>
        </w:rPr>
        <w:t>іями прийнятності</w:t>
      </w:r>
      <w:r w:rsidRPr="37FB72D1" w:rsidR="00514D88">
        <w:rPr>
          <w:sz w:val="22"/>
          <w:lang w:val="uk-UA"/>
        </w:rPr>
        <w:t>, які наведені в таблиці нижче.</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770"/>
        <w:gridCol w:w="3150"/>
      </w:tblGrid>
      <w:tr w:rsidRPr="00BD0E87" w:rsidR="00CF0242" w:rsidTr="6043BDB2" w14:paraId="7DA100AF" w14:textId="77777777">
        <w:tc>
          <w:tcPr>
            <w:tcW w:w="4770" w:type="dxa"/>
            <w:tcMar/>
          </w:tcPr>
          <w:p w:rsidRPr="00A5171B" w:rsidR="00CF0242" w:rsidP="00DD0754" w:rsidRDefault="00CF0242" w14:paraId="2677C572" w14:textId="30B281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bCs/>
                <w:lang w:val="uk-UA"/>
              </w:rPr>
            </w:pPr>
            <w:r w:rsidRPr="37FB72D1">
              <w:rPr>
                <w:b/>
                <w:bCs/>
                <w:sz w:val="22"/>
                <w:lang w:val="uk-UA"/>
              </w:rPr>
              <w:t xml:space="preserve">Критерії </w:t>
            </w:r>
            <w:r w:rsidRPr="37FB72D1" w:rsidR="4630DE39">
              <w:rPr>
                <w:b/>
                <w:bCs/>
                <w:sz w:val="22"/>
                <w:lang w:val="uk-UA"/>
              </w:rPr>
              <w:t>прийнятності</w:t>
            </w:r>
          </w:p>
        </w:tc>
        <w:tc>
          <w:tcPr>
            <w:tcW w:w="3150" w:type="dxa"/>
            <w:tcMar/>
          </w:tcPr>
          <w:p w:rsidRPr="00B925BD" w:rsidR="00CF0242" w:rsidP="00DD0754" w:rsidRDefault="00CF0242" w14:paraId="5BDE63A1" w14:textId="2F575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bCs/>
                <w:sz w:val="22"/>
                <w:lang w:val="uk-UA"/>
              </w:rPr>
            </w:pPr>
            <w:r w:rsidRPr="37FB72D1">
              <w:rPr>
                <w:b/>
                <w:bCs/>
                <w:sz w:val="22"/>
                <w:lang w:val="uk-UA"/>
              </w:rPr>
              <w:t>Бали</w:t>
            </w:r>
          </w:p>
        </w:tc>
      </w:tr>
      <w:tr w:rsidRPr="00BD0E87" w:rsidR="00CF0242" w:rsidTr="6043BDB2" w14:paraId="0336ABAF" w14:textId="77777777">
        <w:trPr>
          <w:trHeight w:val="549"/>
        </w:trPr>
        <w:tc>
          <w:tcPr>
            <w:tcW w:w="4770" w:type="dxa"/>
            <w:tcMar/>
          </w:tcPr>
          <w:p w:rsidRPr="00D33401" w:rsidR="00CF0242" w:rsidP="0028411F" w:rsidRDefault="003568C3" w14:paraId="24A43AAD" w14:textId="750B6EE3">
            <w:pPr>
              <w:pStyle w:val="ListParagraph"/>
              <w:numPr>
                <w:ilvl w:val="0"/>
                <w:numId w:val="7"/>
              </w:numPr>
              <w:spacing w:after="120"/>
              <w:ind w:left="648"/>
              <w:rPr>
                <w:i/>
                <w:sz w:val="22"/>
                <w:lang w:val="uk-UA"/>
              </w:rPr>
            </w:pPr>
            <w:r>
              <w:rPr>
                <w:i/>
                <w:sz w:val="22"/>
                <w:lang w:val="uk-UA"/>
              </w:rPr>
              <w:t>Методологія</w:t>
            </w:r>
            <w:r w:rsidRPr="0687DE46" w:rsidR="00CF0242">
              <w:rPr>
                <w:i/>
                <w:sz w:val="22"/>
                <w:lang w:val="uk-UA"/>
              </w:rPr>
              <w:t xml:space="preserve"> та дизайн проєкту </w:t>
            </w:r>
          </w:p>
        </w:tc>
        <w:tc>
          <w:tcPr>
            <w:tcW w:w="3150" w:type="dxa"/>
            <w:tcMar/>
          </w:tcPr>
          <w:p w:rsidRPr="00DF0C73" w:rsidR="00CF0242" w:rsidP="00DD0754" w:rsidRDefault="00321B84" w14:paraId="4B6BD77D" w14:textId="7788CD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color w:val="FF0000"/>
                <w:sz w:val="22"/>
                <w:lang w:val="uk-UA"/>
              </w:rPr>
            </w:pPr>
            <w:r w:rsidRPr="00DF0C73">
              <w:rPr>
                <w:sz w:val="22"/>
                <w:lang w:val="uk-UA"/>
              </w:rPr>
              <w:t>4</w:t>
            </w:r>
            <w:r w:rsidR="00D276D5">
              <w:rPr>
                <w:sz w:val="22"/>
                <w:lang w:val="uk-UA"/>
              </w:rPr>
              <w:t>5</w:t>
            </w:r>
          </w:p>
        </w:tc>
      </w:tr>
      <w:tr w:rsidRPr="00BD0E87" w:rsidR="00CF0242" w:rsidTr="6043BDB2" w14:paraId="1B81A77D" w14:textId="77777777">
        <w:tc>
          <w:tcPr>
            <w:tcW w:w="4770" w:type="dxa"/>
            <w:tcMar/>
          </w:tcPr>
          <w:p w:rsidRPr="00F20BBA" w:rsidR="00CF0242" w:rsidP="0028411F" w:rsidRDefault="003568C3" w14:paraId="636500CF" w14:textId="779CF738">
            <w:pPr>
              <w:pStyle w:val="ListParagraph"/>
              <w:numPr>
                <w:ilvl w:val="0"/>
                <w:numId w:val="7"/>
              </w:numPr>
              <w:spacing w:after="120"/>
              <w:ind w:left="648"/>
              <w:rPr>
                <w:i/>
                <w:sz w:val="22"/>
                <w:lang w:val="uk-UA"/>
              </w:rPr>
            </w:pPr>
            <w:r>
              <w:rPr>
                <w:i/>
                <w:sz w:val="22"/>
                <w:lang w:val="uk-UA"/>
              </w:rPr>
              <w:t>Експертні знання</w:t>
            </w:r>
            <w:r w:rsidRPr="0687DE46" w:rsidR="00CF0242">
              <w:rPr>
                <w:i/>
                <w:sz w:val="22"/>
                <w:lang w:val="uk-UA"/>
              </w:rPr>
              <w:t xml:space="preserve"> та досвід</w:t>
            </w:r>
          </w:p>
        </w:tc>
        <w:tc>
          <w:tcPr>
            <w:tcW w:w="3150" w:type="dxa"/>
            <w:tcMar/>
          </w:tcPr>
          <w:p w:rsidRPr="00DF0C73" w:rsidR="00CF0242" w:rsidP="00DD0754" w:rsidRDefault="00321B84" w14:paraId="34DCF3CC" w14:textId="51B722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color w:val="FF0000"/>
                <w:sz w:val="22"/>
                <w:lang w:val="uk-UA"/>
              </w:rPr>
            </w:pPr>
            <w:r w:rsidRPr="00DF0C73">
              <w:rPr>
                <w:sz w:val="22"/>
                <w:lang w:val="uk-UA"/>
              </w:rPr>
              <w:t>30</w:t>
            </w:r>
          </w:p>
        </w:tc>
      </w:tr>
      <w:tr w:rsidRPr="00BD0E87" w:rsidR="00CF0242" w:rsidTr="6043BDB2" w14:paraId="1D30A353" w14:textId="77777777">
        <w:trPr>
          <w:trHeight w:val="535"/>
        </w:trPr>
        <w:tc>
          <w:tcPr>
            <w:tcW w:w="4770" w:type="dxa"/>
            <w:tcMar/>
          </w:tcPr>
          <w:p w:rsidRPr="00DF1186" w:rsidR="00CF0242" w:rsidP="0028411F" w:rsidRDefault="00CF0242" w14:paraId="580319BC" w14:textId="11E6C1D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648"/>
              <w:rPr>
                <w:i/>
                <w:lang w:val="uk-UA"/>
              </w:rPr>
            </w:pPr>
            <w:r w:rsidRPr="0687DE46">
              <w:rPr>
                <w:i/>
                <w:sz w:val="22"/>
                <w:lang w:val="uk-UA"/>
              </w:rPr>
              <w:t xml:space="preserve">Бюджет </w:t>
            </w:r>
            <w:r w:rsidR="001D5EC6">
              <w:rPr>
                <w:i/>
                <w:sz w:val="22"/>
                <w:lang w:val="uk-UA"/>
              </w:rPr>
              <w:t xml:space="preserve">та </w:t>
            </w:r>
            <w:r w:rsidRPr="0687DE46">
              <w:rPr>
                <w:i/>
                <w:sz w:val="22"/>
                <w:lang w:val="uk-UA"/>
              </w:rPr>
              <w:t xml:space="preserve">співвідношення </w:t>
            </w:r>
            <w:r w:rsidR="003568C3">
              <w:rPr>
                <w:i/>
                <w:sz w:val="22"/>
                <w:lang w:val="uk-UA"/>
              </w:rPr>
              <w:t>«</w:t>
            </w:r>
            <w:r w:rsidRPr="0687DE46">
              <w:rPr>
                <w:i/>
                <w:sz w:val="22"/>
                <w:lang w:val="uk-UA"/>
              </w:rPr>
              <w:t>цін</w:t>
            </w:r>
            <w:r w:rsidR="003568C3">
              <w:rPr>
                <w:i/>
                <w:sz w:val="22"/>
                <w:lang w:val="uk-UA"/>
              </w:rPr>
              <w:t>а-</w:t>
            </w:r>
            <w:r w:rsidRPr="0687DE46">
              <w:rPr>
                <w:i/>
                <w:sz w:val="22"/>
                <w:lang w:val="uk-UA"/>
              </w:rPr>
              <w:t xml:space="preserve"> як</w:t>
            </w:r>
            <w:r w:rsidR="003568C3">
              <w:rPr>
                <w:i/>
                <w:sz w:val="22"/>
                <w:lang w:val="uk-UA"/>
              </w:rPr>
              <w:t>ість»</w:t>
            </w:r>
            <w:r w:rsidRPr="0687DE46">
              <w:rPr>
                <w:i/>
                <w:sz w:val="22"/>
                <w:lang w:val="uk-UA"/>
              </w:rPr>
              <w:t xml:space="preserve"> </w:t>
            </w:r>
          </w:p>
        </w:tc>
        <w:tc>
          <w:tcPr>
            <w:tcW w:w="3150" w:type="dxa"/>
            <w:tcMar/>
          </w:tcPr>
          <w:p w:rsidRPr="00DF0C73" w:rsidR="00CF0242" w:rsidP="00DD0754" w:rsidRDefault="00D276D5" w14:paraId="09FF2B66" w14:textId="2A1F9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sz w:val="22"/>
                <w:lang w:val="uk-UA"/>
              </w:rPr>
            </w:pPr>
            <w:r>
              <w:rPr>
                <w:sz w:val="22"/>
                <w:lang w:val="uk-UA"/>
              </w:rPr>
              <w:t>15</w:t>
            </w:r>
          </w:p>
        </w:tc>
      </w:tr>
      <w:tr w:rsidRPr="00BD0E87" w:rsidR="00CF0242" w:rsidTr="6043BDB2" w14:paraId="49BB1A6B" w14:textId="77777777">
        <w:tc>
          <w:tcPr>
            <w:tcW w:w="4770" w:type="dxa"/>
            <w:tcMar/>
          </w:tcPr>
          <w:p w:rsidRPr="00BF4262" w:rsidR="00CF0242" w:rsidP="0028411F" w:rsidRDefault="00CF0242" w14:paraId="6DF674A0" w14:textId="77777777">
            <w:pPr>
              <w:pStyle w:val="ListParagraph"/>
              <w:numPr>
                <w:ilvl w:val="0"/>
                <w:numId w:val="7"/>
              </w:numPr>
              <w:spacing w:after="120"/>
              <w:ind w:left="648"/>
              <w:rPr>
                <w:i/>
                <w:sz w:val="22"/>
                <w:lang w:val="uk-UA"/>
              </w:rPr>
            </w:pPr>
            <w:r w:rsidRPr="0687DE46">
              <w:rPr>
                <w:i/>
                <w:sz w:val="22"/>
                <w:lang w:val="uk-UA"/>
              </w:rPr>
              <w:t>Управління ризиками</w:t>
            </w:r>
          </w:p>
        </w:tc>
        <w:tc>
          <w:tcPr>
            <w:tcW w:w="3150" w:type="dxa"/>
            <w:tcMar/>
          </w:tcPr>
          <w:p w:rsidRPr="00DF0C73" w:rsidR="00CF0242" w:rsidP="6043BDB2" w:rsidRDefault="00321B84" w14:paraId="22E51749" w14:textId="0A8AF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sz w:val="22"/>
                <w:szCs w:val="22"/>
                <w:lang w:val="uk-UA"/>
              </w:rPr>
            </w:pPr>
            <w:r w:rsidRPr="6043BDB2" w:rsidR="7D61F2B8">
              <w:rPr>
                <w:sz w:val="22"/>
                <w:szCs w:val="22"/>
                <w:lang w:val="uk-UA"/>
              </w:rPr>
              <w:t>10</w:t>
            </w:r>
          </w:p>
        </w:tc>
      </w:tr>
      <w:tr w:rsidRPr="00BD0E87" w:rsidR="00CF0242" w:rsidTr="6043BDB2" w14:paraId="355318CB" w14:textId="77777777">
        <w:tc>
          <w:tcPr>
            <w:tcW w:w="4770" w:type="dxa"/>
            <w:tcMar/>
          </w:tcPr>
          <w:p w:rsidRPr="00660309" w:rsidR="00CF0242" w:rsidP="00DD0754" w:rsidRDefault="00CA088D" w14:paraId="29F15EFA" w14:textId="33411A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88"/>
              <w:rPr>
                <w:b/>
                <w:lang w:val="uk-UA"/>
              </w:rPr>
            </w:pPr>
            <w:r>
              <w:rPr>
                <w:b/>
                <w:sz w:val="22"/>
                <w:lang w:val="uk-UA"/>
              </w:rPr>
              <w:t>Всього</w:t>
            </w:r>
            <w:r w:rsidRPr="0687DE46" w:rsidR="00CF0242">
              <w:rPr>
                <w:b/>
                <w:sz w:val="22"/>
                <w:lang w:val="uk-UA"/>
              </w:rPr>
              <w:t xml:space="preserve"> (</w:t>
            </w:r>
            <w:r>
              <w:rPr>
                <w:b/>
                <w:sz w:val="22"/>
                <w:lang w:val="uk-UA"/>
              </w:rPr>
              <w:t>зі</w:t>
            </w:r>
            <w:r w:rsidR="00CF0242">
              <w:rPr>
                <w:b/>
                <w:sz w:val="22"/>
                <w:lang w:val="uk-UA"/>
              </w:rPr>
              <w:t xml:space="preserve"> 100 балів</w:t>
            </w:r>
            <w:r w:rsidRPr="0687DE46" w:rsidR="00CF0242">
              <w:rPr>
                <w:b/>
                <w:sz w:val="22"/>
                <w:lang w:val="uk-UA"/>
              </w:rPr>
              <w:t>)</w:t>
            </w:r>
          </w:p>
        </w:tc>
        <w:tc>
          <w:tcPr>
            <w:tcW w:w="3150" w:type="dxa"/>
            <w:tcMar/>
          </w:tcPr>
          <w:p w:rsidRPr="00DF0C73" w:rsidR="00CF0242" w:rsidP="00DD0754" w:rsidRDefault="00CF0242" w14:paraId="2BD56A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sz w:val="22"/>
                <w:lang w:val="uk-UA"/>
              </w:rPr>
            </w:pPr>
            <w:r w:rsidRPr="00DF0C73">
              <w:rPr>
                <w:b/>
                <w:sz w:val="22"/>
                <w:lang w:val="uk-UA"/>
              </w:rPr>
              <w:t>100</w:t>
            </w:r>
          </w:p>
        </w:tc>
      </w:tr>
    </w:tbl>
    <w:p w:rsidRPr="00BD0E87" w:rsidR="00CF0242" w:rsidP="00DD0754" w:rsidRDefault="00CF0242" w14:paraId="4FEAFEEF" w14:textId="77777777">
      <w:pPr>
        <w:pStyle w:val="NoSpacing"/>
        <w:spacing w:after="120"/>
        <w:rPr>
          <w:rFonts w:cs="Arial"/>
          <w:lang w:val="uk-UA"/>
        </w:rPr>
      </w:pPr>
    </w:p>
    <w:p w:rsidRPr="00850CCB" w:rsidR="00D276D5" w:rsidP="00D276D5" w:rsidRDefault="00D276D5" w14:paraId="722EBC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ru-RU"/>
        </w:rPr>
      </w:pPr>
      <w:r w:rsidRPr="27B10B96">
        <w:rPr>
          <w:sz w:val="22"/>
          <w:lang w:val="uk-UA"/>
        </w:rPr>
        <w:t>Детальний опис критеріїв оцінки подано нижче</w:t>
      </w:r>
      <w:r w:rsidRPr="27B10B96">
        <w:rPr>
          <w:sz w:val="22"/>
          <w:lang w:val="ru-RU"/>
        </w:rPr>
        <w:t>.</w:t>
      </w:r>
    </w:p>
    <w:p w:rsidRPr="00624BE2" w:rsidR="00D276D5" w:rsidP="00D276D5" w:rsidRDefault="00D276D5" w14:paraId="0604122B" w14:textId="64158AAC">
      <w:pPr>
        <w:pStyle w:val="ListParagraph"/>
        <w:numPr>
          <w:ilvl w:val="0"/>
          <w:numId w:val="5"/>
        </w:numPr>
        <w:shd w:val="clear" w:color="auto" w:fill="FFFFFF" w:themeFill="background1"/>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contextualSpacing w:val="0"/>
        <w:jc w:val="both"/>
        <w:rPr>
          <w:b/>
          <w:bCs/>
          <w:sz w:val="22"/>
          <w:lang w:val="uk-UA"/>
        </w:rPr>
      </w:pPr>
      <w:r w:rsidRPr="27B10B96">
        <w:rPr>
          <w:b/>
          <w:bCs/>
          <w:sz w:val="22"/>
          <w:lang w:val="uk-UA"/>
        </w:rPr>
        <w:t>Методологія та дизайн проєкту:</w:t>
      </w:r>
      <w:r w:rsidRPr="27B10B96">
        <w:rPr>
          <w:rFonts w:asciiTheme="minorHAnsi" w:hAnsiTheme="minorHAnsi" w:eastAsiaTheme="minorEastAsia" w:cstheme="minorBidi"/>
          <w:sz w:val="22"/>
          <w:lang w:val="uk-UA"/>
        </w:rPr>
        <w:t xml:space="preserve"> </w:t>
      </w:r>
      <w:r w:rsidRPr="00D276D5">
        <w:rPr>
          <w:b/>
          <w:bCs/>
          <w:sz w:val="22"/>
          <w:lang w:val="uk-UA"/>
        </w:rPr>
        <w:t>4</w:t>
      </w:r>
      <w:r>
        <w:rPr>
          <w:b/>
          <w:bCs/>
          <w:sz w:val="22"/>
          <w:lang w:val="uk-UA"/>
        </w:rPr>
        <w:t>5</w:t>
      </w:r>
      <w:r w:rsidRPr="00D276D5">
        <w:rPr>
          <w:b/>
          <w:bCs/>
          <w:sz w:val="22"/>
          <w:lang w:val="uk-UA"/>
        </w:rPr>
        <w:t xml:space="preserve"> балів </w:t>
      </w:r>
      <w:r w:rsidRPr="27B10B96">
        <w:rPr>
          <w:b/>
          <w:bCs/>
          <w:sz w:val="22"/>
          <w:lang w:val="uk-UA"/>
        </w:rPr>
        <w:t xml:space="preserve">  </w:t>
      </w:r>
    </w:p>
    <w:p w:rsidRPr="001E2E4E" w:rsidR="00D276D5" w:rsidP="00D276D5" w:rsidRDefault="00D276D5" w14:paraId="65399DDD" w14:textId="27C083E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contextualSpacing w:val="0"/>
        <w:jc w:val="both"/>
        <w:rPr>
          <w:sz w:val="22"/>
          <w:lang w:val="ru-RU"/>
        </w:rPr>
      </w:pPr>
      <w:r>
        <w:rPr>
          <w:sz w:val="22"/>
          <w:lang w:val="ru-RU"/>
        </w:rPr>
        <w:t>У</w:t>
      </w:r>
      <w:r>
        <w:rPr>
          <w:sz w:val="22"/>
          <w:lang w:val="ru-RU"/>
        </w:rPr>
        <w:t xml:space="preserve"> даній категорії проєктні пропозиції оцінюватимуться за такими критеріями</w:t>
      </w:r>
      <w:r w:rsidRPr="001E2E4E">
        <w:rPr>
          <w:sz w:val="22"/>
          <w:lang w:val="ru-RU"/>
        </w:rPr>
        <w:t>:</w:t>
      </w:r>
    </w:p>
    <w:p w:rsidRPr="001E2E4E" w:rsidR="00D276D5" w:rsidP="00D276D5" w:rsidRDefault="00D276D5" w14:paraId="6E6A017F"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lang w:val="ru-RU"/>
        </w:rPr>
      </w:pPr>
      <w:r w:rsidRPr="001E2E4E">
        <w:rPr>
          <w:sz w:val="22"/>
          <w:lang w:val="ru-RU"/>
        </w:rPr>
        <w:t xml:space="preserve">Якість </w:t>
      </w:r>
      <w:r>
        <w:rPr>
          <w:sz w:val="22"/>
          <w:lang w:val="ru-RU"/>
        </w:rPr>
        <w:t>та</w:t>
      </w:r>
      <w:r w:rsidRPr="001E2E4E">
        <w:rPr>
          <w:sz w:val="22"/>
          <w:lang w:val="ru-RU"/>
        </w:rPr>
        <w:t xml:space="preserve"> </w:t>
      </w:r>
      <w:r>
        <w:rPr>
          <w:sz w:val="22"/>
          <w:lang w:val="uk-UA"/>
        </w:rPr>
        <w:t>реалістичність</w:t>
      </w:r>
      <w:r w:rsidRPr="001E2E4E">
        <w:rPr>
          <w:sz w:val="22"/>
          <w:lang w:val="ru-RU"/>
        </w:rPr>
        <w:t xml:space="preserve"> заявки з огляду на життєздатність запропонованої методології та дизайну проєкт</w:t>
      </w:r>
      <w:r>
        <w:rPr>
          <w:sz w:val="22"/>
          <w:lang w:val="ru-RU"/>
        </w:rPr>
        <w:t xml:space="preserve">у </w:t>
      </w:r>
      <w:r w:rsidRPr="001E2E4E">
        <w:rPr>
          <w:sz w:val="22"/>
          <w:lang w:val="ru-RU"/>
        </w:rPr>
        <w:t xml:space="preserve">(тобто, наскільки запропонований технічний підхід </w:t>
      </w:r>
      <w:r>
        <w:rPr>
          <w:sz w:val="22"/>
          <w:lang w:val="ru-RU"/>
        </w:rPr>
        <w:t xml:space="preserve">здатний </w:t>
      </w:r>
      <w:r w:rsidRPr="001E2E4E">
        <w:rPr>
          <w:sz w:val="22"/>
          <w:lang w:val="ru-RU"/>
        </w:rPr>
        <w:t>забезпечити досягнення очікуваних результатів)</w:t>
      </w:r>
      <w:r>
        <w:rPr>
          <w:sz w:val="22"/>
          <w:lang w:val="ru-RU"/>
        </w:rPr>
        <w:t>;</w:t>
      </w:r>
    </w:p>
    <w:p w:rsidRPr="00850CCB" w:rsidR="00D276D5" w:rsidP="00D276D5" w:rsidRDefault="00D276D5" w14:paraId="73C859A6"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rPr>
      </w:pPr>
      <w:r w:rsidRPr="00850CCB">
        <w:rPr>
          <w:sz w:val="22"/>
        </w:rPr>
        <w:t>Доцільність запропонованої методології</w:t>
      </w:r>
      <w:r>
        <w:rPr>
          <w:sz w:val="22"/>
          <w:lang w:val="uk-UA"/>
        </w:rPr>
        <w:t>;</w:t>
      </w:r>
    </w:p>
    <w:p w:rsidRPr="00DD0754" w:rsidR="00D276D5" w:rsidP="00D276D5" w:rsidRDefault="00D276D5" w14:paraId="68242086"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rPr>
      </w:pPr>
      <w:r w:rsidRPr="00850CCB">
        <w:rPr>
          <w:sz w:val="22"/>
        </w:rPr>
        <w:t>Актуальність і якість інтегрованих GEDSI</w:t>
      </w:r>
      <w:r>
        <w:rPr>
          <w:sz w:val="22"/>
          <w:lang w:val="uk-UA"/>
        </w:rPr>
        <w:t>-</w:t>
      </w:r>
      <w:r w:rsidRPr="009C4A74">
        <w:rPr>
          <w:sz w:val="22"/>
        </w:rPr>
        <w:t xml:space="preserve"> </w:t>
      </w:r>
      <w:r w:rsidRPr="00850CCB">
        <w:rPr>
          <w:sz w:val="22"/>
        </w:rPr>
        <w:t>підходів</w:t>
      </w:r>
      <w:r>
        <w:rPr>
          <w:sz w:val="22"/>
          <w:lang w:val="uk-UA"/>
        </w:rPr>
        <w:t xml:space="preserve">, спрямованих на </w:t>
      </w:r>
      <w:r w:rsidRPr="00850CCB">
        <w:rPr>
          <w:sz w:val="22"/>
        </w:rPr>
        <w:t>гендерн</w:t>
      </w:r>
      <w:r>
        <w:rPr>
          <w:sz w:val="22"/>
          <w:lang w:val="uk-UA"/>
        </w:rPr>
        <w:t>у</w:t>
      </w:r>
      <w:r w:rsidRPr="00850CCB">
        <w:rPr>
          <w:sz w:val="22"/>
        </w:rPr>
        <w:t xml:space="preserve"> рівність, інклюзі</w:t>
      </w:r>
      <w:r>
        <w:rPr>
          <w:sz w:val="22"/>
          <w:lang w:val="uk-UA"/>
        </w:rPr>
        <w:t>ю</w:t>
      </w:r>
      <w:r w:rsidRPr="00850CCB">
        <w:rPr>
          <w:sz w:val="22"/>
        </w:rPr>
        <w:t xml:space="preserve"> осіб з інвалідністю та соціальн</w:t>
      </w:r>
      <w:r>
        <w:rPr>
          <w:sz w:val="22"/>
          <w:lang w:val="uk-UA"/>
        </w:rPr>
        <w:t>у</w:t>
      </w:r>
      <w:r w:rsidRPr="00850CCB">
        <w:rPr>
          <w:sz w:val="22"/>
        </w:rPr>
        <w:t xml:space="preserve"> інклюзі</w:t>
      </w:r>
      <w:r>
        <w:rPr>
          <w:sz w:val="22"/>
          <w:lang w:val="uk-UA"/>
        </w:rPr>
        <w:t>ю</w:t>
      </w:r>
      <w:r w:rsidRPr="00850CCB">
        <w:rPr>
          <w:sz w:val="22"/>
        </w:rPr>
        <w:t>.</w:t>
      </w:r>
      <w:r w:rsidRPr="45816502">
        <w:rPr>
          <w:sz w:val="22"/>
        </w:rPr>
        <w:t xml:space="preserve"> </w:t>
      </w:r>
    </w:p>
    <w:p w:rsidRPr="003239BD" w:rsidR="00D276D5" w:rsidP="00D276D5" w:rsidRDefault="00D276D5" w14:paraId="4D00B22F" w14:textId="15D9D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uk-UA"/>
        </w:rPr>
      </w:pPr>
      <w:r w:rsidRPr="37FB72D1">
        <w:rPr>
          <w:sz w:val="22"/>
          <w:lang w:val="uk-UA"/>
        </w:rPr>
        <w:t>Методологія та дизайн проєкту мають відповідати вимогам та очікуванням, викладеним у розділі 2.</w:t>
      </w:r>
      <w:r>
        <w:rPr>
          <w:sz w:val="22"/>
          <w:lang w:val="uk-UA"/>
        </w:rPr>
        <w:t>3</w:t>
      </w:r>
      <w:r w:rsidRPr="37FB72D1">
        <w:rPr>
          <w:sz w:val="22"/>
          <w:lang w:val="uk-UA"/>
        </w:rPr>
        <w:t xml:space="preserve"> вище, чітко демонструючи обізнаність заявника щодо програми та платформ, необхідних для всебічного й точного оцінювання на різних етапах реалізації програми. Запропоновані інноваційні рішення, зокрема із врахуванням гендерної рівності, різноманіття та інших наскрізних аспектів, отримають більшу кількість балів.</w:t>
      </w:r>
    </w:p>
    <w:p w:rsidRPr="00624BE2" w:rsidR="00D276D5" w:rsidP="00D276D5" w:rsidRDefault="00D276D5" w14:paraId="2EC098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b/>
          <w:bCs/>
          <w:iCs/>
          <w:sz w:val="22"/>
          <w:lang w:val="uk-UA"/>
        </w:rPr>
      </w:pPr>
      <w:r w:rsidRPr="00624BE2">
        <w:rPr>
          <w:b/>
          <w:bCs/>
          <w:iCs/>
          <w:sz w:val="22"/>
          <w:lang w:val="uk-UA"/>
        </w:rPr>
        <w:t>Відповідність меті та пріоритетам конкурсу:</w:t>
      </w:r>
    </w:p>
    <w:p w:rsidRPr="003239BD" w:rsidR="00D276D5" w:rsidP="00D276D5" w:rsidRDefault="00D276D5" w14:paraId="2DA48842" w14:textId="33662989">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6"/>
        <w:contextualSpacing w:val="0"/>
        <w:jc w:val="both"/>
        <w:rPr>
          <w:szCs w:val="20"/>
          <w:lang w:val="uk-UA"/>
        </w:rPr>
      </w:pPr>
      <w:r w:rsidRPr="008A5BBC">
        <w:rPr>
          <w:rStyle w:val="Strong"/>
          <w:sz w:val="22"/>
          <w:lang w:val="uk-UA"/>
        </w:rPr>
        <w:t>4</w:t>
      </w:r>
      <w:r>
        <w:rPr>
          <w:rStyle w:val="Strong"/>
          <w:sz w:val="22"/>
          <w:lang w:val="uk-UA"/>
        </w:rPr>
        <w:t>5</w:t>
      </w:r>
      <w:r w:rsidRPr="008A5BBC">
        <w:rPr>
          <w:rStyle w:val="Strong"/>
          <w:sz w:val="22"/>
          <w:lang w:val="uk-UA"/>
        </w:rPr>
        <w:t xml:space="preserve"> балів:</w:t>
      </w:r>
      <w:r w:rsidRPr="008A5BBC">
        <w:rPr>
          <w:sz w:val="22"/>
          <w:lang w:val="uk-UA"/>
        </w:rPr>
        <w:t xml:space="preserve"> проєктна </w:t>
      </w:r>
      <w:r w:rsidRPr="003239BD">
        <w:rPr>
          <w:sz w:val="22"/>
          <w:lang w:val="uk-UA"/>
        </w:rPr>
        <w:t xml:space="preserve">заявка повністю відповідає темі та пріоритетам, зазначеним </w:t>
      </w:r>
      <w:r w:rsidRPr="008A5BBC">
        <w:rPr>
          <w:sz w:val="22"/>
          <w:lang w:val="uk-UA"/>
        </w:rPr>
        <w:t xml:space="preserve">в </w:t>
      </w:r>
      <w:r w:rsidRPr="003239BD">
        <w:rPr>
          <w:sz w:val="22"/>
          <w:lang w:val="uk-UA"/>
        </w:rPr>
        <w:t>технічно</w:t>
      </w:r>
      <w:r w:rsidRPr="008A5BBC">
        <w:rPr>
          <w:sz w:val="22"/>
          <w:lang w:val="uk-UA"/>
        </w:rPr>
        <w:t>му</w:t>
      </w:r>
      <w:r w:rsidRPr="003239BD">
        <w:rPr>
          <w:sz w:val="22"/>
          <w:lang w:val="uk-UA"/>
        </w:rPr>
        <w:t xml:space="preserve"> завданн</w:t>
      </w:r>
      <w:r w:rsidRPr="008A5BBC">
        <w:rPr>
          <w:sz w:val="22"/>
          <w:lang w:val="uk-UA"/>
        </w:rPr>
        <w:t>і</w:t>
      </w:r>
      <w:r w:rsidRPr="003239BD">
        <w:rPr>
          <w:sz w:val="22"/>
          <w:lang w:val="uk-UA"/>
        </w:rPr>
        <w:t xml:space="preserve"> (</w:t>
      </w:r>
      <w:r w:rsidRPr="008A5BBC">
        <w:rPr>
          <w:sz w:val="22"/>
        </w:rPr>
        <w:t>Scope</w:t>
      </w:r>
      <w:r w:rsidRPr="003239BD">
        <w:rPr>
          <w:sz w:val="22"/>
          <w:lang w:val="uk-UA"/>
        </w:rPr>
        <w:t xml:space="preserve"> </w:t>
      </w:r>
      <w:r w:rsidRPr="008A5BBC">
        <w:rPr>
          <w:sz w:val="22"/>
        </w:rPr>
        <w:t>of</w:t>
      </w:r>
      <w:r w:rsidRPr="003239BD">
        <w:rPr>
          <w:sz w:val="22"/>
          <w:lang w:val="uk-UA"/>
        </w:rPr>
        <w:t xml:space="preserve"> </w:t>
      </w:r>
      <w:r w:rsidRPr="008A5BBC">
        <w:rPr>
          <w:sz w:val="22"/>
        </w:rPr>
        <w:t>Work</w:t>
      </w:r>
      <w:r w:rsidRPr="003239BD">
        <w:rPr>
          <w:sz w:val="22"/>
          <w:lang w:val="uk-UA"/>
        </w:rPr>
        <w:t>), запропонована методологія об’</w:t>
      </w:r>
      <w:r w:rsidRPr="008A5BBC">
        <w:rPr>
          <w:sz w:val="22"/>
          <w:lang w:val="uk-UA"/>
        </w:rPr>
        <w:t>єктивно</w:t>
      </w:r>
      <w:r w:rsidRPr="003239BD">
        <w:rPr>
          <w:sz w:val="22"/>
          <w:lang w:val="uk-UA"/>
        </w:rPr>
        <w:t xml:space="preserve"> здатна досягти очікуваних результатів, інтегрован</w:t>
      </w:r>
      <w:r w:rsidRPr="008A5BBC">
        <w:rPr>
          <w:sz w:val="22"/>
          <w:lang w:val="uk-UA"/>
        </w:rPr>
        <w:t xml:space="preserve">о </w:t>
      </w:r>
      <w:r w:rsidRPr="003239BD">
        <w:rPr>
          <w:sz w:val="22"/>
          <w:lang w:val="uk-UA"/>
        </w:rPr>
        <w:t>доц</w:t>
      </w:r>
      <w:r w:rsidRPr="008A5BBC">
        <w:rPr>
          <w:sz w:val="22"/>
          <w:lang w:val="uk-UA"/>
        </w:rPr>
        <w:t>ільний</w:t>
      </w:r>
      <w:r w:rsidRPr="003239BD">
        <w:rPr>
          <w:sz w:val="22"/>
          <w:lang w:val="uk-UA"/>
        </w:rPr>
        <w:t xml:space="preserve"> </w:t>
      </w:r>
      <w:r w:rsidRPr="008A5BBC">
        <w:rPr>
          <w:sz w:val="22"/>
          <w:lang w:val="uk-UA"/>
        </w:rPr>
        <w:t>та</w:t>
      </w:r>
      <w:r w:rsidRPr="003239BD">
        <w:rPr>
          <w:sz w:val="22"/>
          <w:lang w:val="uk-UA"/>
        </w:rPr>
        <w:t xml:space="preserve"> послідовний </w:t>
      </w:r>
      <w:r w:rsidRPr="008A5BBC">
        <w:rPr>
          <w:sz w:val="22"/>
        </w:rPr>
        <w:t>GED</w:t>
      </w:r>
      <w:r w:rsidRPr="008A5BBC">
        <w:rPr>
          <w:sz w:val="22"/>
          <w:lang w:val="en-US"/>
        </w:rPr>
        <w:t>S</w:t>
      </w:r>
      <w:r w:rsidRPr="008A5BBC">
        <w:rPr>
          <w:sz w:val="22"/>
        </w:rPr>
        <w:t>I</w:t>
      </w:r>
      <w:r w:rsidRPr="008A5BBC">
        <w:rPr>
          <w:sz w:val="22"/>
          <w:lang w:val="uk-UA"/>
        </w:rPr>
        <w:t>-</w:t>
      </w:r>
      <w:r w:rsidRPr="003239BD">
        <w:rPr>
          <w:sz w:val="22"/>
          <w:lang w:val="uk-UA"/>
        </w:rPr>
        <w:t>підхід.</w:t>
      </w:r>
    </w:p>
    <w:p w:rsidRPr="003239BD" w:rsidR="00D276D5" w:rsidP="00D276D5" w:rsidRDefault="00D276D5" w14:paraId="1C0C0CB8" w14:textId="4A64B1F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6"/>
        <w:contextualSpacing w:val="0"/>
        <w:jc w:val="both"/>
        <w:rPr>
          <w:szCs w:val="20"/>
          <w:lang w:val="uk-UA"/>
        </w:rPr>
      </w:pPr>
      <w:r w:rsidRPr="008A5BBC">
        <w:rPr>
          <w:b/>
          <w:bCs/>
          <w:sz w:val="22"/>
          <w:lang w:val="uk-UA"/>
        </w:rPr>
        <w:t>3</w:t>
      </w:r>
      <w:r>
        <w:rPr>
          <w:b/>
          <w:bCs/>
          <w:sz w:val="22"/>
          <w:lang w:val="uk-UA"/>
        </w:rPr>
        <w:t>5</w:t>
      </w:r>
      <w:r w:rsidRPr="008A5BBC">
        <w:rPr>
          <w:b/>
          <w:bCs/>
          <w:sz w:val="22"/>
          <w:lang w:val="uk-UA"/>
        </w:rPr>
        <w:t xml:space="preserve"> балів</w:t>
      </w:r>
      <w:r w:rsidRPr="008A5BBC">
        <w:rPr>
          <w:sz w:val="22"/>
          <w:lang w:val="uk-UA"/>
        </w:rPr>
        <w:t xml:space="preserve">: проєктна </w:t>
      </w:r>
      <w:r w:rsidRPr="003239BD">
        <w:rPr>
          <w:sz w:val="22"/>
          <w:lang w:val="uk-UA"/>
        </w:rPr>
        <w:t xml:space="preserve">заявка повністю відповідає темі та пріоритетам, зазначеним </w:t>
      </w:r>
      <w:r w:rsidRPr="008A5BBC">
        <w:rPr>
          <w:sz w:val="22"/>
          <w:lang w:val="uk-UA"/>
        </w:rPr>
        <w:t xml:space="preserve">в </w:t>
      </w:r>
      <w:r w:rsidRPr="003239BD">
        <w:rPr>
          <w:sz w:val="22"/>
          <w:lang w:val="uk-UA"/>
        </w:rPr>
        <w:t>технічно</w:t>
      </w:r>
      <w:r w:rsidRPr="008A5BBC">
        <w:rPr>
          <w:sz w:val="22"/>
          <w:lang w:val="uk-UA"/>
        </w:rPr>
        <w:t>му</w:t>
      </w:r>
      <w:r w:rsidRPr="003239BD">
        <w:rPr>
          <w:sz w:val="22"/>
          <w:lang w:val="uk-UA"/>
        </w:rPr>
        <w:t xml:space="preserve"> завданн</w:t>
      </w:r>
      <w:r w:rsidRPr="008A5BBC">
        <w:rPr>
          <w:sz w:val="22"/>
          <w:lang w:val="uk-UA"/>
        </w:rPr>
        <w:t>і</w:t>
      </w:r>
      <w:r w:rsidRPr="003239BD">
        <w:rPr>
          <w:sz w:val="22"/>
          <w:lang w:val="uk-UA"/>
        </w:rPr>
        <w:t>, запропонована методологія об’</w:t>
      </w:r>
      <w:r w:rsidRPr="008A5BBC">
        <w:rPr>
          <w:sz w:val="22"/>
          <w:lang w:val="uk-UA"/>
        </w:rPr>
        <w:t>єктивно</w:t>
      </w:r>
      <w:r w:rsidRPr="003239BD">
        <w:rPr>
          <w:sz w:val="22"/>
          <w:lang w:val="uk-UA"/>
        </w:rPr>
        <w:t xml:space="preserve"> здатна досягти очікуваних результатів, однак </w:t>
      </w:r>
      <w:r w:rsidRPr="008A5BBC">
        <w:rPr>
          <w:sz w:val="22"/>
        </w:rPr>
        <w:t>GED</w:t>
      </w:r>
      <w:r w:rsidRPr="008A5BBC">
        <w:rPr>
          <w:sz w:val="22"/>
          <w:lang w:val="en-US"/>
        </w:rPr>
        <w:t>S</w:t>
      </w:r>
      <w:r w:rsidRPr="008A5BBC">
        <w:rPr>
          <w:sz w:val="22"/>
        </w:rPr>
        <w:t>I</w:t>
      </w:r>
      <w:r w:rsidRPr="003239BD">
        <w:rPr>
          <w:sz w:val="22"/>
          <w:lang w:val="uk-UA"/>
        </w:rPr>
        <w:t>-підхід інтегрован</w:t>
      </w:r>
      <w:r w:rsidRPr="008A5BBC">
        <w:rPr>
          <w:sz w:val="22"/>
          <w:lang w:val="uk-UA"/>
        </w:rPr>
        <w:t>о</w:t>
      </w:r>
      <w:r w:rsidRPr="003239BD">
        <w:rPr>
          <w:sz w:val="22"/>
          <w:lang w:val="uk-UA"/>
        </w:rPr>
        <w:t xml:space="preserve"> частково або не повністю.</w:t>
      </w:r>
    </w:p>
    <w:p w:rsidRPr="008A5BBC" w:rsidR="00D276D5" w:rsidP="00D276D5" w:rsidRDefault="00D276D5" w14:paraId="15509FED" w14:textId="54AA2306">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37" w:hanging="432"/>
        <w:contextualSpacing w:val="0"/>
        <w:jc w:val="both"/>
        <w:rPr>
          <w:sz w:val="22"/>
          <w:lang w:val="uk-UA"/>
        </w:rPr>
      </w:pPr>
      <w:r w:rsidRPr="008A5BBC">
        <w:rPr>
          <w:b/>
          <w:bCs/>
          <w:sz w:val="22"/>
          <w:lang w:val="uk-UA"/>
        </w:rPr>
        <w:t>2</w:t>
      </w:r>
      <w:r>
        <w:rPr>
          <w:b/>
          <w:bCs/>
          <w:sz w:val="22"/>
          <w:lang w:val="uk-UA"/>
        </w:rPr>
        <w:t>5</w:t>
      </w:r>
      <w:r w:rsidRPr="008A5BBC">
        <w:rPr>
          <w:b/>
          <w:bCs/>
          <w:sz w:val="22"/>
          <w:lang w:val="uk-UA"/>
        </w:rPr>
        <w:t xml:space="preserve"> балів</w:t>
      </w:r>
      <w:r w:rsidRPr="008A5BBC">
        <w:rPr>
          <w:sz w:val="22"/>
          <w:lang w:val="uk-UA"/>
        </w:rPr>
        <w:t xml:space="preserve">: методологія та проєктний дизайн частково відповідають темам та пріоритетам, зазначеним в технічному завданні, проте </w:t>
      </w:r>
      <w:r w:rsidRPr="008A5BBC">
        <w:rPr>
          <w:sz w:val="22"/>
          <w:lang w:val="en-US"/>
        </w:rPr>
        <w:t>GEDSI</w:t>
      </w:r>
      <w:r w:rsidRPr="008A5BBC">
        <w:rPr>
          <w:sz w:val="22"/>
          <w:lang w:val="ru-RU"/>
        </w:rPr>
        <w:t>-</w:t>
      </w:r>
      <w:r w:rsidRPr="008A5BBC">
        <w:rPr>
          <w:sz w:val="22"/>
          <w:lang w:val="uk-UA"/>
        </w:rPr>
        <w:t>підхід інтегровано.</w:t>
      </w:r>
    </w:p>
    <w:p w:rsidRPr="008A5BBC" w:rsidR="00D276D5" w:rsidP="00D276D5" w:rsidRDefault="00D276D5" w14:paraId="5113F999" w14:textId="2DE7363F">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37" w:hanging="432"/>
        <w:contextualSpacing w:val="0"/>
        <w:jc w:val="both"/>
        <w:rPr>
          <w:sz w:val="22"/>
          <w:lang w:val="uk-UA"/>
        </w:rPr>
      </w:pPr>
      <w:r w:rsidRPr="008A5BBC">
        <w:rPr>
          <w:b/>
          <w:bCs/>
          <w:sz w:val="22"/>
          <w:lang w:val="uk-UA"/>
        </w:rPr>
        <w:t>1</w:t>
      </w:r>
      <w:r>
        <w:rPr>
          <w:b/>
          <w:bCs/>
          <w:sz w:val="22"/>
          <w:lang w:val="uk-UA"/>
        </w:rPr>
        <w:t>5</w:t>
      </w:r>
      <w:r w:rsidRPr="008A5BBC">
        <w:rPr>
          <w:b/>
          <w:bCs/>
          <w:sz w:val="22"/>
          <w:lang w:val="uk-UA"/>
        </w:rPr>
        <w:t xml:space="preserve"> балів</w:t>
      </w:r>
      <w:r w:rsidRPr="008A5BBC">
        <w:rPr>
          <w:sz w:val="22"/>
          <w:lang w:val="uk-UA"/>
        </w:rPr>
        <w:t xml:space="preserve">: методологія та проєктний дизайн частково відповідають темам та пріоритетам, зазначеним в технічному завданні, </w:t>
      </w:r>
      <w:r w:rsidRPr="008A5BBC">
        <w:rPr>
          <w:sz w:val="22"/>
          <w:lang w:val="en-US"/>
        </w:rPr>
        <w:t>GEDSI</w:t>
      </w:r>
      <w:r w:rsidRPr="008A5BBC">
        <w:rPr>
          <w:sz w:val="22"/>
          <w:lang w:val="ru-RU"/>
        </w:rPr>
        <w:t>-</w:t>
      </w:r>
      <w:r w:rsidRPr="008A5BBC">
        <w:rPr>
          <w:sz w:val="22"/>
          <w:lang w:val="uk-UA"/>
        </w:rPr>
        <w:t>підхід не інтегровано.</w:t>
      </w:r>
    </w:p>
    <w:p w:rsidRPr="008A5BBC" w:rsidR="00D276D5" w:rsidP="00D276D5" w:rsidRDefault="00D276D5" w14:paraId="065B4CC2" w14:textId="77777777">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37" w:hanging="432"/>
        <w:jc w:val="both"/>
        <w:rPr>
          <w:sz w:val="22"/>
          <w:lang w:val="uk-UA"/>
        </w:rPr>
      </w:pPr>
      <w:r w:rsidRPr="0BDBB733">
        <w:rPr>
          <w:b/>
          <w:bCs/>
          <w:sz w:val="22"/>
          <w:lang w:val="uk-UA"/>
        </w:rPr>
        <w:t>0 балів</w:t>
      </w:r>
      <w:r w:rsidRPr="0BDBB733">
        <w:rPr>
          <w:sz w:val="22"/>
          <w:lang w:val="uk-UA"/>
        </w:rPr>
        <w:t xml:space="preserve">: проєктна заявка не відповідає темі та пріоритетам, зазначеним в технічному завданні, методологія не є послідовною, </w:t>
      </w:r>
      <w:r w:rsidRPr="0BDBB733">
        <w:rPr>
          <w:sz w:val="22"/>
          <w:lang w:val="en-US"/>
        </w:rPr>
        <w:t>GEDSI</w:t>
      </w:r>
      <w:r w:rsidRPr="003239BD">
        <w:rPr>
          <w:sz w:val="22"/>
          <w:lang w:val="uk-UA"/>
        </w:rPr>
        <w:t>-</w:t>
      </w:r>
      <w:r w:rsidRPr="0BDBB733">
        <w:rPr>
          <w:sz w:val="22"/>
          <w:lang w:val="uk-UA"/>
        </w:rPr>
        <w:t>підхід</w:t>
      </w:r>
      <w:r w:rsidRPr="003239BD">
        <w:rPr>
          <w:sz w:val="22"/>
          <w:lang w:val="uk-UA"/>
        </w:rPr>
        <w:t xml:space="preserve"> </w:t>
      </w:r>
      <w:r w:rsidRPr="0BDBB733">
        <w:rPr>
          <w:sz w:val="22"/>
          <w:lang w:val="uk-UA"/>
        </w:rPr>
        <w:t>не інтегровано.</w:t>
      </w:r>
    </w:p>
    <w:p w:rsidRPr="001025F0" w:rsidR="00D276D5" w:rsidP="00D276D5" w:rsidRDefault="00D276D5" w14:paraId="779C70B6"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i/>
          <w:iCs/>
          <w:sz w:val="22"/>
          <w:lang w:val="uk-UA"/>
        </w:rPr>
      </w:pPr>
    </w:p>
    <w:p w:rsidRPr="00DA0E1B" w:rsidR="00D276D5" w:rsidP="00D276D5" w:rsidRDefault="00D276D5" w14:paraId="479CE5D6" w14:textId="77777777">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contextualSpacing w:val="0"/>
        <w:jc w:val="both"/>
        <w:rPr>
          <w:b/>
          <w:bCs/>
          <w:sz w:val="22"/>
          <w:lang w:val="uk-UA"/>
        </w:rPr>
      </w:pPr>
      <w:r w:rsidRPr="27B10B96">
        <w:rPr>
          <w:b/>
          <w:bCs/>
          <w:sz w:val="22"/>
          <w:lang w:val="uk-UA"/>
        </w:rPr>
        <w:t xml:space="preserve">Експертні знання та досвід: 30 балів </w:t>
      </w:r>
    </w:p>
    <w:p w:rsidRPr="00971A77" w:rsidR="00D276D5" w:rsidP="00D276D5" w:rsidRDefault="00D276D5" w14:paraId="692A15FC"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contextualSpacing w:val="0"/>
        <w:jc w:val="both"/>
        <w:rPr>
          <w:sz w:val="22"/>
          <w:lang w:val="ru-RU"/>
        </w:rPr>
      </w:pPr>
      <w:r>
        <w:rPr>
          <w:sz w:val="22"/>
          <w:lang w:val="ru-RU"/>
        </w:rPr>
        <w:t>В даній категорії проєктні пропозиції оцінюватимуться за такими критеріями</w:t>
      </w:r>
      <w:r w:rsidRPr="001E2E4E">
        <w:rPr>
          <w:sz w:val="22"/>
          <w:lang w:val="ru-RU"/>
        </w:rPr>
        <w:t>:</w:t>
      </w:r>
      <w:r w:rsidRPr="00971A77">
        <w:rPr>
          <w:sz w:val="22"/>
          <w:lang w:val="ru-RU"/>
        </w:rPr>
        <w:t xml:space="preserve"> </w:t>
      </w:r>
    </w:p>
    <w:p w:rsidRPr="00971A77" w:rsidR="00D276D5" w:rsidP="00D276D5" w:rsidRDefault="00D276D5" w14:paraId="0E9A5D2F"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lang w:val="ru-RU"/>
        </w:rPr>
      </w:pPr>
      <w:r w:rsidRPr="28B35B9F">
        <w:rPr>
          <w:sz w:val="22"/>
          <w:lang w:val="ru-RU"/>
        </w:rPr>
        <w:t>До трьох (3) прикладів виконаних робіт, які є технічно або тематично подібними до запропонованої PFRU діяльності.</w:t>
      </w:r>
    </w:p>
    <w:p w:rsidRPr="00971A77" w:rsidR="00D276D5" w:rsidP="00D276D5" w:rsidRDefault="00D276D5" w14:paraId="52F5987C"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contextualSpacing w:val="0"/>
        <w:jc w:val="both"/>
        <w:rPr>
          <w:sz w:val="22"/>
          <w:lang w:val="ru-RU"/>
        </w:rPr>
      </w:pPr>
      <w:r w:rsidRPr="28B35B9F">
        <w:rPr>
          <w:sz w:val="22"/>
          <w:lang w:val="ru-RU"/>
        </w:rPr>
        <w:t xml:space="preserve">Контактні дані осіб, з якими </w:t>
      </w:r>
      <w:r w:rsidRPr="28B35B9F">
        <w:rPr>
          <w:sz w:val="22"/>
          <w:lang w:val="uk-UA"/>
        </w:rPr>
        <w:t>PFRU</w:t>
      </w:r>
      <w:r w:rsidRPr="28B35B9F">
        <w:rPr>
          <w:sz w:val="22"/>
          <w:lang w:val="ru-RU"/>
        </w:rPr>
        <w:t xml:space="preserve"> може зв’язатися для рекомендацій щодо попередніх проєктів. </w:t>
      </w:r>
    </w:p>
    <w:p w:rsidRPr="00DD0754" w:rsidR="00D276D5" w:rsidP="00D276D5" w:rsidRDefault="00D276D5" w14:paraId="32E7A0AB" w14:textId="77777777">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val="0"/>
        <w:jc w:val="both"/>
        <w:rPr>
          <w:sz w:val="22"/>
        </w:rPr>
      </w:pPr>
      <w:r w:rsidRPr="0034211C">
        <w:rPr>
          <w:sz w:val="22"/>
        </w:rPr>
        <w:t xml:space="preserve">CV </w:t>
      </w:r>
      <w:r>
        <w:rPr>
          <w:sz w:val="22"/>
          <w:lang w:val="ru-RU"/>
        </w:rPr>
        <w:t>заявленого персоналу.</w:t>
      </w:r>
    </w:p>
    <w:p w:rsidRPr="00622940" w:rsidR="00D276D5" w:rsidP="00D276D5" w:rsidRDefault="00D276D5" w14:paraId="7B0B8ED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jc w:val="both"/>
        <w:rPr>
          <w:sz w:val="22"/>
          <w:lang w:val="ru-RU"/>
        </w:rPr>
      </w:pPr>
      <w:r w:rsidRPr="28B35B9F">
        <w:rPr>
          <w:sz w:val="22"/>
          <w:lang w:val="ru-RU"/>
        </w:rPr>
        <w:t>Критерії попередньої діяльності та досвіду повинні відповідати детальному опису програми, наведеному в Розділі 2.3. Будь-які приклади попередньої діяльності, надані заявником, повинні узгоджуватися з технічними/тематичними цілями запропонованої PFRU діяльності.</w:t>
      </w:r>
    </w:p>
    <w:p w:rsidRPr="00BD3C4D" w:rsidR="00D276D5" w:rsidP="00D276D5" w:rsidRDefault="00D276D5" w14:paraId="0574D7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602"/>
        <w:jc w:val="both"/>
        <w:rPr>
          <w:b/>
          <w:bCs/>
          <w:iCs/>
          <w:sz w:val="22"/>
          <w:lang w:val="uk-UA"/>
        </w:rPr>
      </w:pPr>
      <w:r w:rsidRPr="00BD3C4D">
        <w:rPr>
          <w:b/>
          <w:bCs/>
          <w:iCs/>
          <w:sz w:val="22"/>
          <w:lang w:val="uk-UA"/>
        </w:rPr>
        <w:t>Відповідність тематиці  та пріоритетам конкурсу:</w:t>
      </w:r>
    </w:p>
    <w:p w:rsidRPr="00622940" w:rsidR="00D276D5" w:rsidP="00D276D5" w:rsidRDefault="00D276D5" w14:paraId="6E6FD55A" w14:textId="77777777">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1"/>
        <w:jc w:val="both"/>
        <w:rPr>
          <w:sz w:val="22"/>
          <w:lang w:val="uk-UA"/>
        </w:rPr>
      </w:pPr>
      <w:r w:rsidRPr="37FB72D1">
        <w:rPr>
          <w:b/>
          <w:bCs/>
          <w:sz w:val="22"/>
          <w:lang w:val="uk-UA"/>
        </w:rPr>
        <w:t>30 балів</w:t>
      </w:r>
      <w:r w:rsidRPr="37FB72D1">
        <w:rPr>
          <w:sz w:val="22"/>
          <w:lang w:val="uk-UA"/>
        </w:rPr>
        <w:t>: Організація-заявник має щонайменше 3 релевантні проєкти, успішно реалізовані протягом останніх 5 років, кожен з яких безпосередньо відповідає технічному/тематичному фокусу запропонованої діяльності; документально підтверджений досвід роботи в цільовій географії або з подібними стейкхолдерами; резюме персоналу демонструють чітку відповідність кваліфікацій запропонованим ролям.</w:t>
      </w:r>
      <w:r w:rsidRPr="00622940">
        <w:rPr>
          <w:sz w:val="22"/>
          <w:lang w:val="uk-UA"/>
        </w:rPr>
        <w:t xml:space="preserve"> </w:t>
      </w:r>
    </w:p>
    <w:p w:rsidRPr="00622940" w:rsidR="00D276D5" w:rsidP="00D276D5" w:rsidRDefault="00D276D5" w14:paraId="5358CF23" w14:textId="77777777">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6"/>
        <w:jc w:val="both"/>
        <w:rPr>
          <w:sz w:val="22"/>
          <w:lang w:val="uk-UA"/>
        </w:rPr>
      </w:pPr>
      <w:r w:rsidRPr="37FB72D1">
        <w:rPr>
          <w:b/>
          <w:bCs/>
          <w:sz w:val="22"/>
          <w:lang w:val="uk-UA"/>
        </w:rPr>
        <w:t>20 балів</w:t>
      </w:r>
      <w:r w:rsidRPr="37FB72D1">
        <w:rPr>
          <w:sz w:val="22"/>
          <w:lang w:val="uk-UA"/>
        </w:rPr>
        <w:t xml:space="preserve">: </w:t>
      </w:r>
      <w:r w:rsidRPr="00622940">
        <w:rPr>
          <w:sz w:val="22"/>
          <w:lang w:val="uk-UA"/>
        </w:rPr>
        <w:t xml:space="preserve">Організація-заявник демонструє релевантний досвід, але: проєктів менше 3-х або вони частково відповідають обсягу діяльності; або </w:t>
      </w:r>
      <w:r w:rsidRPr="00622940">
        <w:rPr>
          <w:sz w:val="22"/>
          <w:lang w:val="uk-UA"/>
        </w:rPr>
        <w:t>спостерігаються певні прогалини у релевантності досвіду персоналу чи контексту імплементації</w:t>
      </w:r>
      <w:r w:rsidRPr="37FB72D1">
        <w:rPr>
          <w:sz w:val="22"/>
          <w:lang w:val="uk-UA"/>
        </w:rPr>
        <w:t>.</w:t>
      </w:r>
    </w:p>
    <w:p w:rsidRPr="00622940" w:rsidR="00D276D5" w:rsidP="00D276D5" w:rsidRDefault="00D276D5" w14:paraId="110F4BDB" w14:textId="77777777">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6"/>
        <w:jc w:val="both"/>
        <w:rPr>
          <w:sz w:val="22"/>
          <w:lang w:val="uk-UA"/>
        </w:rPr>
      </w:pPr>
      <w:r w:rsidRPr="00622940">
        <w:rPr>
          <w:b/>
          <w:bCs/>
          <w:sz w:val="22"/>
          <w:lang w:val="uk-UA"/>
        </w:rPr>
        <w:t xml:space="preserve">10 балів: </w:t>
      </w:r>
      <w:r w:rsidRPr="00622940">
        <w:rPr>
          <w:sz w:val="22"/>
          <w:lang w:val="uk-UA"/>
        </w:rPr>
        <w:t>Організація-заявник надає обмежені або слабко релевантні приклади минулого досвіду; досвід реалізації проєктів є загальним і недостатньо відповідає цілям запропонованої діяльності.</w:t>
      </w:r>
    </w:p>
    <w:p w:rsidRPr="001D5EC6" w:rsidR="00D276D5" w:rsidP="00D276D5" w:rsidRDefault="00D276D5" w14:paraId="12DDD7BE" w14:textId="77777777">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1066"/>
        <w:jc w:val="both"/>
        <w:rPr>
          <w:sz w:val="22"/>
          <w:lang w:val="uk-UA"/>
        </w:rPr>
      </w:pPr>
      <w:r w:rsidRPr="37FB72D1">
        <w:rPr>
          <w:b/>
          <w:bCs/>
          <w:sz w:val="22"/>
          <w:lang w:val="uk-UA"/>
        </w:rPr>
        <w:t>0 балів</w:t>
      </w:r>
      <w:r w:rsidRPr="37FB72D1">
        <w:rPr>
          <w:sz w:val="22"/>
          <w:lang w:val="uk-UA"/>
        </w:rPr>
        <w:t xml:space="preserve">: </w:t>
      </w:r>
      <w:r w:rsidRPr="37FB72D1">
        <w:rPr>
          <w:sz w:val="22"/>
          <w:lang w:val="ru-RU"/>
        </w:rPr>
        <w:t>Організація-заявник не продемонструвала релевантності досвіду або не надала достатньо підтверджувальної інформації</w:t>
      </w:r>
    </w:p>
    <w:p w:rsidRPr="006951AF" w:rsidR="00D276D5" w:rsidP="00D276D5" w:rsidRDefault="00D276D5" w14:paraId="63AA5CED"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360"/>
        <w:rPr>
          <w:i/>
          <w:lang w:val="uk-UA"/>
        </w:rPr>
      </w:pPr>
    </w:p>
    <w:p w:rsidRPr="00AA7EE3" w:rsidR="00D276D5" w:rsidP="00D276D5" w:rsidRDefault="00D276D5" w14:paraId="19BBE630" w14:textId="08B2FD3D">
      <w:pPr>
        <w:pStyle w:val="ListParagraph"/>
        <w:numPr>
          <w:ilvl w:val="0"/>
          <w:numId w:val="5"/>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41" w:hanging="341"/>
        <w:contextualSpacing w:val="0"/>
        <w:jc w:val="both"/>
        <w:rPr>
          <w:b/>
          <w:bCs/>
          <w:sz w:val="22"/>
          <w:lang w:val="uk-UA"/>
        </w:rPr>
      </w:pPr>
      <w:r w:rsidRPr="27B10B96">
        <w:rPr>
          <w:b/>
          <w:bCs/>
          <w:sz w:val="22"/>
          <w:lang w:val="uk-UA"/>
        </w:rPr>
        <w:t xml:space="preserve">Бюджет та співвідношення «ціна-якість»: </w:t>
      </w:r>
      <w:r w:rsidR="003D6FF0">
        <w:rPr>
          <w:b/>
          <w:bCs/>
          <w:sz w:val="22"/>
          <w:lang w:val="uk-UA"/>
        </w:rPr>
        <w:t>15</w:t>
      </w:r>
      <w:r w:rsidRPr="27B10B96">
        <w:rPr>
          <w:b/>
          <w:bCs/>
          <w:sz w:val="22"/>
          <w:lang w:val="uk-UA"/>
        </w:rPr>
        <w:t xml:space="preserve"> балів</w:t>
      </w:r>
    </w:p>
    <w:p w:rsidRPr="00AB2BC4" w:rsidR="00D276D5" w:rsidP="00D276D5" w:rsidRDefault="00D276D5" w14:paraId="587A7D1A" w14:textId="77777777">
      <w:pPr>
        <w:pStyle w:val="ListParagraph"/>
        <w:numPr>
          <w:ilvl w:val="0"/>
          <w:numId w:val="11"/>
        </w:numPr>
        <w:spacing w:after="120"/>
        <w:jc w:val="both"/>
        <w:rPr>
          <w:iCs/>
          <w:sz w:val="22"/>
          <w:lang w:val="uk-UA"/>
        </w:rPr>
      </w:pPr>
      <w:r w:rsidRPr="00AB2BC4">
        <w:rPr>
          <w:iCs/>
          <w:sz w:val="22"/>
          <w:lang w:val="uk-UA"/>
        </w:rPr>
        <w:t>Учасники подають детальний бюджет за статтями витрат (Додаток B), який буде оцінено з точки зору обґрунтованості витрат, повноти та співвідношення ціни та якості. Бюджет має бути чітким та реалістичним, демонструючи оптимальне використання ресурсів організації та грантових коштів, забезпечуючи належне співвідношення: «ціна-якість». У примітках до бюджету учасники повинні детально пояснити розрахунок одиничної вартості товарів/послуг.</w:t>
      </w:r>
    </w:p>
    <w:p w:rsidRPr="00AB2BC4" w:rsidR="00D276D5" w:rsidP="00D276D5" w:rsidRDefault="00D276D5" w14:paraId="6E1E3B17" w14:textId="77777777">
      <w:p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41"/>
        <w:jc w:val="both"/>
        <w:rPr>
          <w:b/>
          <w:bCs/>
          <w:iCs/>
          <w:sz w:val="22"/>
          <w:lang w:val="uk-UA"/>
        </w:rPr>
      </w:pPr>
      <w:r w:rsidRPr="00AB2BC4">
        <w:rPr>
          <w:b/>
          <w:bCs/>
          <w:iCs/>
          <w:sz w:val="22"/>
          <w:lang w:val="uk-UA"/>
        </w:rPr>
        <w:t>Відповідність меті та пріоритетам конкурсу:</w:t>
      </w:r>
    </w:p>
    <w:p w:rsidRPr="002F7501" w:rsidR="00D276D5" w:rsidP="6F79EA75" w:rsidRDefault="00D276D5" w14:paraId="18CDC9BC" w14:textId="249ED8B7">
      <w:pPr>
        <w:pStyle w:val="ListParagraph"/>
        <w:numPr>
          <w:ilvl w:val="0"/>
          <w:numId w:val="10"/>
        </w:numPr>
        <w:tabs>
          <w:tab w:val="left" w:pos="61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6"/>
        <w:jc w:val="both"/>
        <w:rPr>
          <w:sz w:val="22"/>
          <w:szCs w:val="22"/>
          <w:lang w:val="ru-RU"/>
        </w:rPr>
      </w:pPr>
      <w:r w:rsidRPr="6F79EA75" w:rsidR="3D4B5813">
        <w:rPr>
          <w:b w:val="1"/>
          <w:bCs w:val="1"/>
          <w:sz w:val="22"/>
          <w:szCs w:val="22"/>
          <w:lang w:val="ru-RU"/>
        </w:rPr>
        <w:t>1</w:t>
      </w:r>
      <w:r w:rsidRPr="6F79EA75" w:rsidR="003D6FF0">
        <w:rPr>
          <w:b w:val="1"/>
          <w:bCs w:val="1"/>
          <w:sz w:val="22"/>
          <w:szCs w:val="22"/>
          <w:lang w:val="ru-RU"/>
        </w:rPr>
        <w:t>5</w:t>
      </w:r>
      <w:r w:rsidRPr="6F79EA75" w:rsidR="00D276D5">
        <w:rPr>
          <w:b w:val="1"/>
          <w:bCs w:val="1"/>
          <w:sz w:val="22"/>
          <w:szCs w:val="22"/>
          <w:lang w:val="ru-RU"/>
        </w:rPr>
        <w:t xml:space="preserve"> </w:t>
      </w:r>
      <w:r w:rsidRPr="6F79EA75" w:rsidR="00D276D5">
        <w:rPr>
          <w:b w:val="1"/>
          <w:bCs w:val="1"/>
          <w:sz w:val="22"/>
          <w:szCs w:val="22"/>
          <w:lang w:val="uk-UA"/>
        </w:rPr>
        <w:t>балів</w:t>
      </w:r>
      <w:r w:rsidRPr="6F79EA75" w:rsidR="00D276D5">
        <w:rPr>
          <w:sz w:val="22"/>
          <w:szCs w:val="22"/>
          <w:lang w:val="ru-RU"/>
        </w:rPr>
        <w:t xml:space="preserve">: </w:t>
      </w:r>
      <w:r w:rsidRPr="6F79EA75" w:rsidR="00D276D5">
        <w:rPr>
          <w:sz w:val="22"/>
          <w:szCs w:val="22"/>
          <w:lang w:val="uk-UA"/>
        </w:rPr>
        <w:t>запропонований бюджет є чітким, обґрунтованим, найкращим чином демонструє співвідношення ціни та якості</w:t>
      </w:r>
      <w:r w:rsidRPr="6F79EA75" w:rsidR="00D276D5">
        <w:rPr>
          <w:sz w:val="22"/>
          <w:szCs w:val="22"/>
          <w:lang w:val="ru-RU"/>
        </w:rPr>
        <w:t xml:space="preserve">. </w:t>
      </w:r>
    </w:p>
    <w:p w:rsidRPr="002F7501" w:rsidR="00D276D5" w:rsidP="00D276D5" w:rsidRDefault="00D276D5" w14:paraId="29C0E5D3" w14:textId="77777777">
      <w:pPr>
        <w:pStyle w:val="ListParagraph"/>
        <w:numPr>
          <w:ilvl w:val="0"/>
          <w:numId w:val="10"/>
        </w:numPr>
        <w:tabs>
          <w:tab w:val="left" w:pos="61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6"/>
        <w:contextualSpacing w:val="0"/>
        <w:jc w:val="both"/>
        <w:rPr>
          <w:sz w:val="22"/>
          <w:lang w:val="ru-RU"/>
        </w:rPr>
      </w:pPr>
      <w:r w:rsidRPr="002F7501">
        <w:rPr>
          <w:b/>
          <w:bCs/>
          <w:sz w:val="22"/>
          <w:lang w:val="ru-RU"/>
        </w:rPr>
        <w:t xml:space="preserve">10 </w:t>
      </w:r>
      <w:r>
        <w:rPr>
          <w:b/>
          <w:bCs/>
          <w:sz w:val="22"/>
          <w:lang w:val="uk-UA"/>
        </w:rPr>
        <w:t>балів</w:t>
      </w:r>
      <w:r w:rsidRPr="002F7501">
        <w:rPr>
          <w:sz w:val="22"/>
          <w:lang w:val="ru-RU"/>
        </w:rPr>
        <w:t xml:space="preserve">: </w:t>
      </w:r>
      <w:r>
        <w:rPr>
          <w:sz w:val="22"/>
          <w:lang w:val="uk-UA"/>
        </w:rPr>
        <w:t>з</w:t>
      </w:r>
      <w:r w:rsidRPr="002F7501">
        <w:rPr>
          <w:sz w:val="22"/>
          <w:lang w:val="ru-RU"/>
        </w:rPr>
        <w:t>апропонований бюджет потребує суттєвого доопрацювання та/або скорочення витрат</w:t>
      </w:r>
      <w:r>
        <w:rPr>
          <w:sz w:val="22"/>
          <w:lang w:val="ru-RU"/>
        </w:rPr>
        <w:t>.</w:t>
      </w:r>
    </w:p>
    <w:p w:rsidRPr="002F7501" w:rsidR="00D276D5" w:rsidP="00D276D5" w:rsidRDefault="00D276D5" w14:paraId="683D8FCA" w14:textId="77777777">
      <w:pPr>
        <w:pStyle w:val="ListParagraph"/>
        <w:numPr>
          <w:ilvl w:val="0"/>
          <w:numId w:val="10"/>
        </w:numPr>
        <w:tabs>
          <w:tab w:val="left" w:pos="61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6"/>
        <w:contextualSpacing w:val="0"/>
        <w:jc w:val="both"/>
        <w:rPr>
          <w:sz w:val="22"/>
          <w:lang w:val="ru-RU"/>
        </w:rPr>
      </w:pPr>
      <w:r w:rsidRPr="002F7501">
        <w:rPr>
          <w:b/>
          <w:bCs/>
          <w:sz w:val="22"/>
          <w:lang w:val="ru-RU"/>
        </w:rPr>
        <w:t xml:space="preserve">0 </w:t>
      </w:r>
      <w:r>
        <w:rPr>
          <w:b/>
          <w:bCs/>
          <w:sz w:val="22"/>
          <w:lang w:val="uk-UA"/>
        </w:rPr>
        <w:t>балів</w:t>
      </w:r>
      <w:r w:rsidRPr="002F7501">
        <w:rPr>
          <w:sz w:val="22"/>
          <w:lang w:val="ru-RU"/>
        </w:rPr>
        <w:t xml:space="preserve">: </w:t>
      </w:r>
      <w:r>
        <w:rPr>
          <w:sz w:val="22"/>
          <w:lang w:val="ru-RU"/>
        </w:rPr>
        <w:t>запропонований</w:t>
      </w:r>
      <w:r w:rsidRPr="002F7501">
        <w:rPr>
          <w:sz w:val="22"/>
          <w:lang w:val="ru-RU"/>
        </w:rPr>
        <w:t xml:space="preserve"> </w:t>
      </w:r>
      <w:r>
        <w:rPr>
          <w:sz w:val="22"/>
          <w:lang w:val="ru-RU"/>
        </w:rPr>
        <w:t>бюджет</w:t>
      </w:r>
      <w:r w:rsidRPr="002F7501">
        <w:rPr>
          <w:sz w:val="22"/>
          <w:lang w:val="ru-RU"/>
        </w:rPr>
        <w:t xml:space="preserve"> </w:t>
      </w:r>
      <w:r>
        <w:rPr>
          <w:sz w:val="22"/>
          <w:lang w:val="ru-RU"/>
        </w:rPr>
        <w:t>не</w:t>
      </w:r>
      <w:r w:rsidRPr="002F7501">
        <w:rPr>
          <w:sz w:val="22"/>
          <w:lang w:val="ru-RU"/>
        </w:rPr>
        <w:t xml:space="preserve"> </w:t>
      </w:r>
      <w:r>
        <w:rPr>
          <w:sz w:val="22"/>
          <w:lang w:val="uk-UA"/>
        </w:rPr>
        <w:t>є обґрунтованим</w:t>
      </w:r>
      <w:r w:rsidRPr="002F7501">
        <w:rPr>
          <w:sz w:val="22"/>
          <w:lang w:val="ru-RU"/>
        </w:rPr>
        <w:t>.</w:t>
      </w:r>
    </w:p>
    <w:p w:rsidRPr="001025F0" w:rsidR="00D276D5" w:rsidP="00D276D5" w:rsidRDefault="00D276D5" w14:paraId="1CC224CE" w14:textId="77777777">
      <w:pPr>
        <w:pStyle w:val="ListParagraph"/>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i/>
          <w:sz w:val="22"/>
          <w:lang w:val="uk-UA"/>
        </w:rPr>
      </w:pPr>
    </w:p>
    <w:p w:rsidRPr="00AE53E9" w:rsidR="00D276D5" w:rsidP="00D276D5" w:rsidRDefault="00D276D5" w14:paraId="5F0AC64E" w14:textId="77777777">
      <w:pPr>
        <w:pStyle w:val="ListParagraph"/>
        <w:numPr>
          <w:ilvl w:val="0"/>
          <w:numId w:val="5"/>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41"/>
        <w:rPr>
          <w:b/>
          <w:bCs/>
          <w:sz w:val="22"/>
          <w:lang w:val="uk-UA"/>
        </w:rPr>
      </w:pPr>
      <w:r w:rsidRPr="27B10B96">
        <w:rPr>
          <w:b/>
          <w:bCs/>
          <w:sz w:val="22"/>
          <w:lang w:val="uk-UA"/>
        </w:rPr>
        <w:t>Управління ризиками: 10 балів</w:t>
      </w:r>
    </w:p>
    <w:p w:rsidRPr="003239BD" w:rsidR="00D276D5" w:rsidP="00D276D5" w:rsidRDefault="00D276D5" w14:paraId="3B668583" w14:textId="77777777">
      <w:pPr>
        <w:pStyle w:val="ListParagraph"/>
        <w:numPr>
          <w:ilvl w:val="0"/>
          <w:numId w:val="12"/>
        </w:num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uk-UA"/>
        </w:rPr>
      </w:pPr>
      <w:r>
        <w:rPr>
          <w:sz w:val="22"/>
          <w:lang w:val="uk-UA"/>
        </w:rPr>
        <w:t>Учас</w:t>
      </w:r>
      <w:r w:rsidRPr="003239BD">
        <w:rPr>
          <w:sz w:val="22"/>
          <w:lang w:val="uk-UA"/>
        </w:rPr>
        <w:t>ник має пояснити, яким чином планує</w:t>
      </w:r>
      <w:r>
        <w:rPr>
          <w:sz w:val="22"/>
          <w:lang w:val="uk-UA"/>
        </w:rPr>
        <w:t>ться</w:t>
      </w:r>
      <w:r w:rsidRPr="003239BD">
        <w:rPr>
          <w:sz w:val="22"/>
          <w:lang w:val="uk-UA"/>
        </w:rPr>
        <w:t xml:space="preserve"> мінімізувати бюджетні, екологічні та безпекові ризики, які потенційно можуть завадити виконанню запланованих грантових заходів.  </w:t>
      </w:r>
    </w:p>
    <w:p w:rsidRPr="00DB630E" w:rsidR="00D276D5" w:rsidP="00D276D5" w:rsidRDefault="00D276D5" w14:paraId="671CD0FF" w14:textId="77777777">
      <w:pPr>
        <w:tabs>
          <w:tab w:val="left" w:pos="34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41"/>
        <w:jc w:val="both"/>
        <w:rPr>
          <w:sz w:val="22"/>
          <w:lang w:val="ru-RU"/>
        </w:rPr>
      </w:pPr>
      <w:r w:rsidRPr="00DB630E">
        <w:rPr>
          <w:b/>
          <w:bCs/>
          <w:sz w:val="22"/>
          <w:lang w:val="ru-RU"/>
        </w:rPr>
        <w:t xml:space="preserve">Відповідність </w:t>
      </w:r>
      <w:r>
        <w:rPr>
          <w:b/>
          <w:bCs/>
          <w:sz w:val="22"/>
          <w:lang w:val="uk-UA"/>
        </w:rPr>
        <w:t xml:space="preserve">тематиці </w:t>
      </w:r>
      <w:r w:rsidRPr="00DB630E">
        <w:rPr>
          <w:b/>
          <w:bCs/>
          <w:sz w:val="22"/>
          <w:lang w:val="ru-RU"/>
        </w:rPr>
        <w:t xml:space="preserve">та пріоритетам конкурсу </w:t>
      </w:r>
      <w:r w:rsidRPr="00DB630E">
        <w:rPr>
          <w:sz w:val="22"/>
          <w:lang w:val="ru-RU"/>
        </w:rPr>
        <w:t xml:space="preserve">  </w:t>
      </w:r>
    </w:p>
    <w:p w:rsidRPr="00957464" w:rsidR="00D276D5" w:rsidP="00D276D5" w:rsidRDefault="00D276D5" w14:paraId="578AC1BE" w14:textId="77777777">
      <w:pPr>
        <w:pStyle w:val="ListParagraph"/>
        <w:numPr>
          <w:ilvl w:val="0"/>
          <w:numId w:val="10"/>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1"/>
        <w:jc w:val="both"/>
        <w:rPr>
          <w:sz w:val="22"/>
          <w:lang w:val="ru-RU"/>
        </w:rPr>
      </w:pPr>
      <w:r w:rsidRPr="37FB72D1">
        <w:rPr>
          <w:b/>
          <w:bCs/>
          <w:sz w:val="22"/>
          <w:lang w:val="ru-RU"/>
        </w:rPr>
        <w:t xml:space="preserve">10 </w:t>
      </w:r>
      <w:r w:rsidRPr="37FB72D1">
        <w:rPr>
          <w:b/>
          <w:bCs/>
          <w:sz w:val="22"/>
          <w:lang w:val="uk-UA"/>
        </w:rPr>
        <w:t>балів</w:t>
      </w:r>
      <w:r w:rsidRPr="37FB72D1">
        <w:rPr>
          <w:sz w:val="22"/>
          <w:lang w:val="ru-RU"/>
        </w:rPr>
        <w:t>: Структура та зміст «Матриці ризиків» дає змогу оцінити ефективність управління ризиками та передбачених заходів з їх мінімізації.</w:t>
      </w:r>
    </w:p>
    <w:p w:rsidRPr="00622940" w:rsidR="00D276D5" w:rsidP="00D276D5" w:rsidRDefault="00D276D5" w14:paraId="01378093" w14:textId="77777777">
      <w:pPr>
        <w:pStyle w:val="ListParagraph"/>
        <w:numPr>
          <w:ilvl w:val="0"/>
          <w:numId w:val="10"/>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1"/>
        <w:jc w:val="both"/>
        <w:rPr>
          <w:sz w:val="22"/>
          <w:lang w:val="ru-RU"/>
        </w:rPr>
      </w:pPr>
      <w:r w:rsidRPr="00622940">
        <w:rPr>
          <w:b/>
          <w:bCs/>
          <w:sz w:val="22"/>
          <w:lang w:val="ru-RU"/>
        </w:rPr>
        <w:t>5 балів:</w:t>
      </w:r>
      <w:r w:rsidRPr="00622940">
        <w:rPr>
          <w:sz w:val="22"/>
          <w:lang w:val="ru-RU"/>
        </w:rPr>
        <w:t xml:space="preserve"> «Матриця ризиків» розроблена та охоплює ключові категорії, але в окремих розділах бракує деталізації або чіткості.</w:t>
      </w:r>
    </w:p>
    <w:p w:rsidRPr="00DD0754" w:rsidR="00D276D5" w:rsidP="00D276D5" w:rsidRDefault="00D276D5" w14:paraId="494C461E" w14:textId="77777777">
      <w:pPr>
        <w:pStyle w:val="ListParagraph"/>
        <w:numPr>
          <w:ilvl w:val="0"/>
          <w:numId w:val="10"/>
        </w:numPr>
        <w:tabs>
          <w:tab w:val="left" w:pos="106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61"/>
        <w:jc w:val="both"/>
        <w:rPr>
          <w:sz w:val="22"/>
          <w:lang w:val="ru-RU"/>
        </w:rPr>
      </w:pPr>
      <w:r w:rsidRPr="0CDBE2EE">
        <w:rPr>
          <w:b/>
          <w:bCs/>
          <w:sz w:val="22"/>
          <w:lang w:val="ru-RU"/>
        </w:rPr>
        <w:t xml:space="preserve">0 </w:t>
      </w:r>
      <w:r w:rsidRPr="0CDBE2EE">
        <w:rPr>
          <w:b/>
          <w:bCs/>
          <w:sz w:val="22"/>
          <w:lang w:val="uk-UA"/>
        </w:rPr>
        <w:t>балів</w:t>
      </w:r>
      <w:r w:rsidRPr="0CDBE2EE">
        <w:rPr>
          <w:sz w:val="22"/>
          <w:lang w:val="ru-RU"/>
        </w:rPr>
        <w:t xml:space="preserve">: «Матриця ризиків» відсутня або представлена недостатньо ґрунтовно. </w:t>
      </w:r>
    </w:p>
    <w:p w:rsidR="005326FC" w:rsidP="00481962" w:rsidRDefault="57582C11" w14:paraId="23A47866" w14:textId="50529388">
      <w:pPr>
        <w:spacing w:after="120"/>
        <w:jc w:val="both"/>
        <w:rPr>
          <w:rFonts w:eastAsia="Arial"/>
          <w:b/>
          <w:bCs/>
          <w:sz w:val="22"/>
          <w:lang w:val="uk-UA"/>
        </w:rPr>
      </w:pPr>
      <w:r w:rsidRPr="0CDBE2EE">
        <w:rPr>
          <w:rFonts w:eastAsia="Arial"/>
          <w:b/>
          <w:bCs/>
          <w:sz w:val="22"/>
          <w:lang w:val="uk-UA"/>
        </w:rPr>
        <w:t>Заявки, що отримали найвищі бали (за умови досягнення мінімального порогу у 70 балів), будуть додатково розглянуті Відбірковим комітетом. У разі відбору вони будуть запрошені до переговорів та проходитимуть повну процедуру належної перевірки (due diligence) як потенційні отримувачі гранту.</w:t>
      </w:r>
    </w:p>
    <w:p w:rsidRPr="003E4454" w:rsidR="00481962" w:rsidP="00481962" w:rsidRDefault="00481962" w14:paraId="757A105E" w14:textId="77777777">
      <w:pPr>
        <w:spacing w:after="120"/>
        <w:jc w:val="both"/>
        <w:rPr>
          <w:rFonts w:eastAsia="Arial"/>
          <w:b/>
          <w:bCs/>
          <w:sz w:val="22"/>
          <w:lang w:val="ru-RU"/>
        </w:rPr>
      </w:pPr>
    </w:p>
    <w:p w:rsidRPr="001E4CFB" w:rsidR="000252DE" w:rsidP="00481962" w:rsidRDefault="00503EB4" w14:paraId="7BCF51F0" w14:textId="0E0E22B2">
      <w:pPr>
        <w:pStyle w:val="Heading2"/>
        <w:spacing w:after="120"/>
        <w:rPr>
          <w:lang w:val="uk-UA"/>
        </w:rPr>
      </w:pPr>
      <w:r>
        <w:rPr>
          <w:lang w:val="uk-UA"/>
        </w:rPr>
        <w:t xml:space="preserve">5. </w:t>
      </w:r>
      <w:r w:rsidR="001E4CFB">
        <w:rPr>
          <w:lang w:val="uk-UA"/>
        </w:rPr>
        <w:t>Вимоги</w:t>
      </w:r>
    </w:p>
    <w:p w:rsidR="00503EB4" w:rsidP="00481962" w:rsidRDefault="00503EB4" w14:paraId="1BCEC651" w14:textId="394E2F8C">
      <w:pPr>
        <w:spacing w:after="120"/>
        <w:rPr>
          <w:b/>
          <w:bCs/>
          <w:color w:val="7F7F7F" w:themeColor="text1" w:themeTint="80"/>
          <w:sz w:val="22"/>
          <w:szCs w:val="24"/>
          <w:lang w:val="uk-UA"/>
        </w:rPr>
      </w:pPr>
      <w:r w:rsidRPr="00503EB4">
        <w:rPr>
          <w:b/>
          <w:bCs/>
          <w:color w:val="7F7F7F" w:themeColor="text1" w:themeTint="80"/>
          <w:sz w:val="22"/>
          <w:szCs w:val="24"/>
          <w:lang w:val="uk-UA"/>
        </w:rPr>
        <w:t xml:space="preserve">5.1. </w:t>
      </w:r>
      <w:r w:rsidR="001E4CFB">
        <w:rPr>
          <w:b/>
          <w:bCs/>
          <w:color w:val="7F7F7F" w:themeColor="text1" w:themeTint="80"/>
          <w:sz w:val="22"/>
          <w:szCs w:val="24"/>
          <w:lang w:val="uk-UA"/>
        </w:rPr>
        <w:t>Діючі</w:t>
      </w:r>
      <w:r w:rsidRPr="00503EB4">
        <w:rPr>
          <w:b/>
          <w:bCs/>
          <w:color w:val="7F7F7F" w:themeColor="text1" w:themeTint="80"/>
          <w:sz w:val="22"/>
          <w:szCs w:val="24"/>
          <w:lang w:val="uk-UA"/>
        </w:rPr>
        <w:t xml:space="preserve"> положення</w:t>
      </w:r>
    </w:p>
    <w:p w:rsidRPr="00C273A9" w:rsidR="008F4D17" w:rsidP="00481962" w:rsidRDefault="40506641" w14:paraId="48B96489" w14:textId="085293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2"/>
          <w:lang w:val="ru-RU"/>
        </w:rPr>
      </w:pPr>
      <w:r w:rsidRPr="28B35B9F">
        <w:rPr>
          <w:sz w:val="22"/>
          <w:lang w:val="uk-UA"/>
        </w:rPr>
        <w:t xml:space="preserve">Гранти </w:t>
      </w:r>
      <w:r w:rsidRPr="28B35B9F" w:rsidR="257C5F2A">
        <w:rPr>
          <w:sz w:val="22"/>
          <w:lang w:val="uk-UA"/>
        </w:rPr>
        <w:t>PFRU</w:t>
      </w:r>
      <w:r w:rsidRPr="28B35B9F">
        <w:rPr>
          <w:sz w:val="22"/>
          <w:lang w:val="uk-UA"/>
        </w:rPr>
        <w:t xml:space="preserve"> надаються відповідно до «Стандартних умов МЗС СК» </w:t>
      </w:r>
      <w:hyperlink r:id="rId23">
        <w:r w:rsidRPr="28B35B9F">
          <w:rPr>
            <w:rStyle w:val="Hyperlink"/>
            <w:sz w:val="22"/>
            <w:lang w:val="uk-UA"/>
          </w:rPr>
          <w:t>(</w:t>
        </w:r>
        <w:r w:rsidRPr="28B35B9F">
          <w:rPr>
            <w:rStyle w:val="Hyperlink"/>
            <w:sz w:val="22"/>
          </w:rPr>
          <w:t>Standard</w:t>
        </w:r>
        <w:r w:rsidRPr="28B35B9F">
          <w:rPr>
            <w:rStyle w:val="Hyperlink"/>
            <w:sz w:val="22"/>
            <w:lang w:val="uk-UA"/>
          </w:rPr>
          <w:t xml:space="preserve"> </w:t>
        </w:r>
        <w:r w:rsidRPr="28B35B9F">
          <w:rPr>
            <w:rStyle w:val="Hyperlink"/>
            <w:sz w:val="22"/>
          </w:rPr>
          <w:t>Terms</w:t>
        </w:r>
        <w:r w:rsidRPr="28B35B9F">
          <w:rPr>
            <w:rStyle w:val="Hyperlink"/>
            <w:sz w:val="22"/>
            <w:lang w:val="uk-UA"/>
          </w:rPr>
          <w:t xml:space="preserve"> </w:t>
        </w:r>
        <w:r w:rsidRPr="28B35B9F">
          <w:rPr>
            <w:rStyle w:val="Hyperlink"/>
            <w:sz w:val="22"/>
          </w:rPr>
          <w:t>and</w:t>
        </w:r>
        <w:r w:rsidRPr="28B35B9F">
          <w:rPr>
            <w:rStyle w:val="Hyperlink"/>
            <w:sz w:val="22"/>
            <w:lang w:val="uk-UA"/>
          </w:rPr>
          <w:t xml:space="preserve"> </w:t>
        </w:r>
        <w:r w:rsidRPr="28B35B9F">
          <w:rPr>
            <w:rStyle w:val="Hyperlink"/>
            <w:sz w:val="22"/>
          </w:rPr>
          <w:t>Conditions</w:t>
        </w:r>
      </w:hyperlink>
      <w:r w:rsidRPr="28B35B9F">
        <w:rPr>
          <w:lang w:val="uk-UA"/>
        </w:rPr>
        <w:t>)</w:t>
      </w:r>
      <w:r w:rsidRPr="28B35B9F">
        <w:rPr>
          <w:sz w:val="22"/>
          <w:lang w:val="uk-UA"/>
        </w:rPr>
        <w:t>, а також згідно з «Кодексом поведінки постачальників компанії «Кімонікс»», який ґрунтується на «Кодексі поведінки МЗС СК» (</w:t>
      </w:r>
      <w:hyperlink r:id="rId24">
        <w:r w:rsidRPr="28B35B9F">
          <w:rPr>
            <w:rStyle w:val="Hyperlink"/>
            <w:sz w:val="22"/>
          </w:rPr>
          <w:t>FCDO</w:t>
        </w:r>
        <w:r w:rsidRPr="28B35B9F">
          <w:rPr>
            <w:rStyle w:val="Hyperlink"/>
            <w:sz w:val="22"/>
            <w:lang w:val="uk-UA"/>
          </w:rPr>
          <w:t xml:space="preserve"> </w:t>
        </w:r>
        <w:r w:rsidRPr="28B35B9F">
          <w:rPr>
            <w:rStyle w:val="Hyperlink"/>
            <w:sz w:val="22"/>
          </w:rPr>
          <w:t>Code</w:t>
        </w:r>
        <w:r w:rsidRPr="28B35B9F">
          <w:rPr>
            <w:rStyle w:val="Hyperlink"/>
            <w:sz w:val="22"/>
            <w:lang w:val="uk-UA"/>
          </w:rPr>
          <w:t xml:space="preserve"> </w:t>
        </w:r>
        <w:r w:rsidRPr="28B35B9F">
          <w:rPr>
            <w:rStyle w:val="Hyperlink"/>
            <w:sz w:val="22"/>
          </w:rPr>
          <w:t>of</w:t>
        </w:r>
        <w:r w:rsidRPr="28B35B9F">
          <w:rPr>
            <w:rStyle w:val="Hyperlink"/>
            <w:sz w:val="22"/>
            <w:lang w:val="uk-UA"/>
          </w:rPr>
          <w:t xml:space="preserve"> </w:t>
        </w:r>
        <w:r w:rsidRPr="28B35B9F">
          <w:rPr>
            <w:rStyle w:val="Hyperlink"/>
            <w:sz w:val="22"/>
          </w:rPr>
          <w:t>Conduct</w:t>
        </w:r>
      </w:hyperlink>
      <w:r w:rsidRPr="28B35B9F">
        <w:rPr>
          <w:sz w:val="22"/>
          <w:lang w:val="uk-UA"/>
        </w:rPr>
        <w:t xml:space="preserve">). </w:t>
      </w:r>
      <w:r w:rsidRPr="28B35B9F">
        <w:rPr>
          <w:sz w:val="22"/>
          <w:lang w:val="ru-RU"/>
        </w:rPr>
        <w:t>Цей кодекс включено до «Форми самооцінки заявника»  і є обов’язковим для виконання всіма отримувачами фінансування.</w:t>
      </w:r>
    </w:p>
    <w:p w:rsidRPr="00622940" w:rsidR="008F4D17" w:rsidP="00481962" w:rsidRDefault="257C5F2A" w14:paraId="7CFD0B23" w14:textId="4B65872D">
      <w:pPr>
        <w:pStyle w:val="NormalWeb"/>
        <w:spacing w:before="0" w:beforeAutospacing="0" w:after="120" w:afterAutospacing="0"/>
        <w:jc w:val="both"/>
        <w:rPr>
          <w:rFonts w:ascii="Arial" w:hAnsi="Arial" w:cs="Arial" w:eastAsiaTheme="minorEastAsia"/>
          <w:sz w:val="22"/>
          <w:szCs w:val="22"/>
          <w:lang w:val="ru-RU" w:eastAsia="en-US"/>
        </w:rPr>
      </w:pPr>
      <w:r w:rsidRPr="28B35B9F">
        <w:rPr>
          <w:rFonts w:ascii="Arial" w:hAnsi="Arial" w:cs="Arial" w:eastAsiaTheme="minorEastAsia"/>
          <w:sz w:val="22"/>
          <w:szCs w:val="22"/>
          <w:lang w:val="ru-RU" w:eastAsia="en-US"/>
        </w:rPr>
        <w:t>PFRU</w:t>
      </w:r>
      <w:r w:rsidRPr="28B35B9F" w:rsidR="008F4D17">
        <w:rPr>
          <w:rFonts w:ascii="Arial" w:hAnsi="Arial" w:cs="Arial" w:eastAsiaTheme="minorEastAsia"/>
          <w:sz w:val="22"/>
          <w:szCs w:val="22"/>
          <w:lang w:val="ru-RU" w:eastAsia="en-US"/>
        </w:rPr>
        <w:t xml:space="preserve"> зобов’язаний забезпечити дотримання усіма організаціями, фінансованими МЗС СК, вказівок, викладених у вищезазначених положеннях, відповідно до умов грантових угод. </w:t>
      </w:r>
    </w:p>
    <w:p w:rsidRPr="00622940" w:rsidR="008F4D17" w:rsidP="00481962" w:rsidRDefault="008F4D17" w14:paraId="4D67026A" w14:textId="110AC722">
      <w:pPr>
        <w:pStyle w:val="NormalWeb"/>
        <w:spacing w:before="0" w:beforeAutospacing="0" w:after="120" w:afterAutospacing="0"/>
        <w:jc w:val="both"/>
        <w:rPr>
          <w:rFonts w:ascii="Arial" w:hAnsi="Arial" w:cs="Arial" w:eastAsiaTheme="minorHAnsi"/>
          <w:sz w:val="22"/>
          <w:szCs w:val="22"/>
          <w:lang w:val="ru-RU" w:eastAsia="en-US"/>
        </w:rPr>
      </w:pPr>
      <w:r>
        <w:rPr>
          <w:rFonts w:ascii="Arial" w:hAnsi="Arial" w:cs="Arial" w:eastAsiaTheme="minorHAnsi"/>
          <w:sz w:val="22"/>
          <w:szCs w:val="22"/>
          <w:lang w:val="ru-RU" w:eastAsia="en-US"/>
        </w:rPr>
        <w:t>МЗС СК</w:t>
      </w:r>
      <w:r w:rsidRPr="00F645D9">
        <w:rPr>
          <w:rFonts w:ascii="Arial" w:hAnsi="Arial" w:cs="Arial" w:eastAsiaTheme="minorHAnsi"/>
          <w:sz w:val="22"/>
          <w:szCs w:val="22"/>
          <w:lang w:val="ru-RU" w:eastAsia="en-US"/>
        </w:rPr>
        <w:t xml:space="preserve"> залишає за собою право від</w:t>
      </w:r>
      <w:r>
        <w:rPr>
          <w:rFonts w:ascii="Arial" w:hAnsi="Arial" w:cs="Arial" w:eastAsiaTheme="minorHAnsi"/>
          <w:sz w:val="22"/>
          <w:szCs w:val="22"/>
          <w:lang w:val="ru-RU" w:eastAsia="en-US"/>
        </w:rPr>
        <w:t>мов</w:t>
      </w:r>
      <w:r w:rsidRPr="00F645D9">
        <w:rPr>
          <w:rFonts w:ascii="Arial" w:hAnsi="Arial" w:cs="Arial" w:eastAsiaTheme="minorHAnsi"/>
          <w:sz w:val="22"/>
          <w:szCs w:val="22"/>
          <w:lang w:val="ru-RU" w:eastAsia="en-US"/>
        </w:rPr>
        <w:t xml:space="preserve">ити </w:t>
      </w:r>
      <w:r>
        <w:rPr>
          <w:rFonts w:ascii="Arial" w:hAnsi="Arial" w:cs="Arial" w:eastAsiaTheme="minorHAnsi"/>
          <w:sz w:val="22"/>
          <w:szCs w:val="22"/>
          <w:lang w:val="ru-RU" w:eastAsia="en-US"/>
        </w:rPr>
        <w:t xml:space="preserve">кандидатам на присудження гранту, висунутих компанією </w:t>
      </w:r>
      <w:r>
        <w:rPr>
          <w:rFonts w:ascii="Arial" w:hAnsi="Arial" w:cs="Arial" w:eastAsiaTheme="minorHAnsi"/>
          <w:sz w:val="22"/>
          <w:szCs w:val="22"/>
          <w:lang w:val="uk-UA" w:eastAsia="en-US"/>
        </w:rPr>
        <w:t>«Кімонікс»,</w:t>
      </w:r>
      <w:r w:rsidRPr="00F645D9">
        <w:rPr>
          <w:rFonts w:ascii="Arial" w:hAnsi="Arial" w:cs="Arial" w:eastAsiaTheme="minorHAnsi"/>
          <w:sz w:val="22"/>
          <w:szCs w:val="22"/>
          <w:lang w:val="ru-RU" w:eastAsia="en-US"/>
        </w:rPr>
        <w:t xml:space="preserve"> та припинити, повністю або частково, надання грант</w:t>
      </w:r>
      <w:r>
        <w:rPr>
          <w:rFonts w:ascii="Arial" w:hAnsi="Arial" w:cs="Arial" w:eastAsiaTheme="minorHAnsi"/>
          <w:sz w:val="22"/>
          <w:szCs w:val="22"/>
          <w:lang w:val="ru-RU" w:eastAsia="en-US"/>
        </w:rPr>
        <w:t>ової винагороди</w:t>
      </w:r>
      <w:r w:rsidRPr="00F645D9">
        <w:rPr>
          <w:rFonts w:ascii="Arial" w:hAnsi="Arial" w:cs="Arial" w:eastAsiaTheme="minorHAnsi"/>
          <w:sz w:val="22"/>
          <w:szCs w:val="22"/>
          <w:lang w:val="ru-RU" w:eastAsia="en-US"/>
        </w:rPr>
        <w:t xml:space="preserve"> в будь-який час. </w:t>
      </w:r>
    </w:p>
    <w:p w:rsidRPr="00622940" w:rsidR="003D72A3" w:rsidP="00481962" w:rsidRDefault="40506641" w14:paraId="66F6563F" w14:textId="0991CB42">
      <w:pPr>
        <w:pStyle w:val="NormalWeb"/>
        <w:spacing w:before="0" w:beforeAutospacing="0" w:after="120" w:afterAutospacing="0"/>
        <w:jc w:val="both"/>
        <w:rPr>
          <w:rFonts w:ascii="Arial" w:hAnsi="Arial" w:cs="Arial" w:eastAsiaTheme="minorEastAsia"/>
          <w:sz w:val="22"/>
          <w:szCs w:val="22"/>
          <w:lang w:val="uk-UA" w:eastAsia="en-US"/>
        </w:rPr>
      </w:pPr>
      <w:r w:rsidRPr="37FB72D1">
        <w:rPr>
          <w:rFonts w:ascii="Arial" w:hAnsi="Arial" w:cs="Arial" w:eastAsiaTheme="minorEastAsia"/>
          <w:sz w:val="22"/>
          <w:szCs w:val="22"/>
          <w:lang w:val="ru-RU" w:eastAsia="en-US"/>
        </w:rPr>
        <w:t>Цей Запит на подання заявок не зобов’язує компан</w:t>
      </w:r>
      <w:r w:rsidRPr="37FB72D1">
        <w:rPr>
          <w:rFonts w:ascii="Arial" w:hAnsi="Arial" w:cs="Arial" w:eastAsiaTheme="minorEastAsia"/>
          <w:sz w:val="22"/>
          <w:szCs w:val="22"/>
          <w:lang w:val="uk-UA" w:eastAsia="en-US"/>
        </w:rPr>
        <w:t>ію «</w:t>
      </w:r>
      <w:r w:rsidRPr="37FB72D1">
        <w:rPr>
          <w:rStyle w:val="normaltextrun"/>
          <w:rFonts w:ascii="Arial" w:hAnsi="Arial" w:cs="Arial"/>
          <w:sz w:val="22"/>
          <w:szCs w:val="22"/>
          <w:lang w:val="uk-UA"/>
        </w:rPr>
        <w:t>Кімонікс</w:t>
      </w:r>
      <w:r w:rsidRPr="37FB72D1">
        <w:rPr>
          <w:rFonts w:ascii="Arial" w:hAnsi="Arial" w:cs="Arial" w:eastAsiaTheme="minorEastAsia"/>
          <w:sz w:val="22"/>
          <w:szCs w:val="22"/>
          <w:lang w:val="uk-UA" w:eastAsia="en-US"/>
        </w:rPr>
        <w:t>» до фінансування діяльності або присудження фінансування жодному із заявників.</w:t>
      </w:r>
    </w:p>
    <w:p w:rsidRPr="0024691F" w:rsidR="008C5A50" w:rsidP="18038C18" w:rsidRDefault="006810D6" w14:paraId="3E199936" w14:textId="767ABA3F">
      <w:pPr>
        <w:pStyle w:val="NormalWeb"/>
        <w:spacing w:before="0" w:beforeAutospacing="off" w:after="120" w:afterAutospacing="off"/>
        <w:jc w:val="both"/>
        <w:rPr>
          <w:rFonts w:ascii="Arial" w:hAnsi="Arial" w:cs="Arial"/>
          <w:b w:val="1"/>
          <w:bCs w:val="1"/>
          <w:sz w:val="22"/>
          <w:szCs w:val="22"/>
          <w:lang w:val="uk-UA"/>
        </w:rPr>
      </w:pPr>
      <w:r w:rsidRPr="18038C18" w:rsidR="006810D6">
        <w:rPr>
          <w:rFonts w:ascii="Arial" w:hAnsi="Arial" w:cs="Arial"/>
          <w:sz w:val="22"/>
          <w:szCs w:val="22"/>
          <w:lang w:val="uk-UA"/>
        </w:rPr>
        <w:t>Просимо надсилати будь-які питання стосовно цього оголошення на вказану електронну адресу</w:t>
      </w:r>
      <w:r w:rsidRPr="18038C18" w:rsidR="00FD5130">
        <w:rPr>
          <w:rFonts w:ascii="Arial" w:hAnsi="Arial" w:cs="Arial"/>
          <w:sz w:val="22"/>
          <w:szCs w:val="22"/>
          <w:lang w:val="uk-UA"/>
        </w:rPr>
        <w:t>:</w:t>
      </w:r>
      <w:r w:rsidRPr="18038C18" w:rsidR="006810D6">
        <w:rPr>
          <w:rFonts w:ascii="Arial" w:hAnsi="Arial" w:cs="Arial"/>
          <w:sz w:val="22"/>
          <w:szCs w:val="22"/>
          <w:lang w:val="uk-UA"/>
        </w:rPr>
        <w:t xml:space="preserve"> </w:t>
      </w:r>
      <w:hyperlink r:id="R71569c1cdc6d4353">
        <w:r w:rsidRPr="18038C18" w:rsidR="1341431D">
          <w:rPr>
            <w:rStyle w:val="Hyperlink"/>
            <w:rFonts w:ascii="Arial" w:hAnsi="Arial" w:cs="Arial"/>
            <w:sz w:val="22"/>
            <w:szCs w:val="22"/>
            <w:lang w:val="ru-RU"/>
          </w:rPr>
          <w:t>pfru</w:t>
        </w:r>
        <w:r w:rsidRPr="18038C18" w:rsidR="1341431D">
          <w:rPr>
            <w:rStyle w:val="Hyperlink"/>
            <w:rFonts w:ascii="Arial" w:hAnsi="Arial" w:cs="Arial"/>
            <w:sz w:val="22"/>
            <w:szCs w:val="22"/>
            <w:lang w:val="uk-UA"/>
          </w:rPr>
          <w:t>-</w:t>
        </w:r>
        <w:r w:rsidRPr="18038C18" w:rsidR="1341431D">
          <w:rPr>
            <w:rStyle w:val="Hyperlink"/>
            <w:rFonts w:ascii="Arial" w:hAnsi="Arial" w:cs="Arial"/>
            <w:sz w:val="22"/>
            <w:szCs w:val="22"/>
            <w:lang w:val="ru-RU"/>
          </w:rPr>
          <w:t>grants</w:t>
        </w:r>
        <w:r w:rsidRPr="18038C18" w:rsidR="1341431D">
          <w:rPr>
            <w:rStyle w:val="Hyperlink"/>
            <w:rFonts w:ascii="Arial" w:hAnsi="Arial" w:cs="Arial"/>
            <w:sz w:val="22"/>
            <w:szCs w:val="22"/>
            <w:lang w:val="uk-UA"/>
          </w:rPr>
          <w:t>@</w:t>
        </w:r>
        <w:r w:rsidRPr="18038C18" w:rsidR="1341431D">
          <w:rPr>
            <w:rStyle w:val="Hyperlink"/>
            <w:rFonts w:ascii="Arial" w:hAnsi="Arial" w:cs="Arial"/>
            <w:sz w:val="22"/>
            <w:szCs w:val="22"/>
            <w:lang w:val="ru-RU"/>
          </w:rPr>
          <w:t>chemonics</w:t>
        </w:r>
        <w:r w:rsidRPr="18038C18" w:rsidR="1341431D">
          <w:rPr>
            <w:rStyle w:val="Hyperlink"/>
            <w:rFonts w:ascii="Arial" w:hAnsi="Arial" w:cs="Arial"/>
            <w:sz w:val="22"/>
            <w:szCs w:val="22"/>
            <w:lang w:val="uk-UA"/>
          </w:rPr>
          <w:t>.</w:t>
        </w:r>
        <w:r w:rsidRPr="18038C18" w:rsidR="1341431D">
          <w:rPr>
            <w:rStyle w:val="Hyperlink"/>
            <w:rFonts w:ascii="Arial" w:hAnsi="Arial" w:cs="Arial"/>
            <w:sz w:val="22"/>
            <w:szCs w:val="22"/>
            <w:lang w:val="ru-RU"/>
          </w:rPr>
          <w:t>com</w:t>
        </w:r>
      </w:hyperlink>
      <w:r w:rsidRPr="18038C18" w:rsidR="00FD5130">
        <w:rPr>
          <w:rFonts w:ascii="Arial" w:hAnsi="Arial" w:cs="Arial"/>
          <w:sz w:val="22"/>
          <w:szCs w:val="22"/>
          <w:lang w:val="uk-UA"/>
        </w:rPr>
        <w:t xml:space="preserve"> </w:t>
      </w:r>
      <w:r w:rsidRPr="18038C18" w:rsidR="00FD5130">
        <w:rPr>
          <w:rFonts w:ascii="Arial" w:hAnsi="Arial" w:cs="Arial"/>
          <w:b w:val="1"/>
          <w:bCs w:val="1"/>
          <w:sz w:val="22"/>
          <w:szCs w:val="22"/>
          <w:lang w:val="uk-UA"/>
        </w:rPr>
        <w:t xml:space="preserve">(Тема листа: Питання </w:t>
      </w:r>
      <w:r w:rsidRPr="18038C18" w:rsidR="00CF6FBB">
        <w:rPr>
          <w:rFonts w:ascii="Arial" w:hAnsi="Arial" w:cs="Arial"/>
          <w:b w:val="1"/>
          <w:bCs w:val="1"/>
          <w:sz w:val="22"/>
          <w:szCs w:val="22"/>
          <w:lang w:val="uk-UA"/>
        </w:rPr>
        <w:t>стосовно</w:t>
      </w:r>
      <w:r w:rsidRPr="18038C18" w:rsidR="003D72A3">
        <w:rPr>
          <w:rFonts w:ascii="Arial" w:hAnsi="Arial" w:cs="Arial"/>
          <w:b w:val="1"/>
          <w:bCs w:val="1"/>
          <w:sz w:val="22"/>
          <w:szCs w:val="22"/>
          <w:lang w:val="uk-UA"/>
        </w:rPr>
        <w:t xml:space="preserve"> </w:t>
      </w:r>
      <w:r w:rsidRPr="18038C18" w:rsidR="0024691F">
        <w:rPr>
          <w:rFonts w:ascii="Arial" w:hAnsi="Arial" w:cs="Arial"/>
          <w:b w:val="1"/>
          <w:bCs w:val="1"/>
          <w:sz w:val="22"/>
          <w:szCs w:val="22"/>
          <w:lang w:val="uk-UA"/>
        </w:rPr>
        <w:t>19-</w:t>
      </w:r>
      <w:r w:rsidRPr="18038C18" w:rsidR="00D276D5">
        <w:rPr>
          <w:rFonts w:ascii="Arial" w:hAnsi="Arial" w:cs="Arial"/>
          <w:b w:val="1"/>
          <w:bCs w:val="1"/>
          <w:sz w:val="22"/>
          <w:szCs w:val="22"/>
          <w:lang w:val="uk-UA"/>
        </w:rPr>
        <w:t>1</w:t>
      </w:r>
      <w:r w:rsidRPr="18038C18" w:rsidR="0024691F">
        <w:rPr>
          <w:rFonts w:ascii="Arial" w:hAnsi="Arial" w:cs="Arial"/>
          <w:b w:val="1"/>
          <w:bCs w:val="1"/>
          <w:sz w:val="22"/>
          <w:szCs w:val="22"/>
          <w:lang w:val="uk-UA"/>
        </w:rPr>
        <w:t>0_</w:t>
      </w:r>
      <w:r w:rsidRPr="18038C18" w:rsidR="00D276D5">
        <w:rPr>
          <w:rFonts w:ascii="Arial" w:hAnsi="Arial" w:cs="Arial"/>
          <w:b w:val="1"/>
          <w:bCs w:val="1"/>
          <w:sz w:val="22"/>
          <w:szCs w:val="22"/>
          <w:lang w:val="uk-UA"/>
        </w:rPr>
        <w:t xml:space="preserve">Service </w:t>
      </w:r>
      <w:r w:rsidRPr="18038C18" w:rsidR="00D276D5">
        <w:rPr>
          <w:rFonts w:ascii="Arial" w:hAnsi="Arial" w:cs="Arial"/>
          <w:b w:val="1"/>
          <w:bCs w:val="1"/>
          <w:sz w:val="22"/>
          <w:szCs w:val="22"/>
          <w:lang w:val="uk-UA"/>
        </w:rPr>
        <w:t>Provision</w:t>
      </w:r>
      <w:r w:rsidRPr="18038C18" w:rsidR="00FD5130">
        <w:rPr>
          <w:rFonts w:ascii="Arial" w:hAnsi="Arial" w:cs="Arial"/>
          <w:b w:val="1"/>
          <w:bCs w:val="1"/>
          <w:sz w:val="22"/>
          <w:szCs w:val="22"/>
          <w:lang w:val="uk-UA"/>
        </w:rPr>
        <w:t>)</w:t>
      </w:r>
      <w:r w:rsidRPr="18038C18" w:rsidR="00172C83">
        <w:rPr>
          <w:rFonts w:ascii="Arial" w:hAnsi="Arial" w:cs="Arial"/>
          <w:b w:val="1"/>
          <w:bCs w:val="1"/>
          <w:sz w:val="22"/>
          <w:szCs w:val="22"/>
          <w:lang w:val="ru-RU"/>
        </w:rPr>
        <w:t>,</w:t>
      </w:r>
      <w:r w:rsidRPr="18038C18" w:rsidR="00FD5130">
        <w:rPr>
          <w:rFonts w:ascii="Arial" w:hAnsi="Arial" w:cs="Arial"/>
          <w:b w:val="1"/>
          <w:bCs w:val="1"/>
          <w:sz w:val="22"/>
          <w:szCs w:val="22"/>
          <w:lang w:val="ru-RU"/>
        </w:rPr>
        <w:t xml:space="preserve"> </w:t>
      </w:r>
      <w:r w:rsidRPr="18038C18" w:rsidR="00D4234C">
        <w:rPr>
          <w:rFonts w:ascii="Arial" w:hAnsi="Arial" w:cs="Arial"/>
          <w:sz w:val="22"/>
          <w:szCs w:val="22"/>
          <w:lang w:val="ru-RU"/>
        </w:rPr>
        <w:t>до</w:t>
      </w:r>
      <w:r w:rsidRPr="18038C18" w:rsidR="00D629A2">
        <w:rPr>
          <w:rFonts w:ascii="Arial" w:hAnsi="Arial" w:cs="Arial"/>
          <w:sz w:val="22"/>
          <w:szCs w:val="22"/>
          <w:lang w:val="ru-RU"/>
        </w:rPr>
        <w:t xml:space="preserve"> 23:59 за </w:t>
      </w:r>
      <w:r w:rsidRPr="18038C18" w:rsidR="00D629A2">
        <w:rPr>
          <w:rFonts w:ascii="Arial" w:hAnsi="Arial" w:cs="Arial"/>
          <w:sz w:val="22"/>
          <w:szCs w:val="22"/>
          <w:lang w:val="ru-RU"/>
        </w:rPr>
        <w:t>київським</w:t>
      </w:r>
      <w:r w:rsidRPr="18038C18" w:rsidR="00D629A2">
        <w:rPr>
          <w:rFonts w:ascii="Arial" w:hAnsi="Arial" w:cs="Arial"/>
          <w:sz w:val="22"/>
          <w:szCs w:val="22"/>
          <w:lang w:val="ru-RU"/>
        </w:rPr>
        <w:t xml:space="preserve"> часо</w:t>
      </w:r>
      <w:r w:rsidRPr="18038C18" w:rsidR="00D629A2">
        <w:rPr>
          <w:rFonts w:ascii="Arial" w:hAnsi="Arial" w:cs="Arial"/>
          <w:sz w:val="22"/>
          <w:szCs w:val="22"/>
          <w:lang w:val="ru-RU"/>
        </w:rPr>
        <w:t>м </w:t>
      </w:r>
      <w:r w:rsidRPr="18038C18" w:rsidR="391A815F">
        <w:rPr>
          <w:rFonts w:ascii="Arial" w:hAnsi="Arial" w:cs="Arial"/>
          <w:sz w:val="22"/>
          <w:szCs w:val="22"/>
          <w:lang w:val="ru-RU"/>
        </w:rPr>
        <w:t>29</w:t>
      </w:r>
      <w:r w:rsidRPr="18038C18" w:rsidR="00D629A2">
        <w:rPr>
          <w:rFonts w:ascii="Arial" w:hAnsi="Arial" w:cs="Arial"/>
          <w:sz w:val="22"/>
          <w:szCs w:val="22"/>
          <w:lang w:val="ru-RU"/>
        </w:rPr>
        <w:t xml:space="preserve"> липня 2026 року</w:t>
      </w:r>
      <w:r w:rsidRPr="18038C18" w:rsidR="00D629A2">
        <w:rPr>
          <w:rFonts w:ascii="Arial" w:hAnsi="Arial" w:cs="Arial"/>
          <w:sz w:val="22"/>
          <w:szCs w:val="22"/>
          <w:lang w:val="ru-RU"/>
        </w:rPr>
        <w:t>. </w:t>
      </w:r>
    </w:p>
    <w:p w:rsidR="00DD0754" w:rsidP="00481962" w:rsidRDefault="00176959" w14:paraId="06FBC47F" w14:textId="14C8A8D1">
      <w:pPr>
        <w:spacing w:after="120"/>
        <w:jc w:val="both"/>
        <w:rPr>
          <w:b/>
          <w:bCs/>
          <w:color w:val="000000" w:themeColor="text1"/>
          <w:sz w:val="22"/>
          <w:u w:val="single"/>
          <w:lang w:val="ru-RU"/>
        </w:rPr>
      </w:pPr>
      <w:r>
        <w:rPr>
          <w:b/>
          <w:bCs/>
          <w:color w:val="000000" w:themeColor="text1"/>
          <w:sz w:val="22"/>
          <w:u w:val="single"/>
          <w:lang w:val="uk-UA"/>
        </w:rPr>
        <w:t>Просимо надсилати питання в письмовій формі</w:t>
      </w:r>
      <w:r w:rsidRPr="004A0594">
        <w:rPr>
          <w:b/>
          <w:bCs/>
          <w:color w:val="000000" w:themeColor="text1"/>
          <w:sz w:val="22"/>
          <w:u w:val="single"/>
          <w:lang w:val="ru-RU"/>
        </w:rPr>
        <w:t>.</w:t>
      </w:r>
    </w:p>
    <w:p w:rsidRPr="003E4454" w:rsidR="00481962" w:rsidP="00481962" w:rsidRDefault="00481962" w14:paraId="445A56C0" w14:textId="77777777">
      <w:pPr>
        <w:spacing w:after="120"/>
        <w:jc w:val="both"/>
        <w:rPr>
          <w:b/>
          <w:bCs/>
          <w:color w:val="000000" w:themeColor="text1"/>
          <w:sz w:val="22"/>
          <w:u w:val="single"/>
          <w:lang w:val="ru-RU"/>
        </w:rPr>
      </w:pPr>
    </w:p>
    <w:p w:rsidRPr="00DB630E" w:rsidR="00B056F3" w:rsidP="00481962" w:rsidRDefault="02C29047" w14:paraId="3C16989E" w14:textId="68367205">
      <w:pPr>
        <w:pStyle w:val="Heading2"/>
        <w:spacing w:after="120"/>
        <w:jc w:val="both"/>
        <w:rPr>
          <w:rFonts w:cs="Arial"/>
          <w:lang w:val="ru-RU"/>
        </w:rPr>
      </w:pPr>
      <w:r w:rsidRPr="37FB72D1">
        <w:rPr>
          <w:lang w:val="uk-UA"/>
        </w:rPr>
        <w:t xml:space="preserve">6. </w:t>
      </w:r>
      <w:r w:rsidRPr="37FB72D1" w:rsidR="20E4299C">
        <w:rPr>
          <w:rFonts w:cs="Arial"/>
          <w:lang w:val="ru-RU"/>
        </w:rPr>
        <w:t xml:space="preserve">Повідомлення про результати відбору </w:t>
      </w:r>
    </w:p>
    <w:p w:rsidRPr="00503EB4" w:rsidR="00503EB4" w:rsidP="00481962" w:rsidRDefault="00503EB4" w14:paraId="146DDD02" w14:textId="03C5404D">
      <w:pPr>
        <w:pStyle w:val="Heading2"/>
        <w:spacing w:after="120"/>
        <w:rPr>
          <w:b w:val="0"/>
          <w:bCs/>
          <w:color w:val="7F7F7F" w:themeColor="text1" w:themeTint="80"/>
          <w:sz w:val="22"/>
          <w:szCs w:val="24"/>
          <w:lang w:val="uk-UA"/>
        </w:rPr>
      </w:pPr>
      <w:r w:rsidRPr="00503EB4">
        <w:rPr>
          <w:bCs/>
          <w:color w:val="7F7F7F" w:themeColor="text1" w:themeTint="80"/>
          <w:sz w:val="22"/>
          <w:szCs w:val="24"/>
          <w:lang w:val="ru-RU"/>
        </w:rPr>
        <w:t xml:space="preserve">6.1 </w:t>
      </w:r>
      <w:r w:rsidR="00EA15E6">
        <w:rPr>
          <w:bCs/>
          <w:color w:val="7F7F7F" w:themeColor="text1" w:themeTint="80"/>
          <w:sz w:val="22"/>
          <w:lang w:val="ru-RU"/>
        </w:rPr>
        <w:t>Результати</w:t>
      </w:r>
      <w:r w:rsidRPr="008B0253" w:rsidR="00EA15E6">
        <w:rPr>
          <w:bCs/>
          <w:color w:val="7F7F7F" w:themeColor="text1" w:themeTint="80"/>
          <w:sz w:val="22"/>
          <w:lang w:val="ru-RU"/>
        </w:rPr>
        <w:t xml:space="preserve"> </w:t>
      </w:r>
      <w:r w:rsidR="00EA15E6">
        <w:rPr>
          <w:bCs/>
          <w:color w:val="7F7F7F" w:themeColor="text1" w:themeTint="80"/>
          <w:sz w:val="22"/>
          <w:lang w:val="ru-RU"/>
        </w:rPr>
        <w:t>в</w:t>
      </w:r>
      <w:r w:rsidR="00EA15E6">
        <w:rPr>
          <w:bCs/>
          <w:color w:val="7F7F7F" w:themeColor="text1" w:themeTint="80"/>
          <w:sz w:val="22"/>
          <w:lang w:val="uk-UA"/>
        </w:rPr>
        <w:t>ідбору та подальші кроки</w:t>
      </w:r>
      <w:r w:rsidRPr="00503EB4">
        <w:rPr>
          <w:bCs/>
          <w:color w:val="7F7F7F" w:themeColor="text1" w:themeTint="80"/>
          <w:sz w:val="22"/>
          <w:szCs w:val="24"/>
          <w:lang w:val="uk-UA"/>
        </w:rPr>
        <w:t>:</w:t>
      </w:r>
    </w:p>
    <w:p w:rsidRPr="00622940" w:rsidR="22455B0F" w:rsidP="00481962" w:rsidRDefault="257C5F2A" w14:paraId="5736ADCF" w14:textId="4EF5676D">
      <w:pPr>
        <w:spacing w:after="120"/>
        <w:jc w:val="both"/>
        <w:rPr>
          <w:b/>
          <w:bCs/>
          <w:sz w:val="22"/>
          <w:lang w:val="ru-RU"/>
        </w:rPr>
      </w:pPr>
      <w:r w:rsidRPr="28B35B9F">
        <w:rPr>
          <w:sz w:val="22"/>
          <w:lang w:val="ru-RU"/>
        </w:rPr>
        <w:t>PFRU</w:t>
      </w:r>
      <w:r w:rsidRPr="28B35B9F" w:rsidR="4B994AB8">
        <w:rPr>
          <w:sz w:val="22"/>
          <w:lang w:val="ru-RU"/>
        </w:rPr>
        <w:t xml:space="preserve"> прагне опрацьовувати заявки своєчасно. Учасники, які успішно пройдуть  оцінювання, будуть повідомлені протягом </w:t>
      </w:r>
      <w:r w:rsidRPr="00D629A2" w:rsidR="4B994AB8">
        <w:rPr>
          <w:sz w:val="22"/>
          <w:lang w:val="ru-RU"/>
        </w:rPr>
        <w:t>20 робо</w:t>
      </w:r>
      <w:r w:rsidRPr="28B35B9F" w:rsidR="4B994AB8">
        <w:rPr>
          <w:sz w:val="22"/>
          <w:lang w:val="ru-RU"/>
        </w:rPr>
        <w:t>чих днів про те, що їх рекомендовано до присудження гранту. Водночас важливо зазначити, що така рекомендація не є рішенням про надання фінансування і не зобов’язує компанію «Кімонікс» укладати грантову угоду. Наступний етап оцінювання - процедура належної перевірки (</w:t>
      </w:r>
      <w:r w:rsidRPr="28B35B9F" w:rsidR="4B994AB8">
        <w:rPr>
          <w:sz w:val="22"/>
        </w:rPr>
        <w:t>Due</w:t>
      </w:r>
      <w:r w:rsidRPr="28B35B9F" w:rsidR="4B994AB8">
        <w:rPr>
          <w:sz w:val="22"/>
          <w:lang w:val="ru-RU"/>
        </w:rPr>
        <w:t xml:space="preserve"> </w:t>
      </w:r>
      <w:r w:rsidRPr="28B35B9F" w:rsidR="4B994AB8">
        <w:rPr>
          <w:sz w:val="22"/>
        </w:rPr>
        <w:t>Diligence</w:t>
      </w:r>
      <w:r w:rsidRPr="28B35B9F" w:rsidR="4B994AB8">
        <w:rPr>
          <w:sz w:val="22"/>
          <w:lang w:val="ru-RU"/>
        </w:rPr>
        <w:t>), перевірка в системі «В</w:t>
      </w:r>
      <w:r w:rsidRPr="28B35B9F" w:rsidR="4B994AB8">
        <w:rPr>
          <w:sz w:val="22"/>
          <w:lang w:val="uk-UA"/>
        </w:rPr>
        <w:t>іжуал комплаєнс»</w:t>
      </w:r>
      <w:r w:rsidRPr="28B35B9F" w:rsidR="4B994AB8">
        <w:rPr>
          <w:sz w:val="22"/>
          <w:lang w:val="ru-RU"/>
        </w:rPr>
        <w:t>, погодження бюджетної пропозиції та, за потреби, отрима</w:t>
      </w:r>
      <w:r w:rsidRPr="28B35B9F" w:rsidR="7BF5C3C6">
        <w:rPr>
          <w:sz w:val="22"/>
          <w:lang w:val="ru-RU"/>
        </w:rPr>
        <w:t>ння</w:t>
      </w:r>
      <w:r w:rsidRPr="28B35B9F" w:rsidR="4B994AB8">
        <w:rPr>
          <w:sz w:val="22"/>
          <w:lang w:val="ru-RU"/>
        </w:rPr>
        <w:t xml:space="preserve"> схвалення донора перед остаточним рішенням про присудження фінансування.</w:t>
      </w:r>
    </w:p>
    <w:sectPr w:rsidRPr="00622940" w:rsidR="22455B0F">
      <w:headerReference w:type="default" r:id="rId26"/>
      <w:footerReference w:type="default" r:id="rId27"/>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29C" w:rsidP="00871F80" w:rsidRDefault="003A529C" w14:paraId="1D939091" w14:textId="77777777">
      <w:pPr>
        <w:spacing w:after="0"/>
      </w:pPr>
      <w:r>
        <w:separator/>
      </w:r>
    </w:p>
  </w:endnote>
  <w:endnote w:type="continuationSeparator" w:id="0">
    <w:p w:rsidR="003A529C" w:rsidP="00871F80" w:rsidRDefault="003A529C" w14:paraId="31955BFB" w14:textId="77777777">
      <w:pPr>
        <w:spacing w:after="0"/>
      </w:pPr>
      <w:r>
        <w:continuationSeparator/>
      </w:r>
    </w:p>
  </w:endnote>
  <w:endnote w:type="continuationNotice" w:id="1">
    <w:p w:rsidR="003A529C" w:rsidRDefault="003A529C" w14:paraId="10FF0BAD"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A321336" w:rsidP="1A321336" w:rsidRDefault="1A321336" w14:paraId="4E05C393" w14:textId="3BF379DC">
    <w:pPr>
      <w:pStyle w:val="Footer"/>
      <w:jc w:val="right"/>
    </w:pPr>
  </w:p>
  <w:p w:rsidR="00871F80" w:rsidP="418ED2FD" w:rsidRDefault="418ED2FD" w14:paraId="588FD28B" w14:textId="4D4E755D">
    <w:pPr>
      <w:pStyle w:val="Footer"/>
      <w:jc w:val="right"/>
    </w:pPr>
    <w:r>
      <w:t>CGUK #00033</w:t>
    </w:r>
  </w:p>
  <w:p w:rsidR="00871F80" w:rsidP="1A321336" w:rsidRDefault="1A321336" w14:paraId="501ED8BE" w14:textId="577C37CC">
    <w:pPr>
      <w:pStyle w:val="Footer"/>
      <w:jc w:val="right"/>
      <w:rPr>
        <w:rFonts w:ascii="Aptos" w:hAnsi="Aptos" w:cstheme="minorBidi"/>
        <w:color w:val="595959" w:themeColor="text1" w:themeTint="A6"/>
        <w:sz w:val="16"/>
        <w:szCs w:val="16"/>
      </w:rPr>
    </w:pPr>
    <w:r>
      <w:t>Version 1</w:t>
    </w:r>
  </w:p>
  <w:p w:rsidR="00871F80" w:rsidP="00871F80" w:rsidRDefault="1A321336" w14:paraId="2A53EF40" w14:textId="53EEC10A">
    <w:pPr>
      <w:pStyle w:val="Footer"/>
      <w:jc w:val="right"/>
    </w:pPr>
    <w:r>
      <w:t xml:space="preserve">      Last Updated: </w:t>
    </w:r>
    <w:r w:rsidR="00E435B3">
      <w:t>17</w:t>
    </w:r>
    <w:r>
      <w:t xml:space="preserve"> </w:t>
    </w:r>
    <w:r w:rsidR="00E435B3">
      <w:t>Dec</w:t>
    </w:r>
    <w:r>
      <w:t xml:space="preserve"> 2024</w:t>
    </w:r>
  </w:p>
  <w:p w:rsidR="00871F80" w:rsidP="00871F80" w:rsidRDefault="00871F80" w14:paraId="25D72D8C"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29C" w:rsidP="00871F80" w:rsidRDefault="003A529C" w14:paraId="62F6D22E" w14:textId="77777777">
      <w:pPr>
        <w:spacing w:after="0"/>
      </w:pPr>
      <w:r>
        <w:separator/>
      </w:r>
    </w:p>
  </w:footnote>
  <w:footnote w:type="continuationSeparator" w:id="0">
    <w:p w:rsidR="003A529C" w:rsidP="00871F80" w:rsidRDefault="003A529C" w14:paraId="7DB25439" w14:textId="77777777">
      <w:pPr>
        <w:spacing w:after="0"/>
      </w:pPr>
      <w:r>
        <w:continuationSeparator/>
      </w:r>
    </w:p>
  </w:footnote>
  <w:footnote w:type="continuationNotice" w:id="1">
    <w:p w:rsidR="003A529C" w:rsidRDefault="003A529C" w14:paraId="28C63AF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321336" w:rsidTr="1A321336" w14:paraId="19DF8CB4" w14:textId="77777777">
      <w:trPr>
        <w:trHeight w:val="300"/>
      </w:trPr>
      <w:tc>
        <w:tcPr>
          <w:tcW w:w="3005" w:type="dxa"/>
        </w:tcPr>
        <w:p w:rsidR="1A321336" w:rsidP="1A321336" w:rsidRDefault="1A321336" w14:paraId="7EFD0546" w14:textId="7780C521">
          <w:pPr>
            <w:pStyle w:val="Header"/>
            <w:ind w:left="-115"/>
          </w:pPr>
        </w:p>
      </w:tc>
      <w:tc>
        <w:tcPr>
          <w:tcW w:w="3005" w:type="dxa"/>
        </w:tcPr>
        <w:p w:rsidR="1A321336" w:rsidP="1A321336" w:rsidRDefault="1A321336" w14:paraId="073E6363" w14:textId="4C532615">
          <w:pPr>
            <w:pStyle w:val="Header"/>
            <w:jc w:val="center"/>
          </w:pPr>
        </w:p>
      </w:tc>
      <w:tc>
        <w:tcPr>
          <w:tcW w:w="3005" w:type="dxa"/>
        </w:tcPr>
        <w:p w:rsidR="1A321336" w:rsidP="1A321336" w:rsidRDefault="1A321336" w14:paraId="07729BEC" w14:textId="1EC74F4F">
          <w:pPr>
            <w:pStyle w:val="Header"/>
            <w:ind w:right="-115"/>
            <w:jc w:val="right"/>
          </w:pPr>
        </w:p>
      </w:tc>
    </w:tr>
  </w:tbl>
  <w:p w:rsidR="1A321336" w:rsidP="1A321336" w:rsidRDefault="1A321336" w14:paraId="16ADF5C7" w14:textId="009EE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7C9"/>
    <w:multiLevelType w:val="multilevel"/>
    <w:tmpl w:val="9E3AA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BA5E72"/>
    <w:multiLevelType w:val="multilevel"/>
    <w:tmpl w:val="22E6590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93C5392"/>
    <w:multiLevelType w:val="hybridMultilevel"/>
    <w:tmpl w:val="BEA2D6AC"/>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D980B98"/>
    <w:multiLevelType w:val="multilevel"/>
    <w:tmpl w:val="CAFEF9C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1DFA486C"/>
    <w:multiLevelType w:val="hybridMultilevel"/>
    <w:tmpl w:val="11C0505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81E49D9"/>
    <w:multiLevelType w:val="hybridMultilevel"/>
    <w:tmpl w:val="CB087A70"/>
    <w:lvl w:ilvl="0" w:tplc="ECBEE0A2">
      <w:start w:val="2"/>
      <w:numFmt w:val="bullet"/>
      <w:lvlText w:val="-"/>
      <w:lvlJc w:val="left"/>
      <w:pPr>
        <w:ind w:left="720" w:hanging="360"/>
      </w:pPr>
      <w:rPr>
        <w:rFonts w:hint="default" w:ascii="Arial" w:hAnsi="Arial" w:eastAsia="Arial" w:cs="Arial"/>
      </w:rPr>
    </w:lvl>
    <w:lvl w:ilvl="1" w:tplc="038EADD0">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B836A51"/>
    <w:multiLevelType w:val="multilevel"/>
    <w:tmpl w:val="07E070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1F36833"/>
    <w:multiLevelType w:val="hybridMultilevel"/>
    <w:tmpl w:val="796A5A08"/>
    <w:lvl w:ilvl="0" w:tplc="04090003">
      <w:start w:val="1"/>
      <w:numFmt w:val="bullet"/>
      <w:lvlText w:val="o"/>
      <w:lvlJc w:val="left"/>
      <w:pPr>
        <w:ind w:left="420" w:hanging="360"/>
      </w:pPr>
      <w:rPr>
        <w:rFonts w:hint="default" w:ascii="Courier New" w:hAnsi="Courier New" w:cs="Courier New"/>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8" w15:restartNumberingAfterBreak="0">
    <w:nsid w:val="327607A3"/>
    <w:multiLevelType w:val="hybridMultilevel"/>
    <w:tmpl w:val="2AD21964"/>
    <w:lvl w:ilvl="0" w:tplc="FFFFFFFF">
      <w:start w:val="1"/>
      <w:numFmt w:val="bullet"/>
      <w:pStyle w:val="BODYTEXT2BULLET1"/>
      <w:lvlText w:val=""/>
      <w:lvlJc w:val="left"/>
      <w:pPr>
        <w:tabs>
          <w:tab w:val="num" w:pos="518"/>
        </w:tabs>
        <w:ind w:left="518" w:hanging="360"/>
      </w:pPr>
      <w:rPr>
        <w:rFonts w:hint="default" w:ascii="Symbol" w:hAnsi="Symbol"/>
        <w:color w:val="auto"/>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A2AA8B9"/>
    <w:multiLevelType w:val="hybridMultilevel"/>
    <w:tmpl w:val="8CB0C4A2"/>
    <w:lvl w:ilvl="0" w:tplc="3606EBE6">
      <w:start w:val="1"/>
      <w:numFmt w:val="bullet"/>
      <w:lvlText w:val=""/>
      <w:lvlJc w:val="left"/>
      <w:pPr>
        <w:ind w:left="720" w:hanging="360"/>
      </w:pPr>
      <w:rPr>
        <w:rFonts w:hint="default" w:ascii="Symbol" w:hAnsi="Symbol"/>
      </w:rPr>
    </w:lvl>
    <w:lvl w:ilvl="1" w:tplc="7F381C86">
      <w:start w:val="1"/>
      <w:numFmt w:val="bullet"/>
      <w:lvlText w:val="o"/>
      <w:lvlJc w:val="left"/>
      <w:pPr>
        <w:ind w:left="1440" w:hanging="360"/>
      </w:pPr>
      <w:rPr>
        <w:rFonts w:hint="default" w:ascii="Courier New" w:hAnsi="Courier New"/>
      </w:rPr>
    </w:lvl>
    <w:lvl w:ilvl="2" w:tplc="CB7E17A4">
      <w:start w:val="1"/>
      <w:numFmt w:val="bullet"/>
      <w:lvlText w:val=""/>
      <w:lvlJc w:val="left"/>
      <w:pPr>
        <w:ind w:left="2160" w:hanging="360"/>
      </w:pPr>
      <w:rPr>
        <w:rFonts w:hint="default" w:ascii="Wingdings" w:hAnsi="Wingdings"/>
      </w:rPr>
    </w:lvl>
    <w:lvl w:ilvl="3" w:tplc="3CBEBA0E">
      <w:start w:val="1"/>
      <w:numFmt w:val="bullet"/>
      <w:lvlText w:val=""/>
      <w:lvlJc w:val="left"/>
      <w:pPr>
        <w:ind w:left="2880" w:hanging="360"/>
      </w:pPr>
      <w:rPr>
        <w:rFonts w:hint="default" w:ascii="Symbol" w:hAnsi="Symbol"/>
      </w:rPr>
    </w:lvl>
    <w:lvl w:ilvl="4" w:tplc="2E68CD54">
      <w:start w:val="1"/>
      <w:numFmt w:val="bullet"/>
      <w:lvlText w:val="o"/>
      <w:lvlJc w:val="left"/>
      <w:pPr>
        <w:ind w:left="3600" w:hanging="360"/>
      </w:pPr>
      <w:rPr>
        <w:rFonts w:hint="default" w:ascii="Courier New" w:hAnsi="Courier New"/>
      </w:rPr>
    </w:lvl>
    <w:lvl w:ilvl="5" w:tplc="8336348A">
      <w:start w:val="1"/>
      <w:numFmt w:val="bullet"/>
      <w:lvlText w:val=""/>
      <w:lvlJc w:val="left"/>
      <w:pPr>
        <w:ind w:left="4320" w:hanging="360"/>
      </w:pPr>
      <w:rPr>
        <w:rFonts w:hint="default" w:ascii="Wingdings" w:hAnsi="Wingdings"/>
      </w:rPr>
    </w:lvl>
    <w:lvl w:ilvl="6" w:tplc="EA6028F2">
      <w:start w:val="1"/>
      <w:numFmt w:val="bullet"/>
      <w:lvlText w:val=""/>
      <w:lvlJc w:val="left"/>
      <w:pPr>
        <w:ind w:left="5040" w:hanging="360"/>
      </w:pPr>
      <w:rPr>
        <w:rFonts w:hint="default" w:ascii="Symbol" w:hAnsi="Symbol"/>
      </w:rPr>
    </w:lvl>
    <w:lvl w:ilvl="7" w:tplc="4A7CCF5C">
      <w:start w:val="1"/>
      <w:numFmt w:val="bullet"/>
      <w:lvlText w:val="o"/>
      <w:lvlJc w:val="left"/>
      <w:pPr>
        <w:ind w:left="5760" w:hanging="360"/>
      </w:pPr>
      <w:rPr>
        <w:rFonts w:hint="default" w:ascii="Courier New" w:hAnsi="Courier New"/>
      </w:rPr>
    </w:lvl>
    <w:lvl w:ilvl="8" w:tplc="933CCEF8">
      <w:start w:val="1"/>
      <w:numFmt w:val="bullet"/>
      <w:lvlText w:val=""/>
      <w:lvlJc w:val="left"/>
      <w:pPr>
        <w:ind w:left="6480" w:hanging="360"/>
      </w:pPr>
      <w:rPr>
        <w:rFonts w:hint="default" w:ascii="Wingdings" w:hAnsi="Wingdings"/>
      </w:rPr>
    </w:lvl>
  </w:abstractNum>
  <w:abstractNum w:abstractNumId="10" w15:restartNumberingAfterBreak="0">
    <w:nsid w:val="3BE869C3"/>
    <w:multiLevelType w:val="multilevel"/>
    <w:tmpl w:val="3E105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DC27373"/>
    <w:multiLevelType w:val="hybridMultilevel"/>
    <w:tmpl w:val="8B7467AC"/>
    <w:lvl w:ilvl="0" w:tplc="08090015">
      <w:start w:val="1"/>
      <w:numFmt w:val="upp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 w15:restartNumberingAfterBreak="0">
    <w:nsid w:val="443C6D66"/>
    <w:multiLevelType w:val="multilevel"/>
    <w:tmpl w:val="6386A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55C0F5C"/>
    <w:multiLevelType w:val="multilevel"/>
    <w:tmpl w:val="64D80A22"/>
    <w:lvl w:ilvl="0">
      <w:start w:val="1"/>
      <w:numFmt w:val="decimal"/>
      <w:lvlText w:val="%1"/>
      <w:lvlJc w:val="left"/>
      <w:pPr>
        <w:ind w:left="360" w:hanging="360"/>
      </w:pPr>
      <w:rPr>
        <w:rFonts w:hint="default" w:ascii="Arial Bold" w:hAnsi="Arial Bold"/>
        <w:b/>
        <w:i w:val="0"/>
        <w:color w:val="000000" w:themeColor="text1"/>
        <w:sz w:val="28"/>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5FD78A3"/>
    <w:multiLevelType w:val="hybridMultilevel"/>
    <w:tmpl w:val="CC8E0EA2"/>
    <w:lvl w:ilvl="0" w:tplc="A14C62C0">
      <w:start w:val="1"/>
      <w:numFmt w:val="decimal"/>
      <w:lvlText w:val="%1)"/>
      <w:lvlJc w:val="left"/>
      <w:pPr>
        <w:ind w:left="786" w:hanging="360"/>
      </w:pPr>
      <w:rPr>
        <w:rFonts w:hint="default" w:ascii="Arial" w:hAnsi="Arial" w:cs="Arial"/>
        <w:b/>
        <w:bCs/>
        <w:sz w:val="22"/>
        <w:szCs w:val="22"/>
      </w:rPr>
    </w:lvl>
    <w:lvl w:ilvl="1" w:tplc="4A9006B6">
      <w:start w:val="1"/>
      <w:numFmt w:val="lowerLetter"/>
      <w:lvlText w:val="%2."/>
      <w:lvlJc w:val="left"/>
      <w:pPr>
        <w:ind w:left="1440" w:hanging="360"/>
      </w:pPr>
    </w:lvl>
    <w:lvl w:ilvl="2" w:tplc="DAA0ACA4">
      <w:start w:val="1"/>
      <w:numFmt w:val="lowerRoman"/>
      <w:lvlText w:val="%3."/>
      <w:lvlJc w:val="right"/>
      <w:pPr>
        <w:ind w:left="2160" w:hanging="180"/>
      </w:pPr>
    </w:lvl>
    <w:lvl w:ilvl="3" w:tplc="82CEB902">
      <w:start w:val="1"/>
      <w:numFmt w:val="decimal"/>
      <w:lvlText w:val="%4."/>
      <w:lvlJc w:val="left"/>
      <w:pPr>
        <w:ind w:left="2880" w:hanging="360"/>
      </w:pPr>
    </w:lvl>
    <w:lvl w:ilvl="4" w:tplc="F460C616">
      <w:start w:val="1"/>
      <w:numFmt w:val="lowerLetter"/>
      <w:lvlText w:val="%5."/>
      <w:lvlJc w:val="left"/>
      <w:pPr>
        <w:ind w:left="3600" w:hanging="360"/>
      </w:pPr>
    </w:lvl>
    <w:lvl w:ilvl="5" w:tplc="E820D560">
      <w:start w:val="1"/>
      <w:numFmt w:val="lowerRoman"/>
      <w:lvlText w:val="%6."/>
      <w:lvlJc w:val="right"/>
      <w:pPr>
        <w:ind w:left="4320" w:hanging="180"/>
      </w:pPr>
    </w:lvl>
    <w:lvl w:ilvl="6" w:tplc="5C1E6350">
      <w:start w:val="1"/>
      <w:numFmt w:val="decimal"/>
      <w:lvlText w:val="%7."/>
      <w:lvlJc w:val="left"/>
      <w:pPr>
        <w:ind w:left="5040" w:hanging="360"/>
      </w:pPr>
    </w:lvl>
    <w:lvl w:ilvl="7" w:tplc="5D66AEB8">
      <w:start w:val="1"/>
      <w:numFmt w:val="lowerLetter"/>
      <w:lvlText w:val="%8."/>
      <w:lvlJc w:val="left"/>
      <w:pPr>
        <w:ind w:left="5760" w:hanging="360"/>
      </w:pPr>
    </w:lvl>
    <w:lvl w:ilvl="8" w:tplc="705AB4E4">
      <w:start w:val="1"/>
      <w:numFmt w:val="lowerRoman"/>
      <w:lvlText w:val="%9."/>
      <w:lvlJc w:val="right"/>
      <w:pPr>
        <w:ind w:left="6480" w:hanging="180"/>
      </w:pPr>
    </w:lvl>
  </w:abstractNum>
  <w:abstractNum w:abstractNumId="15" w15:restartNumberingAfterBreak="0">
    <w:nsid w:val="4D7F4BA2"/>
    <w:multiLevelType w:val="hybridMultilevel"/>
    <w:tmpl w:val="34D66C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DC71937"/>
    <w:multiLevelType w:val="multilevel"/>
    <w:tmpl w:val="1766F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E138DDC"/>
    <w:multiLevelType w:val="hybridMultilevel"/>
    <w:tmpl w:val="01126D74"/>
    <w:lvl w:ilvl="0" w:tplc="616A842C">
      <w:start w:val="1"/>
      <w:numFmt w:val="bullet"/>
      <w:lvlText w:val=""/>
      <w:lvlJc w:val="left"/>
      <w:pPr>
        <w:ind w:left="720" w:hanging="360"/>
      </w:pPr>
      <w:rPr>
        <w:rFonts w:hint="default" w:ascii="Symbol" w:hAnsi="Symbol"/>
      </w:rPr>
    </w:lvl>
    <w:lvl w:ilvl="1" w:tplc="3502E7EC">
      <w:start w:val="1"/>
      <w:numFmt w:val="bullet"/>
      <w:lvlText w:val="o"/>
      <w:lvlJc w:val="left"/>
      <w:pPr>
        <w:ind w:left="1440" w:hanging="360"/>
      </w:pPr>
      <w:rPr>
        <w:rFonts w:hint="default" w:ascii="Courier New" w:hAnsi="Courier New"/>
      </w:rPr>
    </w:lvl>
    <w:lvl w:ilvl="2" w:tplc="C4A0B644">
      <w:start w:val="1"/>
      <w:numFmt w:val="bullet"/>
      <w:lvlText w:val=""/>
      <w:lvlJc w:val="left"/>
      <w:pPr>
        <w:ind w:left="2160" w:hanging="360"/>
      </w:pPr>
      <w:rPr>
        <w:rFonts w:hint="default" w:ascii="Wingdings" w:hAnsi="Wingdings"/>
      </w:rPr>
    </w:lvl>
    <w:lvl w:ilvl="3" w:tplc="07549122">
      <w:start w:val="1"/>
      <w:numFmt w:val="bullet"/>
      <w:lvlText w:val=""/>
      <w:lvlJc w:val="left"/>
      <w:pPr>
        <w:ind w:left="2880" w:hanging="360"/>
      </w:pPr>
      <w:rPr>
        <w:rFonts w:hint="default" w:ascii="Symbol" w:hAnsi="Symbol"/>
      </w:rPr>
    </w:lvl>
    <w:lvl w:ilvl="4" w:tplc="6DC6B59C">
      <w:start w:val="1"/>
      <w:numFmt w:val="bullet"/>
      <w:lvlText w:val="o"/>
      <w:lvlJc w:val="left"/>
      <w:pPr>
        <w:ind w:left="3600" w:hanging="360"/>
      </w:pPr>
      <w:rPr>
        <w:rFonts w:hint="default" w:ascii="Courier New" w:hAnsi="Courier New"/>
      </w:rPr>
    </w:lvl>
    <w:lvl w:ilvl="5" w:tplc="9F2A7D6E">
      <w:start w:val="1"/>
      <w:numFmt w:val="bullet"/>
      <w:lvlText w:val=""/>
      <w:lvlJc w:val="left"/>
      <w:pPr>
        <w:ind w:left="4320" w:hanging="360"/>
      </w:pPr>
      <w:rPr>
        <w:rFonts w:hint="default" w:ascii="Wingdings" w:hAnsi="Wingdings"/>
      </w:rPr>
    </w:lvl>
    <w:lvl w:ilvl="6" w:tplc="6C48A6E2">
      <w:start w:val="1"/>
      <w:numFmt w:val="bullet"/>
      <w:lvlText w:val=""/>
      <w:lvlJc w:val="left"/>
      <w:pPr>
        <w:ind w:left="5040" w:hanging="360"/>
      </w:pPr>
      <w:rPr>
        <w:rFonts w:hint="default" w:ascii="Symbol" w:hAnsi="Symbol"/>
      </w:rPr>
    </w:lvl>
    <w:lvl w:ilvl="7" w:tplc="CCFA41E2">
      <w:start w:val="1"/>
      <w:numFmt w:val="bullet"/>
      <w:lvlText w:val="o"/>
      <w:lvlJc w:val="left"/>
      <w:pPr>
        <w:ind w:left="5760" w:hanging="360"/>
      </w:pPr>
      <w:rPr>
        <w:rFonts w:hint="default" w:ascii="Courier New" w:hAnsi="Courier New"/>
      </w:rPr>
    </w:lvl>
    <w:lvl w:ilvl="8" w:tplc="04BABB6A">
      <w:start w:val="1"/>
      <w:numFmt w:val="bullet"/>
      <w:lvlText w:val=""/>
      <w:lvlJc w:val="left"/>
      <w:pPr>
        <w:ind w:left="6480" w:hanging="360"/>
      </w:pPr>
      <w:rPr>
        <w:rFonts w:hint="default" w:ascii="Wingdings" w:hAnsi="Wingdings"/>
      </w:rPr>
    </w:lvl>
  </w:abstractNum>
  <w:abstractNum w:abstractNumId="18" w15:restartNumberingAfterBreak="0">
    <w:nsid w:val="507D120B"/>
    <w:multiLevelType w:val="hybridMultilevel"/>
    <w:tmpl w:val="70A4CACA"/>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011902"/>
    <w:multiLevelType w:val="hybridMultilevel"/>
    <w:tmpl w:val="C450BFF2"/>
    <w:lvl w:ilvl="0" w:tplc="5DFC1904">
      <w:start w:val="1"/>
      <w:numFmt w:val="bullet"/>
      <w:lvlText w:val=""/>
      <w:lvlJc w:val="left"/>
      <w:pPr>
        <w:ind w:left="360" w:hanging="360"/>
      </w:pPr>
      <w:rPr>
        <w:rFonts w:hint="default" w:ascii="Symbol" w:hAnsi="Symbol"/>
      </w:rPr>
    </w:lvl>
    <w:lvl w:ilvl="1" w:tplc="196E0DA6">
      <w:start w:val="1"/>
      <w:numFmt w:val="bullet"/>
      <w:lvlText w:val="o"/>
      <w:lvlJc w:val="left"/>
      <w:pPr>
        <w:ind w:left="1440" w:hanging="360"/>
      </w:pPr>
      <w:rPr>
        <w:rFonts w:hint="default" w:ascii="Courier New" w:hAnsi="Courier New"/>
      </w:rPr>
    </w:lvl>
    <w:lvl w:ilvl="2" w:tplc="1B40CF48">
      <w:start w:val="1"/>
      <w:numFmt w:val="bullet"/>
      <w:lvlText w:val=""/>
      <w:lvlJc w:val="left"/>
      <w:pPr>
        <w:ind w:left="2160" w:hanging="360"/>
      </w:pPr>
      <w:rPr>
        <w:rFonts w:hint="default" w:ascii="Wingdings" w:hAnsi="Wingdings"/>
      </w:rPr>
    </w:lvl>
    <w:lvl w:ilvl="3" w:tplc="B9DA9872">
      <w:start w:val="1"/>
      <w:numFmt w:val="bullet"/>
      <w:lvlText w:val=""/>
      <w:lvlJc w:val="left"/>
      <w:pPr>
        <w:ind w:left="2880" w:hanging="360"/>
      </w:pPr>
      <w:rPr>
        <w:rFonts w:hint="default" w:ascii="Symbol" w:hAnsi="Symbol"/>
      </w:rPr>
    </w:lvl>
    <w:lvl w:ilvl="4" w:tplc="E27684E8">
      <w:start w:val="1"/>
      <w:numFmt w:val="bullet"/>
      <w:lvlText w:val="o"/>
      <w:lvlJc w:val="left"/>
      <w:pPr>
        <w:ind w:left="3600" w:hanging="360"/>
      </w:pPr>
      <w:rPr>
        <w:rFonts w:hint="default" w:ascii="Courier New" w:hAnsi="Courier New"/>
      </w:rPr>
    </w:lvl>
    <w:lvl w:ilvl="5" w:tplc="5450159C">
      <w:start w:val="1"/>
      <w:numFmt w:val="bullet"/>
      <w:lvlText w:val=""/>
      <w:lvlJc w:val="left"/>
      <w:pPr>
        <w:ind w:left="4320" w:hanging="360"/>
      </w:pPr>
      <w:rPr>
        <w:rFonts w:hint="default" w:ascii="Wingdings" w:hAnsi="Wingdings"/>
      </w:rPr>
    </w:lvl>
    <w:lvl w:ilvl="6" w:tplc="7EEA399C">
      <w:start w:val="1"/>
      <w:numFmt w:val="bullet"/>
      <w:lvlText w:val=""/>
      <w:lvlJc w:val="left"/>
      <w:pPr>
        <w:ind w:left="5040" w:hanging="360"/>
      </w:pPr>
      <w:rPr>
        <w:rFonts w:hint="default" w:ascii="Symbol" w:hAnsi="Symbol"/>
      </w:rPr>
    </w:lvl>
    <w:lvl w:ilvl="7" w:tplc="94888822">
      <w:start w:val="1"/>
      <w:numFmt w:val="bullet"/>
      <w:lvlText w:val="o"/>
      <w:lvlJc w:val="left"/>
      <w:pPr>
        <w:ind w:left="5760" w:hanging="360"/>
      </w:pPr>
      <w:rPr>
        <w:rFonts w:hint="default" w:ascii="Courier New" w:hAnsi="Courier New"/>
      </w:rPr>
    </w:lvl>
    <w:lvl w:ilvl="8" w:tplc="22F8001E">
      <w:start w:val="1"/>
      <w:numFmt w:val="bullet"/>
      <w:lvlText w:val=""/>
      <w:lvlJc w:val="left"/>
      <w:pPr>
        <w:ind w:left="6480" w:hanging="360"/>
      </w:pPr>
      <w:rPr>
        <w:rFonts w:hint="default" w:ascii="Wingdings" w:hAnsi="Wingdings"/>
      </w:rPr>
    </w:lvl>
  </w:abstractNum>
  <w:abstractNum w:abstractNumId="20" w15:restartNumberingAfterBreak="0">
    <w:nsid w:val="61665041"/>
    <w:multiLevelType w:val="multilevel"/>
    <w:tmpl w:val="0D245E1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64CE7F2C"/>
    <w:multiLevelType w:val="hybridMultilevel"/>
    <w:tmpl w:val="1524883A"/>
    <w:lvl w:ilvl="0" w:tplc="08090003">
      <w:start w:val="1"/>
      <w:numFmt w:val="bullet"/>
      <w:lvlText w:val="o"/>
      <w:lvlJc w:val="left"/>
      <w:pPr>
        <w:ind w:left="345" w:hanging="360"/>
      </w:pPr>
      <w:rPr>
        <w:rFonts w:hint="default" w:ascii="Courier New" w:hAnsi="Courier New" w:cs="Courier New"/>
      </w:rPr>
    </w:lvl>
    <w:lvl w:ilvl="1" w:tplc="08090003" w:tentative="1">
      <w:start w:val="1"/>
      <w:numFmt w:val="bullet"/>
      <w:lvlText w:val="o"/>
      <w:lvlJc w:val="left"/>
      <w:pPr>
        <w:ind w:left="1065" w:hanging="360"/>
      </w:pPr>
      <w:rPr>
        <w:rFonts w:hint="default" w:ascii="Courier New" w:hAnsi="Courier New" w:cs="Courier New"/>
      </w:rPr>
    </w:lvl>
    <w:lvl w:ilvl="2" w:tplc="08090005" w:tentative="1">
      <w:start w:val="1"/>
      <w:numFmt w:val="bullet"/>
      <w:lvlText w:val=""/>
      <w:lvlJc w:val="left"/>
      <w:pPr>
        <w:ind w:left="1785" w:hanging="360"/>
      </w:pPr>
      <w:rPr>
        <w:rFonts w:hint="default" w:ascii="Wingdings" w:hAnsi="Wingdings"/>
      </w:rPr>
    </w:lvl>
    <w:lvl w:ilvl="3" w:tplc="08090001" w:tentative="1">
      <w:start w:val="1"/>
      <w:numFmt w:val="bullet"/>
      <w:lvlText w:val=""/>
      <w:lvlJc w:val="left"/>
      <w:pPr>
        <w:ind w:left="2505" w:hanging="360"/>
      </w:pPr>
      <w:rPr>
        <w:rFonts w:hint="default" w:ascii="Symbol" w:hAnsi="Symbol"/>
      </w:rPr>
    </w:lvl>
    <w:lvl w:ilvl="4" w:tplc="08090003" w:tentative="1">
      <w:start w:val="1"/>
      <w:numFmt w:val="bullet"/>
      <w:lvlText w:val="o"/>
      <w:lvlJc w:val="left"/>
      <w:pPr>
        <w:ind w:left="3225" w:hanging="360"/>
      </w:pPr>
      <w:rPr>
        <w:rFonts w:hint="default" w:ascii="Courier New" w:hAnsi="Courier New" w:cs="Courier New"/>
      </w:rPr>
    </w:lvl>
    <w:lvl w:ilvl="5" w:tplc="08090005" w:tentative="1">
      <w:start w:val="1"/>
      <w:numFmt w:val="bullet"/>
      <w:lvlText w:val=""/>
      <w:lvlJc w:val="left"/>
      <w:pPr>
        <w:ind w:left="3945" w:hanging="360"/>
      </w:pPr>
      <w:rPr>
        <w:rFonts w:hint="default" w:ascii="Wingdings" w:hAnsi="Wingdings"/>
      </w:rPr>
    </w:lvl>
    <w:lvl w:ilvl="6" w:tplc="08090001" w:tentative="1">
      <w:start w:val="1"/>
      <w:numFmt w:val="bullet"/>
      <w:lvlText w:val=""/>
      <w:lvlJc w:val="left"/>
      <w:pPr>
        <w:ind w:left="4665" w:hanging="360"/>
      </w:pPr>
      <w:rPr>
        <w:rFonts w:hint="default" w:ascii="Symbol" w:hAnsi="Symbol"/>
      </w:rPr>
    </w:lvl>
    <w:lvl w:ilvl="7" w:tplc="08090003" w:tentative="1">
      <w:start w:val="1"/>
      <w:numFmt w:val="bullet"/>
      <w:lvlText w:val="o"/>
      <w:lvlJc w:val="left"/>
      <w:pPr>
        <w:ind w:left="5385" w:hanging="360"/>
      </w:pPr>
      <w:rPr>
        <w:rFonts w:hint="default" w:ascii="Courier New" w:hAnsi="Courier New" w:cs="Courier New"/>
      </w:rPr>
    </w:lvl>
    <w:lvl w:ilvl="8" w:tplc="08090005" w:tentative="1">
      <w:start w:val="1"/>
      <w:numFmt w:val="bullet"/>
      <w:lvlText w:val=""/>
      <w:lvlJc w:val="left"/>
      <w:pPr>
        <w:ind w:left="6105" w:hanging="360"/>
      </w:pPr>
      <w:rPr>
        <w:rFonts w:hint="default" w:ascii="Wingdings" w:hAnsi="Wingdings"/>
      </w:rPr>
    </w:lvl>
  </w:abstractNum>
  <w:abstractNum w:abstractNumId="22" w15:restartNumberingAfterBreak="0">
    <w:nsid w:val="6CC93C6D"/>
    <w:multiLevelType w:val="multilevel"/>
    <w:tmpl w:val="E85A7E3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3" w15:restartNumberingAfterBreak="0">
    <w:nsid w:val="72503E1B"/>
    <w:multiLevelType w:val="hybridMultilevel"/>
    <w:tmpl w:val="AE4636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2D3C13"/>
    <w:multiLevelType w:val="multilevel"/>
    <w:tmpl w:val="C3F29C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5" w15:restartNumberingAfterBreak="0">
    <w:nsid w:val="74C9174B"/>
    <w:multiLevelType w:val="hybridMultilevel"/>
    <w:tmpl w:val="D61A53D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75CF539B"/>
    <w:multiLevelType w:val="hybridMultilevel"/>
    <w:tmpl w:val="4DAE8710"/>
    <w:lvl w:ilvl="0" w:tplc="04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771E7C82"/>
    <w:multiLevelType w:val="hybridMultilevel"/>
    <w:tmpl w:val="5FB8A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223118"/>
    <w:multiLevelType w:val="multilevel"/>
    <w:tmpl w:val="4956F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1392745">
    <w:abstractNumId w:val="17"/>
  </w:num>
  <w:num w:numId="2" w16cid:durableId="1911422995">
    <w:abstractNumId w:val="14"/>
  </w:num>
  <w:num w:numId="3" w16cid:durableId="149447837">
    <w:abstractNumId w:val="8"/>
  </w:num>
  <w:num w:numId="4" w16cid:durableId="1000886288">
    <w:abstractNumId w:val="15"/>
  </w:num>
  <w:num w:numId="5" w16cid:durableId="1237589458">
    <w:abstractNumId w:val="18"/>
  </w:num>
  <w:num w:numId="6" w16cid:durableId="1423062866">
    <w:abstractNumId w:val="26"/>
  </w:num>
  <w:num w:numId="7" w16cid:durableId="1145731741">
    <w:abstractNumId w:val="11"/>
  </w:num>
  <w:num w:numId="8" w16cid:durableId="204760316">
    <w:abstractNumId w:val="13"/>
  </w:num>
  <w:num w:numId="9" w16cid:durableId="776868136">
    <w:abstractNumId w:val="21"/>
  </w:num>
  <w:num w:numId="10" w16cid:durableId="414595227">
    <w:abstractNumId w:val="7"/>
  </w:num>
  <w:num w:numId="11" w16cid:durableId="1019232974">
    <w:abstractNumId w:val="4"/>
  </w:num>
  <w:num w:numId="12" w16cid:durableId="661011223">
    <w:abstractNumId w:val="2"/>
  </w:num>
  <w:num w:numId="13" w16cid:durableId="1434931577">
    <w:abstractNumId w:val="19"/>
  </w:num>
  <w:num w:numId="14" w16cid:durableId="1946113872">
    <w:abstractNumId w:val="9"/>
  </w:num>
  <w:num w:numId="15" w16cid:durableId="1252470496">
    <w:abstractNumId w:val="24"/>
  </w:num>
  <w:num w:numId="16" w16cid:durableId="1344554427">
    <w:abstractNumId w:val="1"/>
  </w:num>
  <w:num w:numId="17" w16cid:durableId="802891810">
    <w:abstractNumId w:val="3"/>
  </w:num>
  <w:num w:numId="18" w16cid:durableId="2113502941">
    <w:abstractNumId w:val="22"/>
  </w:num>
  <w:num w:numId="19" w16cid:durableId="978805673">
    <w:abstractNumId w:val="20"/>
  </w:num>
  <w:num w:numId="20" w16cid:durableId="922253062">
    <w:abstractNumId w:val="5"/>
  </w:num>
  <w:num w:numId="21" w16cid:durableId="1057247306">
    <w:abstractNumId w:val="25"/>
  </w:num>
  <w:num w:numId="22" w16cid:durableId="1040088650">
    <w:abstractNumId w:val="27"/>
  </w:num>
  <w:num w:numId="23" w16cid:durableId="1943610779">
    <w:abstractNumId w:val="0"/>
  </w:num>
  <w:num w:numId="24" w16cid:durableId="163016143">
    <w:abstractNumId w:val="28"/>
  </w:num>
  <w:num w:numId="25" w16cid:durableId="680165074">
    <w:abstractNumId w:val="10"/>
  </w:num>
  <w:num w:numId="26" w16cid:durableId="886450495">
    <w:abstractNumId w:val="16"/>
  </w:num>
  <w:num w:numId="27" w16cid:durableId="515386566">
    <w:abstractNumId w:val="6"/>
  </w:num>
  <w:num w:numId="28" w16cid:durableId="721363739">
    <w:abstractNumId w:val="23"/>
  </w:num>
  <w:num w:numId="29" w16cid:durableId="1537815955">
    <w:abstractNumId w:val="12"/>
  </w:num>
  <w:numIdMacAtCleanup w:val="1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E8"/>
    <w:rsid w:val="000005CE"/>
    <w:rsid w:val="000048B0"/>
    <w:rsid w:val="00006090"/>
    <w:rsid w:val="00006CD2"/>
    <w:rsid w:val="00007093"/>
    <w:rsid w:val="00010C64"/>
    <w:rsid w:val="00011059"/>
    <w:rsid w:val="00013418"/>
    <w:rsid w:val="000168E3"/>
    <w:rsid w:val="00021C5B"/>
    <w:rsid w:val="00021FA9"/>
    <w:rsid w:val="0002311F"/>
    <w:rsid w:val="00024837"/>
    <w:rsid w:val="00024869"/>
    <w:rsid w:val="000252DE"/>
    <w:rsid w:val="00026343"/>
    <w:rsid w:val="000268E9"/>
    <w:rsid w:val="00026A06"/>
    <w:rsid w:val="00026A23"/>
    <w:rsid w:val="00030352"/>
    <w:rsid w:val="00031100"/>
    <w:rsid w:val="00034241"/>
    <w:rsid w:val="00034AB5"/>
    <w:rsid w:val="00035EB7"/>
    <w:rsid w:val="00040ED2"/>
    <w:rsid w:val="00041B5D"/>
    <w:rsid w:val="000442F1"/>
    <w:rsid w:val="000446AC"/>
    <w:rsid w:val="000449DD"/>
    <w:rsid w:val="00045F66"/>
    <w:rsid w:val="0004604F"/>
    <w:rsid w:val="00046842"/>
    <w:rsid w:val="00047CF4"/>
    <w:rsid w:val="0005105B"/>
    <w:rsid w:val="0005163B"/>
    <w:rsid w:val="00053FEC"/>
    <w:rsid w:val="00055CEF"/>
    <w:rsid w:val="00056C38"/>
    <w:rsid w:val="00060717"/>
    <w:rsid w:val="00062198"/>
    <w:rsid w:val="00062285"/>
    <w:rsid w:val="00062788"/>
    <w:rsid w:val="00064B58"/>
    <w:rsid w:val="00064B79"/>
    <w:rsid w:val="00066552"/>
    <w:rsid w:val="00066EC2"/>
    <w:rsid w:val="00067ABE"/>
    <w:rsid w:val="00074EDA"/>
    <w:rsid w:val="00081C8D"/>
    <w:rsid w:val="00082AC4"/>
    <w:rsid w:val="000834B1"/>
    <w:rsid w:val="000860B4"/>
    <w:rsid w:val="00086D61"/>
    <w:rsid w:val="0008728A"/>
    <w:rsid w:val="00091970"/>
    <w:rsid w:val="0009248A"/>
    <w:rsid w:val="00092A02"/>
    <w:rsid w:val="000930AF"/>
    <w:rsid w:val="000933E4"/>
    <w:rsid w:val="00095056"/>
    <w:rsid w:val="000965F8"/>
    <w:rsid w:val="00097E58"/>
    <w:rsid w:val="000A2816"/>
    <w:rsid w:val="000A2B55"/>
    <w:rsid w:val="000A2CE0"/>
    <w:rsid w:val="000A40DE"/>
    <w:rsid w:val="000A54A9"/>
    <w:rsid w:val="000A6B4D"/>
    <w:rsid w:val="000A7FA9"/>
    <w:rsid w:val="000B1610"/>
    <w:rsid w:val="000B1B10"/>
    <w:rsid w:val="000B608A"/>
    <w:rsid w:val="000B787E"/>
    <w:rsid w:val="000C2433"/>
    <w:rsid w:val="000C24C3"/>
    <w:rsid w:val="000C4220"/>
    <w:rsid w:val="000C4AC8"/>
    <w:rsid w:val="000C50C4"/>
    <w:rsid w:val="000C54B4"/>
    <w:rsid w:val="000C7709"/>
    <w:rsid w:val="000D045E"/>
    <w:rsid w:val="000D1732"/>
    <w:rsid w:val="000D2657"/>
    <w:rsid w:val="000D270B"/>
    <w:rsid w:val="000D4C56"/>
    <w:rsid w:val="000D6AD5"/>
    <w:rsid w:val="000D8E05"/>
    <w:rsid w:val="000E2501"/>
    <w:rsid w:val="000E2CB7"/>
    <w:rsid w:val="000E53A2"/>
    <w:rsid w:val="000E656D"/>
    <w:rsid w:val="000E71B7"/>
    <w:rsid w:val="000ECC21"/>
    <w:rsid w:val="000ED4FD"/>
    <w:rsid w:val="000F0E92"/>
    <w:rsid w:val="000F0FA8"/>
    <w:rsid w:val="000F1DA7"/>
    <w:rsid w:val="000F4CDE"/>
    <w:rsid w:val="001015E9"/>
    <w:rsid w:val="001025F0"/>
    <w:rsid w:val="00103E7E"/>
    <w:rsid w:val="00104183"/>
    <w:rsid w:val="001043DD"/>
    <w:rsid w:val="00107EA9"/>
    <w:rsid w:val="001110CA"/>
    <w:rsid w:val="00111DC4"/>
    <w:rsid w:val="0011201B"/>
    <w:rsid w:val="00112853"/>
    <w:rsid w:val="001128DA"/>
    <w:rsid w:val="001135CB"/>
    <w:rsid w:val="001137A8"/>
    <w:rsid w:val="00114754"/>
    <w:rsid w:val="00115CE4"/>
    <w:rsid w:val="00120011"/>
    <w:rsid w:val="00121AD8"/>
    <w:rsid w:val="001228C5"/>
    <w:rsid w:val="001239D6"/>
    <w:rsid w:val="001243B6"/>
    <w:rsid w:val="001246A7"/>
    <w:rsid w:val="001314D9"/>
    <w:rsid w:val="00134CDE"/>
    <w:rsid w:val="00135152"/>
    <w:rsid w:val="0013691F"/>
    <w:rsid w:val="00137C41"/>
    <w:rsid w:val="001402D5"/>
    <w:rsid w:val="001427D3"/>
    <w:rsid w:val="00143C43"/>
    <w:rsid w:val="00143FF9"/>
    <w:rsid w:val="001449A4"/>
    <w:rsid w:val="00145CB1"/>
    <w:rsid w:val="001460CC"/>
    <w:rsid w:val="00146253"/>
    <w:rsid w:val="0014739B"/>
    <w:rsid w:val="00150612"/>
    <w:rsid w:val="0015185B"/>
    <w:rsid w:val="00152F84"/>
    <w:rsid w:val="00153954"/>
    <w:rsid w:val="001542D6"/>
    <w:rsid w:val="0015646A"/>
    <w:rsid w:val="00156B3D"/>
    <w:rsid w:val="00156D25"/>
    <w:rsid w:val="0016002B"/>
    <w:rsid w:val="0016198F"/>
    <w:rsid w:val="001624D4"/>
    <w:rsid w:val="00162FC5"/>
    <w:rsid w:val="00164819"/>
    <w:rsid w:val="00165AE9"/>
    <w:rsid w:val="001677FE"/>
    <w:rsid w:val="001700B2"/>
    <w:rsid w:val="0017183F"/>
    <w:rsid w:val="00172C83"/>
    <w:rsid w:val="00175C61"/>
    <w:rsid w:val="00176959"/>
    <w:rsid w:val="00182A9F"/>
    <w:rsid w:val="00182FA0"/>
    <w:rsid w:val="00185933"/>
    <w:rsid w:val="00185A7A"/>
    <w:rsid w:val="00185F04"/>
    <w:rsid w:val="00185F45"/>
    <w:rsid w:val="0018759B"/>
    <w:rsid w:val="00190D05"/>
    <w:rsid w:val="001944E7"/>
    <w:rsid w:val="00195503"/>
    <w:rsid w:val="001963FE"/>
    <w:rsid w:val="001965B5"/>
    <w:rsid w:val="00196691"/>
    <w:rsid w:val="001A0571"/>
    <w:rsid w:val="001A1889"/>
    <w:rsid w:val="001A18EB"/>
    <w:rsid w:val="001A1DDB"/>
    <w:rsid w:val="001A2737"/>
    <w:rsid w:val="001A398F"/>
    <w:rsid w:val="001A39B8"/>
    <w:rsid w:val="001A3DEB"/>
    <w:rsid w:val="001A46A2"/>
    <w:rsid w:val="001A5043"/>
    <w:rsid w:val="001A5478"/>
    <w:rsid w:val="001A7757"/>
    <w:rsid w:val="001A7B10"/>
    <w:rsid w:val="001B1869"/>
    <w:rsid w:val="001B1EEE"/>
    <w:rsid w:val="001B254F"/>
    <w:rsid w:val="001B2A68"/>
    <w:rsid w:val="001B2A75"/>
    <w:rsid w:val="001C14AE"/>
    <w:rsid w:val="001C288A"/>
    <w:rsid w:val="001C2C5F"/>
    <w:rsid w:val="001C307E"/>
    <w:rsid w:val="001C65BB"/>
    <w:rsid w:val="001D024C"/>
    <w:rsid w:val="001D2752"/>
    <w:rsid w:val="001D54C1"/>
    <w:rsid w:val="001D54D4"/>
    <w:rsid w:val="001D5EC6"/>
    <w:rsid w:val="001D60BF"/>
    <w:rsid w:val="001D6D84"/>
    <w:rsid w:val="001D6E89"/>
    <w:rsid w:val="001E096D"/>
    <w:rsid w:val="001E1FC3"/>
    <w:rsid w:val="001E2330"/>
    <w:rsid w:val="001E25D6"/>
    <w:rsid w:val="001E3580"/>
    <w:rsid w:val="001E4CFB"/>
    <w:rsid w:val="001E6324"/>
    <w:rsid w:val="001E6397"/>
    <w:rsid w:val="001E7C68"/>
    <w:rsid w:val="001F063B"/>
    <w:rsid w:val="001F1B7A"/>
    <w:rsid w:val="001F1DB0"/>
    <w:rsid w:val="001F2F12"/>
    <w:rsid w:val="001F7310"/>
    <w:rsid w:val="00200D89"/>
    <w:rsid w:val="00202179"/>
    <w:rsid w:val="002024FE"/>
    <w:rsid w:val="00202BDE"/>
    <w:rsid w:val="0020396D"/>
    <w:rsid w:val="00203A1A"/>
    <w:rsid w:val="00203EE6"/>
    <w:rsid w:val="0020458E"/>
    <w:rsid w:val="00204BAC"/>
    <w:rsid w:val="00205B06"/>
    <w:rsid w:val="002061AD"/>
    <w:rsid w:val="002110DB"/>
    <w:rsid w:val="00212E4C"/>
    <w:rsid w:val="00213B9A"/>
    <w:rsid w:val="00214A09"/>
    <w:rsid w:val="00216108"/>
    <w:rsid w:val="00216823"/>
    <w:rsid w:val="002170A6"/>
    <w:rsid w:val="00217E6D"/>
    <w:rsid w:val="0022112A"/>
    <w:rsid w:val="00221801"/>
    <w:rsid w:val="00231618"/>
    <w:rsid w:val="002319D7"/>
    <w:rsid w:val="00237103"/>
    <w:rsid w:val="00241032"/>
    <w:rsid w:val="00245F9A"/>
    <w:rsid w:val="0024606C"/>
    <w:rsid w:val="0024691F"/>
    <w:rsid w:val="002521E6"/>
    <w:rsid w:val="002525A6"/>
    <w:rsid w:val="00253231"/>
    <w:rsid w:val="00254D7F"/>
    <w:rsid w:val="002612B7"/>
    <w:rsid w:val="00263B4D"/>
    <w:rsid w:val="00264294"/>
    <w:rsid w:val="00264B72"/>
    <w:rsid w:val="00266444"/>
    <w:rsid w:val="0026690E"/>
    <w:rsid w:val="0026717C"/>
    <w:rsid w:val="00270AB8"/>
    <w:rsid w:val="0027341E"/>
    <w:rsid w:val="00273646"/>
    <w:rsid w:val="0027434D"/>
    <w:rsid w:val="00274381"/>
    <w:rsid w:val="0027572D"/>
    <w:rsid w:val="002779F7"/>
    <w:rsid w:val="0027F949"/>
    <w:rsid w:val="0028051A"/>
    <w:rsid w:val="00280CD3"/>
    <w:rsid w:val="00283348"/>
    <w:rsid w:val="0028411F"/>
    <w:rsid w:val="00284F8E"/>
    <w:rsid w:val="002854EF"/>
    <w:rsid w:val="00285E03"/>
    <w:rsid w:val="00286EFD"/>
    <w:rsid w:val="002908EE"/>
    <w:rsid w:val="002917FB"/>
    <w:rsid w:val="0029401A"/>
    <w:rsid w:val="00294805"/>
    <w:rsid w:val="00294B61"/>
    <w:rsid w:val="00294CE9"/>
    <w:rsid w:val="0029569A"/>
    <w:rsid w:val="002977ED"/>
    <w:rsid w:val="002A1AB3"/>
    <w:rsid w:val="002A1B08"/>
    <w:rsid w:val="002A1B2C"/>
    <w:rsid w:val="002A2A7B"/>
    <w:rsid w:val="002A3CF3"/>
    <w:rsid w:val="002A586F"/>
    <w:rsid w:val="002A61E6"/>
    <w:rsid w:val="002A7F1E"/>
    <w:rsid w:val="002B2712"/>
    <w:rsid w:val="002B3365"/>
    <w:rsid w:val="002B502C"/>
    <w:rsid w:val="002B6C90"/>
    <w:rsid w:val="002C16B5"/>
    <w:rsid w:val="002C341B"/>
    <w:rsid w:val="002C5AE9"/>
    <w:rsid w:val="002C5B2F"/>
    <w:rsid w:val="002C617C"/>
    <w:rsid w:val="002C67BD"/>
    <w:rsid w:val="002D29CD"/>
    <w:rsid w:val="002D3B61"/>
    <w:rsid w:val="002D4868"/>
    <w:rsid w:val="002D59DB"/>
    <w:rsid w:val="002D5C55"/>
    <w:rsid w:val="002D6C73"/>
    <w:rsid w:val="002D736F"/>
    <w:rsid w:val="002E02A2"/>
    <w:rsid w:val="002E1B86"/>
    <w:rsid w:val="002E1FF0"/>
    <w:rsid w:val="002E24B1"/>
    <w:rsid w:val="002E31B8"/>
    <w:rsid w:val="002E3B5A"/>
    <w:rsid w:val="002E3D0E"/>
    <w:rsid w:val="002E3F1A"/>
    <w:rsid w:val="002E4EB2"/>
    <w:rsid w:val="002E530E"/>
    <w:rsid w:val="002E5A6F"/>
    <w:rsid w:val="002E7A79"/>
    <w:rsid w:val="002F0F7A"/>
    <w:rsid w:val="002F1148"/>
    <w:rsid w:val="002F57C4"/>
    <w:rsid w:val="002F5D1C"/>
    <w:rsid w:val="002F6B8E"/>
    <w:rsid w:val="00300082"/>
    <w:rsid w:val="003013B8"/>
    <w:rsid w:val="0030183D"/>
    <w:rsid w:val="00304147"/>
    <w:rsid w:val="00305FDF"/>
    <w:rsid w:val="00306BB9"/>
    <w:rsid w:val="003074BF"/>
    <w:rsid w:val="003108D0"/>
    <w:rsid w:val="0031208A"/>
    <w:rsid w:val="00313A81"/>
    <w:rsid w:val="00316BC2"/>
    <w:rsid w:val="00316EE0"/>
    <w:rsid w:val="0032057E"/>
    <w:rsid w:val="00321B84"/>
    <w:rsid w:val="00321E74"/>
    <w:rsid w:val="003239BD"/>
    <w:rsid w:val="00323D28"/>
    <w:rsid w:val="00325266"/>
    <w:rsid w:val="00325DBB"/>
    <w:rsid w:val="00326D31"/>
    <w:rsid w:val="00326D4C"/>
    <w:rsid w:val="003270FE"/>
    <w:rsid w:val="003328E2"/>
    <w:rsid w:val="00332DAD"/>
    <w:rsid w:val="00333381"/>
    <w:rsid w:val="00334F87"/>
    <w:rsid w:val="0033562A"/>
    <w:rsid w:val="00340C3E"/>
    <w:rsid w:val="00342038"/>
    <w:rsid w:val="00344626"/>
    <w:rsid w:val="00344FFC"/>
    <w:rsid w:val="003465D1"/>
    <w:rsid w:val="003472B4"/>
    <w:rsid w:val="00352276"/>
    <w:rsid w:val="0035347B"/>
    <w:rsid w:val="00355F76"/>
    <w:rsid w:val="0035653A"/>
    <w:rsid w:val="003568C3"/>
    <w:rsid w:val="00357270"/>
    <w:rsid w:val="003622E8"/>
    <w:rsid w:val="0036329C"/>
    <w:rsid w:val="00363784"/>
    <w:rsid w:val="003659F9"/>
    <w:rsid w:val="00366AEB"/>
    <w:rsid w:val="00366E56"/>
    <w:rsid w:val="00367246"/>
    <w:rsid w:val="00367EB6"/>
    <w:rsid w:val="00370C64"/>
    <w:rsid w:val="00370E39"/>
    <w:rsid w:val="003717D1"/>
    <w:rsid w:val="00372568"/>
    <w:rsid w:val="00372BE4"/>
    <w:rsid w:val="003742FF"/>
    <w:rsid w:val="00376AEE"/>
    <w:rsid w:val="00376C0B"/>
    <w:rsid w:val="00376E79"/>
    <w:rsid w:val="00377D6C"/>
    <w:rsid w:val="00381620"/>
    <w:rsid w:val="0038184F"/>
    <w:rsid w:val="0038219D"/>
    <w:rsid w:val="0038325A"/>
    <w:rsid w:val="00383C3C"/>
    <w:rsid w:val="00384685"/>
    <w:rsid w:val="00385943"/>
    <w:rsid w:val="00386CFB"/>
    <w:rsid w:val="00387E3D"/>
    <w:rsid w:val="00390316"/>
    <w:rsid w:val="00390687"/>
    <w:rsid w:val="00391E64"/>
    <w:rsid w:val="00392800"/>
    <w:rsid w:val="00392957"/>
    <w:rsid w:val="003934CD"/>
    <w:rsid w:val="003960E4"/>
    <w:rsid w:val="003971A3"/>
    <w:rsid w:val="00397941"/>
    <w:rsid w:val="003A00C8"/>
    <w:rsid w:val="003A149E"/>
    <w:rsid w:val="003A2027"/>
    <w:rsid w:val="003A4297"/>
    <w:rsid w:val="003A44A9"/>
    <w:rsid w:val="003A529C"/>
    <w:rsid w:val="003A5344"/>
    <w:rsid w:val="003A5B2B"/>
    <w:rsid w:val="003A6673"/>
    <w:rsid w:val="003A7F24"/>
    <w:rsid w:val="003B0498"/>
    <w:rsid w:val="003B16C2"/>
    <w:rsid w:val="003B1D47"/>
    <w:rsid w:val="003B39AC"/>
    <w:rsid w:val="003B5164"/>
    <w:rsid w:val="003B5837"/>
    <w:rsid w:val="003B6305"/>
    <w:rsid w:val="003C065A"/>
    <w:rsid w:val="003C0801"/>
    <w:rsid w:val="003C35E1"/>
    <w:rsid w:val="003C53C4"/>
    <w:rsid w:val="003C6BE9"/>
    <w:rsid w:val="003C789D"/>
    <w:rsid w:val="003D2FE7"/>
    <w:rsid w:val="003D303D"/>
    <w:rsid w:val="003D4497"/>
    <w:rsid w:val="003D6FF0"/>
    <w:rsid w:val="003D72A3"/>
    <w:rsid w:val="003D72F8"/>
    <w:rsid w:val="003E2881"/>
    <w:rsid w:val="003E28AB"/>
    <w:rsid w:val="003E4454"/>
    <w:rsid w:val="003E60C5"/>
    <w:rsid w:val="003E6296"/>
    <w:rsid w:val="003E6CAA"/>
    <w:rsid w:val="003F0FC9"/>
    <w:rsid w:val="003F1C67"/>
    <w:rsid w:val="003F1D23"/>
    <w:rsid w:val="003F1FDA"/>
    <w:rsid w:val="003F20C8"/>
    <w:rsid w:val="003F62A3"/>
    <w:rsid w:val="00400397"/>
    <w:rsid w:val="00400B9F"/>
    <w:rsid w:val="0040152A"/>
    <w:rsid w:val="004035C6"/>
    <w:rsid w:val="00403820"/>
    <w:rsid w:val="00405D98"/>
    <w:rsid w:val="00406A97"/>
    <w:rsid w:val="00406EAA"/>
    <w:rsid w:val="00411740"/>
    <w:rsid w:val="0041449F"/>
    <w:rsid w:val="00414F40"/>
    <w:rsid w:val="004159E0"/>
    <w:rsid w:val="004215FC"/>
    <w:rsid w:val="004218F2"/>
    <w:rsid w:val="00422FB0"/>
    <w:rsid w:val="00423A2C"/>
    <w:rsid w:val="0042542C"/>
    <w:rsid w:val="00426037"/>
    <w:rsid w:val="00426C5C"/>
    <w:rsid w:val="00426EFE"/>
    <w:rsid w:val="0042795D"/>
    <w:rsid w:val="00430CCA"/>
    <w:rsid w:val="004313E6"/>
    <w:rsid w:val="00432407"/>
    <w:rsid w:val="0043265A"/>
    <w:rsid w:val="00433DEF"/>
    <w:rsid w:val="00433FD1"/>
    <w:rsid w:val="004361D2"/>
    <w:rsid w:val="004429EC"/>
    <w:rsid w:val="00442D58"/>
    <w:rsid w:val="004443E1"/>
    <w:rsid w:val="00445521"/>
    <w:rsid w:val="004455DB"/>
    <w:rsid w:val="004463FE"/>
    <w:rsid w:val="004504AB"/>
    <w:rsid w:val="00453874"/>
    <w:rsid w:val="004550B0"/>
    <w:rsid w:val="0045538E"/>
    <w:rsid w:val="00455ECE"/>
    <w:rsid w:val="004560B7"/>
    <w:rsid w:val="00460066"/>
    <w:rsid w:val="00461369"/>
    <w:rsid w:val="0046324A"/>
    <w:rsid w:val="00463EEA"/>
    <w:rsid w:val="00465D60"/>
    <w:rsid w:val="004671A2"/>
    <w:rsid w:val="00468207"/>
    <w:rsid w:val="00470169"/>
    <w:rsid w:val="004726F0"/>
    <w:rsid w:val="00472BB2"/>
    <w:rsid w:val="00472CD4"/>
    <w:rsid w:val="00474481"/>
    <w:rsid w:val="00475826"/>
    <w:rsid w:val="0048064B"/>
    <w:rsid w:val="00481962"/>
    <w:rsid w:val="00482176"/>
    <w:rsid w:val="00483C1E"/>
    <w:rsid w:val="00484121"/>
    <w:rsid w:val="0048650F"/>
    <w:rsid w:val="004875E5"/>
    <w:rsid w:val="0049210D"/>
    <w:rsid w:val="00492400"/>
    <w:rsid w:val="00492576"/>
    <w:rsid w:val="004948AC"/>
    <w:rsid w:val="00497FB3"/>
    <w:rsid w:val="004A1387"/>
    <w:rsid w:val="004A2654"/>
    <w:rsid w:val="004A2904"/>
    <w:rsid w:val="004A3EDC"/>
    <w:rsid w:val="004A43AC"/>
    <w:rsid w:val="004A611C"/>
    <w:rsid w:val="004A661E"/>
    <w:rsid w:val="004B0495"/>
    <w:rsid w:val="004B0744"/>
    <w:rsid w:val="004B1F0A"/>
    <w:rsid w:val="004B2B4C"/>
    <w:rsid w:val="004B30A1"/>
    <w:rsid w:val="004B32BB"/>
    <w:rsid w:val="004B357B"/>
    <w:rsid w:val="004B6E82"/>
    <w:rsid w:val="004C07B0"/>
    <w:rsid w:val="004C133B"/>
    <w:rsid w:val="004C2D0D"/>
    <w:rsid w:val="004C33B4"/>
    <w:rsid w:val="004C58E2"/>
    <w:rsid w:val="004C6529"/>
    <w:rsid w:val="004C7483"/>
    <w:rsid w:val="004D00D6"/>
    <w:rsid w:val="004D1386"/>
    <w:rsid w:val="004D412D"/>
    <w:rsid w:val="004D5635"/>
    <w:rsid w:val="004E089A"/>
    <w:rsid w:val="004E0942"/>
    <w:rsid w:val="004E32D3"/>
    <w:rsid w:val="004E71BE"/>
    <w:rsid w:val="004E7A81"/>
    <w:rsid w:val="004F070D"/>
    <w:rsid w:val="004F3605"/>
    <w:rsid w:val="004F7A87"/>
    <w:rsid w:val="00502D01"/>
    <w:rsid w:val="00503106"/>
    <w:rsid w:val="00503282"/>
    <w:rsid w:val="00503EB4"/>
    <w:rsid w:val="005041E0"/>
    <w:rsid w:val="005047C3"/>
    <w:rsid w:val="00511E04"/>
    <w:rsid w:val="005124D9"/>
    <w:rsid w:val="00512EF4"/>
    <w:rsid w:val="005133AD"/>
    <w:rsid w:val="00514D88"/>
    <w:rsid w:val="00515EAB"/>
    <w:rsid w:val="0051608D"/>
    <w:rsid w:val="0051700D"/>
    <w:rsid w:val="00521B0E"/>
    <w:rsid w:val="005229F1"/>
    <w:rsid w:val="00522A62"/>
    <w:rsid w:val="0052332F"/>
    <w:rsid w:val="00526028"/>
    <w:rsid w:val="005263E5"/>
    <w:rsid w:val="00526C28"/>
    <w:rsid w:val="00526FEF"/>
    <w:rsid w:val="00527109"/>
    <w:rsid w:val="005277A4"/>
    <w:rsid w:val="005303D7"/>
    <w:rsid w:val="005310CC"/>
    <w:rsid w:val="005319DA"/>
    <w:rsid w:val="005322F3"/>
    <w:rsid w:val="005326FC"/>
    <w:rsid w:val="0053295E"/>
    <w:rsid w:val="00533103"/>
    <w:rsid w:val="0053423B"/>
    <w:rsid w:val="00536D99"/>
    <w:rsid w:val="00537871"/>
    <w:rsid w:val="00537AAD"/>
    <w:rsid w:val="005409AE"/>
    <w:rsid w:val="005420D4"/>
    <w:rsid w:val="00542778"/>
    <w:rsid w:val="00543284"/>
    <w:rsid w:val="005458E6"/>
    <w:rsid w:val="00546CE1"/>
    <w:rsid w:val="0054705C"/>
    <w:rsid w:val="005477A6"/>
    <w:rsid w:val="00547DF3"/>
    <w:rsid w:val="00551961"/>
    <w:rsid w:val="00552170"/>
    <w:rsid w:val="00556C7E"/>
    <w:rsid w:val="0056015A"/>
    <w:rsid w:val="00562F71"/>
    <w:rsid w:val="00564786"/>
    <w:rsid w:val="00565390"/>
    <w:rsid w:val="005656D1"/>
    <w:rsid w:val="005656EF"/>
    <w:rsid w:val="005673B3"/>
    <w:rsid w:val="0056749E"/>
    <w:rsid w:val="005674A0"/>
    <w:rsid w:val="00567AE0"/>
    <w:rsid w:val="0057003F"/>
    <w:rsid w:val="00572172"/>
    <w:rsid w:val="00572204"/>
    <w:rsid w:val="0057394E"/>
    <w:rsid w:val="00576EC8"/>
    <w:rsid w:val="0057783D"/>
    <w:rsid w:val="005807B4"/>
    <w:rsid w:val="00580DB5"/>
    <w:rsid w:val="00584E7C"/>
    <w:rsid w:val="00585CE2"/>
    <w:rsid w:val="00587946"/>
    <w:rsid w:val="00587C21"/>
    <w:rsid w:val="0059119A"/>
    <w:rsid w:val="0059134F"/>
    <w:rsid w:val="0059412E"/>
    <w:rsid w:val="005949BC"/>
    <w:rsid w:val="00595FD4"/>
    <w:rsid w:val="00596B90"/>
    <w:rsid w:val="00597E0D"/>
    <w:rsid w:val="005A0060"/>
    <w:rsid w:val="005A062B"/>
    <w:rsid w:val="005A1675"/>
    <w:rsid w:val="005A1ACA"/>
    <w:rsid w:val="005A243B"/>
    <w:rsid w:val="005A2C48"/>
    <w:rsid w:val="005A31AE"/>
    <w:rsid w:val="005A50C7"/>
    <w:rsid w:val="005A67CD"/>
    <w:rsid w:val="005A7250"/>
    <w:rsid w:val="005A7E7F"/>
    <w:rsid w:val="005B092D"/>
    <w:rsid w:val="005B1EA5"/>
    <w:rsid w:val="005B2DAF"/>
    <w:rsid w:val="005B3256"/>
    <w:rsid w:val="005B3BF7"/>
    <w:rsid w:val="005B5C62"/>
    <w:rsid w:val="005B728C"/>
    <w:rsid w:val="005B7329"/>
    <w:rsid w:val="005B758C"/>
    <w:rsid w:val="005B7B16"/>
    <w:rsid w:val="005C0466"/>
    <w:rsid w:val="005C0C99"/>
    <w:rsid w:val="005C14C1"/>
    <w:rsid w:val="005C2FAD"/>
    <w:rsid w:val="005C45A6"/>
    <w:rsid w:val="005C5041"/>
    <w:rsid w:val="005D038E"/>
    <w:rsid w:val="005D2214"/>
    <w:rsid w:val="005D22CD"/>
    <w:rsid w:val="005D4A7A"/>
    <w:rsid w:val="005D53E5"/>
    <w:rsid w:val="005E0580"/>
    <w:rsid w:val="005E2798"/>
    <w:rsid w:val="005E287A"/>
    <w:rsid w:val="005E3A0B"/>
    <w:rsid w:val="005E6970"/>
    <w:rsid w:val="005E6E68"/>
    <w:rsid w:val="005E7182"/>
    <w:rsid w:val="005F0C15"/>
    <w:rsid w:val="005F12A1"/>
    <w:rsid w:val="005F3EDD"/>
    <w:rsid w:val="005F40F0"/>
    <w:rsid w:val="005F60D9"/>
    <w:rsid w:val="005F6CE0"/>
    <w:rsid w:val="005F7CEA"/>
    <w:rsid w:val="005F7F24"/>
    <w:rsid w:val="00600564"/>
    <w:rsid w:val="00600843"/>
    <w:rsid w:val="00600DAE"/>
    <w:rsid w:val="0060657D"/>
    <w:rsid w:val="00610692"/>
    <w:rsid w:val="00612A6F"/>
    <w:rsid w:val="00617899"/>
    <w:rsid w:val="006206AF"/>
    <w:rsid w:val="006207E0"/>
    <w:rsid w:val="006216E8"/>
    <w:rsid w:val="006219FB"/>
    <w:rsid w:val="006226E2"/>
    <w:rsid w:val="00622940"/>
    <w:rsid w:val="0062338E"/>
    <w:rsid w:val="006245A4"/>
    <w:rsid w:val="00624BE2"/>
    <w:rsid w:val="00627B11"/>
    <w:rsid w:val="00630010"/>
    <w:rsid w:val="006307E8"/>
    <w:rsid w:val="006312E1"/>
    <w:rsid w:val="00631544"/>
    <w:rsid w:val="006317B3"/>
    <w:rsid w:val="00632776"/>
    <w:rsid w:val="006369A9"/>
    <w:rsid w:val="0063764A"/>
    <w:rsid w:val="00643227"/>
    <w:rsid w:val="00643CD9"/>
    <w:rsid w:val="0064539F"/>
    <w:rsid w:val="00646C3A"/>
    <w:rsid w:val="00650B3D"/>
    <w:rsid w:val="00651552"/>
    <w:rsid w:val="00652585"/>
    <w:rsid w:val="00654552"/>
    <w:rsid w:val="00655BF8"/>
    <w:rsid w:val="006574FA"/>
    <w:rsid w:val="00660309"/>
    <w:rsid w:val="00661288"/>
    <w:rsid w:val="006617A4"/>
    <w:rsid w:val="006642A7"/>
    <w:rsid w:val="00667D44"/>
    <w:rsid w:val="0067178D"/>
    <w:rsid w:val="00672E88"/>
    <w:rsid w:val="00676ECE"/>
    <w:rsid w:val="00677B41"/>
    <w:rsid w:val="0068003F"/>
    <w:rsid w:val="006800AC"/>
    <w:rsid w:val="006810D6"/>
    <w:rsid w:val="00681875"/>
    <w:rsid w:val="0068241E"/>
    <w:rsid w:val="006841CB"/>
    <w:rsid w:val="00684A15"/>
    <w:rsid w:val="006859E7"/>
    <w:rsid w:val="00685E7D"/>
    <w:rsid w:val="0068660A"/>
    <w:rsid w:val="00686AED"/>
    <w:rsid w:val="00686B6F"/>
    <w:rsid w:val="00687BFC"/>
    <w:rsid w:val="006900BB"/>
    <w:rsid w:val="006909FE"/>
    <w:rsid w:val="006946D3"/>
    <w:rsid w:val="006947D9"/>
    <w:rsid w:val="006951AF"/>
    <w:rsid w:val="0069521A"/>
    <w:rsid w:val="00696229"/>
    <w:rsid w:val="006964A6"/>
    <w:rsid w:val="00697B46"/>
    <w:rsid w:val="006A2D45"/>
    <w:rsid w:val="006A5E3D"/>
    <w:rsid w:val="006A6279"/>
    <w:rsid w:val="006A679D"/>
    <w:rsid w:val="006A6F0C"/>
    <w:rsid w:val="006B11F4"/>
    <w:rsid w:val="006B18D5"/>
    <w:rsid w:val="006B2763"/>
    <w:rsid w:val="006B38DF"/>
    <w:rsid w:val="006B504C"/>
    <w:rsid w:val="006B5161"/>
    <w:rsid w:val="006B5F0D"/>
    <w:rsid w:val="006B6B6C"/>
    <w:rsid w:val="006B783F"/>
    <w:rsid w:val="006C0590"/>
    <w:rsid w:val="006C126F"/>
    <w:rsid w:val="006C1887"/>
    <w:rsid w:val="006C1C8F"/>
    <w:rsid w:val="006C2C65"/>
    <w:rsid w:val="006C3CE7"/>
    <w:rsid w:val="006C3E26"/>
    <w:rsid w:val="006C4B9E"/>
    <w:rsid w:val="006C5685"/>
    <w:rsid w:val="006C5E81"/>
    <w:rsid w:val="006C6208"/>
    <w:rsid w:val="006C6AAA"/>
    <w:rsid w:val="006C78C8"/>
    <w:rsid w:val="006CF091"/>
    <w:rsid w:val="006D06FF"/>
    <w:rsid w:val="006D1320"/>
    <w:rsid w:val="006D1F50"/>
    <w:rsid w:val="006D6749"/>
    <w:rsid w:val="006D760B"/>
    <w:rsid w:val="006E00EF"/>
    <w:rsid w:val="006E0616"/>
    <w:rsid w:val="006E3321"/>
    <w:rsid w:val="006E5BAB"/>
    <w:rsid w:val="006E6B44"/>
    <w:rsid w:val="006E78AF"/>
    <w:rsid w:val="006F171E"/>
    <w:rsid w:val="006F35F5"/>
    <w:rsid w:val="006F408C"/>
    <w:rsid w:val="006F44BD"/>
    <w:rsid w:val="006F4EBB"/>
    <w:rsid w:val="006F518F"/>
    <w:rsid w:val="006F585C"/>
    <w:rsid w:val="006F5A79"/>
    <w:rsid w:val="006F5CFC"/>
    <w:rsid w:val="006F7B1A"/>
    <w:rsid w:val="006F7BB9"/>
    <w:rsid w:val="007004A9"/>
    <w:rsid w:val="00701DE4"/>
    <w:rsid w:val="00702E3E"/>
    <w:rsid w:val="00703430"/>
    <w:rsid w:val="00705EBC"/>
    <w:rsid w:val="00711284"/>
    <w:rsid w:val="00711D52"/>
    <w:rsid w:val="00712202"/>
    <w:rsid w:val="0071343B"/>
    <w:rsid w:val="007146B0"/>
    <w:rsid w:val="0071493D"/>
    <w:rsid w:val="0071592C"/>
    <w:rsid w:val="0071668B"/>
    <w:rsid w:val="00717994"/>
    <w:rsid w:val="00717DA7"/>
    <w:rsid w:val="007204EF"/>
    <w:rsid w:val="00721719"/>
    <w:rsid w:val="007223DB"/>
    <w:rsid w:val="007224E6"/>
    <w:rsid w:val="00722959"/>
    <w:rsid w:val="00724BEA"/>
    <w:rsid w:val="00726DA2"/>
    <w:rsid w:val="00727EF5"/>
    <w:rsid w:val="00730649"/>
    <w:rsid w:val="0073135C"/>
    <w:rsid w:val="007320B0"/>
    <w:rsid w:val="007321E0"/>
    <w:rsid w:val="00733875"/>
    <w:rsid w:val="007339FF"/>
    <w:rsid w:val="00733D7D"/>
    <w:rsid w:val="00734F00"/>
    <w:rsid w:val="00741809"/>
    <w:rsid w:val="00742046"/>
    <w:rsid w:val="007438DF"/>
    <w:rsid w:val="00746BD4"/>
    <w:rsid w:val="00751BE0"/>
    <w:rsid w:val="00752D08"/>
    <w:rsid w:val="00753AC6"/>
    <w:rsid w:val="00753D34"/>
    <w:rsid w:val="00753FA9"/>
    <w:rsid w:val="00755CA2"/>
    <w:rsid w:val="00760D97"/>
    <w:rsid w:val="007620C5"/>
    <w:rsid w:val="00763665"/>
    <w:rsid w:val="00764CF2"/>
    <w:rsid w:val="00770E45"/>
    <w:rsid w:val="007731A8"/>
    <w:rsid w:val="007731E5"/>
    <w:rsid w:val="00773E85"/>
    <w:rsid w:val="0077434C"/>
    <w:rsid w:val="007773F4"/>
    <w:rsid w:val="00777590"/>
    <w:rsid w:val="00780DCC"/>
    <w:rsid w:val="00781BF0"/>
    <w:rsid w:val="00781D2C"/>
    <w:rsid w:val="0078236D"/>
    <w:rsid w:val="00783BD3"/>
    <w:rsid w:val="00784C34"/>
    <w:rsid w:val="00785732"/>
    <w:rsid w:val="00785F23"/>
    <w:rsid w:val="00786EEF"/>
    <w:rsid w:val="00791A04"/>
    <w:rsid w:val="00791E04"/>
    <w:rsid w:val="00793AC4"/>
    <w:rsid w:val="00793EC6"/>
    <w:rsid w:val="00794F47"/>
    <w:rsid w:val="007A018A"/>
    <w:rsid w:val="007A212B"/>
    <w:rsid w:val="007A4CE1"/>
    <w:rsid w:val="007A5CFD"/>
    <w:rsid w:val="007A76BB"/>
    <w:rsid w:val="007A7BD9"/>
    <w:rsid w:val="007B037A"/>
    <w:rsid w:val="007B0D20"/>
    <w:rsid w:val="007B2488"/>
    <w:rsid w:val="007B3C62"/>
    <w:rsid w:val="007B4059"/>
    <w:rsid w:val="007B5805"/>
    <w:rsid w:val="007B5BB7"/>
    <w:rsid w:val="007B69E5"/>
    <w:rsid w:val="007C0C4A"/>
    <w:rsid w:val="007C0DE6"/>
    <w:rsid w:val="007C1712"/>
    <w:rsid w:val="007C213B"/>
    <w:rsid w:val="007C2F48"/>
    <w:rsid w:val="007C3090"/>
    <w:rsid w:val="007C3950"/>
    <w:rsid w:val="007C56F4"/>
    <w:rsid w:val="007C6164"/>
    <w:rsid w:val="007C7DF4"/>
    <w:rsid w:val="007D07E8"/>
    <w:rsid w:val="007D0EEE"/>
    <w:rsid w:val="007D288C"/>
    <w:rsid w:val="007D457A"/>
    <w:rsid w:val="007D6A75"/>
    <w:rsid w:val="007E27F0"/>
    <w:rsid w:val="007E3F48"/>
    <w:rsid w:val="007E4027"/>
    <w:rsid w:val="007E6E96"/>
    <w:rsid w:val="007E7F21"/>
    <w:rsid w:val="007F24A3"/>
    <w:rsid w:val="007F33C8"/>
    <w:rsid w:val="007F38DD"/>
    <w:rsid w:val="007F3C09"/>
    <w:rsid w:val="007F3D28"/>
    <w:rsid w:val="007F55D4"/>
    <w:rsid w:val="007F5ADC"/>
    <w:rsid w:val="007F6678"/>
    <w:rsid w:val="00800FF3"/>
    <w:rsid w:val="00802180"/>
    <w:rsid w:val="0080255C"/>
    <w:rsid w:val="00802793"/>
    <w:rsid w:val="008042EC"/>
    <w:rsid w:val="0080432A"/>
    <w:rsid w:val="0080466E"/>
    <w:rsid w:val="008046CD"/>
    <w:rsid w:val="00810403"/>
    <w:rsid w:val="008148D2"/>
    <w:rsid w:val="00814EE6"/>
    <w:rsid w:val="0081641D"/>
    <w:rsid w:val="00817A72"/>
    <w:rsid w:val="00817DDE"/>
    <w:rsid w:val="00817E7E"/>
    <w:rsid w:val="00820055"/>
    <w:rsid w:val="00820E3C"/>
    <w:rsid w:val="00822924"/>
    <w:rsid w:val="00823D37"/>
    <w:rsid w:val="0082487B"/>
    <w:rsid w:val="008255D1"/>
    <w:rsid w:val="00825B8F"/>
    <w:rsid w:val="00827DB7"/>
    <w:rsid w:val="00834A53"/>
    <w:rsid w:val="00836404"/>
    <w:rsid w:val="00841368"/>
    <w:rsid w:val="008418B4"/>
    <w:rsid w:val="00841C5E"/>
    <w:rsid w:val="00842CC7"/>
    <w:rsid w:val="00844001"/>
    <w:rsid w:val="00844EB1"/>
    <w:rsid w:val="0084798A"/>
    <w:rsid w:val="00847FBD"/>
    <w:rsid w:val="008500BE"/>
    <w:rsid w:val="00852319"/>
    <w:rsid w:val="00853237"/>
    <w:rsid w:val="00855DDD"/>
    <w:rsid w:val="00856283"/>
    <w:rsid w:val="00856ECC"/>
    <w:rsid w:val="008602DF"/>
    <w:rsid w:val="0086126E"/>
    <w:rsid w:val="00862231"/>
    <w:rsid w:val="00862844"/>
    <w:rsid w:val="00862E29"/>
    <w:rsid w:val="008645C8"/>
    <w:rsid w:val="00866EA2"/>
    <w:rsid w:val="0087120D"/>
    <w:rsid w:val="00871B4A"/>
    <w:rsid w:val="00871F80"/>
    <w:rsid w:val="0087211D"/>
    <w:rsid w:val="0087222C"/>
    <w:rsid w:val="008730CD"/>
    <w:rsid w:val="008732B3"/>
    <w:rsid w:val="00873EE4"/>
    <w:rsid w:val="00874248"/>
    <w:rsid w:val="0087665B"/>
    <w:rsid w:val="008770C9"/>
    <w:rsid w:val="0087775E"/>
    <w:rsid w:val="0088083B"/>
    <w:rsid w:val="00881266"/>
    <w:rsid w:val="00881EE3"/>
    <w:rsid w:val="00882106"/>
    <w:rsid w:val="008838E1"/>
    <w:rsid w:val="00885665"/>
    <w:rsid w:val="0088573C"/>
    <w:rsid w:val="00885C3D"/>
    <w:rsid w:val="008868B0"/>
    <w:rsid w:val="00890D4F"/>
    <w:rsid w:val="00893CCE"/>
    <w:rsid w:val="00894087"/>
    <w:rsid w:val="00896851"/>
    <w:rsid w:val="00896E9E"/>
    <w:rsid w:val="00896FDB"/>
    <w:rsid w:val="008A0BA1"/>
    <w:rsid w:val="008A14FE"/>
    <w:rsid w:val="008A2279"/>
    <w:rsid w:val="008A335E"/>
    <w:rsid w:val="008A3D98"/>
    <w:rsid w:val="008A3ED8"/>
    <w:rsid w:val="008A5BBC"/>
    <w:rsid w:val="008A6D85"/>
    <w:rsid w:val="008B04FE"/>
    <w:rsid w:val="008B0C1C"/>
    <w:rsid w:val="008B1371"/>
    <w:rsid w:val="008B1AD5"/>
    <w:rsid w:val="008B3415"/>
    <w:rsid w:val="008B3621"/>
    <w:rsid w:val="008B5061"/>
    <w:rsid w:val="008B56D9"/>
    <w:rsid w:val="008B6E6E"/>
    <w:rsid w:val="008B746A"/>
    <w:rsid w:val="008B7BCB"/>
    <w:rsid w:val="008C20D2"/>
    <w:rsid w:val="008C37BB"/>
    <w:rsid w:val="008C4547"/>
    <w:rsid w:val="008C4A60"/>
    <w:rsid w:val="008C4A8D"/>
    <w:rsid w:val="008C4DD2"/>
    <w:rsid w:val="008C59E1"/>
    <w:rsid w:val="008C5A50"/>
    <w:rsid w:val="008C6AF0"/>
    <w:rsid w:val="008C7354"/>
    <w:rsid w:val="008C799A"/>
    <w:rsid w:val="008C7B74"/>
    <w:rsid w:val="008D18B7"/>
    <w:rsid w:val="008D2E6D"/>
    <w:rsid w:val="008D368A"/>
    <w:rsid w:val="008D3F9D"/>
    <w:rsid w:val="008D60A0"/>
    <w:rsid w:val="008D6B2D"/>
    <w:rsid w:val="008D70D0"/>
    <w:rsid w:val="008E1322"/>
    <w:rsid w:val="008E16B6"/>
    <w:rsid w:val="008E57EF"/>
    <w:rsid w:val="008E68E9"/>
    <w:rsid w:val="008E7A78"/>
    <w:rsid w:val="008F1FC6"/>
    <w:rsid w:val="008F341F"/>
    <w:rsid w:val="008F4D17"/>
    <w:rsid w:val="008F53FD"/>
    <w:rsid w:val="008F59F3"/>
    <w:rsid w:val="008F6A0C"/>
    <w:rsid w:val="008F7120"/>
    <w:rsid w:val="00900BDA"/>
    <w:rsid w:val="0090256A"/>
    <w:rsid w:val="009054B2"/>
    <w:rsid w:val="00905785"/>
    <w:rsid w:val="00905D47"/>
    <w:rsid w:val="00906E54"/>
    <w:rsid w:val="0090709C"/>
    <w:rsid w:val="009076AD"/>
    <w:rsid w:val="00907B61"/>
    <w:rsid w:val="00907ED4"/>
    <w:rsid w:val="009115B3"/>
    <w:rsid w:val="009122D6"/>
    <w:rsid w:val="00916FF4"/>
    <w:rsid w:val="009176EA"/>
    <w:rsid w:val="00920D6E"/>
    <w:rsid w:val="00921A70"/>
    <w:rsid w:val="0092249C"/>
    <w:rsid w:val="00926A52"/>
    <w:rsid w:val="00926FF2"/>
    <w:rsid w:val="0093018F"/>
    <w:rsid w:val="009327E6"/>
    <w:rsid w:val="00932D09"/>
    <w:rsid w:val="00934417"/>
    <w:rsid w:val="00935D9D"/>
    <w:rsid w:val="00935FDF"/>
    <w:rsid w:val="0094178A"/>
    <w:rsid w:val="00941CD5"/>
    <w:rsid w:val="00944C72"/>
    <w:rsid w:val="00947D4F"/>
    <w:rsid w:val="00947F39"/>
    <w:rsid w:val="009503FE"/>
    <w:rsid w:val="00950A9E"/>
    <w:rsid w:val="009511D9"/>
    <w:rsid w:val="00953BAD"/>
    <w:rsid w:val="009574B5"/>
    <w:rsid w:val="00962BB9"/>
    <w:rsid w:val="00962C4C"/>
    <w:rsid w:val="00964BEC"/>
    <w:rsid w:val="00970B47"/>
    <w:rsid w:val="0097102B"/>
    <w:rsid w:val="0097214D"/>
    <w:rsid w:val="009726BF"/>
    <w:rsid w:val="009731E4"/>
    <w:rsid w:val="00974F92"/>
    <w:rsid w:val="00975460"/>
    <w:rsid w:val="00975D59"/>
    <w:rsid w:val="00976B2A"/>
    <w:rsid w:val="009843CA"/>
    <w:rsid w:val="00985373"/>
    <w:rsid w:val="0098554A"/>
    <w:rsid w:val="00985D97"/>
    <w:rsid w:val="009911E4"/>
    <w:rsid w:val="00991766"/>
    <w:rsid w:val="00991BBA"/>
    <w:rsid w:val="009923B4"/>
    <w:rsid w:val="00992E62"/>
    <w:rsid w:val="009933ED"/>
    <w:rsid w:val="009950B0"/>
    <w:rsid w:val="00995E21"/>
    <w:rsid w:val="00995F6A"/>
    <w:rsid w:val="009A2615"/>
    <w:rsid w:val="009A2988"/>
    <w:rsid w:val="009B095C"/>
    <w:rsid w:val="009B18B5"/>
    <w:rsid w:val="009B3597"/>
    <w:rsid w:val="009B5277"/>
    <w:rsid w:val="009B6FB7"/>
    <w:rsid w:val="009C2929"/>
    <w:rsid w:val="009C2AFD"/>
    <w:rsid w:val="009C33E3"/>
    <w:rsid w:val="009D0175"/>
    <w:rsid w:val="009D06A0"/>
    <w:rsid w:val="009D2B49"/>
    <w:rsid w:val="009D3EC2"/>
    <w:rsid w:val="009D41A2"/>
    <w:rsid w:val="009D5B40"/>
    <w:rsid w:val="009E23E5"/>
    <w:rsid w:val="009E4133"/>
    <w:rsid w:val="009E556B"/>
    <w:rsid w:val="009E55A0"/>
    <w:rsid w:val="009E5D33"/>
    <w:rsid w:val="009E7830"/>
    <w:rsid w:val="009E7BC2"/>
    <w:rsid w:val="009F0124"/>
    <w:rsid w:val="009F08D6"/>
    <w:rsid w:val="009F34D8"/>
    <w:rsid w:val="009F4F8E"/>
    <w:rsid w:val="009F6301"/>
    <w:rsid w:val="009F6D0D"/>
    <w:rsid w:val="009F79A9"/>
    <w:rsid w:val="00A03E83"/>
    <w:rsid w:val="00A04986"/>
    <w:rsid w:val="00A068F3"/>
    <w:rsid w:val="00A069AD"/>
    <w:rsid w:val="00A105EB"/>
    <w:rsid w:val="00A1159D"/>
    <w:rsid w:val="00A12D34"/>
    <w:rsid w:val="00A13088"/>
    <w:rsid w:val="00A13AC9"/>
    <w:rsid w:val="00A13D28"/>
    <w:rsid w:val="00A13E6F"/>
    <w:rsid w:val="00A1507F"/>
    <w:rsid w:val="00A15133"/>
    <w:rsid w:val="00A15A91"/>
    <w:rsid w:val="00A16111"/>
    <w:rsid w:val="00A16E1B"/>
    <w:rsid w:val="00A17E9E"/>
    <w:rsid w:val="00A218B0"/>
    <w:rsid w:val="00A223D4"/>
    <w:rsid w:val="00A2269E"/>
    <w:rsid w:val="00A23F62"/>
    <w:rsid w:val="00A243E3"/>
    <w:rsid w:val="00A251CB"/>
    <w:rsid w:val="00A30593"/>
    <w:rsid w:val="00A31E3A"/>
    <w:rsid w:val="00A33E00"/>
    <w:rsid w:val="00A3654F"/>
    <w:rsid w:val="00A36BE3"/>
    <w:rsid w:val="00A3792C"/>
    <w:rsid w:val="00A37DCA"/>
    <w:rsid w:val="00A40D17"/>
    <w:rsid w:val="00A41076"/>
    <w:rsid w:val="00A42953"/>
    <w:rsid w:val="00A43756"/>
    <w:rsid w:val="00A45842"/>
    <w:rsid w:val="00A45918"/>
    <w:rsid w:val="00A4624D"/>
    <w:rsid w:val="00A473D7"/>
    <w:rsid w:val="00A4F981"/>
    <w:rsid w:val="00A513D8"/>
    <w:rsid w:val="00A5171B"/>
    <w:rsid w:val="00A5221C"/>
    <w:rsid w:val="00A52DA6"/>
    <w:rsid w:val="00A5338F"/>
    <w:rsid w:val="00A53605"/>
    <w:rsid w:val="00A553F8"/>
    <w:rsid w:val="00A55EFD"/>
    <w:rsid w:val="00A572B3"/>
    <w:rsid w:val="00A57767"/>
    <w:rsid w:val="00A61D3F"/>
    <w:rsid w:val="00A62D93"/>
    <w:rsid w:val="00A6444C"/>
    <w:rsid w:val="00A66557"/>
    <w:rsid w:val="00A701E2"/>
    <w:rsid w:val="00A725B9"/>
    <w:rsid w:val="00A72B8B"/>
    <w:rsid w:val="00A739B6"/>
    <w:rsid w:val="00A81123"/>
    <w:rsid w:val="00A8246E"/>
    <w:rsid w:val="00A827BD"/>
    <w:rsid w:val="00A840CB"/>
    <w:rsid w:val="00A8444F"/>
    <w:rsid w:val="00A86BE9"/>
    <w:rsid w:val="00A87142"/>
    <w:rsid w:val="00A915EF"/>
    <w:rsid w:val="00A92472"/>
    <w:rsid w:val="00A9287B"/>
    <w:rsid w:val="00A92CC4"/>
    <w:rsid w:val="00A9480C"/>
    <w:rsid w:val="00A94CD6"/>
    <w:rsid w:val="00A9504F"/>
    <w:rsid w:val="00A952E5"/>
    <w:rsid w:val="00A954DC"/>
    <w:rsid w:val="00A97845"/>
    <w:rsid w:val="00AA01C1"/>
    <w:rsid w:val="00AA1D96"/>
    <w:rsid w:val="00AA1DF5"/>
    <w:rsid w:val="00AA4F7A"/>
    <w:rsid w:val="00AA7EE3"/>
    <w:rsid w:val="00AA7F9A"/>
    <w:rsid w:val="00AB1D5A"/>
    <w:rsid w:val="00AB1D73"/>
    <w:rsid w:val="00AB2BC4"/>
    <w:rsid w:val="00AB2C6D"/>
    <w:rsid w:val="00AB371E"/>
    <w:rsid w:val="00AB4EF7"/>
    <w:rsid w:val="00AB516D"/>
    <w:rsid w:val="00AB5F48"/>
    <w:rsid w:val="00AB6037"/>
    <w:rsid w:val="00AB6946"/>
    <w:rsid w:val="00AB6FAD"/>
    <w:rsid w:val="00AB7974"/>
    <w:rsid w:val="00AC3812"/>
    <w:rsid w:val="00AC3945"/>
    <w:rsid w:val="00AC39B7"/>
    <w:rsid w:val="00AC4701"/>
    <w:rsid w:val="00AC553C"/>
    <w:rsid w:val="00AC6BBD"/>
    <w:rsid w:val="00AD0ABF"/>
    <w:rsid w:val="00AD3561"/>
    <w:rsid w:val="00AD555C"/>
    <w:rsid w:val="00AD5B31"/>
    <w:rsid w:val="00AD651E"/>
    <w:rsid w:val="00AD677B"/>
    <w:rsid w:val="00AE247A"/>
    <w:rsid w:val="00AE2B69"/>
    <w:rsid w:val="00AE53E9"/>
    <w:rsid w:val="00AE5A9B"/>
    <w:rsid w:val="00AE6030"/>
    <w:rsid w:val="00AF15BE"/>
    <w:rsid w:val="00AF47FC"/>
    <w:rsid w:val="00AF4CC9"/>
    <w:rsid w:val="00AF6820"/>
    <w:rsid w:val="00AF6BF2"/>
    <w:rsid w:val="00B0092F"/>
    <w:rsid w:val="00B019FA"/>
    <w:rsid w:val="00B025C2"/>
    <w:rsid w:val="00B02934"/>
    <w:rsid w:val="00B04A4E"/>
    <w:rsid w:val="00B056F3"/>
    <w:rsid w:val="00B072C8"/>
    <w:rsid w:val="00B10E05"/>
    <w:rsid w:val="00B11C6B"/>
    <w:rsid w:val="00B12573"/>
    <w:rsid w:val="00B12D21"/>
    <w:rsid w:val="00B16112"/>
    <w:rsid w:val="00B17807"/>
    <w:rsid w:val="00B21A14"/>
    <w:rsid w:val="00B21EBF"/>
    <w:rsid w:val="00B21FDE"/>
    <w:rsid w:val="00B22173"/>
    <w:rsid w:val="00B2478A"/>
    <w:rsid w:val="00B2605A"/>
    <w:rsid w:val="00B3010C"/>
    <w:rsid w:val="00B32CE2"/>
    <w:rsid w:val="00B332AE"/>
    <w:rsid w:val="00B33D7D"/>
    <w:rsid w:val="00B37784"/>
    <w:rsid w:val="00B438BC"/>
    <w:rsid w:val="00B44A48"/>
    <w:rsid w:val="00B463FD"/>
    <w:rsid w:val="00B46EAC"/>
    <w:rsid w:val="00B530C3"/>
    <w:rsid w:val="00B54A7B"/>
    <w:rsid w:val="00B55036"/>
    <w:rsid w:val="00B56A11"/>
    <w:rsid w:val="00B56D76"/>
    <w:rsid w:val="00B635E9"/>
    <w:rsid w:val="00B637B8"/>
    <w:rsid w:val="00B64CD2"/>
    <w:rsid w:val="00B65781"/>
    <w:rsid w:val="00B71CCB"/>
    <w:rsid w:val="00B71F87"/>
    <w:rsid w:val="00B722B0"/>
    <w:rsid w:val="00B756E7"/>
    <w:rsid w:val="00B757ED"/>
    <w:rsid w:val="00B76892"/>
    <w:rsid w:val="00B77D05"/>
    <w:rsid w:val="00B81518"/>
    <w:rsid w:val="00B8203A"/>
    <w:rsid w:val="00B86D10"/>
    <w:rsid w:val="00B87D9E"/>
    <w:rsid w:val="00B87EC3"/>
    <w:rsid w:val="00B88992"/>
    <w:rsid w:val="00B91DC3"/>
    <w:rsid w:val="00B925BD"/>
    <w:rsid w:val="00B92A51"/>
    <w:rsid w:val="00B92EAA"/>
    <w:rsid w:val="00B95C11"/>
    <w:rsid w:val="00B95C15"/>
    <w:rsid w:val="00B96272"/>
    <w:rsid w:val="00BA2A02"/>
    <w:rsid w:val="00BA2D7E"/>
    <w:rsid w:val="00BA3609"/>
    <w:rsid w:val="00BA4256"/>
    <w:rsid w:val="00BA61B3"/>
    <w:rsid w:val="00BA7571"/>
    <w:rsid w:val="00BAD159"/>
    <w:rsid w:val="00BB021D"/>
    <w:rsid w:val="00BB186D"/>
    <w:rsid w:val="00BB2E9B"/>
    <w:rsid w:val="00BB489A"/>
    <w:rsid w:val="00BB609D"/>
    <w:rsid w:val="00BB705B"/>
    <w:rsid w:val="00BB7098"/>
    <w:rsid w:val="00BC2404"/>
    <w:rsid w:val="00BC3DD0"/>
    <w:rsid w:val="00BC5C3D"/>
    <w:rsid w:val="00BC70B0"/>
    <w:rsid w:val="00BD0E87"/>
    <w:rsid w:val="00BD1A86"/>
    <w:rsid w:val="00BD1FF3"/>
    <w:rsid w:val="00BD2A33"/>
    <w:rsid w:val="00BD35E5"/>
    <w:rsid w:val="00BD3915"/>
    <w:rsid w:val="00BD3C4D"/>
    <w:rsid w:val="00BD3D17"/>
    <w:rsid w:val="00BE00CE"/>
    <w:rsid w:val="00BE19A3"/>
    <w:rsid w:val="00BF152A"/>
    <w:rsid w:val="00BF4262"/>
    <w:rsid w:val="00BF7976"/>
    <w:rsid w:val="00C002AC"/>
    <w:rsid w:val="00C006E3"/>
    <w:rsid w:val="00C024E5"/>
    <w:rsid w:val="00C04CA3"/>
    <w:rsid w:val="00C05F35"/>
    <w:rsid w:val="00C06DCC"/>
    <w:rsid w:val="00C123CB"/>
    <w:rsid w:val="00C143B7"/>
    <w:rsid w:val="00C143E8"/>
    <w:rsid w:val="00C15347"/>
    <w:rsid w:val="00C15C17"/>
    <w:rsid w:val="00C161ED"/>
    <w:rsid w:val="00C16628"/>
    <w:rsid w:val="00C1707C"/>
    <w:rsid w:val="00C20DDB"/>
    <w:rsid w:val="00C22887"/>
    <w:rsid w:val="00C2460C"/>
    <w:rsid w:val="00C25614"/>
    <w:rsid w:val="00C25C86"/>
    <w:rsid w:val="00C27600"/>
    <w:rsid w:val="00C303A8"/>
    <w:rsid w:val="00C31315"/>
    <w:rsid w:val="00C31D8F"/>
    <w:rsid w:val="00C3358E"/>
    <w:rsid w:val="00C3638B"/>
    <w:rsid w:val="00C36F2B"/>
    <w:rsid w:val="00C37129"/>
    <w:rsid w:val="00C37C4A"/>
    <w:rsid w:val="00C445C7"/>
    <w:rsid w:val="00C45179"/>
    <w:rsid w:val="00C4523B"/>
    <w:rsid w:val="00C50A90"/>
    <w:rsid w:val="00C51D3E"/>
    <w:rsid w:val="00C5272A"/>
    <w:rsid w:val="00C5304F"/>
    <w:rsid w:val="00C53E61"/>
    <w:rsid w:val="00C54C1A"/>
    <w:rsid w:val="00C54CB2"/>
    <w:rsid w:val="00C5698D"/>
    <w:rsid w:val="00C570D9"/>
    <w:rsid w:val="00C60BD6"/>
    <w:rsid w:val="00C60E0E"/>
    <w:rsid w:val="00C60F6B"/>
    <w:rsid w:val="00C64975"/>
    <w:rsid w:val="00C64C5C"/>
    <w:rsid w:val="00C64C7A"/>
    <w:rsid w:val="00C670A4"/>
    <w:rsid w:val="00C67101"/>
    <w:rsid w:val="00C716A3"/>
    <w:rsid w:val="00C73444"/>
    <w:rsid w:val="00C751E8"/>
    <w:rsid w:val="00C75F4E"/>
    <w:rsid w:val="00C77D42"/>
    <w:rsid w:val="00C80C05"/>
    <w:rsid w:val="00C82407"/>
    <w:rsid w:val="00C824B3"/>
    <w:rsid w:val="00C83079"/>
    <w:rsid w:val="00C833EB"/>
    <w:rsid w:val="00C838F4"/>
    <w:rsid w:val="00C914AF"/>
    <w:rsid w:val="00C927F1"/>
    <w:rsid w:val="00C928FB"/>
    <w:rsid w:val="00C930D3"/>
    <w:rsid w:val="00C9348C"/>
    <w:rsid w:val="00C94EFF"/>
    <w:rsid w:val="00C95279"/>
    <w:rsid w:val="00C95C94"/>
    <w:rsid w:val="00C96DEF"/>
    <w:rsid w:val="00CA088D"/>
    <w:rsid w:val="00CA08DC"/>
    <w:rsid w:val="00CA117D"/>
    <w:rsid w:val="00CA19C8"/>
    <w:rsid w:val="00CA1B10"/>
    <w:rsid w:val="00CA2C5B"/>
    <w:rsid w:val="00CA3623"/>
    <w:rsid w:val="00CA5BD4"/>
    <w:rsid w:val="00CA66D1"/>
    <w:rsid w:val="00CA6AF5"/>
    <w:rsid w:val="00CA7A9C"/>
    <w:rsid w:val="00CB03BC"/>
    <w:rsid w:val="00CB2CDB"/>
    <w:rsid w:val="00CB2FAB"/>
    <w:rsid w:val="00CB56FB"/>
    <w:rsid w:val="00CB6243"/>
    <w:rsid w:val="00CB7389"/>
    <w:rsid w:val="00CC3F02"/>
    <w:rsid w:val="00CC44BE"/>
    <w:rsid w:val="00CC4C51"/>
    <w:rsid w:val="00CC56DD"/>
    <w:rsid w:val="00CC59BC"/>
    <w:rsid w:val="00CC6892"/>
    <w:rsid w:val="00CC7D70"/>
    <w:rsid w:val="00CD1806"/>
    <w:rsid w:val="00CD6337"/>
    <w:rsid w:val="00CD6FC9"/>
    <w:rsid w:val="00CE13AE"/>
    <w:rsid w:val="00CE3BE6"/>
    <w:rsid w:val="00CE5DAD"/>
    <w:rsid w:val="00CE64CC"/>
    <w:rsid w:val="00CE79CE"/>
    <w:rsid w:val="00CF0242"/>
    <w:rsid w:val="00CF2BBC"/>
    <w:rsid w:val="00CF32C0"/>
    <w:rsid w:val="00CF4005"/>
    <w:rsid w:val="00CF4555"/>
    <w:rsid w:val="00CF5B27"/>
    <w:rsid w:val="00CF5E52"/>
    <w:rsid w:val="00CF606C"/>
    <w:rsid w:val="00CF6531"/>
    <w:rsid w:val="00CF6B10"/>
    <w:rsid w:val="00CF6F1A"/>
    <w:rsid w:val="00CF6FBB"/>
    <w:rsid w:val="00CF78BE"/>
    <w:rsid w:val="00CF7A21"/>
    <w:rsid w:val="00D0125E"/>
    <w:rsid w:val="00D02ACE"/>
    <w:rsid w:val="00D034E5"/>
    <w:rsid w:val="00D03A40"/>
    <w:rsid w:val="00D04744"/>
    <w:rsid w:val="00D06D67"/>
    <w:rsid w:val="00D07219"/>
    <w:rsid w:val="00D07F0A"/>
    <w:rsid w:val="00D10028"/>
    <w:rsid w:val="00D10241"/>
    <w:rsid w:val="00D10435"/>
    <w:rsid w:val="00D10CEC"/>
    <w:rsid w:val="00D124C3"/>
    <w:rsid w:val="00D135A0"/>
    <w:rsid w:val="00D13686"/>
    <w:rsid w:val="00D13CF0"/>
    <w:rsid w:val="00D1409C"/>
    <w:rsid w:val="00D14903"/>
    <w:rsid w:val="00D169BF"/>
    <w:rsid w:val="00D2033D"/>
    <w:rsid w:val="00D20606"/>
    <w:rsid w:val="00D2090F"/>
    <w:rsid w:val="00D222A5"/>
    <w:rsid w:val="00D22643"/>
    <w:rsid w:val="00D23B76"/>
    <w:rsid w:val="00D24880"/>
    <w:rsid w:val="00D24D47"/>
    <w:rsid w:val="00D258C6"/>
    <w:rsid w:val="00D25B28"/>
    <w:rsid w:val="00D276D5"/>
    <w:rsid w:val="00D2790F"/>
    <w:rsid w:val="00D3002D"/>
    <w:rsid w:val="00D309A8"/>
    <w:rsid w:val="00D33401"/>
    <w:rsid w:val="00D335D7"/>
    <w:rsid w:val="00D340D8"/>
    <w:rsid w:val="00D3742B"/>
    <w:rsid w:val="00D37F00"/>
    <w:rsid w:val="00D400B7"/>
    <w:rsid w:val="00D40307"/>
    <w:rsid w:val="00D41297"/>
    <w:rsid w:val="00D4234C"/>
    <w:rsid w:val="00D460ED"/>
    <w:rsid w:val="00D46FE2"/>
    <w:rsid w:val="00D47704"/>
    <w:rsid w:val="00D51713"/>
    <w:rsid w:val="00D527B3"/>
    <w:rsid w:val="00D53B56"/>
    <w:rsid w:val="00D566D9"/>
    <w:rsid w:val="00D56F0A"/>
    <w:rsid w:val="00D60BD5"/>
    <w:rsid w:val="00D629A2"/>
    <w:rsid w:val="00D6350E"/>
    <w:rsid w:val="00D64237"/>
    <w:rsid w:val="00D647F7"/>
    <w:rsid w:val="00D64F81"/>
    <w:rsid w:val="00D6775F"/>
    <w:rsid w:val="00D67968"/>
    <w:rsid w:val="00D70BAF"/>
    <w:rsid w:val="00D71F41"/>
    <w:rsid w:val="00D72429"/>
    <w:rsid w:val="00D7263D"/>
    <w:rsid w:val="00D73031"/>
    <w:rsid w:val="00D747C4"/>
    <w:rsid w:val="00D8313B"/>
    <w:rsid w:val="00D83A65"/>
    <w:rsid w:val="00D874BE"/>
    <w:rsid w:val="00D90637"/>
    <w:rsid w:val="00D91925"/>
    <w:rsid w:val="00D968AC"/>
    <w:rsid w:val="00DA0CB9"/>
    <w:rsid w:val="00DA0E1B"/>
    <w:rsid w:val="00DA113E"/>
    <w:rsid w:val="00DA1B02"/>
    <w:rsid w:val="00DA3B27"/>
    <w:rsid w:val="00DA4211"/>
    <w:rsid w:val="00DA54C3"/>
    <w:rsid w:val="00DA657A"/>
    <w:rsid w:val="00DA698F"/>
    <w:rsid w:val="00DA790A"/>
    <w:rsid w:val="00DA7B6C"/>
    <w:rsid w:val="00DB09C9"/>
    <w:rsid w:val="00DB1D31"/>
    <w:rsid w:val="00DB2594"/>
    <w:rsid w:val="00DB26B5"/>
    <w:rsid w:val="00DB2DEE"/>
    <w:rsid w:val="00DB38E9"/>
    <w:rsid w:val="00DB3FCF"/>
    <w:rsid w:val="00DB4C3E"/>
    <w:rsid w:val="00DB5BC7"/>
    <w:rsid w:val="00DB6094"/>
    <w:rsid w:val="00DB72DB"/>
    <w:rsid w:val="00DB76E4"/>
    <w:rsid w:val="00DB7A29"/>
    <w:rsid w:val="00DC0825"/>
    <w:rsid w:val="00DC2D47"/>
    <w:rsid w:val="00DC3F72"/>
    <w:rsid w:val="00DC41A1"/>
    <w:rsid w:val="00DC7A23"/>
    <w:rsid w:val="00DD0754"/>
    <w:rsid w:val="00DD17DF"/>
    <w:rsid w:val="00DD2251"/>
    <w:rsid w:val="00DD3049"/>
    <w:rsid w:val="00DD53FF"/>
    <w:rsid w:val="00DD5AD8"/>
    <w:rsid w:val="00DD7DEF"/>
    <w:rsid w:val="00DE10BE"/>
    <w:rsid w:val="00DE434C"/>
    <w:rsid w:val="00DE7A67"/>
    <w:rsid w:val="00DF0C73"/>
    <w:rsid w:val="00DF1186"/>
    <w:rsid w:val="00DF1FB1"/>
    <w:rsid w:val="00DF3EDA"/>
    <w:rsid w:val="00DF58D0"/>
    <w:rsid w:val="00DF6029"/>
    <w:rsid w:val="00E027F9"/>
    <w:rsid w:val="00E04013"/>
    <w:rsid w:val="00E0469E"/>
    <w:rsid w:val="00E059D2"/>
    <w:rsid w:val="00E0621D"/>
    <w:rsid w:val="00E0631C"/>
    <w:rsid w:val="00E068E7"/>
    <w:rsid w:val="00E11165"/>
    <w:rsid w:val="00E1130C"/>
    <w:rsid w:val="00E11DC7"/>
    <w:rsid w:val="00E12F2E"/>
    <w:rsid w:val="00E1710D"/>
    <w:rsid w:val="00E17586"/>
    <w:rsid w:val="00E17F48"/>
    <w:rsid w:val="00E212EA"/>
    <w:rsid w:val="00E23FAE"/>
    <w:rsid w:val="00E247CF"/>
    <w:rsid w:val="00E255DE"/>
    <w:rsid w:val="00E25886"/>
    <w:rsid w:val="00E25EA5"/>
    <w:rsid w:val="00E2744E"/>
    <w:rsid w:val="00E30C3A"/>
    <w:rsid w:val="00E319FD"/>
    <w:rsid w:val="00E33260"/>
    <w:rsid w:val="00E34BC7"/>
    <w:rsid w:val="00E35117"/>
    <w:rsid w:val="00E3511C"/>
    <w:rsid w:val="00E35260"/>
    <w:rsid w:val="00E36CFF"/>
    <w:rsid w:val="00E400C7"/>
    <w:rsid w:val="00E427EC"/>
    <w:rsid w:val="00E42DFB"/>
    <w:rsid w:val="00E435B3"/>
    <w:rsid w:val="00E44A80"/>
    <w:rsid w:val="00E4670C"/>
    <w:rsid w:val="00E47602"/>
    <w:rsid w:val="00E4789F"/>
    <w:rsid w:val="00E5152E"/>
    <w:rsid w:val="00E52068"/>
    <w:rsid w:val="00E52151"/>
    <w:rsid w:val="00E529AB"/>
    <w:rsid w:val="00E53314"/>
    <w:rsid w:val="00E53F04"/>
    <w:rsid w:val="00E547DD"/>
    <w:rsid w:val="00E55832"/>
    <w:rsid w:val="00E57A0D"/>
    <w:rsid w:val="00E60071"/>
    <w:rsid w:val="00E611F9"/>
    <w:rsid w:val="00E62718"/>
    <w:rsid w:val="00E65A59"/>
    <w:rsid w:val="00E66270"/>
    <w:rsid w:val="00E667FA"/>
    <w:rsid w:val="00E6685E"/>
    <w:rsid w:val="00E66873"/>
    <w:rsid w:val="00E70382"/>
    <w:rsid w:val="00E72B0C"/>
    <w:rsid w:val="00E73BEF"/>
    <w:rsid w:val="00E75B86"/>
    <w:rsid w:val="00E7691C"/>
    <w:rsid w:val="00E81116"/>
    <w:rsid w:val="00E81552"/>
    <w:rsid w:val="00E82685"/>
    <w:rsid w:val="00E82F1F"/>
    <w:rsid w:val="00E85188"/>
    <w:rsid w:val="00E85811"/>
    <w:rsid w:val="00E90133"/>
    <w:rsid w:val="00E90FCB"/>
    <w:rsid w:val="00E921D9"/>
    <w:rsid w:val="00E93D6D"/>
    <w:rsid w:val="00E93EFB"/>
    <w:rsid w:val="00E94BAF"/>
    <w:rsid w:val="00E95086"/>
    <w:rsid w:val="00E95BD4"/>
    <w:rsid w:val="00E962EA"/>
    <w:rsid w:val="00EA0267"/>
    <w:rsid w:val="00EA11B1"/>
    <w:rsid w:val="00EA15E6"/>
    <w:rsid w:val="00EA49D0"/>
    <w:rsid w:val="00EA4B39"/>
    <w:rsid w:val="00EA50F2"/>
    <w:rsid w:val="00EA680D"/>
    <w:rsid w:val="00EA76F9"/>
    <w:rsid w:val="00EB04A9"/>
    <w:rsid w:val="00EB1A5A"/>
    <w:rsid w:val="00EB1A8E"/>
    <w:rsid w:val="00EB1D0E"/>
    <w:rsid w:val="00EB20B0"/>
    <w:rsid w:val="00EB25C6"/>
    <w:rsid w:val="00EB2AED"/>
    <w:rsid w:val="00EB34D6"/>
    <w:rsid w:val="00EB35A6"/>
    <w:rsid w:val="00EB35E2"/>
    <w:rsid w:val="00EB5ADE"/>
    <w:rsid w:val="00EB5F5A"/>
    <w:rsid w:val="00EB6490"/>
    <w:rsid w:val="00EB649E"/>
    <w:rsid w:val="00EB64C8"/>
    <w:rsid w:val="00EB7B1A"/>
    <w:rsid w:val="00EC0482"/>
    <w:rsid w:val="00EC0A45"/>
    <w:rsid w:val="00EC2EB8"/>
    <w:rsid w:val="00EC448B"/>
    <w:rsid w:val="00EC47DE"/>
    <w:rsid w:val="00EC4D96"/>
    <w:rsid w:val="00EC54BC"/>
    <w:rsid w:val="00EC5F1F"/>
    <w:rsid w:val="00EC6B39"/>
    <w:rsid w:val="00EC70D9"/>
    <w:rsid w:val="00ED0F89"/>
    <w:rsid w:val="00ED4CB3"/>
    <w:rsid w:val="00ED77A9"/>
    <w:rsid w:val="00EE1661"/>
    <w:rsid w:val="00EE23F4"/>
    <w:rsid w:val="00EE2BB1"/>
    <w:rsid w:val="00EE47FF"/>
    <w:rsid w:val="00EE7E0D"/>
    <w:rsid w:val="00EF022B"/>
    <w:rsid w:val="00EF3C42"/>
    <w:rsid w:val="00EF4868"/>
    <w:rsid w:val="00EF63EE"/>
    <w:rsid w:val="00EF7D5F"/>
    <w:rsid w:val="00F021EE"/>
    <w:rsid w:val="00F029F7"/>
    <w:rsid w:val="00F04180"/>
    <w:rsid w:val="00F11BE5"/>
    <w:rsid w:val="00F120A1"/>
    <w:rsid w:val="00F12ABD"/>
    <w:rsid w:val="00F13529"/>
    <w:rsid w:val="00F15A2A"/>
    <w:rsid w:val="00F1619C"/>
    <w:rsid w:val="00F20BBA"/>
    <w:rsid w:val="00F21BD1"/>
    <w:rsid w:val="00F2205E"/>
    <w:rsid w:val="00F222E5"/>
    <w:rsid w:val="00F23EC0"/>
    <w:rsid w:val="00F23F4C"/>
    <w:rsid w:val="00F258A5"/>
    <w:rsid w:val="00F25BDD"/>
    <w:rsid w:val="00F26962"/>
    <w:rsid w:val="00F319CC"/>
    <w:rsid w:val="00F31B72"/>
    <w:rsid w:val="00F32103"/>
    <w:rsid w:val="00F32474"/>
    <w:rsid w:val="00F32C75"/>
    <w:rsid w:val="00F3318A"/>
    <w:rsid w:val="00F351C5"/>
    <w:rsid w:val="00F35968"/>
    <w:rsid w:val="00F36605"/>
    <w:rsid w:val="00F3750D"/>
    <w:rsid w:val="00F40579"/>
    <w:rsid w:val="00F41042"/>
    <w:rsid w:val="00F41C0E"/>
    <w:rsid w:val="00F41E98"/>
    <w:rsid w:val="00F425AA"/>
    <w:rsid w:val="00F4341A"/>
    <w:rsid w:val="00F44E8E"/>
    <w:rsid w:val="00F456AA"/>
    <w:rsid w:val="00F46CEE"/>
    <w:rsid w:val="00F47867"/>
    <w:rsid w:val="00F478E8"/>
    <w:rsid w:val="00F500E9"/>
    <w:rsid w:val="00F5226C"/>
    <w:rsid w:val="00F539CC"/>
    <w:rsid w:val="00F54A83"/>
    <w:rsid w:val="00F54AF9"/>
    <w:rsid w:val="00F54C9C"/>
    <w:rsid w:val="00F57725"/>
    <w:rsid w:val="00F5798D"/>
    <w:rsid w:val="00F6167C"/>
    <w:rsid w:val="00F620AD"/>
    <w:rsid w:val="00F63573"/>
    <w:rsid w:val="00F63ABE"/>
    <w:rsid w:val="00F63B0B"/>
    <w:rsid w:val="00F65E0E"/>
    <w:rsid w:val="00F67267"/>
    <w:rsid w:val="00F70047"/>
    <w:rsid w:val="00F707D6"/>
    <w:rsid w:val="00F726AB"/>
    <w:rsid w:val="00F73395"/>
    <w:rsid w:val="00F73A9B"/>
    <w:rsid w:val="00F74EBF"/>
    <w:rsid w:val="00F74FFB"/>
    <w:rsid w:val="00F7553C"/>
    <w:rsid w:val="00F75D41"/>
    <w:rsid w:val="00F75F3D"/>
    <w:rsid w:val="00F77EE5"/>
    <w:rsid w:val="00F80F74"/>
    <w:rsid w:val="00F8143B"/>
    <w:rsid w:val="00F8447E"/>
    <w:rsid w:val="00F84757"/>
    <w:rsid w:val="00F847F0"/>
    <w:rsid w:val="00F84E7D"/>
    <w:rsid w:val="00F855B8"/>
    <w:rsid w:val="00F86C92"/>
    <w:rsid w:val="00F86E22"/>
    <w:rsid w:val="00F8731D"/>
    <w:rsid w:val="00F9121F"/>
    <w:rsid w:val="00F92E05"/>
    <w:rsid w:val="00F93212"/>
    <w:rsid w:val="00F939A2"/>
    <w:rsid w:val="00F96545"/>
    <w:rsid w:val="00F96F16"/>
    <w:rsid w:val="00FA071B"/>
    <w:rsid w:val="00FA07F9"/>
    <w:rsid w:val="00FA0C41"/>
    <w:rsid w:val="00FA2364"/>
    <w:rsid w:val="00FA49C7"/>
    <w:rsid w:val="00FA6812"/>
    <w:rsid w:val="00FB17A2"/>
    <w:rsid w:val="00FB2737"/>
    <w:rsid w:val="00FB457D"/>
    <w:rsid w:val="00FB6873"/>
    <w:rsid w:val="00FB702D"/>
    <w:rsid w:val="00FB7AC3"/>
    <w:rsid w:val="00FC0B1A"/>
    <w:rsid w:val="00FC13A7"/>
    <w:rsid w:val="00FC14CF"/>
    <w:rsid w:val="00FC19F4"/>
    <w:rsid w:val="00FC21A0"/>
    <w:rsid w:val="00FC32C1"/>
    <w:rsid w:val="00FC7A1D"/>
    <w:rsid w:val="00FD093C"/>
    <w:rsid w:val="00FD0993"/>
    <w:rsid w:val="00FD0D0B"/>
    <w:rsid w:val="00FD3CC1"/>
    <w:rsid w:val="00FD3E44"/>
    <w:rsid w:val="00FD5130"/>
    <w:rsid w:val="00FD5371"/>
    <w:rsid w:val="00FD5571"/>
    <w:rsid w:val="00FD5DD0"/>
    <w:rsid w:val="00FD6502"/>
    <w:rsid w:val="00FDBF35"/>
    <w:rsid w:val="00FE0886"/>
    <w:rsid w:val="00FE162E"/>
    <w:rsid w:val="00FE26A9"/>
    <w:rsid w:val="00FE6EA4"/>
    <w:rsid w:val="00FE7CB8"/>
    <w:rsid w:val="00FF1F54"/>
    <w:rsid w:val="00FF23E6"/>
    <w:rsid w:val="00FF4100"/>
    <w:rsid w:val="00FF454E"/>
    <w:rsid w:val="00FF4F54"/>
    <w:rsid w:val="00FF5D18"/>
    <w:rsid w:val="00FF6069"/>
    <w:rsid w:val="00FF7106"/>
    <w:rsid w:val="00FF78A2"/>
    <w:rsid w:val="010E792E"/>
    <w:rsid w:val="01242E6E"/>
    <w:rsid w:val="012517CD"/>
    <w:rsid w:val="01751986"/>
    <w:rsid w:val="01970F35"/>
    <w:rsid w:val="01AB7495"/>
    <w:rsid w:val="01C9EB83"/>
    <w:rsid w:val="01D143DA"/>
    <w:rsid w:val="01DEA649"/>
    <w:rsid w:val="01E5151C"/>
    <w:rsid w:val="01EC5C4A"/>
    <w:rsid w:val="0202CA27"/>
    <w:rsid w:val="02049B4B"/>
    <w:rsid w:val="0205702C"/>
    <w:rsid w:val="022829FF"/>
    <w:rsid w:val="02363985"/>
    <w:rsid w:val="0261A4BF"/>
    <w:rsid w:val="0272F87F"/>
    <w:rsid w:val="027D6779"/>
    <w:rsid w:val="02A24763"/>
    <w:rsid w:val="02B9CA85"/>
    <w:rsid w:val="02C13851"/>
    <w:rsid w:val="02C29047"/>
    <w:rsid w:val="02C29471"/>
    <w:rsid w:val="02E6FF73"/>
    <w:rsid w:val="0319187F"/>
    <w:rsid w:val="031C797E"/>
    <w:rsid w:val="0325CB50"/>
    <w:rsid w:val="03546D83"/>
    <w:rsid w:val="036BF251"/>
    <w:rsid w:val="03A18B88"/>
    <w:rsid w:val="03A83077"/>
    <w:rsid w:val="03B1F21F"/>
    <w:rsid w:val="03F3B804"/>
    <w:rsid w:val="040BCC11"/>
    <w:rsid w:val="0446C5D5"/>
    <w:rsid w:val="0490D8EB"/>
    <w:rsid w:val="04B03CE1"/>
    <w:rsid w:val="04B3F3EE"/>
    <w:rsid w:val="04C8BD1C"/>
    <w:rsid w:val="04DF0523"/>
    <w:rsid w:val="04E3C14F"/>
    <w:rsid w:val="04E7B324"/>
    <w:rsid w:val="055D5F01"/>
    <w:rsid w:val="056253BB"/>
    <w:rsid w:val="05B035D4"/>
    <w:rsid w:val="05C1788C"/>
    <w:rsid w:val="05F7229A"/>
    <w:rsid w:val="05FF40B8"/>
    <w:rsid w:val="061F34B0"/>
    <w:rsid w:val="061F39CB"/>
    <w:rsid w:val="0634D44B"/>
    <w:rsid w:val="0687DE46"/>
    <w:rsid w:val="06A8D13D"/>
    <w:rsid w:val="06C99E5F"/>
    <w:rsid w:val="06E73E9B"/>
    <w:rsid w:val="06F7FEE5"/>
    <w:rsid w:val="06FD0A51"/>
    <w:rsid w:val="0736D93C"/>
    <w:rsid w:val="0741173A"/>
    <w:rsid w:val="07544A50"/>
    <w:rsid w:val="07544B4A"/>
    <w:rsid w:val="078102B9"/>
    <w:rsid w:val="07B78074"/>
    <w:rsid w:val="07FC932E"/>
    <w:rsid w:val="08055F62"/>
    <w:rsid w:val="08074FF4"/>
    <w:rsid w:val="080EBA23"/>
    <w:rsid w:val="08320488"/>
    <w:rsid w:val="083A81AE"/>
    <w:rsid w:val="084238C4"/>
    <w:rsid w:val="085123A1"/>
    <w:rsid w:val="087DF28D"/>
    <w:rsid w:val="08A05B68"/>
    <w:rsid w:val="08EDEC52"/>
    <w:rsid w:val="08F5E4C9"/>
    <w:rsid w:val="091A9405"/>
    <w:rsid w:val="092623BA"/>
    <w:rsid w:val="0931EEA1"/>
    <w:rsid w:val="09376AB2"/>
    <w:rsid w:val="093BC12E"/>
    <w:rsid w:val="09402EFF"/>
    <w:rsid w:val="09552170"/>
    <w:rsid w:val="09746E17"/>
    <w:rsid w:val="098618EE"/>
    <w:rsid w:val="098AFB77"/>
    <w:rsid w:val="09A33169"/>
    <w:rsid w:val="09F096B9"/>
    <w:rsid w:val="09FEB7A0"/>
    <w:rsid w:val="0A013F21"/>
    <w:rsid w:val="0A2543C2"/>
    <w:rsid w:val="0A485F64"/>
    <w:rsid w:val="0A717A3B"/>
    <w:rsid w:val="0A717DCE"/>
    <w:rsid w:val="0A76AB75"/>
    <w:rsid w:val="0AFC4D31"/>
    <w:rsid w:val="0B220675"/>
    <w:rsid w:val="0B354339"/>
    <w:rsid w:val="0B51AEA4"/>
    <w:rsid w:val="0B6C7AEF"/>
    <w:rsid w:val="0BA86650"/>
    <w:rsid w:val="0BC5E1A5"/>
    <w:rsid w:val="0BDBB733"/>
    <w:rsid w:val="0C15D40A"/>
    <w:rsid w:val="0C43C8D7"/>
    <w:rsid w:val="0C549C4C"/>
    <w:rsid w:val="0C5BC14C"/>
    <w:rsid w:val="0C65C6B2"/>
    <w:rsid w:val="0C83161D"/>
    <w:rsid w:val="0C8AF41F"/>
    <w:rsid w:val="0C8C0317"/>
    <w:rsid w:val="0CA921BC"/>
    <w:rsid w:val="0CCCA61A"/>
    <w:rsid w:val="0CD10FCA"/>
    <w:rsid w:val="0CD57ED8"/>
    <w:rsid w:val="0CDBE2EE"/>
    <w:rsid w:val="0D1E99B9"/>
    <w:rsid w:val="0D38E0EE"/>
    <w:rsid w:val="0D4E5263"/>
    <w:rsid w:val="0D5E6194"/>
    <w:rsid w:val="0D7B8408"/>
    <w:rsid w:val="0E4B38B4"/>
    <w:rsid w:val="0E505FD1"/>
    <w:rsid w:val="0E5082A4"/>
    <w:rsid w:val="0E6990A3"/>
    <w:rsid w:val="0E7312D5"/>
    <w:rsid w:val="0ED548A6"/>
    <w:rsid w:val="0ED62ABB"/>
    <w:rsid w:val="0ED8C950"/>
    <w:rsid w:val="0EE4A51C"/>
    <w:rsid w:val="0EF729F7"/>
    <w:rsid w:val="0F130615"/>
    <w:rsid w:val="0F6DE44E"/>
    <w:rsid w:val="0F9B3682"/>
    <w:rsid w:val="0FA30A1C"/>
    <w:rsid w:val="0FB2ECD5"/>
    <w:rsid w:val="100CA7AD"/>
    <w:rsid w:val="103E2148"/>
    <w:rsid w:val="103FEC12"/>
    <w:rsid w:val="1057A6D9"/>
    <w:rsid w:val="10C86A39"/>
    <w:rsid w:val="10FDEE42"/>
    <w:rsid w:val="1108DA76"/>
    <w:rsid w:val="111E2DF5"/>
    <w:rsid w:val="112C60F8"/>
    <w:rsid w:val="113E1A9C"/>
    <w:rsid w:val="11754781"/>
    <w:rsid w:val="1193F865"/>
    <w:rsid w:val="119753DF"/>
    <w:rsid w:val="11B0292E"/>
    <w:rsid w:val="11B44FBB"/>
    <w:rsid w:val="11C88BAC"/>
    <w:rsid w:val="11DB1052"/>
    <w:rsid w:val="11E081D0"/>
    <w:rsid w:val="11F2DBBE"/>
    <w:rsid w:val="12357A51"/>
    <w:rsid w:val="1239F401"/>
    <w:rsid w:val="1265B10D"/>
    <w:rsid w:val="129CD2FF"/>
    <w:rsid w:val="12A47C4C"/>
    <w:rsid w:val="12E44686"/>
    <w:rsid w:val="132718B7"/>
    <w:rsid w:val="132FC8C6"/>
    <w:rsid w:val="1341431D"/>
    <w:rsid w:val="13AAF664"/>
    <w:rsid w:val="13D85A02"/>
    <w:rsid w:val="14026A01"/>
    <w:rsid w:val="141BD4C3"/>
    <w:rsid w:val="14216CBC"/>
    <w:rsid w:val="14552883"/>
    <w:rsid w:val="146CB36A"/>
    <w:rsid w:val="1482F2D1"/>
    <w:rsid w:val="1485569A"/>
    <w:rsid w:val="14D5BE07"/>
    <w:rsid w:val="14E2FB86"/>
    <w:rsid w:val="156950A8"/>
    <w:rsid w:val="156EFFA8"/>
    <w:rsid w:val="15C35D5A"/>
    <w:rsid w:val="15DC1A60"/>
    <w:rsid w:val="15FD352F"/>
    <w:rsid w:val="1605F82D"/>
    <w:rsid w:val="16277603"/>
    <w:rsid w:val="1627A669"/>
    <w:rsid w:val="164CBA0F"/>
    <w:rsid w:val="16538223"/>
    <w:rsid w:val="167525AB"/>
    <w:rsid w:val="167F55BF"/>
    <w:rsid w:val="168003D0"/>
    <w:rsid w:val="1685BABC"/>
    <w:rsid w:val="16BC95C8"/>
    <w:rsid w:val="1711F170"/>
    <w:rsid w:val="1740A621"/>
    <w:rsid w:val="1746F038"/>
    <w:rsid w:val="174C2247"/>
    <w:rsid w:val="175CA685"/>
    <w:rsid w:val="177775A2"/>
    <w:rsid w:val="178D1100"/>
    <w:rsid w:val="179FCF02"/>
    <w:rsid w:val="18038C18"/>
    <w:rsid w:val="1804F97B"/>
    <w:rsid w:val="183117B7"/>
    <w:rsid w:val="18395987"/>
    <w:rsid w:val="18D048DF"/>
    <w:rsid w:val="18D420FC"/>
    <w:rsid w:val="18D65379"/>
    <w:rsid w:val="18EBB652"/>
    <w:rsid w:val="18F05311"/>
    <w:rsid w:val="19140132"/>
    <w:rsid w:val="192308A0"/>
    <w:rsid w:val="1998D7A1"/>
    <w:rsid w:val="19CB1262"/>
    <w:rsid w:val="1A321336"/>
    <w:rsid w:val="1A5B58C0"/>
    <w:rsid w:val="1A7EFFCC"/>
    <w:rsid w:val="1A9199ED"/>
    <w:rsid w:val="1A9830A2"/>
    <w:rsid w:val="1AA2C416"/>
    <w:rsid w:val="1AAA909B"/>
    <w:rsid w:val="1ABDBA43"/>
    <w:rsid w:val="1AEC2A7E"/>
    <w:rsid w:val="1AF66B45"/>
    <w:rsid w:val="1B124CEA"/>
    <w:rsid w:val="1B23C144"/>
    <w:rsid w:val="1B471DB1"/>
    <w:rsid w:val="1B8D3368"/>
    <w:rsid w:val="1B9640F9"/>
    <w:rsid w:val="1BD62CC7"/>
    <w:rsid w:val="1BE3E5F6"/>
    <w:rsid w:val="1BF81AA2"/>
    <w:rsid w:val="1C2C76E4"/>
    <w:rsid w:val="1C499DA9"/>
    <w:rsid w:val="1C6DEB97"/>
    <w:rsid w:val="1C72CE93"/>
    <w:rsid w:val="1CA4F90A"/>
    <w:rsid w:val="1CAF1355"/>
    <w:rsid w:val="1CDD0400"/>
    <w:rsid w:val="1D0109FA"/>
    <w:rsid w:val="1D27339B"/>
    <w:rsid w:val="1D284DF0"/>
    <w:rsid w:val="1D2FD058"/>
    <w:rsid w:val="1D862FF0"/>
    <w:rsid w:val="1D8A6864"/>
    <w:rsid w:val="1DAC4BE8"/>
    <w:rsid w:val="1DC20624"/>
    <w:rsid w:val="1DCA92D7"/>
    <w:rsid w:val="1DEC1690"/>
    <w:rsid w:val="1DEC662B"/>
    <w:rsid w:val="1DFDBFF2"/>
    <w:rsid w:val="1E38E133"/>
    <w:rsid w:val="1E722899"/>
    <w:rsid w:val="1E840F72"/>
    <w:rsid w:val="1EAC8F32"/>
    <w:rsid w:val="1EB25EAC"/>
    <w:rsid w:val="1EB8C8E0"/>
    <w:rsid w:val="1EBEF6D7"/>
    <w:rsid w:val="1EC6FC2F"/>
    <w:rsid w:val="1ECEDD2E"/>
    <w:rsid w:val="1F0676FA"/>
    <w:rsid w:val="1F1CD656"/>
    <w:rsid w:val="1F31D796"/>
    <w:rsid w:val="1F373081"/>
    <w:rsid w:val="1F5C8F7D"/>
    <w:rsid w:val="1F7AF30E"/>
    <w:rsid w:val="1FAA1329"/>
    <w:rsid w:val="1FADBF85"/>
    <w:rsid w:val="1FC19F3B"/>
    <w:rsid w:val="1FC37399"/>
    <w:rsid w:val="1FD47301"/>
    <w:rsid w:val="20033E43"/>
    <w:rsid w:val="201689D8"/>
    <w:rsid w:val="204BA6DB"/>
    <w:rsid w:val="204F45F2"/>
    <w:rsid w:val="20547288"/>
    <w:rsid w:val="2059DAF3"/>
    <w:rsid w:val="20790005"/>
    <w:rsid w:val="20884133"/>
    <w:rsid w:val="209A7212"/>
    <w:rsid w:val="20CB3F2B"/>
    <w:rsid w:val="20E4299C"/>
    <w:rsid w:val="20EC5D9F"/>
    <w:rsid w:val="213E0D74"/>
    <w:rsid w:val="21555652"/>
    <w:rsid w:val="215B142D"/>
    <w:rsid w:val="215D1570"/>
    <w:rsid w:val="21641D01"/>
    <w:rsid w:val="217BD369"/>
    <w:rsid w:val="217D5CEA"/>
    <w:rsid w:val="2197EAED"/>
    <w:rsid w:val="21A50F31"/>
    <w:rsid w:val="21B78E46"/>
    <w:rsid w:val="21C233ED"/>
    <w:rsid w:val="21CFCF9B"/>
    <w:rsid w:val="21F0041A"/>
    <w:rsid w:val="21FF8D4C"/>
    <w:rsid w:val="220B92CE"/>
    <w:rsid w:val="221D379F"/>
    <w:rsid w:val="22299A3B"/>
    <w:rsid w:val="22455B0F"/>
    <w:rsid w:val="224A8603"/>
    <w:rsid w:val="22608B3C"/>
    <w:rsid w:val="226DA0EE"/>
    <w:rsid w:val="226F9219"/>
    <w:rsid w:val="22AE4307"/>
    <w:rsid w:val="22C1A641"/>
    <w:rsid w:val="22DB99F4"/>
    <w:rsid w:val="22E30CAC"/>
    <w:rsid w:val="22E6862A"/>
    <w:rsid w:val="22E7CA0E"/>
    <w:rsid w:val="2316E21E"/>
    <w:rsid w:val="2340BA86"/>
    <w:rsid w:val="23810F61"/>
    <w:rsid w:val="238C274F"/>
    <w:rsid w:val="23933EDB"/>
    <w:rsid w:val="239391CF"/>
    <w:rsid w:val="239A6381"/>
    <w:rsid w:val="239CCBA2"/>
    <w:rsid w:val="23A48ED9"/>
    <w:rsid w:val="23ED8261"/>
    <w:rsid w:val="23F1D6DF"/>
    <w:rsid w:val="23F482C9"/>
    <w:rsid w:val="23FBA521"/>
    <w:rsid w:val="24160682"/>
    <w:rsid w:val="24352179"/>
    <w:rsid w:val="24367CEC"/>
    <w:rsid w:val="245308F8"/>
    <w:rsid w:val="2455F884"/>
    <w:rsid w:val="24627A4F"/>
    <w:rsid w:val="24CE6371"/>
    <w:rsid w:val="24D31E2B"/>
    <w:rsid w:val="24D3FD5D"/>
    <w:rsid w:val="24F0E34E"/>
    <w:rsid w:val="25008AD9"/>
    <w:rsid w:val="251AFC74"/>
    <w:rsid w:val="251B6E57"/>
    <w:rsid w:val="25362D16"/>
    <w:rsid w:val="25453B13"/>
    <w:rsid w:val="257AF800"/>
    <w:rsid w:val="257C5F2A"/>
    <w:rsid w:val="258ECCF4"/>
    <w:rsid w:val="25906722"/>
    <w:rsid w:val="259D7481"/>
    <w:rsid w:val="25B1DE30"/>
    <w:rsid w:val="25C7371E"/>
    <w:rsid w:val="25FB98C8"/>
    <w:rsid w:val="26066469"/>
    <w:rsid w:val="262D8106"/>
    <w:rsid w:val="26366171"/>
    <w:rsid w:val="265919D5"/>
    <w:rsid w:val="267101AF"/>
    <w:rsid w:val="267EF2E7"/>
    <w:rsid w:val="269B2F8F"/>
    <w:rsid w:val="269BEAEF"/>
    <w:rsid w:val="26B69C82"/>
    <w:rsid w:val="26C2524A"/>
    <w:rsid w:val="26D4B90E"/>
    <w:rsid w:val="26E317CD"/>
    <w:rsid w:val="26F1CE7E"/>
    <w:rsid w:val="270A7DEE"/>
    <w:rsid w:val="27288B08"/>
    <w:rsid w:val="2735CE5A"/>
    <w:rsid w:val="27447619"/>
    <w:rsid w:val="2791E211"/>
    <w:rsid w:val="279FEBF6"/>
    <w:rsid w:val="27AF586A"/>
    <w:rsid w:val="27D2E820"/>
    <w:rsid w:val="27EE0A94"/>
    <w:rsid w:val="27EF57C3"/>
    <w:rsid w:val="27F39ED4"/>
    <w:rsid w:val="280A96CA"/>
    <w:rsid w:val="28176E9C"/>
    <w:rsid w:val="28226304"/>
    <w:rsid w:val="283FC6BB"/>
    <w:rsid w:val="286DD4A4"/>
    <w:rsid w:val="28711CA1"/>
    <w:rsid w:val="289078AE"/>
    <w:rsid w:val="28A78948"/>
    <w:rsid w:val="28AC2271"/>
    <w:rsid w:val="28B35B9F"/>
    <w:rsid w:val="28B5013A"/>
    <w:rsid w:val="28C8E234"/>
    <w:rsid w:val="28D89E30"/>
    <w:rsid w:val="28E56636"/>
    <w:rsid w:val="28E9BF48"/>
    <w:rsid w:val="28ED29A5"/>
    <w:rsid w:val="28F03DE2"/>
    <w:rsid w:val="28F8C550"/>
    <w:rsid w:val="2904A179"/>
    <w:rsid w:val="2904E07A"/>
    <w:rsid w:val="29430710"/>
    <w:rsid w:val="294FCA50"/>
    <w:rsid w:val="295063BC"/>
    <w:rsid w:val="2954E4B4"/>
    <w:rsid w:val="295C01F9"/>
    <w:rsid w:val="29714862"/>
    <w:rsid w:val="29827A2C"/>
    <w:rsid w:val="29B773E4"/>
    <w:rsid w:val="29BA20EC"/>
    <w:rsid w:val="29BCB18E"/>
    <w:rsid w:val="29FEDF14"/>
    <w:rsid w:val="2A4A15A5"/>
    <w:rsid w:val="2A9DCB9F"/>
    <w:rsid w:val="2AB1D087"/>
    <w:rsid w:val="2AC017CD"/>
    <w:rsid w:val="2AD45CF4"/>
    <w:rsid w:val="2AE2EDF6"/>
    <w:rsid w:val="2B0F3C72"/>
    <w:rsid w:val="2BBD69A1"/>
    <w:rsid w:val="2BDB1F10"/>
    <w:rsid w:val="2BE64012"/>
    <w:rsid w:val="2BEA7A60"/>
    <w:rsid w:val="2BFAB907"/>
    <w:rsid w:val="2C37D782"/>
    <w:rsid w:val="2C5F1336"/>
    <w:rsid w:val="2C63995A"/>
    <w:rsid w:val="2C82EF21"/>
    <w:rsid w:val="2C8C8576"/>
    <w:rsid w:val="2CB3A22E"/>
    <w:rsid w:val="2CCC5723"/>
    <w:rsid w:val="2CFDF4D5"/>
    <w:rsid w:val="2D17E3CC"/>
    <w:rsid w:val="2D6394A0"/>
    <w:rsid w:val="2D842BFD"/>
    <w:rsid w:val="2D9E98B6"/>
    <w:rsid w:val="2DA62F7B"/>
    <w:rsid w:val="2DA8CC6E"/>
    <w:rsid w:val="2DC603A0"/>
    <w:rsid w:val="2E069935"/>
    <w:rsid w:val="2E181F8E"/>
    <w:rsid w:val="2E69689E"/>
    <w:rsid w:val="2E91E543"/>
    <w:rsid w:val="2E9BCC19"/>
    <w:rsid w:val="2E9C4473"/>
    <w:rsid w:val="2EAB74AF"/>
    <w:rsid w:val="2EE7FFF7"/>
    <w:rsid w:val="2EEEA2C3"/>
    <w:rsid w:val="2F2C2F57"/>
    <w:rsid w:val="2F38A5BE"/>
    <w:rsid w:val="2F743AA6"/>
    <w:rsid w:val="2FACBCA7"/>
    <w:rsid w:val="2FB7B53C"/>
    <w:rsid w:val="3001CFB6"/>
    <w:rsid w:val="303083FB"/>
    <w:rsid w:val="30518763"/>
    <w:rsid w:val="30520DC2"/>
    <w:rsid w:val="3099544D"/>
    <w:rsid w:val="30AABB69"/>
    <w:rsid w:val="30BD0AD9"/>
    <w:rsid w:val="3112384B"/>
    <w:rsid w:val="314009F8"/>
    <w:rsid w:val="31556D08"/>
    <w:rsid w:val="315C48A0"/>
    <w:rsid w:val="31763567"/>
    <w:rsid w:val="31B52A37"/>
    <w:rsid w:val="31C3990F"/>
    <w:rsid w:val="31CD59BF"/>
    <w:rsid w:val="31ECF829"/>
    <w:rsid w:val="320CF6CF"/>
    <w:rsid w:val="32299CF5"/>
    <w:rsid w:val="3229CBD2"/>
    <w:rsid w:val="326C67F7"/>
    <w:rsid w:val="327A479D"/>
    <w:rsid w:val="328A61AF"/>
    <w:rsid w:val="32C5CBB4"/>
    <w:rsid w:val="3300A895"/>
    <w:rsid w:val="33192AD1"/>
    <w:rsid w:val="333D202D"/>
    <w:rsid w:val="33497AD7"/>
    <w:rsid w:val="3355BCDD"/>
    <w:rsid w:val="338ADADB"/>
    <w:rsid w:val="339AFEDC"/>
    <w:rsid w:val="33B7C48F"/>
    <w:rsid w:val="33CA5D05"/>
    <w:rsid w:val="33DC4C94"/>
    <w:rsid w:val="33EA5F96"/>
    <w:rsid w:val="3408F10D"/>
    <w:rsid w:val="3411F08D"/>
    <w:rsid w:val="341248F0"/>
    <w:rsid w:val="34237627"/>
    <w:rsid w:val="34694B71"/>
    <w:rsid w:val="3469957B"/>
    <w:rsid w:val="3475FA3D"/>
    <w:rsid w:val="34769EA8"/>
    <w:rsid w:val="349207B5"/>
    <w:rsid w:val="34E724F4"/>
    <w:rsid w:val="34EB76D4"/>
    <w:rsid w:val="3532C010"/>
    <w:rsid w:val="3561AB53"/>
    <w:rsid w:val="3566B200"/>
    <w:rsid w:val="356AF2FB"/>
    <w:rsid w:val="359E35E3"/>
    <w:rsid w:val="35BAF108"/>
    <w:rsid w:val="35E3AB2E"/>
    <w:rsid w:val="35EB695E"/>
    <w:rsid w:val="35F23B7B"/>
    <w:rsid w:val="3602AB94"/>
    <w:rsid w:val="36088B42"/>
    <w:rsid w:val="36220A8E"/>
    <w:rsid w:val="3626F242"/>
    <w:rsid w:val="362E72A7"/>
    <w:rsid w:val="3630230C"/>
    <w:rsid w:val="3664AE06"/>
    <w:rsid w:val="3668832D"/>
    <w:rsid w:val="368A6F50"/>
    <w:rsid w:val="36C397F8"/>
    <w:rsid w:val="36C4482E"/>
    <w:rsid w:val="36EA471E"/>
    <w:rsid w:val="37489704"/>
    <w:rsid w:val="374FA935"/>
    <w:rsid w:val="376423F7"/>
    <w:rsid w:val="3783345A"/>
    <w:rsid w:val="3799DC37"/>
    <w:rsid w:val="37C18457"/>
    <w:rsid w:val="37C2C2A3"/>
    <w:rsid w:val="37FB72D1"/>
    <w:rsid w:val="3883F690"/>
    <w:rsid w:val="38CFD5F1"/>
    <w:rsid w:val="38FE0E4C"/>
    <w:rsid w:val="39020E61"/>
    <w:rsid w:val="390E92BC"/>
    <w:rsid w:val="39111D3B"/>
    <w:rsid w:val="391A815F"/>
    <w:rsid w:val="391AAED6"/>
    <w:rsid w:val="3926491C"/>
    <w:rsid w:val="393CB477"/>
    <w:rsid w:val="3940FD22"/>
    <w:rsid w:val="395E9304"/>
    <w:rsid w:val="39746C41"/>
    <w:rsid w:val="397F51D5"/>
    <w:rsid w:val="39DF7656"/>
    <w:rsid w:val="39EEAE33"/>
    <w:rsid w:val="3A004473"/>
    <w:rsid w:val="3A04A834"/>
    <w:rsid w:val="3A18D014"/>
    <w:rsid w:val="3A639E5C"/>
    <w:rsid w:val="3A717336"/>
    <w:rsid w:val="3A8401BF"/>
    <w:rsid w:val="3AB03E0C"/>
    <w:rsid w:val="3AB4665B"/>
    <w:rsid w:val="3AB901D0"/>
    <w:rsid w:val="3AE0A566"/>
    <w:rsid w:val="3AF16667"/>
    <w:rsid w:val="3B03D233"/>
    <w:rsid w:val="3B094AD2"/>
    <w:rsid w:val="3B0F50E7"/>
    <w:rsid w:val="3B92F22E"/>
    <w:rsid w:val="3C082F11"/>
    <w:rsid w:val="3C255E63"/>
    <w:rsid w:val="3C3A0054"/>
    <w:rsid w:val="3C47E772"/>
    <w:rsid w:val="3C78689E"/>
    <w:rsid w:val="3C9086FE"/>
    <w:rsid w:val="3C980431"/>
    <w:rsid w:val="3CD05E67"/>
    <w:rsid w:val="3CD877D6"/>
    <w:rsid w:val="3CE1E51A"/>
    <w:rsid w:val="3CF561A2"/>
    <w:rsid w:val="3CFBA89F"/>
    <w:rsid w:val="3D0419CB"/>
    <w:rsid w:val="3D10FDE8"/>
    <w:rsid w:val="3D4B5813"/>
    <w:rsid w:val="3D838E1D"/>
    <w:rsid w:val="3DD3F9DE"/>
    <w:rsid w:val="3E151805"/>
    <w:rsid w:val="3E375E94"/>
    <w:rsid w:val="3E43EBFA"/>
    <w:rsid w:val="3EF10368"/>
    <w:rsid w:val="3EF5A716"/>
    <w:rsid w:val="3F0419A2"/>
    <w:rsid w:val="3F07FCA2"/>
    <w:rsid w:val="3F0F6B6D"/>
    <w:rsid w:val="3F1A4793"/>
    <w:rsid w:val="3F1F89A4"/>
    <w:rsid w:val="3F22CB63"/>
    <w:rsid w:val="3F2CACEE"/>
    <w:rsid w:val="3F34D304"/>
    <w:rsid w:val="3F431D17"/>
    <w:rsid w:val="3F51CBAE"/>
    <w:rsid w:val="3F6DBAD8"/>
    <w:rsid w:val="3F78DD6D"/>
    <w:rsid w:val="3F83A2C1"/>
    <w:rsid w:val="3FA160E1"/>
    <w:rsid w:val="3FA95012"/>
    <w:rsid w:val="3FAA7322"/>
    <w:rsid w:val="3FC50FD2"/>
    <w:rsid w:val="3FDA775B"/>
    <w:rsid w:val="3FFF29A7"/>
    <w:rsid w:val="40126203"/>
    <w:rsid w:val="40506641"/>
    <w:rsid w:val="40B4E498"/>
    <w:rsid w:val="40D42BE0"/>
    <w:rsid w:val="40EF08E7"/>
    <w:rsid w:val="40F3717E"/>
    <w:rsid w:val="4114D53B"/>
    <w:rsid w:val="41280A54"/>
    <w:rsid w:val="417335A1"/>
    <w:rsid w:val="41766561"/>
    <w:rsid w:val="417C4BC2"/>
    <w:rsid w:val="4181E0C8"/>
    <w:rsid w:val="418ED2FD"/>
    <w:rsid w:val="418FA418"/>
    <w:rsid w:val="419C8570"/>
    <w:rsid w:val="41AF6C69"/>
    <w:rsid w:val="41B632F7"/>
    <w:rsid w:val="41B920E2"/>
    <w:rsid w:val="41BF0195"/>
    <w:rsid w:val="41CB5FF9"/>
    <w:rsid w:val="41E0C2DA"/>
    <w:rsid w:val="41FDB3A3"/>
    <w:rsid w:val="4219DAAE"/>
    <w:rsid w:val="42509A71"/>
    <w:rsid w:val="4251923A"/>
    <w:rsid w:val="427CD682"/>
    <w:rsid w:val="42A2940E"/>
    <w:rsid w:val="42A9D419"/>
    <w:rsid w:val="42ADAE66"/>
    <w:rsid w:val="42AE5294"/>
    <w:rsid w:val="42BE14D6"/>
    <w:rsid w:val="42F224C9"/>
    <w:rsid w:val="42FA5F67"/>
    <w:rsid w:val="4316E63E"/>
    <w:rsid w:val="431BCDD4"/>
    <w:rsid w:val="431C04DD"/>
    <w:rsid w:val="436E002F"/>
    <w:rsid w:val="438FC376"/>
    <w:rsid w:val="4392DCE4"/>
    <w:rsid w:val="43A4CBC1"/>
    <w:rsid w:val="43B4DDA2"/>
    <w:rsid w:val="43B6896A"/>
    <w:rsid w:val="43CED8F3"/>
    <w:rsid w:val="43D3F9AD"/>
    <w:rsid w:val="43EBFBB1"/>
    <w:rsid w:val="43EDA563"/>
    <w:rsid w:val="44010C11"/>
    <w:rsid w:val="440D25BD"/>
    <w:rsid w:val="44315711"/>
    <w:rsid w:val="443704A1"/>
    <w:rsid w:val="448A856F"/>
    <w:rsid w:val="449E5AAA"/>
    <w:rsid w:val="449ECB39"/>
    <w:rsid w:val="44AC64F1"/>
    <w:rsid w:val="44B43C78"/>
    <w:rsid w:val="44EC481D"/>
    <w:rsid w:val="44F1041C"/>
    <w:rsid w:val="44F344D7"/>
    <w:rsid w:val="452EA9D7"/>
    <w:rsid w:val="45387BCE"/>
    <w:rsid w:val="457A409B"/>
    <w:rsid w:val="458B0A94"/>
    <w:rsid w:val="459C8A35"/>
    <w:rsid w:val="45C471BB"/>
    <w:rsid w:val="45D3ABF9"/>
    <w:rsid w:val="45D58DFB"/>
    <w:rsid w:val="45E6F425"/>
    <w:rsid w:val="46048FBB"/>
    <w:rsid w:val="462655D0"/>
    <w:rsid w:val="4630DE39"/>
    <w:rsid w:val="46609507"/>
    <w:rsid w:val="46FF9746"/>
    <w:rsid w:val="47300773"/>
    <w:rsid w:val="4774F00C"/>
    <w:rsid w:val="4783255A"/>
    <w:rsid w:val="47A29C16"/>
    <w:rsid w:val="47A8D172"/>
    <w:rsid w:val="47BB923D"/>
    <w:rsid w:val="47FA32B1"/>
    <w:rsid w:val="48049C26"/>
    <w:rsid w:val="481588A4"/>
    <w:rsid w:val="482C560B"/>
    <w:rsid w:val="48301FD0"/>
    <w:rsid w:val="483D58F9"/>
    <w:rsid w:val="484AE16E"/>
    <w:rsid w:val="484FC50D"/>
    <w:rsid w:val="487A3B88"/>
    <w:rsid w:val="48950FCE"/>
    <w:rsid w:val="4897CF8B"/>
    <w:rsid w:val="48BCBE22"/>
    <w:rsid w:val="48F091D3"/>
    <w:rsid w:val="48F0EEB3"/>
    <w:rsid w:val="493A91AD"/>
    <w:rsid w:val="4949445E"/>
    <w:rsid w:val="494CB8DB"/>
    <w:rsid w:val="495481CC"/>
    <w:rsid w:val="496F029A"/>
    <w:rsid w:val="49863721"/>
    <w:rsid w:val="499F4ACD"/>
    <w:rsid w:val="49B08635"/>
    <w:rsid w:val="49CCE7F0"/>
    <w:rsid w:val="49E4FB73"/>
    <w:rsid w:val="49F3618F"/>
    <w:rsid w:val="4A560562"/>
    <w:rsid w:val="4A5C59AA"/>
    <w:rsid w:val="4A68F68A"/>
    <w:rsid w:val="4A807090"/>
    <w:rsid w:val="4A920B45"/>
    <w:rsid w:val="4AB689F7"/>
    <w:rsid w:val="4AC713ED"/>
    <w:rsid w:val="4AF788CE"/>
    <w:rsid w:val="4AFA1654"/>
    <w:rsid w:val="4B03B146"/>
    <w:rsid w:val="4B03D7FB"/>
    <w:rsid w:val="4B09AE1B"/>
    <w:rsid w:val="4B244F56"/>
    <w:rsid w:val="4B4DBE1A"/>
    <w:rsid w:val="4B8884C6"/>
    <w:rsid w:val="4B8BE53B"/>
    <w:rsid w:val="4B994AB8"/>
    <w:rsid w:val="4B9991B3"/>
    <w:rsid w:val="4BAAA316"/>
    <w:rsid w:val="4BF87795"/>
    <w:rsid w:val="4BFC286D"/>
    <w:rsid w:val="4C06DB94"/>
    <w:rsid w:val="4C1A06CE"/>
    <w:rsid w:val="4C2F97DF"/>
    <w:rsid w:val="4C36D187"/>
    <w:rsid w:val="4C57BA48"/>
    <w:rsid w:val="4C61FF3E"/>
    <w:rsid w:val="4CA32287"/>
    <w:rsid w:val="4CCE1744"/>
    <w:rsid w:val="4CDE319E"/>
    <w:rsid w:val="4D10679B"/>
    <w:rsid w:val="4D2F8C42"/>
    <w:rsid w:val="4D36ADE0"/>
    <w:rsid w:val="4D411974"/>
    <w:rsid w:val="4D86F226"/>
    <w:rsid w:val="4DAFE21E"/>
    <w:rsid w:val="4DCBC318"/>
    <w:rsid w:val="4DDBA557"/>
    <w:rsid w:val="4DE6347F"/>
    <w:rsid w:val="4E0A81BC"/>
    <w:rsid w:val="4E3167B5"/>
    <w:rsid w:val="4E32294F"/>
    <w:rsid w:val="4E554062"/>
    <w:rsid w:val="4E85CCD0"/>
    <w:rsid w:val="4EC79B89"/>
    <w:rsid w:val="4EDB27D9"/>
    <w:rsid w:val="4EF6B7AE"/>
    <w:rsid w:val="4EFDA654"/>
    <w:rsid w:val="4F00F471"/>
    <w:rsid w:val="4F29A85B"/>
    <w:rsid w:val="4F4C1FC6"/>
    <w:rsid w:val="4F7E11F8"/>
    <w:rsid w:val="4F827312"/>
    <w:rsid w:val="4F850B79"/>
    <w:rsid w:val="4F8C4A71"/>
    <w:rsid w:val="4FA1BA83"/>
    <w:rsid w:val="4FCCFA69"/>
    <w:rsid w:val="4FDE4AB6"/>
    <w:rsid w:val="5002A3E0"/>
    <w:rsid w:val="5016BC63"/>
    <w:rsid w:val="504B97C0"/>
    <w:rsid w:val="50508AAC"/>
    <w:rsid w:val="506DA5F5"/>
    <w:rsid w:val="507BE899"/>
    <w:rsid w:val="50A48960"/>
    <w:rsid w:val="50B5B530"/>
    <w:rsid w:val="50CF4CBB"/>
    <w:rsid w:val="5102E4B8"/>
    <w:rsid w:val="5104C72A"/>
    <w:rsid w:val="51181D42"/>
    <w:rsid w:val="513AC057"/>
    <w:rsid w:val="5158A3FE"/>
    <w:rsid w:val="5161AA7F"/>
    <w:rsid w:val="5191C1A5"/>
    <w:rsid w:val="51963722"/>
    <w:rsid w:val="51BD8168"/>
    <w:rsid w:val="51D8CEE1"/>
    <w:rsid w:val="525E09CC"/>
    <w:rsid w:val="5266A551"/>
    <w:rsid w:val="52766D6C"/>
    <w:rsid w:val="52C12E89"/>
    <w:rsid w:val="52C7C212"/>
    <w:rsid w:val="52F5A9DF"/>
    <w:rsid w:val="53468B2B"/>
    <w:rsid w:val="53551DCB"/>
    <w:rsid w:val="535D88EA"/>
    <w:rsid w:val="539F5B25"/>
    <w:rsid w:val="53A147FE"/>
    <w:rsid w:val="53A95F18"/>
    <w:rsid w:val="53CB1C83"/>
    <w:rsid w:val="53CE7CDE"/>
    <w:rsid w:val="53D2383F"/>
    <w:rsid w:val="53D4551D"/>
    <w:rsid w:val="53E38C7A"/>
    <w:rsid w:val="53F33B50"/>
    <w:rsid w:val="5408B13B"/>
    <w:rsid w:val="540AFF83"/>
    <w:rsid w:val="540D5638"/>
    <w:rsid w:val="541394D0"/>
    <w:rsid w:val="54185B19"/>
    <w:rsid w:val="542A4DBD"/>
    <w:rsid w:val="5434D64A"/>
    <w:rsid w:val="54518118"/>
    <w:rsid w:val="54804928"/>
    <w:rsid w:val="54B191E0"/>
    <w:rsid w:val="54BB409B"/>
    <w:rsid w:val="54C406E6"/>
    <w:rsid w:val="54DBED35"/>
    <w:rsid w:val="5529BFA0"/>
    <w:rsid w:val="55428CF6"/>
    <w:rsid w:val="5548260F"/>
    <w:rsid w:val="55606576"/>
    <w:rsid w:val="5563B65A"/>
    <w:rsid w:val="55719EA2"/>
    <w:rsid w:val="55882560"/>
    <w:rsid w:val="558DCF5D"/>
    <w:rsid w:val="55C88181"/>
    <w:rsid w:val="560C2CC6"/>
    <w:rsid w:val="564DC16A"/>
    <w:rsid w:val="565E3681"/>
    <w:rsid w:val="56F12954"/>
    <w:rsid w:val="570DEA62"/>
    <w:rsid w:val="571D4D57"/>
    <w:rsid w:val="572DD46C"/>
    <w:rsid w:val="573BE866"/>
    <w:rsid w:val="57582C11"/>
    <w:rsid w:val="57AB8AE4"/>
    <w:rsid w:val="57AFB0D4"/>
    <w:rsid w:val="57C181F8"/>
    <w:rsid w:val="57E36FCF"/>
    <w:rsid w:val="58044626"/>
    <w:rsid w:val="58061FAA"/>
    <w:rsid w:val="581F9960"/>
    <w:rsid w:val="582E8A97"/>
    <w:rsid w:val="583AA92A"/>
    <w:rsid w:val="584456F0"/>
    <w:rsid w:val="58963A47"/>
    <w:rsid w:val="58DC7D2D"/>
    <w:rsid w:val="58EA6009"/>
    <w:rsid w:val="58FBFC04"/>
    <w:rsid w:val="59061DEC"/>
    <w:rsid w:val="591A6881"/>
    <w:rsid w:val="597EFE96"/>
    <w:rsid w:val="59B557C9"/>
    <w:rsid w:val="5A01B427"/>
    <w:rsid w:val="5A1532C8"/>
    <w:rsid w:val="5A28663F"/>
    <w:rsid w:val="5A53DE50"/>
    <w:rsid w:val="5A55E6F6"/>
    <w:rsid w:val="5A5AB02F"/>
    <w:rsid w:val="5A67034B"/>
    <w:rsid w:val="5A75BC25"/>
    <w:rsid w:val="5A89EFEC"/>
    <w:rsid w:val="5A969969"/>
    <w:rsid w:val="5AB22AB0"/>
    <w:rsid w:val="5ADDE26E"/>
    <w:rsid w:val="5AEFE551"/>
    <w:rsid w:val="5B21C8BD"/>
    <w:rsid w:val="5B6FFFCE"/>
    <w:rsid w:val="5B98F18C"/>
    <w:rsid w:val="5BB26E92"/>
    <w:rsid w:val="5BBE2BF3"/>
    <w:rsid w:val="5BE99BEE"/>
    <w:rsid w:val="5C075F92"/>
    <w:rsid w:val="5C3025AC"/>
    <w:rsid w:val="5C637D4F"/>
    <w:rsid w:val="5C6CC7ED"/>
    <w:rsid w:val="5C6EDF31"/>
    <w:rsid w:val="5C7C93BC"/>
    <w:rsid w:val="5CA6E615"/>
    <w:rsid w:val="5CF604A1"/>
    <w:rsid w:val="5D10FE52"/>
    <w:rsid w:val="5D150057"/>
    <w:rsid w:val="5D459D50"/>
    <w:rsid w:val="5D4DDD11"/>
    <w:rsid w:val="5D7A10FF"/>
    <w:rsid w:val="5D84B811"/>
    <w:rsid w:val="5D85DE6B"/>
    <w:rsid w:val="5DF924D1"/>
    <w:rsid w:val="5E2CFAAB"/>
    <w:rsid w:val="5E43CF49"/>
    <w:rsid w:val="5E4F8CF1"/>
    <w:rsid w:val="5E6FE7EE"/>
    <w:rsid w:val="5E964D48"/>
    <w:rsid w:val="5EA81FB0"/>
    <w:rsid w:val="5EE24ABF"/>
    <w:rsid w:val="5EF8704A"/>
    <w:rsid w:val="5F064427"/>
    <w:rsid w:val="5F13FD50"/>
    <w:rsid w:val="5F2497BD"/>
    <w:rsid w:val="5F309346"/>
    <w:rsid w:val="5F311EB6"/>
    <w:rsid w:val="5F40D6A9"/>
    <w:rsid w:val="5F4144F0"/>
    <w:rsid w:val="5F70245C"/>
    <w:rsid w:val="5FAFD085"/>
    <w:rsid w:val="5FB70A93"/>
    <w:rsid w:val="5FBB170B"/>
    <w:rsid w:val="5FDA596F"/>
    <w:rsid w:val="5FDD3425"/>
    <w:rsid w:val="5FE41BE8"/>
    <w:rsid w:val="5FEB4966"/>
    <w:rsid w:val="5FFC3DAB"/>
    <w:rsid w:val="6043BDB2"/>
    <w:rsid w:val="604ACB1F"/>
    <w:rsid w:val="605C8168"/>
    <w:rsid w:val="60A94CAA"/>
    <w:rsid w:val="60AC8DAC"/>
    <w:rsid w:val="60EF0238"/>
    <w:rsid w:val="610761A4"/>
    <w:rsid w:val="61104F3E"/>
    <w:rsid w:val="612F370F"/>
    <w:rsid w:val="61390AE4"/>
    <w:rsid w:val="61493353"/>
    <w:rsid w:val="615C15A5"/>
    <w:rsid w:val="61690515"/>
    <w:rsid w:val="617D8A0E"/>
    <w:rsid w:val="61AF6509"/>
    <w:rsid w:val="61B60546"/>
    <w:rsid w:val="61B81E31"/>
    <w:rsid w:val="61BC40B8"/>
    <w:rsid w:val="61EBDE86"/>
    <w:rsid w:val="61EEC581"/>
    <w:rsid w:val="620FC7ED"/>
    <w:rsid w:val="6212AC80"/>
    <w:rsid w:val="6230F730"/>
    <w:rsid w:val="6232BD08"/>
    <w:rsid w:val="624A2709"/>
    <w:rsid w:val="62662D9A"/>
    <w:rsid w:val="626E1232"/>
    <w:rsid w:val="629D84B9"/>
    <w:rsid w:val="62A6E01B"/>
    <w:rsid w:val="62BFBE88"/>
    <w:rsid w:val="62D76FDC"/>
    <w:rsid w:val="62F6A770"/>
    <w:rsid w:val="638633CF"/>
    <w:rsid w:val="639B742F"/>
    <w:rsid w:val="63AF556E"/>
    <w:rsid w:val="63EC4DB9"/>
    <w:rsid w:val="64086DB7"/>
    <w:rsid w:val="640898CC"/>
    <w:rsid w:val="6419E520"/>
    <w:rsid w:val="64278B3A"/>
    <w:rsid w:val="6487AFF7"/>
    <w:rsid w:val="649BC03B"/>
    <w:rsid w:val="64AABB62"/>
    <w:rsid w:val="64BEBA89"/>
    <w:rsid w:val="64CFFD06"/>
    <w:rsid w:val="64D67D07"/>
    <w:rsid w:val="64EC471B"/>
    <w:rsid w:val="64F5CB0C"/>
    <w:rsid w:val="6525193B"/>
    <w:rsid w:val="6530F123"/>
    <w:rsid w:val="654BA776"/>
    <w:rsid w:val="654CF1AD"/>
    <w:rsid w:val="65DBDFA1"/>
    <w:rsid w:val="661645A7"/>
    <w:rsid w:val="66297D94"/>
    <w:rsid w:val="662B0DBB"/>
    <w:rsid w:val="662F356C"/>
    <w:rsid w:val="66328596"/>
    <w:rsid w:val="6636D62A"/>
    <w:rsid w:val="66897669"/>
    <w:rsid w:val="668AE20F"/>
    <w:rsid w:val="66A3D3F0"/>
    <w:rsid w:val="66BAD912"/>
    <w:rsid w:val="66CFC02B"/>
    <w:rsid w:val="66E4F7BC"/>
    <w:rsid w:val="670FD22B"/>
    <w:rsid w:val="670FE5DC"/>
    <w:rsid w:val="67166277"/>
    <w:rsid w:val="672BD59F"/>
    <w:rsid w:val="679E2B91"/>
    <w:rsid w:val="67B37F96"/>
    <w:rsid w:val="67BC39BC"/>
    <w:rsid w:val="67D97285"/>
    <w:rsid w:val="67E01352"/>
    <w:rsid w:val="67E492C2"/>
    <w:rsid w:val="67EE526D"/>
    <w:rsid w:val="6800A571"/>
    <w:rsid w:val="68027612"/>
    <w:rsid w:val="6820030A"/>
    <w:rsid w:val="68232331"/>
    <w:rsid w:val="683E3976"/>
    <w:rsid w:val="68765DFE"/>
    <w:rsid w:val="687BC1F9"/>
    <w:rsid w:val="6888907B"/>
    <w:rsid w:val="68E3EE22"/>
    <w:rsid w:val="68E7B61D"/>
    <w:rsid w:val="6901478D"/>
    <w:rsid w:val="6917B745"/>
    <w:rsid w:val="693B9C7A"/>
    <w:rsid w:val="6957F719"/>
    <w:rsid w:val="697C67BB"/>
    <w:rsid w:val="697E5C9C"/>
    <w:rsid w:val="698AD67C"/>
    <w:rsid w:val="698F7EA8"/>
    <w:rsid w:val="69953F27"/>
    <w:rsid w:val="699F02EE"/>
    <w:rsid w:val="69BFAA23"/>
    <w:rsid w:val="6A4A63AB"/>
    <w:rsid w:val="6A61BF13"/>
    <w:rsid w:val="6A6C7F0E"/>
    <w:rsid w:val="6A6DB932"/>
    <w:rsid w:val="6A7C05D3"/>
    <w:rsid w:val="6A84C9C4"/>
    <w:rsid w:val="6A8E04EA"/>
    <w:rsid w:val="6AAADCD7"/>
    <w:rsid w:val="6AC1B7CA"/>
    <w:rsid w:val="6ACF3734"/>
    <w:rsid w:val="6AFFB9CA"/>
    <w:rsid w:val="6B0EF7C6"/>
    <w:rsid w:val="6B2E9923"/>
    <w:rsid w:val="6B4E10C4"/>
    <w:rsid w:val="6B781D57"/>
    <w:rsid w:val="6B8F954B"/>
    <w:rsid w:val="6BA0853D"/>
    <w:rsid w:val="6BADBB71"/>
    <w:rsid w:val="6BB1915E"/>
    <w:rsid w:val="6BB38C1E"/>
    <w:rsid w:val="6BCE99E3"/>
    <w:rsid w:val="6BE47D86"/>
    <w:rsid w:val="6BF0D20A"/>
    <w:rsid w:val="6C062E82"/>
    <w:rsid w:val="6C29D56C"/>
    <w:rsid w:val="6C49287A"/>
    <w:rsid w:val="6C49E3D3"/>
    <w:rsid w:val="6C6B690D"/>
    <w:rsid w:val="6C919EFA"/>
    <w:rsid w:val="6CD91655"/>
    <w:rsid w:val="6CE6AF8E"/>
    <w:rsid w:val="6CE80199"/>
    <w:rsid w:val="6D0074D5"/>
    <w:rsid w:val="6D52B44C"/>
    <w:rsid w:val="6D58B594"/>
    <w:rsid w:val="6D830243"/>
    <w:rsid w:val="6D858314"/>
    <w:rsid w:val="6DD73A42"/>
    <w:rsid w:val="6DDBD203"/>
    <w:rsid w:val="6DDF348D"/>
    <w:rsid w:val="6DE7FF6B"/>
    <w:rsid w:val="6DFD5D7E"/>
    <w:rsid w:val="6E1C770E"/>
    <w:rsid w:val="6E37DD11"/>
    <w:rsid w:val="6E41F31D"/>
    <w:rsid w:val="6E4591A0"/>
    <w:rsid w:val="6EAB0144"/>
    <w:rsid w:val="6EEF373A"/>
    <w:rsid w:val="6EF0C1D0"/>
    <w:rsid w:val="6F1A4A84"/>
    <w:rsid w:val="6F3532C2"/>
    <w:rsid w:val="6F41B437"/>
    <w:rsid w:val="6F4C2704"/>
    <w:rsid w:val="6F79EA75"/>
    <w:rsid w:val="6F9E5194"/>
    <w:rsid w:val="6FA9A4D4"/>
    <w:rsid w:val="6FD1209D"/>
    <w:rsid w:val="6FE967B4"/>
    <w:rsid w:val="6FED8043"/>
    <w:rsid w:val="6FFD04BE"/>
    <w:rsid w:val="700F391B"/>
    <w:rsid w:val="704BF513"/>
    <w:rsid w:val="7064EA61"/>
    <w:rsid w:val="707E44CE"/>
    <w:rsid w:val="70916BED"/>
    <w:rsid w:val="70A090EE"/>
    <w:rsid w:val="70C7AECC"/>
    <w:rsid w:val="70CC6BDE"/>
    <w:rsid w:val="70F554A9"/>
    <w:rsid w:val="71246135"/>
    <w:rsid w:val="71460D86"/>
    <w:rsid w:val="71595344"/>
    <w:rsid w:val="7168BE7C"/>
    <w:rsid w:val="716C0F32"/>
    <w:rsid w:val="717DD329"/>
    <w:rsid w:val="718073AF"/>
    <w:rsid w:val="71884EFD"/>
    <w:rsid w:val="71A2B3CE"/>
    <w:rsid w:val="71B814E8"/>
    <w:rsid w:val="71E16001"/>
    <w:rsid w:val="71E254EC"/>
    <w:rsid w:val="71F8B1BB"/>
    <w:rsid w:val="72433287"/>
    <w:rsid w:val="724EFF6E"/>
    <w:rsid w:val="725B1FD3"/>
    <w:rsid w:val="72608601"/>
    <w:rsid w:val="728988F1"/>
    <w:rsid w:val="728D09D1"/>
    <w:rsid w:val="72C59B07"/>
    <w:rsid w:val="72D713B3"/>
    <w:rsid w:val="7309851C"/>
    <w:rsid w:val="731774BF"/>
    <w:rsid w:val="731DA76D"/>
    <w:rsid w:val="735BF393"/>
    <w:rsid w:val="736FA793"/>
    <w:rsid w:val="7376FF21"/>
    <w:rsid w:val="7391C9B4"/>
    <w:rsid w:val="73C031E2"/>
    <w:rsid w:val="73C3B9AC"/>
    <w:rsid w:val="73D10B1D"/>
    <w:rsid w:val="73D9CCAD"/>
    <w:rsid w:val="73DA4335"/>
    <w:rsid w:val="73E13CFD"/>
    <w:rsid w:val="7401219A"/>
    <w:rsid w:val="740C7B0A"/>
    <w:rsid w:val="74451934"/>
    <w:rsid w:val="7466DB7F"/>
    <w:rsid w:val="747A8F5D"/>
    <w:rsid w:val="74C190F8"/>
    <w:rsid w:val="74D01C86"/>
    <w:rsid w:val="74E6593F"/>
    <w:rsid w:val="74EBF96B"/>
    <w:rsid w:val="74F0A36F"/>
    <w:rsid w:val="74FF8809"/>
    <w:rsid w:val="750522C1"/>
    <w:rsid w:val="757FE075"/>
    <w:rsid w:val="7599DC6A"/>
    <w:rsid w:val="759F84E0"/>
    <w:rsid w:val="75B53790"/>
    <w:rsid w:val="75E8C542"/>
    <w:rsid w:val="75F4BA23"/>
    <w:rsid w:val="7663F844"/>
    <w:rsid w:val="76D484EA"/>
    <w:rsid w:val="770FB538"/>
    <w:rsid w:val="774B494A"/>
    <w:rsid w:val="77765497"/>
    <w:rsid w:val="7782AA0C"/>
    <w:rsid w:val="778B8A64"/>
    <w:rsid w:val="77B0396B"/>
    <w:rsid w:val="77D17829"/>
    <w:rsid w:val="77FA6956"/>
    <w:rsid w:val="78052744"/>
    <w:rsid w:val="7807CDF6"/>
    <w:rsid w:val="780A03F6"/>
    <w:rsid w:val="781EE4B9"/>
    <w:rsid w:val="782B460B"/>
    <w:rsid w:val="784CB84C"/>
    <w:rsid w:val="7854934F"/>
    <w:rsid w:val="7860EA23"/>
    <w:rsid w:val="7870AAF8"/>
    <w:rsid w:val="78D2C59F"/>
    <w:rsid w:val="78F6E235"/>
    <w:rsid w:val="791B8F4D"/>
    <w:rsid w:val="7938D094"/>
    <w:rsid w:val="79472925"/>
    <w:rsid w:val="795F0048"/>
    <w:rsid w:val="796A93CB"/>
    <w:rsid w:val="79734109"/>
    <w:rsid w:val="798518A8"/>
    <w:rsid w:val="79ACD620"/>
    <w:rsid w:val="79E434CB"/>
    <w:rsid w:val="79F90A38"/>
    <w:rsid w:val="7A0D6B11"/>
    <w:rsid w:val="7A37A181"/>
    <w:rsid w:val="7A5B20CE"/>
    <w:rsid w:val="7A5C9B31"/>
    <w:rsid w:val="7A6DB68E"/>
    <w:rsid w:val="7AC1DB4C"/>
    <w:rsid w:val="7AD3DD06"/>
    <w:rsid w:val="7ADB5494"/>
    <w:rsid w:val="7AF85A21"/>
    <w:rsid w:val="7B0C475E"/>
    <w:rsid w:val="7B252961"/>
    <w:rsid w:val="7BD66DC8"/>
    <w:rsid w:val="7BE4FE92"/>
    <w:rsid w:val="7BF5C3C6"/>
    <w:rsid w:val="7C410194"/>
    <w:rsid w:val="7C535357"/>
    <w:rsid w:val="7C8C63D1"/>
    <w:rsid w:val="7C9EB7FC"/>
    <w:rsid w:val="7CA4324A"/>
    <w:rsid w:val="7CAD0FB1"/>
    <w:rsid w:val="7CAF1D35"/>
    <w:rsid w:val="7D03625C"/>
    <w:rsid w:val="7D1DD6A3"/>
    <w:rsid w:val="7D1F7872"/>
    <w:rsid w:val="7D450DF8"/>
    <w:rsid w:val="7D61F2B8"/>
    <w:rsid w:val="7D64B065"/>
    <w:rsid w:val="7DAB049D"/>
    <w:rsid w:val="7DBE7C7D"/>
    <w:rsid w:val="7DC858EE"/>
    <w:rsid w:val="7DE6BB1B"/>
    <w:rsid w:val="7DE9764D"/>
    <w:rsid w:val="7E27EF11"/>
    <w:rsid w:val="7E2AD458"/>
    <w:rsid w:val="7E32DA6D"/>
    <w:rsid w:val="7E4FCDB7"/>
    <w:rsid w:val="7E5015F1"/>
    <w:rsid w:val="7E5AF451"/>
    <w:rsid w:val="7E5E5127"/>
    <w:rsid w:val="7EB1528C"/>
    <w:rsid w:val="7EF59D21"/>
    <w:rsid w:val="7EF7BD44"/>
    <w:rsid w:val="7F406FEA"/>
    <w:rsid w:val="7F53C55D"/>
    <w:rsid w:val="7FAD34EB"/>
    <w:rsid w:val="7FCF6519"/>
    <w:rsid w:val="7FD124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0067"/>
  <w15:chartTrackingRefBased/>
  <w15:docId w15:val="{02BDB380-7898-4A35-B9A8-7E60D9B13A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0082"/>
    <w:pPr>
      <w:spacing w:after="240" w:line="240" w:lineRule="auto"/>
    </w:pPr>
    <w:rPr>
      <w:rFonts w:ascii="Arial" w:hAnsi="Arial" w:cs="Arial"/>
      <w:sz w:val="20"/>
    </w:rPr>
  </w:style>
  <w:style w:type="paragraph" w:styleId="Heading1">
    <w:name w:val="heading 1"/>
    <w:basedOn w:val="Normal"/>
    <w:next w:val="Normal"/>
    <w:link w:val="Heading1Char"/>
    <w:autoRedefine/>
    <w:uiPriority w:val="9"/>
    <w:qFormat/>
    <w:rsid w:val="00B332AE"/>
    <w:pPr>
      <w:keepNext/>
      <w:keepLines/>
      <w:jc w:val="center"/>
      <w:outlineLvl w:val="0"/>
    </w:pPr>
    <w:rPr>
      <w:rFonts w:eastAsiaTheme="majorEastAsia" w:cstheme="majorBidi"/>
      <w:b/>
      <w:color w:val="000000" w:themeColor="text1"/>
      <w:sz w:val="28"/>
      <w:szCs w:val="32"/>
      <w:lang w:val="en-AU"/>
    </w:rPr>
  </w:style>
  <w:style w:type="paragraph" w:styleId="Heading2">
    <w:name w:val="heading 2"/>
    <w:basedOn w:val="Heading1"/>
    <w:next w:val="Normal"/>
    <w:link w:val="Heading2Char"/>
    <w:autoRedefine/>
    <w:uiPriority w:val="9"/>
    <w:unhideWhenUsed/>
    <w:qFormat/>
    <w:rsid w:val="0031208A"/>
    <w:pPr>
      <w:jc w:val="left"/>
      <w:outlineLvl w:val="1"/>
    </w:pPr>
    <w:rPr>
      <w:sz w:val="24"/>
    </w:rPr>
  </w:style>
  <w:style w:type="paragraph" w:styleId="Heading3">
    <w:name w:val="heading 3"/>
    <w:basedOn w:val="Heading2"/>
    <w:next w:val="Normal"/>
    <w:link w:val="Heading3Char"/>
    <w:uiPriority w:val="9"/>
    <w:unhideWhenUsed/>
    <w:qFormat/>
    <w:rsid w:val="00FA07F9"/>
    <w:pPr>
      <w:numPr>
        <w:ilvl w:val="2"/>
        <w:numId w:val="8"/>
      </w:numPr>
      <w:outlineLvl w:val="2"/>
    </w:pPr>
    <w:rPr>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32AE"/>
    <w:rPr>
      <w:rFonts w:ascii="Arial" w:hAnsi="Arial" w:eastAsiaTheme="majorEastAsia" w:cstheme="majorBidi"/>
      <w:b/>
      <w:color w:val="000000" w:themeColor="text1"/>
      <w:sz w:val="28"/>
      <w:szCs w:val="32"/>
      <w:lang w:val="en-AU"/>
    </w:rPr>
  </w:style>
  <w:style w:type="character" w:styleId="Heading2Char" w:customStyle="1">
    <w:name w:val="Heading 2 Char"/>
    <w:basedOn w:val="DefaultParagraphFont"/>
    <w:link w:val="Heading2"/>
    <w:uiPriority w:val="9"/>
    <w:rsid w:val="0031208A"/>
    <w:rPr>
      <w:rFonts w:ascii="Arial" w:hAnsi="Arial" w:eastAsiaTheme="majorEastAsia" w:cstheme="majorBidi"/>
      <w:b/>
      <w:color w:val="000000" w:themeColor="text1"/>
      <w:sz w:val="24"/>
      <w:szCs w:val="32"/>
      <w:lang w:val="en-AU"/>
    </w:rPr>
  </w:style>
  <w:style w:type="character" w:styleId="PlaceholderText">
    <w:name w:val="Placeholder Text"/>
    <w:basedOn w:val="DefaultParagraphFont"/>
    <w:uiPriority w:val="99"/>
    <w:semiHidden/>
    <w:rsid w:val="003622E8"/>
    <w:rPr>
      <w:color w:val="808080"/>
    </w:rPr>
  </w:style>
  <w:style w:type="paragraph" w:styleId="NoSpacing">
    <w:name w:val="No Spacing"/>
    <w:link w:val="NoSpacingChar"/>
    <w:uiPriority w:val="1"/>
    <w:qFormat/>
    <w:rsid w:val="003622E8"/>
    <w:pPr>
      <w:spacing w:after="0" w:line="240" w:lineRule="auto"/>
    </w:pPr>
    <w:rPr>
      <w:rFonts w:ascii="Arial" w:hAnsi="Arial" w:eastAsia="Calibri" w:cs="Times New Roman"/>
      <w:lang w:val="en-US"/>
    </w:rPr>
  </w:style>
  <w:style w:type="table" w:styleId="TableGrid">
    <w:name w:val="Table Grid"/>
    <w:basedOn w:val="TableNormal"/>
    <w:uiPriority w:val="39"/>
    <w:rsid w:val="003622E8"/>
    <w:pPr>
      <w:spacing w:after="0" w:line="240" w:lineRule="auto"/>
    </w:pPr>
    <w:rPr>
      <w:rFonts w:ascii="Calibri" w:hAnsi="Calibri" w:eastAsia="Calibri" w:cs="Times New Roman"/>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SpacingChar" w:customStyle="1">
    <w:name w:val="No Spacing Char"/>
    <w:link w:val="NoSpacing"/>
    <w:uiPriority w:val="1"/>
    <w:rsid w:val="003622E8"/>
    <w:rPr>
      <w:rFonts w:ascii="Arial" w:hAnsi="Arial" w:eastAsia="Calibri" w:cs="Times New Roman"/>
      <w:lang w:val="en-US"/>
    </w:rPr>
  </w:style>
  <w:style w:type="character" w:styleId="Formstext" w:customStyle="1">
    <w:name w:val="Forms text"/>
    <w:uiPriority w:val="1"/>
    <w:qFormat/>
    <w:rsid w:val="003622E8"/>
    <w:rPr>
      <w:rFonts w:ascii="Arial" w:hAnsi="Arial"/>
      <w:color w:val="000000" w:themeColor="text1"/>
      <w:sz w:val="22"/>
    </w:rPr>
  </w:style>
  <w:style w:type="character" w:styleId="Heading3Char" w:customStyle="1">
    <w:name w:val="Heading 3 Char"/>
    <w:basedOn w:val="DefaultParagraphFont"/>
    <w:link w:val="Heading3"/>
    <w:uiPriority w:val="9"/>
    <w:rsid w:val="00FA07F9"/>
    <w:rPr>
      <w:rFonts w:ascii="Arial" w:hAnsi="Arial" w:eastAsiaTheme="majorEastAsia" w:cstheme="majorBidi"/>
      <w:b/>
      <w:color w:val="000000" w:themeColor="text1"/>
      <w:szCs w:val="32"/>
      <w:lang w:val="en-AU"/>
    </w:rPr>
  </w:style>
  <w:style w:type="paragraph" w:styleId="ListParagraph">
    <w:name w:val="List Paragraph"/>
    <w:aliases w:val="b1,Colorful List - Accent 11,Number_1,Dot pt,F5 List Paragraph,List Paragraph1,No Spacing1,List Paragraph Char Char Char,Indicator Text,Numbered Para 1,List Paragraph12,Bullet Points,MAIN CONTENT,List Paragraph11,List Paragraph2"/>
    <w:basedOn w:val="Normal"/>
    <w:link w:val="ListParagraphChar"/>
    <w:uiPriority w:val="34"/>
    <w:qFormat/>
    <w:rsid w:val="007E27F0"/>
    <w:pPr>
      <w:ind w:left="720"/>
      <w:contextualSpacing/>
    </w:pPr>
  </w:style>
  <w:style w:type="character" w:styleId="Hyperlink">
    <w:name w:val="Hyperlink"/>
    <w:basedOn w:val="DefaultParagraphFont"/>
    <w:uiPriority w:val="99"/>
    <w:unhideWhenUsed/>
    <w:rsid w:val="005326FC"/>
    <w:rPr>
      <w:color w:val="0563C1" w:themeColor="hyperlink"/>
      <w:u w:val="single"/>
    </w:rPr>
  </w:style>
  <w:style w:type="character" w:styleId="UnresolvedMention">
    <w:name w:val="Unresolved Mention"/>
    <w:basedOn w:val="DefaultParagraphFont"/>
    <w:uiPriority w:val="99"/>
    <w:unhideWhenUsed/>
    <w:rsid w:val="005A7E7F"/>
    <w:rPr>
      <w:color w:val="605E5C"/>
      <w:shd w:val="clear" w:color="auto" w:fill="E1DFDD"/>
    </w:rPr>
  </w:style>
  <w:style w:type="paragraph" w:styleId="paragraph" w:customStyle="1">
    <w:name w:val="paragraph"/>
    <w:basedOn w:val="Normal"/>
    <w:rsid w:val="00BB609D"/>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B609D"/>
  </w:style>
  <w:style w:type="character" w:styleId="eop" w:customStyle="1">
    <w:name w:val="eop"/>
    <w:basedOn w:val="DefaultParagraphFont"/>
    <w:rsid w:val="00BB609D"/>
  </w:style>
  <w:style w:type="character" w:styleId="CommentReference">
    <w:name w:val="Comment Reference"/>
    <w:basedOn w:val="DefaultParagraphFont"/>
    <w:uiPriority w:val="99"/>
    <w:semiHidden/>
    <w:unhideWhenUsed/>
    <w:rsid w:val="00BB609D"/>
    <w:rPr>
      <w:sz w:val="16"/>
      <w:szCs w:val="16"/>
    </w:rPr>
  </w:style>
  <w:style w:type="paragraph" w:styleId="CommentText">
    <w:name w:val="Comment Text"/>
    <w:basedOn w:val="Normal"/>
    <w:link w:val="CommentTextChar"/>
    <w:uiPriority w:val="99"/>
    <w:unhideWhenUsed/>
    <w:rsid w:val="00BB609D"/>
    <w:rPr>
      <w:szCs w:val="20"/>
    </w:rPr>
  </w:style>
  <w:style w:type="character" w:styleId="CommentTextChar" w:customStyle="1">
    <w:name w:val="Comment Text Char"/>
    <w:basedOn w:val="DefaultParagraphFont"/>
    <w:link w:val="CommentText"/>
    <w:uiPriority w:val="99"/>
    <w:rsid w:val="00BB609D"/>
    <w:rPr>
      <w:rFonts w:ascii="Arial" w:hAnsi="Arial" w:cs="Arial"/>
      <w:sz w:val="20"/>
      <w:szCs w:val="20"/>
    </w:rPr>
  </w:style>
  <w:style w:type="paragraph" w:styleId="CommentSubject">
    <w:name w:val="Comment Subject"/>
    <w:basedOn w:val="CommentText"/>
    <w:next w:val="CommentText"/>
    <w:link w:val="CommentSubjectChar"/>
    <w:uiPriority w:val="99"/>
    <w:semiHidden/>
    <w:unhideWhenUsed/>
    <w:rsid w:val="00BB609D"/>
    <w:rPr>
      <w:b/>
      <w:bCs/>
    </w:rPr>
  </w:style>
  <w:style w:type="character" w:styleId="CommentSubjectChar" w:customStyle="1">
    <w:name w:val="Comment Subject Char"/>
    <w:basedOn w:val="CommentTextChar"/>
    <w:link w:val="CommentSubject"/>
    <w:uiPriority w:val="99"/>
    <w:semiHidden/>
    <w:rsid w:val="00BB609D"/>
    <w:rPr>
      <w:rFonts w:ascii="Arial" w:hAnsi="Arial" w:cs="Arial"/>
      <w:b/>
      <w:bCs/>
      <w:sz w:val="20"/>
      <w:szCs w:val="20"/>
    </w:rPr>
  </w:style>
  <w:style w:type="paragraph" w:styleId="BalloonText">
    <w:name w:val="Balloon Text"/>
    <w:basedOn w:val="Normal"/>
    <w:link w:val="BalloonTextChar"/>
    <w:uiPriority w:val="99"/>
    <w:semiHidden/>
    <w:unhideWhenUsed/>
    <w:rsid w:val="00BB609D"/>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609D"/>
    <w:rPr>
      <w:rFonts w:ascii="Segoe UI" w:hAnsi="Segoe UI" w:cs="Segoe UI"/>
      <w:sz w:val="18"/>
      <w:szCs w:val="18"/>
    </w:rPr>
  </w:style>
  <w:style w:type="paragraph" w:styleId="Bullet" w:customStyle="1">
    <w:name w:val="Bullet"/>
    <w:aliases w:val="Alt-B"/>
    <w:next w:val="Normal"/>
    <w:qFormat/>
    <w:rsid w:val="000D2657"/>
    <w:pPr>
      <w:tabs>
        <w:tab w:val="num" w:pos="720"/>
      </w:tabs>
      <w:spacing w:after="0" w:line="240" w:lineRule="auto"/>
      <w:ind w:left="720" w:hanging="360"/>
    </w:pPr>
    <w:rPr>
      <w:rFonts w:ascii="Times New Roman" w:hAnsi="Times New Roman" w:eastAsia="Times New Roman" w:cs="Times New Roman"/>
      <w:noProof/>
      <w:szCs w:val="20"/>
      <w:lang w:val="en-US"/>
    </w:rPr>
  </w:style>
  <w:style w:type="paragraph" w:styleId="BODYTEXT2BULLET1" w:customStyle="1">
    <w:name w:val="BODY TEXT 2 BULLET 1"/>
    <w:basedOn w:val="Normal"/>
    <w:uiPriority w:val="99"/>
    <w:rsid w:val="000D2657"/>
    <w:pPr>
      <w:numPr>
        <w:numId w:val="3"/>
      </w:numPr>
      <w:spacing w:after="120" w:line="200" w:lineRule="exact"/>
    </w:pPr>
    <w:rPr>
      <w:rFonts w:eastAsia="Times New Roman" w:cs="Times New Roman"/>
      <w:szCs w:val="24"/>
      <w:lang w:val="en-US"/>
    </w:rPr>
  </w:style>
  <w:style w:type="character" w:styleId="ListParagraphChar" w:customStyle="1">
    <w:name w:val="List Paragraph Char"/>
    <w:aliases w:val="b1 Char,Colorful List - Accent 11 Char,Number_1 Char,Dot pt Char,F5 List Paragraph Char,List Paragraph1 Char,No Spacing1 Char,List Paragraph Char Char Char Char,Indicator Text Char,Numbered Para 1 Char,List Paragraph12 Char"/>
    <w:link w:val="ListParagraph"/>
    <w:uiPriority w:val="34"/>
    <w:qFormat/>
    <w:locked/>
    <w:rsid w:val="000D2657"/>
    <w:rPr>
      <w:rFonts w:ascii="Arial" w:hAnsi="Arial" w:cs="Arial"/>
      <w:sz w:val="20"/>
    </w:rPr>
  </w:style>
  <w:style w:type="paragraph" w:styleId="NormalWeb">
    <w:name w:val="Normal (Web)"/>
    <w:basedOn w:val="Normal"/>
    <w:uiPriority w:val="99"/>
    <w:rsid w:val="00721719"/>
    <w:pPr>
      <w:suppressAutoHyphens/>
      <w:spacing w:before="100" w:beforeAutospacing="1" w:after="100" w:afterAutospacing="1"/>
    </w:pPr>
    <w:rPr>
      <w:rFonts w:ascii="Times New Roman" w:hAnsi="Times New Roman" w:eastAsia="Times New Roman" w:cs="Times New Roman"/>
      <w:sz w:val="24"/>
      <w:szCs w:val="20"/>
      <w:lang w:val="en-US" w:eastAsia="zh-CN"/>
    </w:rPr>
  </w:style>
  <w:style w:type="paragraph" w:styleId="xl24" w:customStyle="1">
    <w:name w:val="xl24"/>
    <w:basedOn w:val="Normal"/>
    <w:rsid w:val="001A1DDB"/>
    <w:pPr>
      <w:pBdr>
        <w:left w:val="single" w:color="auto" w:sz="4" w:space="0"/>
        <w:right w:val="single" w:color="auto" w:sz="4" w:space="0"/>
      </w:pBdr>
      <w:spacing w:before="100" w:beforeAutospacing="1" w:after="100" w:afterAutospacing="1"/>
    </w:pPr>
    <w:rPr>
      <w:rFonts w:ascii="Times New Roman" w:hAnsi="Times New Roman" w:eastAsia="Times New Roman" w:cs="Times New Roman"/>
      <w:sz w:val="22"/>
      <w:szCs w:val="24"/>
      <w:lang w:val="en-US"/>
    </w:rPr>
  </w:style>
  <w:style w:type="character" w:styleId="FollowedHyperlink">
    <w:name w:val="FollowedHyperlink"/>
    <w:basedOn w:val="DefaultParagraphFont"/>
    <w:uiPriority w:val="99"/>
    <w:semiHidden/>
    <w:unhideWhenUsed/>
    <w:rsid w:val="00521B0E"/>
    <w:rPr>
      <w:color w:val="954F72" w:themeColor="followedHyperlink"/>
      <w:u w:val="single"/>
    </w:rPr>
  </w:style>
  <w:style w:type="character" w:styleId="Mention">
    <w:name w:val="Mention"/>
    <w:basedOn w:val="DefaultParagraphFont"/>
    <w:uiPriority w:val="99"/>
    <w:unhideWhenUsed/>
    <w:rsid w:val="00643227"/>
    <w:rPr>
      <w:color w:val="2B579A"/>
      <w:shd w:val="clear" w:color="auto" w:fill="E1DFDD"/>
    </w:rPr>
  </w:style>
  <w:style w:type="paragraph" w:styleId="Revision">
    <w:name w:val="Revision"/>
    <w:hidden/>
    <w:uiPriority w:val="99"/>
    <w:semiHidden/>
    <w:rsid w:val="0054705C"/>
    <w:pPr>
      <w:spacing w:after="0" w:line="240" w:lineRule="auto"/>
    </w:pPr>
    <w:rPr>
      <w:rFonts w:ascii="Arial" w:hAnsi="Arial" w:cs="Arial"/>
      <w:sz w:val="20"/>
    </w:rPr>
  </w:style>
  <w:style w:type="paragraph" w:styleId="Header">
    <w:name w:val="header"/>
    <w:basedOn w:val="Normal"/>
    <w:link w:val="HeaderChar"/>
    <w:uiPriority w:val="99"/>
    <w:unhideWhenUsed/>
    <w:rsid w:val="00871F80"/>
    <w:pPr>
      <w:tabs>
        <w:tab w:val="center" w:pos="4513"/>
        <w:tab w:val="right" w:pos="9026"/>
      </w:tabs>
      <w:spacing w:after="0"/>
    </w:pPr>
  </w:style>
  <w:style w:type="character" w:styleId="HeaderChar" w:customStyle="1">
    <w:name w:val="Header Char"/>
    <w:basedOn w:val="DefaultParagraphFont"/>
    <w:link w:val="Header"/>
    <w:uiPriority w:val="99"/>
    <w:rsid w:val="00871F80"/>
    <w:rPr>
      <w:rFonts w:ascii="Arial" w:hAnsi="Arial" w:cs="Arial"/>
      <w:sz w:val="20"/>
    </w:rPr>
  </w:style>
  <w:style w:type="paragraph" w:styleId="Footer">
    <w:name w:val="footer"/>
    <w:basedOn w:val="Normal"/>
    <w:link w:val="FooterChar"/>
    <w:uiPriority w:val="99"/>
    <w:unhideWhenUsed/>
    <w:rsid w:val="00871F80"/>
    <w:pPr>
      <w:tabs>
        <w:tab w:val="center" w:pos="4513"/>
        <w:tab w:val="right" w:pos="9026"/>
      </w:tabs>
      <w:spacing w:after="0"/>
    </w:pPr>
  </w:style>
  <w:style w:type="character" w:styleId="FooterChar" w:customStyle="1">
    <w:name w:val="Footer Char"/>
    <w:basedOn w:val="DefaultParagraphFont"/>
    <w:link w:val="Footer"/>
    <w:uiPriority w:val="99"/>
    <w:rsid w:val="00871F80"/>
    <w:rPr>
      <w:rFonts w:ascii="Arial" w:hAnsi="Arial" w:cs="Arial"/>
      <w:sz w:val="20"/>
    </w:rPr>
  </w:style>
  <w:style w:type="character" w:styleId="Strong">
    <w:name w:val="Strong"/>
    <w:basedOn w:val="DefaultParagraphFont"/>
    <w:uiPriority w:val="22"/>
    <w:qFormat/>
    <w:rsid w:val="007C56F4"/>
    <w:rPr>
      <w:b/>
      <w:bCs/>
    </w:rPr>
  </w:style>
  <w:style w:type="paragraph" w:styleId="TOCHeading">
    <w:name w:val="TOC Heading"/>
    <w:basedOn w:val="Heading1"/>
    <w:next w:val="Normal"/>
    <w:uiPriority w:val="39"/>
    <w:unhideWhenUsed/>
    <w:qFormat/>
    <w:rsid w:val="006C1887"/>
    <w:pPr>
      <w:spacing w:before="240" w:after="0" w:line="259" w:lineRule="auto"/>
      <w:jc w:val="left"/>
      <w:outlineLvl w:val="9"/>
    </w:pPr>
    <w:rPr>
      <w:rFonts w:asciiTheme="majorHAnsi" w:hAnsiTheme="majorHAnsi"/>
      <w:b w:val="0"/>
      <w:color w:val="2E74B5" w:themeColor="accent1" w:themeShade="BF"/>
      <w:sz w:val="32"/>
      <w:lang w:val="en-US"/>
    </w:rPr>
  </w:style>
  <w:style w:type="character" w:styleId="apple-converted-space" w:customStyle="1">
    <w:name w:val="apple-converted-space"/>
    <w:basedOn w:val="DefaultParagraphFont"/>
    <w:rsid w:val="003E4454"/>
  </w:style>
</w:styles>
</file>

<file path=word/tasks.xml><?xml version="1.0" encoding="utf-8"?>
<t:Tasks xmlns:t="http://schemas.microsoft.com/office/tasks/2019/documenttasks" xmlns:oel="http://schemas.microsoft.com/office/2019/extlst">
  <t:Task id="{0D697B61-9885-4CBC-8C73-134C9E6397A6}">
    <t:Anchor>
      <t:Comment id="689902637"/>
    </t:Anchor>
    <t:History>
      <t:Event id="{D4D524CC-CE78-4198-83FE-D045B26CC5CE}" time="2026-06-22T14:17:45.383Z">
        <t:Attribution userId="S::mkuznietsova@chemonics.com::caf51509-8de8-4538-b472-47fcc5ee1c0b" userProvider="AD" userName="Marharyta Kuznietsova"/>
        <t:Anchor>
          <t:Comment id="689902637"/>
        </t:Anchor>
        <t:Create/>
      </t:Event>
      <t:Event id="{EE5690F2-3175-4DF4-A601-FFA90BCCBA1B}" time="2026-06-22T14:17:45.383Z">
        <t:Attribution userId="S::mkuznietsova@chemonics.com::caf51509-8de8-4538-b472-47fcc5ee1c0b" userProvider="AD" userName="Marharyta Kuznietsova"/>
        <t:Anchor>
          <t:Comment id="689902637"/>
        </t:Anchor>
        <t:Assign userId="S::vkysla@chemonics.com::0594fa8a-ecca-4b4c-b445-cc6222c43219" userProvider="AD" userName="Viktoriia Kysla"/>
      </t:Event>
      <t:Event id="{0FBFF0CF-75F8-4395-87EC-2EA908B4E249}" time="2026-06-22T14:17:45.383Z">
        <t:Attribution userId="S::mkuznietsova@chemonics.com::caf51509-8de8-4538-b472-47fcc5ee1c0b" userProvider="AD" userName="Marharyta Kuznietsova"/>
        <t:Anchor>
          <t:Comment id="689902637"/>
        </t:Anchor>
        <t:SetTitle title="@Viktoriia Kysla бали не метчаться згідно опису нижче. має бути 45, 35, 25 і тд. Зметчи англ версію теж"/>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02652">
      <w:bodyDiv w:val="1"/>
      <w:marLeft w:val="0"/>
      <w:marRight w:val="0"/>
      <w:marTop w:val="0"/>
      <w:marBottom w:val="0"/>
      <w:divBdr>
        <w:top w:val="none" w:sz="0" w:space="0" w:color="auto"/>
        <w:left w:val="none" w:sz="0" w:space="0" w:color="auto"/>
        <w:bottom w:val="none" w:sz="0" w:space="0" w:color="auto"/>
        <w:right w:val="none" w:sz="0" w:space="0" w:color="auto"/>
      </w:divBdr>
      <w:divsChild>
        <w:div w:id="88477524">
          <w:marLeft w:val="0"/>
          <w:marRight w:val="0"/>
          <w:marTop w:val="0"/>
          <w:marBottom w:val="0"/>
          <w:divBdr>
            <w:top w:val="none" w:sz="0" w:space="0" w:color="auto"/>
            <w:left w:val="none" w:sz="0" w:space="0" w:color="auto"/>
            <w:bottom w:val="none" w:sz="0" w:space="0" w:color="auto"/>
            <w:right w:val="none" w:sz="0" w:space="0" w:color="auto"/>
          </w:divBdr>
        </w:div>
        <w:div w:id="274942395">
          <w:marLeft w:val="0"/>
          <w:marRight w:val="0"/>
          <w:marTop w:val="0"/>
          <w:marBottom w:val="0"/>
          <w:divBdr>
            <w:top w:val="none" w:sz="0" w:space="0" w:color="auto"/>
            <w:left w:val="none" w:sz="0" w:space="0" w:color="auto"/>
            <w:bottom w:val="none" w:sz="0" w:space="0" w:color="auto"/>
            <w:right w:val="none" w:sz="0" w:space="0" w:color="auto"/>
          </w:divBdr>
        </w:div>
        <w:div w:id="401173675">
          <w:marLeft w:val="0"/>
          <w:marRight w:val="0"/>
          <w:marTop w:val="0"/>
          <w:marBottom w:val="0"/>
          <w:divBdr>
            <w:top w:val="none" w:sz="0" w:space="0" w:color="auto"/>
            <w:left w:val="none" w:sz="0" w:space="0" w:color="auto"/>
            <w:bottom w:val="none" w:sz="0" w:space="0" w:color="auto"/>
            <w:right w:val="none" w:sz="0" w:space="0" w:color="auto"/>
          </w:divBdr>
        </w:div>
        <w:div w:id="598566062">
          <w:marLeft w:val="0"/>
          <w:marRight w:val="0"/>
          <w:marTop w:val="0"/>
          <w:marBottom w:val="0"/>
          <w:divBdr>
            <w:top w:val="none" w:sz="0" w:space="0" w:color="auto"/>
            <w:left w:val="none" w:sz="0" w:space="0" w:color="auto"/>
            <w:bottom w:val="none" w:sz="0" w:space="0" w:color="auto"/>
            <w:right w:val="none" w:sz="0" w:space="0" w:color="auto"/>
          </w:divBdr>
        </w:div>
        <w:div w:id="1069231819">
          <w:marLeft w:val="0"/>
          <w:marRight w:val="0"/>
          <w:marTop w:val="0"/>
          <w:marBottom w:val="0"/>
          <w:divBdr>
            <w:top w:val="none" w:sz="0" w:space="0" w:color="auto"/>
            <w:left w:val="none" w:sz="0" w:space="0" w:color="auto"/>
            <w:bottom w:val="none" w:sz="0" w:space="0" w:color="auto"/>
            <w:right w:val="none" w:sz="0" w:space="0" w:color="auto"/>
          </w:divBdr>
        </w:div>
        <w:div w:id="1102215973">
          <w:marLeft w:val="0"/>
          <w:marRight w:val="0"/>
          <w:marTop w:val="0"/>
          <w:marBottom w:val="0"/>
          <w:divBdr>
            <w:top w:val="none" w:sz="0" w:space="0" w:color="auto"/>
            <w:left w:val="none" w:sz="0" w:space="0" w:color="auto"/>
            <w:bottom w:val="none" w:sz="0" w:space="0" w:color="auto"/>
            <w:right w:val="none" w:sz="0" w:space="0" w:color="auto"/>
          </w:divBdr>
        </w:div>
        <w:div w:id="1444378732">
          <w:marLeft w:val="0"/>
          <w:marRight w:val="0"/>
          <w:marTop w:val="0"/>
          <w:marBottom w:val="0"/>
          <w:divBdr>
            <w:top w:val="none" w:sz="0" w:space="0" w:color="auto"/>
            <w:left w:val="none" w:sz="0" w:space="0" w:color="auto"/>
            <w:bottom w:val="none" w:sz="0" w:space="0" w:color="auto"/>
            <w:right w:val="none" w:sz="0" w:space="0" w:color="auto"/>
          </w:divBdr>
        </w:div>
        <w:div w:id="1509904018">
          <w:marLeft w:val="0"/>
          <w:marRight w:val="0"/>
          <w:marTop w:val="0"/>
          <w:marBottom w:val="0"/>
          <w:divBdr>
            <w:top w:val="none" w:sz="0" w:space="0" w:color="auto"/>
            <w:left w:val="none" w:sz="0" w:space="0" w:color="auto"/>
            <w:bottom w:val="none" w:sz="0" w:space="0" w:color="auto"/>
            <w:right w:val="none" w:sz="0" w:space="0" w:color="auto"/>
          </w:divBdr>
        </w:div>
        <w:div w:id="1546866321">
          <w:marLeft w:val="0"/>
          <w:marRight w:val="0"/>
          <w:marTop w:val="0"/>
          <w:marBottom w:val="0"/>
          <w:divBdr>
            <w:top w:val="none" w:sz="0" w:space="0" w:color="auto"/>
            <w:left w:val="none" w:sz="0" w:space="0" w:color="auto"/>
            <w:bottom w:val="none" w:sz="0" w:space="0" w:color="auto"/>
            <w:right w:val="none" w:sz="0" w:space="0" w:color="auto"/>
          </w:divBdr>
          <w:divsChild>
            <w:div w:id="1320118241">
              <w:marLeft w:val="0"/>
              <w:marRight w:val="0"/>
              <w:marTop w:val="0"/>
              <w:marBottom w:val="0"/>
              <w:divBdr>
                <w:top w:val="none" w:sz="0" w:space="0" w:color="auto"/>
                <w:left w:val="none" w:sz="0" w:space="0" w:color="auto"/>
                <w:bottom w:val="none" w:sz="0" w:space="0" w:color="auto"/>
                <w:right w:val="none" w:sz="0" w:space="0" w:color="auto"/>
              </w:divBdr>
            </w:div>
          </w:divsChild>
        </w:div>
        <w:div w:id="1600219536">
          <w:marLeft w:val="0"/>
          <w:marRight w:val="0"/>
          <w:marTop w:val="0"/>
          <w:marBottom w:val="0"/>
          <w:divBdr>
            <w:top w:val="none" w:sz="0" w:space="0" w:color="auto"/>
            <w:left w:val="none" w:sz="0" w:space="0" w:color="auto"/>
            <w:bottom w:val="none" w:sz="0" w:space="0" w:color="auto"/>
            <w:right w:val="none" w:sz="0" w:space="0" w:color="auto"/>
          </w:divBdr>
        </w:div>
        <w:div w:id="1888301937">
          <w:marLeft w:val="0"/>
          <w:marRight w:val="0"/>
          <w:marTop w:val="0"/>
          <w:marBottom w:val="0"/>
          <w:divBdr>
            <w:top w:val="none" w:sz="0" w:space="0" w:color="auto"/>
            <w:left w:val="none" w:sz="0" w:space="0" w:color="auto"/>
            <w:bottom w:val="none" w:sz="0" w:space="0" w:color="auto"/>
            <w:right w:val="none" w:sz="0" w:space="0" w:color="auto"/>
          </w:divBdr>
        </w:div>
        <w:div w:id="2025010672">
          <w:marLeft w:val="0"/>
          <w:marRight w:val="0"/>
          <w:marTop w:val="0"/>
          <w:marBottom w:val="0"/>
          <w:divBdr>
            <w:top w:val="none" w:sz="0" w:space="0" w:color="auto"/>
            <w:left w:val="none" w:sz="0" w:space="0" w:color="auto"/>
            <w:bottom w:val="none" w:sz="0" w:space="0" w:color="auto"/>
            <w:right w:val="none" w:sz="0" w:space="0" w:color="auto"/>
          </w:divBdr>
        </w:div>
        <w:div w:id="2097824644">
          <w:marLeft w:val="0"/>
          <w:marRight w:val="0"/>
          <w:marTop w:val="0"/>
          <w:marBottom w:val="0"/>
          <w:divBdr>
            <w:top w:val="none" w:sz="0" w:space="0" w:color="auto"/>
            <w:left w:val="none" w:sz="0" w:space="0" w:color="auto"/>
            <w:bottom w:val="none" w:sz="0" w:space="0" w:color="auto"/>
            <w:right w:val="none" w:sz="0" w:space="0" w:color="auto"/>
          </w:divBdr>
        </w:div>
      </w:divsChild>
    </w:div>
    <w:div w:id="357003331">
      <w:bodyDiv w:val="1"/>
      <w:marLeft w:val="0"/>
      <w:marRight w:val="0"/>
      <w:marTop w:val="0"/>
      <w:marBottom w:val="0"/>
      <w:divBdr>
        <w:top w:val="none" w:sz="0" w:space="0" w:color="auto"/>
        <w:left w:val="none" w:sz="0" w:space="0" w:color="auto"/>
        <w:bottom w:val="none" w:sz="0" w:space="0" w:color="auto"/>
        <w:right w:val="none" w:sz="0" w:space="0" w:color="auto"/>
      </w:divBdr>
      <w:divsChild>
        <w:div w:id="162745138">
          <w:marLeft w:val="0"/>
          <w:marRight w:val="0"/>
          <w:marTop w:val="0"/>
          <w:marBottom w:val="0"/>
          <w:divBdr>
            <w:top w:val="none" w:sz="0" w:space="0" w:color="auto"/>
            <w:left w:val="none" w:sz="0" w:space="0" w:color="auto"/>
            <w:bottom w:val="none" w:sz="0" w:space="0" w:color="auto"/>
            <w:right w:val="none" w:sz="0" w:space="0" w:color="auto"/>
          </w:divBdr>
          <w:divsChild>
            <w:div w:id="101463177">
              <w:marLeft w:val="0"/>
              <w:marRight w:val="0"/>
              <w:marTop w:val="0"/>
              <w:marBottom w:val="0"/>
              <w:divBdr>
                <w:top w:val="none" w:sz="0" w:space="0" w:color="auto"/>
                <w:left w:val="none" w:sz="0" w:space="0" w:color="auto"/>
                <w:bottom w:val="none" w:sz="0" w:space="0" w:color="auto"/>
                <w:right w:val="none" w:sz="0" w:space="0" w:color="auto"/>
              </w:divBdr>
            </w:div>
            <w:div w:id="136842307">
              <w:marLeft w:val="0"/>
              <w:marRight w:val="0"/>
              <w:marTop w:val="0"/>
              <w:marBottom w:val="0"/>
              <w:divBdr>
                <w:top w:val="none" w:sz="0" w:space="0" w:color="auto"/>
                <w:left w:val="none" w:sz="0" w:space="0" w:color="auto"/>
                <w:bottom w:val="none" w:sz="0" w:space="0" w:color="auto"/>
                <w:right w:val="none" w:sz="0" w:space="0" w:color="auto"/>
              </w:divBdr>
            </w:div>
            <w:div w:id="398329769">
              <w:marLeft w:val="0"/>
              <w:marRight w:val="0"/>
              <w:marTop w:val="0"/>
              <w:marBottom w:val="0"/>
              <w:divBdr>
                <w:top w:val="none" w:sz="0" w:space="0" w:color="auto"/>
                <w:left w:val="none" w:sz="0" w:space="0" w:color="auto"/>
                <w:bottom w:val="none" w:sz="0" w:space="0" w:color="auto"/>
                <w:right w:val="none" w:sz="0" w:space="0" w:color="auto"/>
              </w:divBdr>
            </w:div>
            <w:div w:id="616106078">
              <w:marLeft w:val="0"/>
              <w:marRight w:val="0"/>
              <w:marTop w:val="0"/>
              <w:marBottom w:val="0"/>
              <w:divBdr>
                <w:top w:val="none" w:sz="0" w:space="0" w:color="auto"/>
                <w:left w:val="none" w:sz="0" w:space="0" w:color="auto"/>
                <w:bottom w:val="none" w:sz="0" w:space="0" w:color="auto"/>
                <w:right w:val="none" w:sz="0" w:space="0" w:color="auto"/>
              </w:divBdr>
            </w:div>
            <w:div w:id="2099708966">
              <w:marLeft w:val="0"/>
              <w:marRight w:val="0"/>
              <w:marTop w:val="0"/>
              <w:marBottom w:val="0"/>
              <w:divBdr>
                <w:top w:val="none" w:sz="0" w:space="0" w:color="auto"/>
                <w:left w:val="none" w:sz="0" w:space="0" w:color="auto"/>
                <w:bottom w:val="none" w:sz="0" w:space="0" w:color="auto"/>
                <w:right w:val="none" w:sz="0" w:space="0" w:color="auto"/>
              </w:divBdr>
            </w:div>
          </w:divsChild>
        </w:div>
        <w:div w:id="1417051482">
          <w:marLeft w:val="0"/>
          <w:marRight w:val="0"/>
          <w:marTop w:val="0"/>
          <w:marBottom w:val="0"/>
          <w:divBdr>
            <w:top w:val="none" w:sz="0" w:space="0" w:color="auto"/>
            <w:left w:val="none" w:sz="0" w:space="0" w:color="auto"/>
            <w:bottom w:val="none" w:sz="0" w:space="0" w:color="auto"/>
            <w:right w:val="none" w:sz="0" w:space="0" w:color="auto"/>
          </w:divBdr>
        </w:div>
        <w:div w:id="1632132097">
          <w:marLeft w:val="0"/>
          <w:marRight w:val="0"/>
          <w:marTop w:val="0"/>
          <w:marBottom w:val="0"/>
          <w:divBdr>
            <w:top w:val="none" w:sz="0" w:space="0" w:color="auto"/>
            <w:left w:val="none" w:sz="0" w:space="0" w:color="auto"/>
            <w:bottom w:val="none" w:sz="0" w:space="0" w:color="auto"/>
            <w:right w:val="none" w:sz="0" w:space="0" w:color="auto"/>
          </w:divBdr>
          <w:divsChild>
            <w:div w:id="685402045">
              <w:marLeft w:val="0"/>
              <w:marRight w:val="0"/>
              <w:marTop w:val="0"/>
              <w:marBottom w:val="0"/>
              <w:divBdr>
                <w:top w:val="none" w:sz="0" w:space="0" w:color="auto"/>
                <w:left w:val="none" w:sz="0" w:space="0" w:color="auto"/>
                <w:bottom w:val="none" w:sz="0" w:space="0" w:color="auto"/>
                <w:right w:val="none" w:sz="0" w:space="0" w:color="auto"/>
              </w:divBdr>
            </w:div>
            <w:div w:id="1766533785">
              <w:marLeft w:val="0"/>
              <w:marRight w:val="0"/>
              <w:marTop w:val="0"/>
              <w:marBottom w:val="0"/>
              <w:divBdr>
                <w:top w:val="none" w:sz="0" w:space="0" w:color="auto"/>
                <w:left w:val="none" w:sz="0" w:space="0" w:color="auto"/>
                <w:bottom w:val="none" w:sz="0" w:space="0" w:color="auto"/>
                <w:right w:val="none" w:sz="0" w:space="0" w:color="auto"/>
              </w:divBdr>
            </w:div>
          </w:divsChild>
        </w:div>
        <w:div w:id="1789615617">
          <w:marLeft w:val="0"/>
          <w:marRight w:val="0"/>
          <w:marTop w:val="0"/>
          <w:marBottom w:val="0"/>
          <w:divBdr>
            <w:top w:val="none" w:sz="0" w:space="0" w:color="auto"/>
            <w:left w:val="none" w:sz="0" w:space="0" w:color="auto"/>
            <w:bottom w:val="none" w:sz="0" w:space="0" w:color="auto"/>
            <w:right w:val="none" w:sz="0" w:space="0" w:color="auto"/>
          </w:divBdr>
          <w:divsChild>
            <w:div w:id="824124655">
              <w:marLeft w:val="0"/>
              <w:marRight w:val="0"/>
              <w:marTop w:val="0"/>
              <w:marBottom w:val="0"/>
              <w:divBdr>
                <w:top w:val="none" w:sz="0" w:space="0" w:color="auto"/>
                <w:left w:val="none" w:sz="0" w:space="0" w:color="auto"/>
                <w:bottom w:val="none" w:sz="0" w:space="0" w:color="auto"/>
                <w:right w:val="none" w:sz="0" w:space="0" w:color="auto"/>
              </w:divBdr>
            </w:div>
            <w:div w:id="1053503675">
              <w:marLeft w:val="0"/>
              <w:marRight w:val="0"/>
              <w:marTop w:val="0"/>
              <w:marBottom w:val="0"/>
              <w:divBdr>
                <w:top w:val="none" w:sz="0" w:space="0" w:color="auto"/>
                <w:left w:val="none" w:sz="0" w:space="0" w:color="auto"/>
                <w:bottom w:val="none" w:sz="0" w:space="0" w:color="auto"/>
                <w:right w:val="none" w:sz="0" w:space="0" w:color="auto"/>
              </w:divBdr>
            </w:div>
            <w:div w:id="1755592559">
              <w:marLeft w:val="0"/>
              <w:marRight w:val="0"/>
              <w:marTop w:val="0"/>
              <w:marBottom w:val="0"/>
              <w:divBdr>
                <w:top w:val="none" w:sz="0" w:space="0" w:color="auto"/>
                <w:left w:val="none" w:sz="0" w:space="0" w:color="auto"/>
                <w:bottom w:val="none" w:sz="0" w:space="0" w:color="auto"/>
                <w:right w:val="none" w:sz="0" w:space="0" w:color="auto"/>
              </w:divBdr>
            </w:div>
            <w:div w:id="21342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8612">
      <w:bodyDiv w:val="1"/>
      <w:marLeft w:val="0"/>
      <w:marRight w:val="0"/>
      <w:marTop w:val="0"/>
      <w:marBottom w:val="0"/>
      <w:divBdr>
        <w:top w:val="none" w:sz="0" w:space="0" w:color="auto"/>
        <w:left w:val="none" w:sz="0" w:space="0" w:color="auto"/>
        <w:bottom w:val="none" w:sz="0" w:space="0" w:color="auto"/>
        <w:right w:val="none" w:sz="0" w:space="0" w:color="auto"/>
      </w:divBdr>
      <w:divsChild>
        <w:div w:id="218177592">
          <w:marLeft w:val="0"/>
          <w:marRight w:val="0"/>
          <w:marTop w:val="0"/>
          <w:marBottom w:val="0"/>
          <w:divBdr>
            <w:top w:val="none" w:sz="0" w:space="0" w:color="auto"/>
            <w:left w:val="none" w:sz="0" w:space="0" w:color="auto"/>
            <w:bottom w:val="none" w:sz="0" w:space="0" w:color="auto"/>
            <w:right w:val="none" w:sz="0" w:space="0" w:color="auto"/>
          </w:divBdr>
          <w:divsChild>
            <w:div w:id="261693373">
              <w:marLeft w:val="0"/>
              <w:marRight w:val="0"/>
              <w:marTop w:val="0"/>
              <w:marBottom w:val="0"/>
              <w:divBdr>
                <w:top w:val="none" w:sz="0" w:space="0" w:color="auto"/>
                <w:left w:val="none" w:sz="0" w:space="0" w:color="auto"/>
                <w:bottom w:val="none" w:sz="0" w:space="0" w:color="auto"/>
                <w:right w:val="none" w:sz="0" w:space="0" w:color="auto"/>
              </w:divBdr>
            </w:div>
            <w:div w:id="406878026">
              <w:marLeft w:val="0"/>
              <w:marRight w:val="0"/>
              <w:marTop w:val="0"/>
              <w:marBottom w:val="0"/>
              <w:divBdr>
                <w:top w:val="none" w:sz="0" w:space="0" w:color="auto"/>
                <w:left w:val="none" w:sz="0" w:space="0" w:color="auto"/>
                <w:bottom w:val="none" w:sz="0" w:space="0" w:color="auto"/>
                <w:right w:val="none" w:sz="0" w:space="0" w:color="auto"/>
              </w:divBdr>
            </w:div>
            <w:div w:id="1342513582">
              <w:marLeft w:val="0"/>
              <w:marRight w:val="0"/>
              <w:marTop w:val="0"/>
              <w:marBottom w:val="0"/>
              <w:divBdr>
                <w:top w:val="none" w:sz="0" w:space="0" w:color="auto"/>
                <w:left w:val="none" w:sz="0" w:space="0" w:color="auto"/>
                <w:bottom w:val="none" w:sz="0" w:space="0" w:color="auto"/>
                <w:right w:val="none" w:sz="0" w:space="0" w:color="auto"/>
              </w:divBdr>
            </w:div>
          </w:divsChild>
        </w:div>
        <w:div w:id="513037480">
          <w:marLeft w:val="0"/>
          <w:marRight w:val="0"/>
          <w:marTop w:val="0"/>
          <w:marBottom w:val="0"/>
          <w:divBdr>
            <w:top w:val="none" w:sz="0" w:space="0" w:color="auto"/>
            <w:left w:val="none" w:sz="0" w:space="0" w:color="auto"/>
            <w:bottom w:val="none" w:sz="0" w:space="0" w:color="auto"/>
            <w:right w:val="none" w:sz="0" w:space="0" w:color="auto"/>
          </w:divBdr>
          <w:divsChild>
            <w:div w:id="48773747">
              <w:marLeft w:val="0"/>
              <w:marRight w:val="0"/>
              <w:marTop w:val="0"/>
              <w:marBottom w:val="0"/>
              <w:divBdr>
                <w:top w:val="none" w:sz="0" w:space="0" w:color="auto"/>
                <w:left w:val="none" w:sz="0" w:space="0" w:color="auto"/>
                <w:bottom w:val="none" w:sz="0" w:space="0" w:color="auto"/>
                <w:right w:val="none" w:sz="0" w:space="0" w:color="auto"/>
              </w:divBdr>
            </w:div>
            <w:div w:id="409430380">
              <w:marLeft w:val="0"/>
              <w:marRight w:val="0"/>
              <w:marTop w:val="0"/>
              <w:marBottom w:val="0"/>
              <w:divBdr>
                <w:top w:val="none" w:sz="0" w:space="0" w:color="auto"/>
                <w:left w:val="none" w:sz="0" w:space="0" w:color="auto"/>
                <w:bottom w:val="none" w:sz="0" w:space="0" w:color="auto"/>
                <w:right w:val="none" w:sz="0" w:space="0" w:color="auto"/>
              </w:divBdr>
            </w:div>
            <w:div w:id="1118261471">
              <w:marLeft w:val="0"/>
              <w:marRight w:val="0"/>
              <w:marTop w:val="0"/>
              <w:marBottom w:val="0"/>
              <w:divBdr>
                <w:top w:val="none" w:sz="0" w:space="0" w:color="auto"/>
                <w:left w:val="none" w:sz="0" w:space="0" w:color="auto"/>
                <w:bottom w:val="none" w:sz="0" w:space="0" w:color="auto"/>
                <w:right w:val="none" w:sz="0" w:space="0" w:color="auto"/>
              </w:divBdr>
            </w:div>
            <w:div w:id="1617525362">
              <w:marLeft w:val="0"/>
              <w:marRight w:val="0"/>
              <w:marTop w:val="0"/>
              <w:marBottom w:val="0"/>
              <w:divBdr>
                <w:top w:val="none" w:sz="0" w:space="0" w:color="auto"/>
                <w:left w:val="none" w:sz="0" w:space="0" w:color="auto"/>
                <w:bottom w:val="none" w:sz="0" w:space="0" w:color="auto"/>
                <w:right w:val="none" w:sz="0" w:space="0" w:color="auto"/>
              </w:divBdr>
            </w:div>
          </w:divsChild>
        </w:div>
        <w:div w:id="1501433885">
          <w:marLeft w:val="0"/>
          <w:marRight w:val="0"/>
          <w:marTop w:val="0"/>
          <w:marBottom w:val="0"/>
          <w:divBdr>
            <w:top w:val="none" w:sz="0" w:space="0" w:color="auto"/>
            <w:left w:val="none" w:sz="0" w:space="0" w:color="auto"/>
            <w:bottom w:val="none" w:sz="0" w:space="0" w:color="auto"/>
            <w:right w:val="none" w:sz="0" w:space="0" w:color="auto"/>
          </w:divBdr>
          <w:divsChild>
            <w:div w:id="195848083">
              <w:marLeft w:val="0"/>
              <w:marRight w:val="0"/>
              <w:marTop w:val="0"/>
              <w:marBottom w:val="0"/>
              <w:divBdr>
                <w:top w:val="none" w:sz="0" w:space="0" w:color="auto"/>
                <w:left w:val="none" w:sz="0" w:space="0" w:color="auto"/>
                <w:bottom w:val="none" w:sz="0" w:space="0" w:color="auto"/>
                <w:right w:val="none" w:sz="0" w:space="0" w:color="auto"/>
              </w:divBdr>
            </w:div>
            <w:div w:id="733158346">
              <w:marLeft w:val="0"/>
              <w:marRight w:val="0"/>
              <w:marTop w:val="0"/>
              <w:marBottom w:val="0"/>
              <w:divBdr>
                <w:top w:val="none" w:sz="0" w:space="0" w:color="auto"/>
                <w:left w:val="none" w:sz="0" w:space="0" w:color="auto"/>
                <w:bottom w:val="none" w:sz="0" w:space="0" w:color="auto"/>
                <w:right w:val="none" w:sz="0" w:space="0" w:color="auto"/>
              </w:divBdr>
            </w:div>
            <w:div w:id="1812942896">
              <w:marLeft w:val="0"/>
              <w:marRight w:val="0"/>
              <w:marTop w:val="0"/>
              <w:marBottom w:val="0"/>
              <w:divBdr>
                <w:top w:val="none" w:sz="0" w:space="0" w:color="auto"/>
                <w:left w:val="none" w:sz="0" w:space="0" w:color="auto"/>
                <w:bottom w:val="none" w:sz="0" w:space="0" w:color="auto"/>
                <w:right w:val="none" w:sz="0" w:space="0" w:color="auto"/>
              </w:divBdr>
            </w:div>
          </w:divsChild>
        </w:div>
        <w:div w:id="1569530811">
          <w:marLeft w:val="0"/>
          <w:marRight w:val="0"/>
          <w:marTop w:val="0"/>
          <w:marBottom w:val="0"/>
          <w:divBdr>
            <w:top w:val="none" w:sz="0" w:space="0" w:color="auto"/>
            <w:left w:val="none" w:sz="0" w:space="0" w:color="auto"/>
            <w:bottom w:val="none" w:sz="0" w:space="0" w:color="auto"/>
            <w:right w:val="none" w:sz="0" w:space="0" w:color="auto"/>
          </w:divBdr>
          <w:divsChild>
            <w:div w:id="723138226">
              <w:marLeft w:val="0"/>
              <w:marRight w:val="0"/>
              <w:marTop w:val="0"/>
              <w:marBottom w:val="0"/>
              <w:divBdr>
                <w:top w:val="none" w:sz="0" w:space="0" w:color="auto"/>
                <w:left w:val="none" w:sz="0" w:space="0" w:color="auto"/>
                <w:bottom w:val="none" w:sz="0" w:space="0" w:color="auto"/>
                <w:right w:val="none" w:sz="0" w:space="0" w:color="auto"/>
              </w:divBdr>
            </w:div>
            <w:div w:id="1225725136">
              <w:marLeft w:val="0"/>
              <w:marRight w:val="0"/>
              <w:marTop w:val="0"/>
              <w:marBottom w:val="0"/>
              <w:divBdr>
                <w:top w:val="none" w:sz="0" w:space="0" w:color="auto"/>
                <w:left w:val="none" w:sz="0" w:space="0" w:color="auto"/>
                <w:bottom w:val="none" w:sz="0" w:space="0" w:color="auto"/>
                <w:right w:val="none" w:sz="0" w:space="0" w:color="auto"/>
              </w:divBdr>
            </w:div>
            <w:div w:id="19319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7139">
      <w:bodyDiv w:val="1"/>
      <w:marLeft w:val="0"/>
      <w:marRight w:val="0"/>
      <w:marTop w:val="0"/>
      <w:marBottom w:val="0"/>
      <w:divBdr>
        <w:top w:val="none" w:sz="0" w:space="0" w:color="auto"/>
        <w:left w:val="none" w:sz="0" w:space="0" w:color="auto"/>
        <w:bottom w:val="none" w:sz="0" w:space="0" w:color="auto"/>
        <w:right w:val="none" w:sz="0" w:space="0" w:color="auto"/>
      </w:divBdr>
      <w:divsChild>
        <w:div w:id="215556770">
          <w:marLeft w:val="0"/>
          <w:marRight w:val="0"/>
          <w:marTop w:val="0"/>
          <w:marBottom w:val="0"/>
          <w:divBdr>
            <w:top w:val="none" w:sz="0" w:space="0" w:color="auto"/>
            <w:left w:val="none" w:sz="0" w:space="0" w:color="auto"/>
            <w:bottom w:val="none" w:sz="0" w:space="0" w:color="auto"/>
            <w:right w:val="none" w:sz="0" w:space="0" w:color="auto"/>
          </w:divBdr>
        </w:div>
        <w:div w:id="1067844007">
          <w:marLeft w:val="0"/>
          <w:marRight w:val="0"/>
          <w:marTop w:val="0"/>
          <w:marBottom w:val="0"/>
          <w:divBdr>
            <w:top w:val="none" w:sz="0" w:space="0" w:color="auto"/>
            <w:left w:val="none" w:sz="0" w:space="0" w:color="auto"/>
            <w:bottom w:val="none" w:sz="0" w:space="0" w:color="auto"/>
            <w:right w:val="none" w:sz="0" w:space="0" w:color="auto"/>
          </w:divBdr>
          <w:divsChild>
            <w:div w:id="456065593">
              <w:marLeft w:val="0"/>
              <w:marRight w:val="0"/>
              <w:marTop w:val="0"/>
              <w:marBottom w:val="0"/>
              <w:divBdr>
                <w:top w:val="none" w:sz="0" w:space="0" w:color="auto"/>
                <w:left w:val="none" w:sz="0" w:space="0" w:color="auto"/>
                <w:bottom w:val="none" w:sz="0" w:space="0" w:color="auto"/>
                <w:right w:val="none" w:sz="0" w:space="0" w:color="auto"/>
              </w:divBdr>
            </w:div>
            <w:div w:id="525218991">
              <w:marLeft w:val="0"/>
              <w:marRight w:val="0"/>
              <w:marTop w:val="0"/>
              <w:marBottom w:val="0"/>
              <w:divBdr>
                <w:top w:val="none" w:sz="0" w:space="0" w:color="auto"/>
                <w:left w:val="none" w:sz="0" w:space="0" w:color="auto"/>
                <w:bottom w:val="none" w:sz="0" w:space="0" w:color="auto"/>
                <w:right w:val="none" w:sz="0" w:space="0" w:color="auto"/>
              </w:divBdr>
            </w:div>
            <w:div w:id="750927743">
              <w:marLeft w:val="0"/>
              <w:marRight w:val="0"/>
              <w:marTop w:val="0"/>
              <w:marBottom w:val="0"/>
              <w:divBdr>
                <w:top w:val="none" w:sz="0" w:space="0" w:color="auto"/>
                <w:left w:val="none" w:sz="0" w:space="0" w:color="auto"/>
                <w:bottom w:val="none" w:sz="0" w:space="0" w:color="auto"/>
                <w:right w:val="none" w:sz="0" w:space="0" w:color="auto"/>
              </w:divBdr>
            </w:div>
            <w:div w:id="1348631025">
              <w:marLeft w:val="0"/>
              <w:marRight w:val="0"/>
              <w:marTop w:val="0"/>
              <w:marBottom w:val="0"/>
              <w:divBdr>
                <w:top w:val="none" w:sz="0" w:space="0" w:color="auto"/>
                <w:left w:val="none" w:sz="0" w:space="0" w:color="auto"/>
                <w:bottom w:val="none" w:sz="0" w:space="0" w:color="auto"/>
                <w:right w:val="none" w:sz="0" w:space="0" w:color="auto"/>
              </w:divBdr>
            </w:div>
            <w:div w:id="1528174937">
              <w:marLeft w:val="0"/>
              <w:marRight w:val="0"/>
              <w:marTop w:val="0"/>
              <w:marBottom w:val="0"/>
              <w:divBdr>
                <w:top w:val="none" w:sz="0" w:space="0" w:color="auto"/>
                <w:left w:val="none" w:sz="0" w:space="0" w:color="auto"/>
                <w:bottom w:val="none" w:sz="0" w:space="0" w:color="auto"/>
                <w:right w:val="none" w:sz="0" w:space="0" w:color="auto"/>
              </w:divBdr>
            </w:div>
          </w:divsChild>
        </w:div>
        <w:div w:id="1359160439">
          <w:marLeft w:val="0"/>
          <w:marRight w:val="0"/>
          <w:marTop w:val="0"/>
          <w:marBottom w:val="0"/>
          <w:divBdr>
            <w:top w:val="none" w:sz="0" w:space="0" w:color="auto"/>
            <w:left w:val="none" w:sz="0" w:space="0" w:color="auto"/>
            <w:bottom w:val="none" w:sz="0" w:space="0" w:color="auto"/>
            <w:right w:val="none" w:sz="0" w:space="0" w:color="auto"/>
          </w:divBdr>
          <w:divsChild>
            <w:div w:id="109784278">
              <w:marLeft w:val="0"/>
              <w:marRight w:val="0"/>
              <w:marTop w:val="0"/>
              <w:marBottom w:val="0"/>
              <w:divBdr>
                <w:top w:val="none" w:sz="0" w:space="0" w:color="auto"/>
                <w:left w:val="none" w:sz="0" w:space="0" w:color="auto"/>
                <w:bottom w:val="none" w:sz="0" w:space="0" w:color="auto"/>
                <w:right w:val="none" w:sz="0" w:space="0" w:color="auto"/>
              </w:divBdr>
            </w:div>
            <w:div w:id="870918710">
              <w:marLeft w:val="0"/>
              <w:marRight w:val="0"/>
              <w:marTop w:val="0"/>
              <w:marBottom w:val="0"/>
              <w:divBdr>
                <w:top w:val="none" w:sz="0" w:space="0" w:color="auto"/>
                <w:left w:val="none" w:sz="0" w:space="0" w:color="auto"/>
                <w:bottom w:val="none" w:sz="0" w:space="0" w:color="auto"/>
                <w:right w:val="none" w:sz="0" w:space="0" w:color="auto"/>
              </w:divBdr>
            </w:div>
            <w:div w:id="908468227">
              <w:marLeft w:val="0"/>
              <w:marRight w:val="0"/>
              <w:marTop w:val="0"/>
              <w:marBottom w:val="0"/>
              <w:divBdr>
                <w:top w:val="none" w:sz="0" w:space="0" w:color="auto"/>
                <w:left w:val="none" w:sz="0" w:space="0" w:color="auto"/>
                <w:bottom w:val="none" w:sz="0" w:space="0" w:color="auto"/>
                <w:right w:val="none" w:sz="0" w:space="0" w:color="auto"/>
              </w:divBdr>
            </w:div>
            <w:div w:id="1435133007">
              <w:marLeft w:val="0"/>
              <w:marRight w:val="0"/>
              <w:marTop w:val="0"/>
              <w:marBottom w:val="0"/>
              <w:divBdr>
                <w:top w:val="none" w:sz="0" w:space="0" w:color="auto"/>
                <w:left w:val="none" w:sz="0" w:space="0" w:color="auto"/>
                <w:bottom w:val="none" w:sz="0" w:space="0" w:color="auto"/>
                <w:right w:val="none" w:sz="0" w:space="0" w:color="auto"/>
              </w:divBdr>
            </w:div>
            <w:div w:id="1916089763">
              <w:marLeft w:val="0"/>
              <w:marRight w:val="0"/>
              <w:marTop w:val="0"/>
              <w:marBottom w:val="0"/>
              <w:divBdr>
                <w:top w:val="none" w:sz="0" w:space="0" w:color="auto"/>
                <w:left w:val="none" w:sz="0" w:space="0" w:color="auto"/>
                <w:bottom w:val="none" w:sz="0" w:space="0" w:color="auto"/>
                <w:right w:val="none" w:sz="0" w:space="0" w:color="auto"/>
              </w:divBdr>
            </w:div>
          </w:divsChild>
        </w:div>
        <w:div w:id="1965036149">
          <w:marLeft w:val="0"/>
          <w:marRight w:val="0"/>
          <w:marTop w:val="0"/>
          <w:marBottom w:val="0"/>
          <w:divBdr>
            <w:top w:val="none" w:sz="0" w:space="0" w:color="auto"/>
            <w:left w:val="none" w:sz="0" w:space="0" w:color="auto"/>
            <w:bottom w:val="none" w:sz="0" w:space="0" w:color="auto"/>
            <w:right w:val="none" w:sz="0" w:space="0" w:color="auto"/>
          </w:divBdr>
        </w:div>
      </w:divsChild>
    </w:div>
    <w:div w:id="949439265">
      <w:bodyDiv w:val="1"/>
      <w:marLeft w:val="0"/>
      <w:marRight w:val="0"/>
      <w:marTop w:val="0"/>
      <w:marBottom w:val="0"/>
      <w:divBdr>
        <w:top w:val="none" w:sz="0" w:space="0" w:color="auto"/>
        <w:left w:val="none" w:sz="0" w:space="0" w:color="auto"/>
        <w:bottom w:val="none" w:sz="0" w:space="0" w:color="auto"/>
        <w:right w:val="none" w:sz="0" w:space="0" w:color="auto"/>
      </w:divBdr>
      <w:divsChild>
        <w:div w:id="1619919902">
          <w:marLeft w:val="0"/>
          <w:marRight w:val="0"/>
          <w:marTop w:val="0"/>
          <w:marBottom w:val="0"/>
          <w:divBdr>
            <w:top w:val="none" w:sz="0" w:space="0" w:color="auto"/>
            <w:left w:val="none" w:sz="0" w:space="0" w:color="auto"/>
            <w:bottom w:val="none" w:sz="0" w:space="0" w:color="auto"/>
            <w:right w:val="none" w:sz="0" w:space="0" w:color="auto"/>
          </w:divBdr>
          <w:divsChild>
            <w:div w:id="148862219">
              <w:marLeft w:val="0"/>
              <w:marRight w:val="0"/>
              <w:marTop w:val="0"/>
              <w:marBottom w:val="0"/>
              <w:divBdr>
                <w:top w:val="none" w:sz="0" w:space="0" w:color="auto"/>
                <w:left w:val="none" w:sz="0" w:space="0" w:color="auto"/>
                <w:bottom w:val="none" w:sz="0" w:space="0" w:color="auto"/>
                <w:right w:val="none" w:sz="0" w:space="0" w:color="auto"/>
              </w:divBdr>
            </w:div>
            <w:div w:id="1594434465">
              <w:marLeft w:val="0"/>
              <w:marRight w:val="0"/>
              <w:marTop w:val="0"/>
              <w:marBottom w:val="0"/>
              <w:divBdr>
                <w:top w:val="none" w:sz="0" w:space="0" w:color="auto"/>
                <w:left w:val="none" w:sz="0" w:space="0" w:color="auto"/>
                <w:bottom w:val="none" w:sz="0" w:space="0" w:color="auto"/>
                <w:right w:val="none" w:sz="0" w:space="0" w:color="auto"/>
              </w:divBdr>
            </w:div>
          </w:divsChild>
        </w:div>
        <w:div w:id="2032608960">
          <w:marLeft w:val="0"/>
          <w:marRight w:val="0"/>
          <w:marTop w:val="0"/>
          <w:marBottom w:val="0"/>
          <w:divBdr>
            <w:top w:val="none" w:sz="0" w:space="0" w:color="auto"/>
            <w:left w:val="none" w:sz="0" w:space="0" w:color="auto"/>
            <w:bottom w:val="none" w:sz="0" w:space="0" w:color="auto"/>
            <w:right w:val="none" w:sz="0" w:space="0" w:color="auto"/>
          </w:divBdr>
          <w:divsChild>
            <w:div w:id="2077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09631">
      <w:bodyDiv w:val="1"/>
      <w:marLeft w:val="0"/>
      <w:marRight w:val="0"/>
      <w:marTop w:val="0"/>
      <w:marBottom w:val="0"/>
      <w:divBdr>
        <w:top w:val="none" w:sz="0" w:space="0" w:color="auto"/>
        <w:left w:val="none" w:sz="0" w:space="0" w:color="auto"/>
        <w:bottom w:val="none" w:sz="0" w:space="0" w:color="auto"/>
        <w:right w:val="none" w:sz="0" w:space="0" w:color="auto"/>
      </w:divBdr>
      <w:divsChild>
        <w:div w:id="118032359">
          <w:marLeft w:val="0"/>
          <w:marRight w:val="0"/>
          <w:marTop w:val="0"/>
          <w:marBottom w:val="0"/>
          <w:divBdr>
            <w:top w:val="none" w:sz="0" w:space="0" w:color="auto"/>
            <w:left w:val="none" w:sz="0" w:space="0" w:color="auto"/>
            <w:bottom w:val="none" w:sz="0" w:space="0" w:color="auto"/>
            <w:right w:val="none" w:sz="0" w:space="0" w:color="auto"/>
          </w:divBdr>
        </w:div>
        <w:div w:id="189101554">
          <w:marLeft w:val="0"/>
          <w:marRight w:val="0"/>
          <w:marTop w:val="0"/>
          <w:marBottom w:val="0"/>
          <w:divBdr>
            <w:top w:val="none" w:sz="0" w:space="0" w:color="auto"/>
            <w:left w:val="none" w:sz="0" w:space="0" w:color="auto"/>
            <w:bottom w:val="none" w:sz="0" w:space="0" w:color="auto"/>
            <w:right w:val="none" w:sz="0" w:space="0" w:color="auto"/>
          </w:divBdr>
          <w:divsChild>
            <w:div w:id="690034306">
              <w:marLeft w:val="0"/>
              <w:marRight w:val="0"/>
              <w:marTop w:val="0"/>
              <w:marBottom w:val="0"/>
              <w:divBdr>
                <w:top w:val="none" w:sz="0" w:space="0" w:color="auto"/>
                <w:left w:val="none" w:sz="0" w:space="0" w:color="auto"/>
                <w:bottom w:val="none" w:sz="0" w:space="0" w:color="auto"/>
                <w:right w:val="none" w:sz="0" w:space="0" w:color="auto"/>
              </w:divBdr>
            </w:div>
            <w:div w:id="771439453">
              <w:marLeft w:val="0"/>
              <w:marRight w:val="0"/>
              <w:marTop w:val="0"/>
              <w:marBottom w:val="0"/>
              <w:divBdr>
                <w:top w:val="none" w:sz="0" w:space="0" w:color="auto"/>
                <w:left w:val="none" w:sz="0" w:space="0" w:color="auto"/>
                <w:bottom w:val="none" w:sz="0" w:space="0" w:color="auto"/>
                <w:right w:val="none" w:sz="0" w:space="0" w:color="auto"/>
              </w:divBdr>
            </w:div>
            <w:div w:id="1157041539">
              <w:marLeft w:val="0"/>
              <w:marRight w:val="0"/>
              <w:marTop w:val="0"/>
              <w:marBottom w:val="0"/>
              <w:divBdr>
                <w:top w:val="none" w:sz="0" w:space="0" w:color="auto"/>
                <w:left w:val="none" w:sz="0" w:space="0" w:color="auto"/>
                <w:bottom w:val="none" w:sz="0" w:space="0" w:color="auto"/>
                <w:right w:val="none" w:sz="0" w:space="0" w:color="auto"/>
              </w:divBdr>
            </w:div>
            <w:div w:id="1266571489">
              <w:marLeft w:val="0"/>
              <w:marRight w:val="0"/>
              <w:marTop w:val="0"/>
              <w:marBottom w:val="0"/>
              <w:divBdr>
                <w:top w:val="none" w:sz="0" w:space="0" w:color="auto"/>
                <w:left w:val="none" w:sz="0" w:space="0" w:color="auto"/>
                <w:bottom w:val="none" w:sz="0" w:space="0" w:color="auto"/>
                <w:right w:val="none" w:sz="0" w:space="0" w:color="auto"/>
              </w:divBdr>
            </w:div>
            <w:div w:id="1779368417">
              <w:marLeft w:val="0"/>
              <w:marRight w:val="0"/>
              <w:marTop w:val="0"/>
              <w:marBottom w:val="0"/>
              <w:divBdr>
                <w:top w:val="none" w:sz="0" w:space="0" w:color="auto"/>
                <w:left w:val="none" w:sz="0" w:space="0" w:color="auto"/>
                <w:bottom w:val="none" w:sz="0" w:space="0" w:color="auto"/>
                <w:right w:val="none" w:sz="0" w:space="0" w:color="auto"/>
              </w:divBdr>
            </w:div>
          </w:divsChild>
        </w:div>
        <w:div w:id="196041768">
          <w:marLeft w:val="0"/>
          <w:marRight w:val="0"/>
          <w:marTop w:val="0"/>
          <w:marBottom w:val="0"/>
          <w:divBdr>
            <w:top w:val="none" w:sz="0" w:space="0" w:color="auto"/>
            <w:left w:val="none" w:sz="0" w:space="0" w:color="auto"/>
            <w:bottom w:val="none" w:sz="0" w:space="0" w:color="auto"/>
            <w:right w:val="none" w:sz="0" w:space="0" w:color="auto"/>
          </w:divBdr>
        </w:div>
        <w:div w:id="485784713">
          <w:marLeft w:val="0"/>
          <w:marRight w:val="0"/>
          <w:marTop w:val="0"/>
          <w:marBottom w:val="0"/>
          <w:divBdr>
            <w:top w:val="none" w:sz="0" w:space="0" w:color="auto"/>
            <w:left w:val="none" w:sz="0" w:space="0" w:color="auto"/>
            <w:bottom w:val="none" w:sz="0" w:space="0" w:color="auto"/>
            <w:right w:val="none" w:sz="0" w:space="0" w:color="auto"/>
          </w:divBdr>
          <w:divsChild>
            <w:div w:id="610478154">
              <w:marLeft w:val="0"/>
              <w:marRight w:val="0"/>
              <w:marTop w:val="0"/>
              <w:marBottom w:val="0"/>
              <w:divBdr>
                <w:top w:val="none" w:sz="0" w:space="0" w:color="auto"/>
                <w:left w:val="none" w:sz="0" w:space="0" w:color="auto"/>
                <w:bottom w:val="none" w:sz="0" w:space="0" w:color="auto"/>
                <w:right w:val="none" w:sz="0" w:space="0" w:color="auto"/>
              </w:divBdr>
            </w:div>
            <w:div w:id="1643193474">
              <w:marLeft w:val="0"/>
              <w:marRight w:val="0"/>
              <w:marTop w:val="0"/>
              <w:marBottom w:val="0"/>
              <w:divBdr>
                <w:top w:val="none" w:sz="0" w:space="0" w:color="auto"/>
                <w:left w:val="none" w:sz="0" w:space="0" w:color="auto"/>
                <w:bottom w:val="none" w:sz="0" w:space="0" w:color="auto"/>
                <w:right w:val="none" w:sz="0" w:space="0" w:color="auto"/>
              </w:divBdr>
            </w:div>
          </w:divsChild>
        </w:div>
        <w:div w:id="1716663767">
          <w:marLeft w:val="0"/>
          <w:marRight w:val="0"/>
          <w:marTop w:val="0"/>
          <w:marBottom w:val="0"/>
          <w:divBdr>
            <w:top w:val="none" w:sz="0" w:space="0" w:color="auto"/>
            <w:left w:val="none" w:sz="0" w:space="0" w:color="auto"/>
            <w:bottom w:val="none" w:sz="0" w:space="0" w:color="auto"/>
            <w:right w:val="none" w:sz="0" w:space="0" w:color="auto"/>
          </w:divBdr>
        </w:div>
      </w:divsChild>
    </w:div>
    <w:div w:id="1989087100">
      <w:bodyDiv w:val="1"/>
      <w:marLeft w:val="0"/>
      <w:marRight w:val="0"/>
      <w:marTop w:val="0"/>
      <w:marBottom w:val="0"/>
      <w:divBdr>
        <w:top w:val="none" w:sz="0" w:space="0" w:color="auto"/>
        <w:left w:val="none" w:sz="0" w:space="0" w:color="auto"/>
        <w:bottom w:val="none" w:sz="0" w:space="0" w:color="auto"/>
        <w:right w:val="none" w:sz="0" w:space="0" w:color="auto"/>
      </w:divBdr>
    </w:div>
    <w:div w:id="2037927208">
      <w:bodyDiv w:val="1"/>
      <w:marLeft w:val="0"/>
      <w:marRight w:val="0"/>
      <w:marTop w:val="0"/>
      <w:marBottom w:val="0"/>
      <w:divBdr>
        <w:top w:val="none" w:sz="0" w:space="0" w:color="auto"/>
        <w:left w:val="none" w:sz="0" w:space="0" w:color="auto"/>
        <w:bottom w:val="none" w:sz="0" w:space="0" w:color="auto"/>
        <w:right w:val="none" w:sz="0" w:space="0" w:color="auto"/>
      </w:divBdr>
      <w:divsChild>
        <w:div w:id="955136168">
          <w:marLeft w:val="0"/>
          <w:marRight w:val="0"/>
          <w:marTop w:val="0"/>
          <w:marBottom w:val="0"/>
          <w:divBdr>
            <w:top w:val="none" w:sz="0" w:space="0" w:color="auto"/>
            <w:left w:val="none" w:sz="0" w:space="0" w:color="auto"/>
            <w:bottom w:val="none" w:sz="0" w:space="0" w:color="auto"/>
            <w:right w:val="none" w:sz="0" w:space="0" w:color="auto"/>
          </w:divBdr>
          <w:divsChild>
            <w:div w:id="1064914252">
              <w:marLeft w:val="0"/>
              <w:marRight w:val="0"/>
              <w:marTop w:val="0"/>
              <w:marBottom w:val="0"/>
              <w:divBdr>
                <w:top w:val="none" w:sz="0" w:space="0" w:color="auto"/>
                <w:left w:val="none" w:sz="0" w:space="0" w:color="auto"/>
                <w:bottom w:val="none" w:sz="0" w:space="0" w:color="auto"/>
                <w:right w:val="none" w:sz="0" w:space="0" w:color="auto"/>
              </w:divBdr>
            </w:div>
            <w:div w:id="1981380274">
              <w:marLeft w:val="0"/>
              <w:marRight w:val="0"/>
              <w:marTop w:val="0"/>
              <w:marBottom w:val="0"/>
              <w:divBdr>
                <w:top w:val="none" w:sz="0" w:space="0" w:color="auto"/>
                <w:left w:val="none" w:sz="0" w:space="0" w:color="auto"/>
                <w:bottom w:val="none" w:sz="0" w:space="0" w:color="auto"/>
                <w:right w:val="none" w:sz="0" w:space="0" w:color="auto"/>
              </w:divBdr>
            </w:div>
          </w:divsChild>
        </w:div>
        <w:div w:id="1066026402">
          <w:marLeft w:val="0"/>
          <w:marRight w:val="0"/>
          <w:marTop w:val="0"/>
          <w:marBottom w:val="0"/>
          <w:divBdr>
            <w:top w:val="none" w:sz="0" w:space="0" w:color="auto"/>
            <w:left w:val="none" w:sz="0" w:space="0" w:color="auto"/>
            <w:bottom w:val="none" w:sz="0" w:space="0" w:color="auto"/>
            <w:right w:val="none" w:sz="0" w:space="0" w:color="auto"/>
          </w:divBdr>
          <w:divsChild>
            <w:div w:id="444346283">
              <w:marLeft w:val="0"/>
              <w:marRight w:val="0"/>
              <w:marTop w:val="0"/>
              <w:marBottom w:val="0"/>
              <w:divBdr>
                <w:top w:val="none" w:sz="0" w:space="0" w:color="auto"/>
                <w:left w:val="none" w:sz="0" w:space="0" w:color="auto"/>
                <w:bottom w:val="none" w:sz="0" w:space="0" w:color="auto"/>
                <w:right w:val="none" w:sz="0" w:space="0" w:color="auto"/>
              </w:divBdr>
            </w:div>
            <w:div w:id="46212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3173">
      <w:bodyDiv w:val="1"/>
      <w:marLeft w:val="0"/>
      <w:marRight w:val="0"/>
      <w:marTop w:val="0"/>
      <w:marBottom w:val="0"/>
      <w:divBdr>
        <w:top w:val="none" w:sz="0" w:space="0" w:color="auto"/>
        <w:left w:val="none" w:sz="0" w:space="0" w:color="auto"/>
        <w:bottom w:val="none" w:sz="0" w:space="0" w:color="auto"/>
        <w:right w:val="none" w:sz="0" w:space="0" w:color="auto"/>
      </w:divBdr>
      <w:divsChild>
        <w:div w:id="371081062">
          <w:marLeft w:val="0"/>
          <w:marRight w:val="0"/>
          <w:marTop w:val="0"/>
          <w:marBottom w:val="0"/>
          <w:divBdr>
            <w:top w:val="none" w:sz="0" w:space="0" w:color="auto"/>
            <w:left w:val="none" w:sz="0" w:space="0" w:color="auto"/>
            <w:bottom w:val="none" w:sz="0" w:space="0" w:color="auto"/>
            <w:right w:val="none" w:sz="0" w:space="0" w:color="auto"/>
          </w:divBdr>
        </w:div>
        <w:div w:id="1100755451">
          <w:marLeft w:val="0"/>
          <w:marRight w:val="0"/>
          <w:marTop w:val="0"/>
          <w:marBottom w:val="0"/>
          <w:divBdr>
            <w:top w:val="none" w:sz="0" w:space="0" w:color="auto"/>
            <w:left w:val="none" w:sz="0" w:space="0" w:color="auto"/>
            <w:bottom w:val="none" w:sz="0" w:space="0" w:color="auto"/>
            <w:right w:val="none" w:sz="0" w:space="0" w:color="auto"/>
          </w:divBdr>
        </w:div>
        <w:div w:id="1899779928">
          <w:marLeft w:val="0"/>
          <w:marRight w:val="0"/>
          <w:marTop w:val="0"/>
          <w:marBottom w:val="0"/>
          <w:divBdr>
            <w:top w:val="none" w:sz="0" w:space="0" w:color="auto"/>
            <w:left w:val="none" w:sz="0" w:space="0" w:color="auto"/>
            <w:bottom w:val="none" w:sz="0" w:space="0" w:color="auto"/>
            <w:right w:val="none" w:sz="0" w:space="0" w:color="auto"/>
          </w:divBdr>
          <w:divsChild>
            <w:div w:id="107630964">
              <w:marLeft w:val="0"/>
              <w:marRight w:val="0"/>
              <w:marTop w:val="0"/>
              <w:marBottom w:val="0"/>
              <w:divBdr>
                <w:top w:val="none" w:sz="0" w:space="0" w:color="auto"/>
                <w:left w:val="none" w:sz="0" w:space="0" w:color="auto"/>
                <w:bottom w:val="none" w:sz="0" w:space="0" w:color="auto"/>
                <w:right w:val="none" w:sz="0" w:space="0" w:color="auto"/>
              </w:divBdr>
            </w:div>
            <w:div w:id="369765079">
              <w:marLeft w:val="0"/>
              <w:marRight w:val="0"/>
              <w:marTop w:val="0"/>
              <w:marBottom w:val="0"/>
              <w:divBdr>
                <w:top w:val="none" w:sz="0" w:space="0" w:color="auto"/>
                <w:left w:val="none" w:sz="0" w:space="0" w:color="auto"/>
                <w:bottom w:val="none" w:sz="0" w:space="0" w:color="auto"/>
                <w:right w:val="none" w:sz="0" w:space="0" w:color="auto"/>
              </w:divBdr>
            </w:div>
          </w:divsChild>
        </w:div>
        <w:div w:id="1975869477">
          <w:marLeft w:val="0"/>
          <w:marRight w:val="0"/>
          <w:marTop w:val="0"/>
          <w:marBottom w:val="0"/>
          <w:divBdr>
            <w:top w:val="none" w:sz="0" w:space="0" w:color="auto"/>
            <w:left w:val="none" w:sz="0" w:space="0" w:color="auto"/>
            <w:bottom w:val="none" w:sz="0" w:space="0" w:color="auto"/>
            <w:right w:val="none" w:sz="0" w:space="0" w:color="auto"/>
          </w:divBdr>
        </w:div>
        <w:div w:id="2035418189">
          <w:marLeft w:val="0"/>
          <w:marRight w:val="0"/>
          <w:marTop w:val="0"/>
          <w:marBottom w:val="0"/>
          <w:divBdr>
            <w:top w:val="none" w:sz="0" w:space="0" w:color="auto"/>
            <w:left w:val="none" w:sz="0" w:space="0" w:color="auto"/>
            <w:bottom w:val="none" w:sz="0" w:space="0" w:color="auto"/>
            <w:right w:val="none" w:sz="0" w:space="0" w:color="auto"/>
          </w:divBdr>
          <w:divsChild>
            <w:div w:id="380180851">
              <w:marLeft w:val="0"/>
              <w:marRight w:val="0"/>
              <w:marTop w:val="0"/>
              <w:marBottom w:val="0"/>
              <w:divBdr>
                <w:top w:val="none" w:sz="0" w:space="0" w:color="auto"/>
                <w:left w:val="none" w:sz="0" w:space="0" w:color="auto"/>
                <w:bottom w:val="none" w:sz="0" w:space="0" w:color="auto"/>
                <w:right w:val="none" w:sz="0" w:space="0" w:color="auto"/>
              </w:divBdr>
            </w:div>
            <w:div w:id="619535302">
              <w:marLeft w:val="0"/>
              <w:marRight w:val="0"/>
              <w:marTop w:val="0"/>
              <w:marBottom w:val="0"/>
              <w:divBdr>
                <w:top w:val="none" w:sz="0" w:space="0" w:color="auto"/>
                <w:left w:val="none" w:sz="0" w:space="0" w:color="auto"/>
                <w:bottom w:val="none" w:sz="0" w:space="0" w:color="auto"/>
                <w:right w:val="none" w:sz="0" w:space="0" w:color="auto"/>
              </w:divBdr>
            </w:div>
            <w:div w:id="897863821">
              <w:marLeft w:val="0"/>
              <w:marRight w:val="0"/>
              <w:marTop w:val="0"/>
              <w:marBottom w:val="0"/>
              <w:divBdr>
                <w:top w:val="none" w:sz="0" w:space="0" w:color="auto"/>
                <w:left w:val="none" w:sz="0" w:space="0" w:color="auto"/>
                <w:bottom w:val="none" w:sz="0" w:space="0" w:color="auto"/>
                <w:right w:val="none" w:sz="0" w:space="0" w:color="auto"/>
              </w:divBdr>
            </w:div>
            <w:div w:id="1028680047">
              <w:marLeft w:val="0"/>
              <w:marRight w:val="0"/>
              <w:marTop w:val="0"/>
              <w:marBottom w:val="0"/>
              <w:divBdr>
                <w:top w:val="none" w:sz="0" w:space="0" w:color="auto"/>
                <w:left w:val="none" w:sz="0" w:space="0" w:color="auto"/>
                <w:bottom w:val="none" w:sz="0" w:space="0" w:color="auto"/>
                <w:right w:val="none" w:sz="0" w:space="0" w:color="auto"/>
              </w:divBdr>
            </w:div>
            <w:div w:id="20549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assets.publishing.service.gov.uk/government/uploads/system/uploads/attachment_data/file/888316/Eligible-Cost-Policy-28May2020.pdf"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view.officeapps.live.com/op/view.aspx?src=https%3A%2F%2Fassets.publishing.service.gov.uk%2Fgovernment%2Fuploads%2Fsystem%2Fuploads%2Fattachment_data%2Ffile%2F1043334%2FSupply-Partner-Code-of-Conduct1.docx.odt&amp;wdOrigin=BROWSELINK" TargetMode="External" Id="rId21" /><Relationship Type="http://schemas.openxmlformats.org/officeDocument/2006/relationships/settings" Target="settings.xml" Id="rId7" /><Relationship Type="http://schemas.openxmlformats.org/officeDocument/2006/relationships/hyperlink" Target="https://view.officeapps.live.com/op/view.aspx?src=https%3A%2F%2Fassets.publishing.service.gov.uk%2Fgovernment%2Fuploads%2Fsystem%2Fuploads%2Fattachment_data%2Ffile%2F1043334%2FSupply-Partner-Code-of-Conduct1.docx.odt&amp;wdOrigin=BROWSELINK" TargetMode="External" Id="rId17" /><Relationship Type="http://schemas.openxmlformats.org/officeDocument/2006/relationships/customXml" Target="../customXml/item2.xml" Id="rId2" /><Relationship Type="http://schemas.openxmlformats.org/officeDocument/2006/relationships/hyperlink" Target="https://docs.google.com/forms/d/e/1FAIpQLSe7o4JvR1iz4clz-ilUdp03YNmOJBgsCcaW4cdr9EyS660aNw/viewform" TargetMode="Externa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usinessConduct@chemonics.com" TargetMode="External" Id="rId11" /><Relationship Type="http://schemas.openxmlformats.org/officeDocument/2006/relationships/hyperlink" Target="https://view.officeapps.live.com/op/view.aspx?src=https%3A%2F%2Fassets.publishing.service.gov.uk%2Fgovernment%2Fuploads%2Fsystem%2Fuploads%2Fattachment_data%2Ffile%2F1043334%2FSupply-Partner-Code-of-Conduct1.docx.odt&amp;wdOrigin=BROWSELINK" TargetMode="External" Id="rId24" /><Relationship Type="http://schemas.openxmlformats.org/officeDocument/2006/relationships/numbering" Target="numbering.xml" Id="rId5" /><Relationship Type="http://schemas.openxmlformats.org/officeDocument/2006/relationships/hyperlink" Target="https://assets.publishing.service.gov.uk/media/64e345734002ee000d560c85/A_2._FCDO_Standard_Terms_and_Conditions_Below_EU_Threshold_Service_Contracts_v1.0_Sept_2020.docx.pdf"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assets.publishing.service.gov.uk/media/613225c6d3bf7f05b166a4df/Programme_Expenditure_Eligible_Cost_Guidance_for_August_2021.pdf"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1.xml" Id="rId27" /><Relationship Type="http://schemas.openxmlformats.org/officeDocument/2006/relationships/glossaryDocument" Target="glossary/document.xml" Id="rId30" /><Relationship Type="http://schemas.microsoft.com/office/2019/05/relationships/documenttasks" Target="tasks.xml" Id="R0e4a4c0b02574061" /><Relationship Type="http://schemas.openxmlformats.org/officeDocument/2006/relationships/hyperlink" Target="https://teams.microsoft.com/meet/290553290051844?p=7rs8OGAWOuzjDKqK6b" TargetMode="External" Id="R4cd8dbc679704a17" /><Relationship Type="http://schemas.openxmlformats.org/officeDocument/2006/relationships/hyperlink" Target="mailto:pfru-grants@chemonics.com" TargetMode="External" Id="R5ddb3f2684694185" /><Relationship Type="http://schemas.openxmlformats.org/officeDocument/2006/relationships/hyperlink" Target="mailto:pfru-grants@chemonics.com" TargetMode="External" Id="R71569c1cdc6d43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748C4E045A49D7870C92D63BF0E5D5"/>
        <w:category>
          <w:name w:val="General"/>
          <w:gallery w:val="placeholder"/>
        </w:category>
        <w:types>
          <w:type w:val="bbPlcHdr"/>
        </w:types>
        <w:behaviors>
          <w:behavior w:val="content"/>
        </w:behaviors>
        <w:guid w:val="{7B87FEC8-1B5E-407E-8642-6E88FAE8FFAE}"/>
      </w:docPartPr>
      <w:docPartBody>
        <w:p xmlns:wp14="http://schemas.microsoft.com/office/word/2010/wordml" w:rsidR="004D63EE" w:rsidP="00882106" w:rsidRDefault="00882106" w14:paraId="720703D0" wp14:textId="77777777">
          <w:pPr>
            <w:pStyle w:val="F4748C4E045A49D7870C92D63BF0E5D5"/>
          </w:pPr>
          <w:r w:rsidRPr="00545888">
            <w:rPr>
              <w:rStyle w:val="PlaceholderText"/>
              <w:rFonts w:ascii="Arial" w:hAnsi="Arial" w:cs="Arial"/>
            </w:rPr>
            <w:t>Click here to enter text.</w:t>
          </w:r>
        </w:p>
      </w:docPartBody>
    </w:docPart>
    <w:docPart>
      <w:docPartPr>
        <w:name w:val="BB4085732BED4E58AE6B2C0B3B90AD11"/>
        <w:category>
          <w:name w:val="General"/>
          <w:gallery w:val="placeholder"/>
        </w:category>
        <w:types>
          <w:type w:val="bbPlcHdr"/>
        </w:types>
        <w:behaviors>
          <w:behavior w:val="content"/>
        </w:behaviors>
        <w:guid w:val="{8181A35E-CE30-4C44-A897-3BFBE7789288}"/>
      </w:docPartPr>
      <w:docPartBody>
        <w:p xmlns:wp14="http://schemas.microsoft.com/office/word/2010/wordml" w:rsidR="004D63EE" w:rsidP="00882106" w:rsidRDefault="00882106" w14:paraId="46586F3A" wp14:textId="77777777">
          <w:pPr>
            <w:pStyle w:val="BB4085732BED4E58AE6B2C0B3B90AD11"/>
          </w:pPr>
          <w:r w:rsidRPr="00545888">
            <w:rPr>
              <w:rStyle w:val="PlaceholderText"/>
              <w:rFonts w:ascii="Arial" w:hAnsi="Arial" w:cs="Arial"/>
            </w:rPr>
            <w:t>Click here to enter text.</w:t>
          </w:r>
        </w:p>
      </w:docPartBody>
    </w:docPart>
    <w:docPart>
      <w:docPartPr>
        <w:name w:val="215AF096F0774B20B7EB4DE223E2A000"/>
        <w:category>
          <w:name w:val="General"/>
          <w:gallery w:val="placeholder"/>
        </w:category>
        <w:types>
          <w:type w:val="bbPlcHdr"/>
        </w:types>
        <w:behaviors>
          <w:behavior w:val="content"/>
        </w:behaviors>
        <w:guid w:val="{8EB23094-009A-4149-BD37-D174C9E47B72}"/>
      </w:docPartPr>
      <w:docPartBody>
        <w:p xmlns:wp14="http://schemas.microsoft.com/office/word/2010/wordml" w:rsidR="004D63EE" w:rsidP="00882106" w:rsidRDefault="00882106" w14:paraId="1D4D299B" wp14:textId="77777777">
          <w:pPr>
            <w:pStyle w:val="215AF096F0774B20B7EB4DE223E2A000"/>
          </w:pPr>
          <w:r w:rsidRPr="00545888">
            <w:rPr>
              <w:rStyle w:val="PlaceholderText"/>
              <w:rFonts w:ascii="Arial" w:hAnsi="Arial" w:cs="Arial"/>
            </w:rPr>
            <w:t>Click here to enter text.</w:t>
          </w:r>
        </w:p>
      </w:docPartBody>
    </w:docPart>
    <w:docPart>
      <w:docPartPr>
        <w:name w:val="ABC48FFFE2ED40579B8E0E556C1B0C91"/>
        <w:category>
          <w:name w:val="General"/>
          <w:gallery w:val="placeholder"/>
        </w:category>
        <w:types>
          <w:type w:val="bbPlcHdr"/>
        </w:types>
        <w:behaviors>
          <w:behavior w:val="content"/>
        </w:behaviors>
        <w:guid w:val="{6216682F-D64C-4A7D-AB6B-205BE9312543}"/>
      </w:docPartPr>
      <w:docPartBody>
        <w:p xmlns:wp14="http://schemas.microsoft.com/office/word/2010/wordml" w:rsidR="004D63EE" w:rsidP="00882106" w:rsidRDefault="00882106" w14:paraId="4634DA62" wp14:textId="77777777">
          <w:pPr>
            <w:pStyle w:val="ABC48FFFE2ED40579B8E0E556C1B0C91"/>
          </w:pPr>
          <w:r w:rsidRPr="00545888">
            <w:rPr>
              <w:rStyle w:val="PlaceholderText"/>
              <w:rFonts w:ascii="Arial" w:hAnsi="Arial" w:cs="Arial"/>
            </w:rPr>
            <w:t>Click here to enter text.</w:t>
          </w:r>
        </w:p>
      </w:docPartBody>
    </w:docPart>
    <w:docPart>
      <w:docPartPr>
        <w:name w:val="5DE804E77DED44A88472A9A8FA69BA21"/>
        <w:category>
          <w:name w:val="General"/>
          <w:gallery w:val="placeholder"/>
        </w:category>
        <w:types>
          <w:type w:val="bbPlcHdr"/>
        </w:types>
        <w:behaviors>
          <w:behavior w:val="content"/>
        </w:behaviors>
        <w:guid w:val="{98E73CE7-A1E8-4AA1-8819-1C36BA19455C}"/>
      </w:docPartPr>
      <w:docPartBody>
        <w:p xmlns:wp14="http://schemas.microsoft.com/office/word/2010/wordml" w:rsidR="004D63EE" w:rsidP="00882106" w:rsidRDefault="00882106" w14:paraId="5EBB8B4D" wp14:textId="77777777">
          <w:pPr>
            <w:pStyle w:val="5DE804E77DED44A88472A9A8FA69BA21"/>
          </w:pPr>
          <w:r w:rsidRPr="00545888">
            <w:rPr>
              <w:rStyle w:val="PlaceholderText"/>
              <w:rFonts w:ascii="Arial" w:hAnsi="Arial" w:cs="Arial"/>
            </w:rPr>
            <w:t>Click here to enter text.</w:t>
          </w:r>
        </w:p>
      </w:docPartBody>
    </w:docPart>
    <w:docPart>
      <w:docPartPr>
        <w:name w:val="8F3D9F22A4C64C97A0B8ED226FD8A835"/>
        <w:category>
          <w:name w:val="General"/>
          <w:gallery w:val="placeholder"/>
        </w:category>
        <w:types>
          <w:type w:val="bbPlcHdr"/>
        </w:types>
        <w:behaviors>
          <w:behavior w:val="content"/>
        </w:behaviors>
        <w:guid w:val="{11061D63-8579-423F-95A7-CAC8EDB79F91}"/>
      </w:docPartPr>
      <w:docPartBody>
        <w:p xmlns:wp14="http://schemas.microsoft.com/office/word/2010/wordml" w:rsidR="004D63EE" w:rsidP="00882106" w:rsidRDefault="00882106" w14:paraId="407B213F" wp14:textId="77777777">
          <w:pPr>
            <w:pStyle w:val="8F3D9F22A4C64C97A0B8ED226FD8A835"/>
          </w:pPr>
          <w:r w:rsidRPr="00545888">
            <w:rPr>
              <w:rStyle w:val="PlaceholderText"/>
              <w:rFonts w:ascii="Arial" w:hAnsi="Arial" w:cs="Arial"/>
            </w:rPr>
            <w:t>Click here to enter text.</w:t>
          </w:r>
        </w:p>
      </w:docPartBody>
    </w:docPart>
    <w:docPart>
      <w:docPartPr>
        <w:name w:val="15D19F79E64642A99836614808908668"/>
        <w:category>
          <w:name w:val="General"/>
          <w:gallery w:val="placeholder"/>
        </w:category>
        <w:types>
          <w:type w:val="bbPlcHdr"/>
        </w:types>
        <w:behaviors>
          <w:behavior w:val="content"/>
        </w:behaviors>
        <w:guid w:val="{3AE88947-DB1D-477A-A110-3A9206C5116D}"/>
      </w:docPartPr>
      <w:docPartBody>
        <w:p xmlns:wp14="http://schemas.microsoft.com/office/word/2010/wordml" w:rsidR="004D63EE" w:rsidP="00882106" w:rsidRDefault="00882106" w14:paraId="5B0EE83F" wp14:textId="77777777">
          <w:pPr>
            <w:pStyle w:val="15D19F79E64642A99836614808908668"/>
          </w:pPr>
          <w:r w:rsidRPr="00545888">
            <w:rPr>
              <w:rStyle w:val="PlaceholderText"/>
              <w:rFonts w:ascii="Arial" w:hAnsi="Arial" w:cs="Arial"/>
            </w:rPr>
            <w:t>Click here to enter text.</w:t>
          </w:r>
        </w:p>
      </w:docPartBody>
    </w:docPart>
    <w:docPart>
      <w:docPartPr>
        <w:name w:val="8783ED5A87EF4C29830666860B7312DF"/>
        <w:category>
          <w:name w:val="General"/>
          <w:gallery w:val="placeholder"/>
        </w:category>
        <w:types>
          <w:type w:val="bbPlcHdr"/>
        </w:types>
        <w:behaviors>
          <w:behavior w:val="content"/>
        </w:behaviors>
        <w:guid w:val="{04F9F1BD-136B-41DA-827B-3EC6D697E4E8}"/>
      </w:docPartPr>
      <w:docPartBody>
        <w:p xmlns:wp14="http://schemas.microsoft.com/office/word/2010/wordml" w:rsidR="004D63EE" w:rsidP="00882106" w:rsidRDefault="00882106" w14:paraId="42AAED40" wp14:textId="77777777">
          <w:pPr>
            <w:pStyle w:val="8783ED5A87EF4C29830666860B7312DF"/>
          </w:pPr>
          <w:r w:rsidRPr="00545888">
            <w:rPr>
              <w:rStyle w:val="PlaceholderText"/>
              <w:rFonts w:ascii="Arial" w:hAnsi="Arial" w:cs="Arial"/>
            </w:rPr>
            <w:t>Click here to enter text.</w:t>
          </w:r>
        </w:p>
      </w:docPartBody>
    </w:docPart>
    <w:docPart>
      <w:docPartPr>
        <w:name w:val="1A66AA12F1514CCB8775F3E34C76141B"/>
        <w:category>
          <w:name w:val="General"/>
          <w:gallery w:val="placeholder"/>
        </w:category>
        <w:types>
          <w:type w:val="bbPlcHdr"/>
        </w:types>
        <w:behaviors>
          <w:behavior w:val="content"/>
        </w:behaviors>
        <w:guid w:val="{9FEDB72E-1FE9-4D46-877D-C3D81A54FE93}"/>
      </w:docPartPr>
      <w:docPartBody>
        <w:p xmlns:wp14="http://schemas.microsoft.com/office/word/2010/wordml" w:rsidR="004D63EE" w:rsidP="00882106" w:rsidRDefault="00882106" w14:paraId="4DD2565F" wp14:textId="77777777">
          <w:pPr>
            <w:pStyle w:val="1A66AA12F1514CCB8775F3E34C76141B"/>
          </w:pPr>
          <w:r w:rsidRPr="00545888">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5D"/>
    <w:rsid w:val="00081C8D"/>
    <w:rsid w:val="000C2FB4"/>
    <w:rsid w:val="00110387"/>
    <w:rsid w:val="001B3C9E"/>
    <w:rsid w:val="001E1B9D"/>
    <w:rsid w:val="001F6EF5"/>
    <w:rsid w:val="00200D89"/>
    <w:rsid w:val="0024606C"/>
    <w:rsid w:val="00253231"/>
    <w:rsid w:val="00275BFC"/>
    <w:rsid w:val="0029302D"/>
    <w:rsid w:val="003934CD"/>
    <w:rsid w:val="0042795D"/>
    <w:rsid w:val="00445521"/>
    <w:rsid w:val="0048064B"/>
    <w:rsid w:val="004A318B"/>
    <w:rsid w:val="004B2B4C"/>
    <w:rsid w:val="004C133B"/>
    <w:rsid w:val="004D63EE"/>
    <w:rsid w:val="004F5572"/>
    <w:rsid w:val="0053423B"/>
    <w:rsid w:val="00596B90"/>
    <w:rsid w:val="005A1675"/>
    <w:rsid w:val="005D3B00"/>
    <w:rsid w:val="00613ED0"/>
    <w:rsid w:val="006909FE"/>
    <w:rsid w:val="006F585C"/>
    <w:rsid w:val="00754A8B"/>
    <w:rsid w:val="007D457A"/>
    <w:rsid w:val="007D6F40"/>
    <w:rsid w:val="007E3F48"/>
    <w:rsid w:val="008255D1"/>
    <w:rsid w:val="00834A53"/>
    <w:rsid w:val="0084798A"/>
    <w:rsid w:val="00847FBD"/>
    <w:rsid w:val="00882106"/>
    <w:rsid w:val="008B25A3"/>
    <w:rsid w:val="009511D9"/>
    <w:rsid w:val="00970B47"/>
    <w:rsid w:val="00992E62"/>
    <w:rsid w:val="009D0175"/>
    <w:rsid w:val="009D5B40"/>
    <w:rsid w:val="00A31213"/>
    <w:rsid w:val="00A36BE3"/>
    <w:rsid w:val="00A86CCA"/>
    <w:rsid w:val="00A90FCD"/>
    <w:rsid w:val="00AA650C"/>
    <w:rsid w:val="00BA33CC"/>
    <w:rsid w:val="00BC745F"/>
    <w:rsid w:val="00C00977"/>
    <w:rsid w:val="00C04CA3"/>
    <w:rsid w:val="00C37CEA"/>
    <w:rsid w:val="00C73444"/>
    <w:rsid w:val="00C94EFF"/>
    <w:rsid w:val="00CB4167"/>
    <w:rsid w:val="00CB7389"/>
    <w:rsid w:val="00CE128A"/>
    <w:rsid w:val="00CF4E3E"/>
    <w:rsid w:val="00CF5E52"/>
    <w:rsid w:val="00D03D33"/>
    <w:rsid w:val="00D10241"/>
    <w:rsid w:val="00DD5AD8"/>
    <w:rsid w:val="00E30F45"/>
    <w:rsid w:val="00E35260"/>
    <w:rsid w:val="00E372AA"/>
    <w:rsid w:val="00E42DFB"/>
    <w:rsid w:val="00E53F04"/>
    <w:rsid w:val="00EA1C13"/>
    <w:rsid w:val="00EE627B"/>
    <w:rsid w:val="00F47867"/>
    <w:rsid w:val="00F80F74"/>
    <w:rsid w:val="00F87A96"/>
    <w:rsid w:val="00F912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9BCF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82106"/>
    <w:rPr>
      <w:color w:val="808080"/>
    </w:rPr>
  </w:style>
  <w:style w:type="paragraph" w:customStyle="1" w:styleId="F4748C4E045A49D7870C92D63BF0E5D5">
    <w:name w:val="F4748C4E045A49D7870C92D63BF0E5D5"/>
    <w:rsid w:val="00882106"/>
    <w:pPr>
      <w:spacing w:line="278" w:lineRule="auto"/>
    </w:pPr>
    <w:rPr>
      <w:kern w:val="2"/>
      <w:sz w:val="24"/>
      <w:szCs w:val="24"/>
      <w:lang w:val="en-US" w:eastAsia="en-US"/>
      <w14:ligatures w14:val="standardContextual"/>
    </w:rPr>
  </w:style>
  <w:style w:type="paragraph" w:customStyle="1" w:styleId="BB4085732BED4E58AE6B2C0B3B90AD11">
    <w:name w:val="BB4085732BED4E58AE6B2C0B3B90AD11"/>
    <w:rsid w:val="00882106"/>
    <w:pPr>
      <w:spacing w:line="278" w:lineRule="auto"/>
    </w:pPr>
    <w:rPr>
      <w:kern w:val="2"/>
      <w:sz w:val="24"/>
      <w:szCs w:val="24"/>
      <w:lang w:val="en-US" w:eastAsia="en-US"/>
      <w14:ligatures w14:val="standardContextual"/>
    </w:rPr>
  </w:style>
  <w:style w:type="paragraph" w:customStyle="1" w:styleId="215AF096F0774B20B7EB4DE223E2A000">
    <w:name w:val="215AF096F0774B20B7EB4DE223E2A000"/>
    <w:rsid w:val="00882106"/>
    <w:pPr>
      <w:spacing w:line="278" w:lineRule="auto"/>
    </w:pPr>
    <w:rPr>
      <w:kern w:val="2"/>
      <w:sz w:val="24"/>
      <w:szCs w:val="24"/>
      <w:lang w:val="en-US" w:eastAsia="en-US"/>
      <w14:ligatures w14:val="standardContextual"/>
    </w:rPr>
  </w:style>
  <w:style w:type="paragraph" w:customStyle="1" w:styleId="ABC48FFFE2ED40579B8E0E556C1B0C91">
    <w:name w:val="ABC48FFFE2ED40579B8E0E556C1B0C91"/>
    <w:rsid w:val="00882106"/>
    <w:pPr>
      <w:spacing w:line="278" w:lineRule="auto"/>
    </w:pPr>
    <w:rPr>
      <w:kern w:val="2"/>
      <w:sz w:val="24"/>
      <w:szCs w:val="24"/>
      <w:lang w:val="en-US" w:eastAsia="en-US"/>
      <w14:ligatures w14:val="standardContextual"/>
    </w:rPr>
  </w:style>
  <w:style w:type="paragraph" w:customStyle="1" w:styleId="5DE804E77DED44A88472A9A8FA69BA21">
    <w:name w:val="5DE804E77DED44A88472A9A8FA69BA21"/>
    <w:rsid w:val="00882106"/>
    <w:pPr>
      <w:spacing w:line="278" w:lineRule="auto"/>
    </w:pPr>
    <w:rPr>
      <w:kern w:val="2"/>
      <w:sz w:val="24"/>
      <w:szCs w:val="24"/>
      <w:lang w:val="en-US" w:eastAsia="en-US"/>
      <w14:ligatures w14:val="standardContextual"/>
    </w:rPr>
  </w:style>
  <w:style w:type="paragraph" w:customStyle="1" w:styleId="8F3D9F22A4C64C97A0B8ED226FD8A835">
    <w:name w:val="8F3D9F22A4C64C97A0B8ED226FD8A835"/>
    <w:rsid w:val="00882106"/>
    <w:pPr>
      <w:spacing w:line="278" w:lineRule="auto"/>
    </w:pPr>
    <w:rPr>
      <w:kern w:val="2"/>
      <w:sz w:val="24"/>
      <w:szCs w:val="24"/>
      <w:lang w:val="en-US" w:eastAsia="en-US"/>
      <w14:ligatures w14:val="standardContextual"/>
    </w:rPr>
  </w:style>
  <w:style w:type="paragraph" w:customStyle="1" w:styleId="15D19F79E64642A99836614808908668">
    <w:name w:val="15D19F79E64642A99836614808908668"/>
    <w:rsid w:val="00882106"/>
    <w:pPr>
      <w:spacing w:line="278" w:lineRule="auto"/>
    </w:pPr>
    <w:rPr>
      <w:kern w:val="2"/>
      <w:sz w:val="24"/>
      <w:szCs w:val="24"/>
      <w:lang w:val="en-US" w:eastAsia="en-US"/>
      <w14:ligatures w14:val="standardContextual"/>
    </w:rPr>
  </w:style>
  <w:style w:type="paragraph" w:customStyle="1" w:styleId="8783ED5A87EF4C29830666860B7312DF">
    <w:name w:val="8783ED5A87EF4C29830666860B7312DF"/>
    <w:rsid w:val="00882106"/>
    <w:pPr>
      <w:spacing w:line="278" w:lineRule="auto"/>
    </w:pPr>
    <w:rPr>
      <w:kern w:val="2"/>
      <w:sz w:val="24"/>
      <w:szCs w:val="24"/>
      <w:lang w:val="en-US" w:eastAsia="en-US"/>
      <w14:ligatures w14:val="standardContextual"/>
    </w:rPr>
  </w:style>
  <w:style w:type="paragraph" w:customStyle="1" w:styleId="1A66AA12F1514CCB8775F3E34C76141B">
    <w:name w:val="1A66AA12F1514CCB8775F3E34C76141B"/>
    <w:rsid w:val="0088210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ranslatedLang xmlns="bf84d13d-a44d-4529-b4dd-7507769c2c25" xsi:nil="true"/>
    <lcf76f155ced4ddcb4097134ff3c332f xmlns="bf84d13d-a44d-4529-b4dd-7507769c2c25">
      <Terms xmlns="http://schemas.microsoft.com/office/infopath/2007/PartnerControls"/>
    </lcf76f155ced4ddcb4097134ff3c332f>
    <TaxCatchAll xmlns="8d7096d6-fc66-4344-9e3f-2445529a09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941322A8C4FA49AF59377441CC9DE4" ma:contentTypeVersion="17" ma:contentTypeDescription="Create a new document." ma:contentTypeScope="" ma:versionID="4e9238954b340ed88712a9351f3aa67f">
  <xsd:schema xmlns:xsd="http://www.w3.org/2001/XMLSchema" xmlns:xs="http://www.w3.org/2001/XMLSchema" xmlns:p="http://schemas.microsoft.com/office/2006/metadata/properties" xmlns:ns2="8d7096d6-fc66-4344-9e3f-2445529a09f6" xmlns:ns3="bf84d13d-a44d-4529-b4dd-7507769c2c25" targetNamespace="http://schemas.microsoft.com/office/2006/metadata/properties" ma:root="true" ma:fieldsID="8ec914e26c6569910dee9b8c80282869" ns2:_="" ns3:_="">
    <xsd:import namespace="8d7096d6-fc66-4344-9e3f-2445529a09f6"/>
    <xsd:import namespace="bf84d13d-a44d-4529-b4dd-7507769c2c25"/>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3:MediaServiceBillingMetadata"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d13d-a44d-4529-b4dd-7507769c2c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53EB9-A2DA-4C95-9A28-5B20CB08327E}">
  <ds:schemaRefs>
    <ds:schemaRef ds:uri="http://schemas.microsoft.com/office/2006/metadata/properties"/>
    <ds:schemaRef ds:uri="http://schemas.microsoft.com/office/infopath/2007/PartnerControls"/>
    <ds:schemaRef ds:uri="8d7096d6-fc66-4344-9e3f-2445529a09f6"/>
    <ds:schemaRef ds:uri="bf84d13d-a44d-4529-b4dd-7507769c2c25"/>
  </ds:schemaRefs>
</ds:datastoreItem>
</file>

<file path=customXml/itemProps2.xml><?xml version="1.0" encoding="utf-8"?>
<ds:datastoreItem xmlns:ds="http://schemas.openxmlformats.org/officeDocument/2006/customXml" ds:itemID="{D5CC4363-6535-4C0C-8171-49A1FBE55FB9}">
  <ds:schemaRefs>
    <ds:schemaRef ds:uri="http://schemas.openxmlformats.org/officeDocument/2006/bibliography"/>
  </ds:schemaRefs>
</ds:datastoreItem>
</file>

<file path=customXml/itemProps3.xml><?xml version="1.0" encoding="utf-8"?>
<ds:datastoreItem xmlns:ds="http://schemas.openxmlformats.org/officeDocument/2006/customXml" ds:itemID="{5D83A4CE-4D7A-4025-8B0E-51C667EF5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bf84d13d-a44d-4529-b4dd-7507769c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392DD-09D8-41A3-816A-03AF465938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 Nicola</dc:creator>
  <keywords/>
  <dc:description/>
  <lastModifiedBy>Viktoriia Kysla</lastModifiedBy>
  <revision>36</revision>
  <dcterms:created xsi:type="dcterms:W3CDTF">2026-05-27T12:09:00.0000000Z</dcterms:created>
  <dcterms:modified xsi:type="dcterms:W3CDTF">2026-06-23T06:37:04.5810197Z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0x0101001A941322A8C4FA49AF59377441CC9DE4</vt:lpwstr>
  </property>
  <property fmtid="{D5CDD505-2E9C-101B-9397-08002B2CF9AE}" pid="3" name="Project Document Type">
    <vt:lpwstr/>
  </property>
  <property fmtid="{D5CDD505-2E9C-101B-9397-08002B2CF9AE}" pid="4" name="BusinessUnit">
    <vt:lpwstr/>
  </property>
  <property fmtid="{D5CDD505-2E9C-101B-9397-08002B2CF9AE}" pid="5" name="MediaServiceImageTags">
    <vt:lpwstr/>
  </property>
  <property fmtid="{D5CDD505-2E9C-101B-9397-08002B2CF9AE}" pid="6" name="DivisionDepartment">
    <vt:lpwstr/>
  </property>
  <property fmtid="{D5CDD505-2E9C-101B-9397-08002B2CF9AE}" pid="7" name="lcf76f155ced4ddcb4097134ff3c332f">
    <vt:lpwstr/>
  </property>
  <property fmtid="{D5CDD505-2E9C-101B-9397-08002B2CF9AE}" pid="8" name="Project_x0020_Document_x0020_Type">
    <vt:lpwstr/>
  </property>
</Properties>
</file>