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4865" w:rsidRDefault="00364865" w:rsidP="009D530B">
      <w:pPr>
        <w:pStyle w:val="Standard"/>
        <w:spacing w:before="120" w:after="120"/>
        <w:jc w:val="both"/>
        <w:rPr>
          <w:rFonts w:ascii="Times New Roman" w:hAnsi="Times New Roman"/>
          <w:b/>
          <w:bCs/>
          <w:color w:val="00B050"/>
          <w:sz w:val="28"/>
          <w:szCs w:val="28"/>
          <w:lang w:val="en-US"/>
        </w:rPr>
      </w:pPr>
    </w:p>
    <w:p w14:paraId="5DAB6C7B" w14:textId="77777777" w:rsidR="00364865" w:rsidRPr="00755438" w:rsidRDefault="00364865" w:rsidP="009D530B">
      <w:pPr>
        <w:pStyle w:val="Standard"/>
        <w:spacing w:before="120" w:after="120"/>
        <w:jc w:val="both"/>
        <w:rPr>
          <w:rFonts w:ascii="Times New Roman" w:hAnsi="Times New Roman"/>
          <w:b/>
          <w:bCs/>
          <w:color w:val="00B050"/>
          <w:sz w:val="28"/>
          <w:szCs w:val="28"/>
          <w:lang w:val="uk-UA"/>
        </w:rPr>
      </w:pPr>
    </w:p>
    <w:p w14:paraId="534132C3" w14:textId="77777777" w:rsidR="00364865" w:rsidRPr="00C67DFE" w:rsidRDefault="00364865" w:rsidP="009D530B">
      <w:pPr>
        <w:pStyle w:val="Standard"/>
        <w:spacing w:before="120" w:after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C67DFE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C67DFE">
        <w:rPr>
          <w:rFonts w:ascii="Times New Roman" w:hAnsi="Times New Roman"/>
          <w:b/>
          <w:bCs/>
          <w:sz w:val="28"/>
          <w:szCs w:val="28"/>
          <w:lang w:val="uk-UA"/>
        </w:rPr>
        <w:t xml:space="preserve"> : </w:t>
      </w:r>
      <w:r w:rsidRPr="00C67DFE">
        <w:rPr>
          <w:rFonts w:ascii="Times New Roman" w:hAnsi="Times New Roman"/>
          <w:b/>
          <w:bCs/>
          <w:sz w:val="28"/>
          <w:szCs w:val="28"/>
        </w:rPr>
        <w:t>JERU</w:t>
      </w:r>
      <w:r w:rsidRPr="00C67DFE">
        <w:rPr>
          <w:rFonts w:ascii="Times New Roman" w:hAnsi="Times New Roman"/>
          <w:b/>
          <w:bCs/>
          <w:sz w:val="28"/>
          <w:szCs w:val="28"/>
          <w:lang w:val="uk-UA"/>
        </w:rPr>
        <w:t xml:space="preserve"> 1010 «Підтримка відновлення соціальної та фінансової стійкості громад у постраждалих від війни громадах на сході та заході України”</w:t>
      </w:r>
    </w:p>
    <w:p w14:paraId="02EB378F" w14:textId="77777777" w:rsidR="00364865" w:rsidRPr="00075E50" w:rsidRDefault="00364865" w:rsidP="009D530B">
      <w:pPr>
        <w:spacing w:after="200" w:line="276" w:lineRule="auto"/>
        <w:jc w:val="center"/>
        <w:rPr>
          <w:b/>
          <w:i/>
          <w:sz w:val="40"/>
          <w:lang w:val="uk-UA"/>
        </w:rPr>
      </w:pPr>
    </w:p>
    <w:p w14:paraId="6A05A809" w14:textId="77777777" w:rsidR="00364865" w:rsidRPr="00075E50" w:rsidRDefault="00364865" w:rsidP="009D530B">
      <w:pPr>
        <w:spacing w:after="200" w:line="276" w:lineRule="auto"/>
        <w:jc w:val="center"/>
        <w:rPr>
          <w:b/>
          <w:i/>
          <w:sz w:val="40"/>
          <w:lang w:val="uk-UA"/>
        </w:rPr>
      </w:pPr>
    </w:p>
    <w:p w14:paraId="6C4895C4" w14:textId="77777777" w:rsidR="00364865" w:rsidRPr="00C67DFE" w:rsidRDefault="00364865" w:rsidP="009D530B">
      <w:pPr>
        <w:spacing w:after="20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 w:rsidRPr="00C67DFE">
        <w:rPr>
          <w:rFonts w:ascii="Times New Roman" w:hAnsi="Times New Roman" w:cs="Times New Roman"/>
          <w:b/>
          <w:sz w:val="40"/>
          <w:szCs w:val="40"/>
          <w:lang w:val="uk-UA"/>
        </w:rPr>
        <w:t>ТЕХНІЧНЕ ЗАВДАННЯ</w:t>
      </w:r>
    </w:p>
    <w:p w14:paraId="3002D5F4" w14:textId="0358502E" w:rsidR="00364865" w:rsidRPr="00C67DFE" w:rsidRDefault="00364865" w:rsidP="009D530B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shd w:val="clear" w:color="auto" w:fill="FFFFFF"/>
        <w:spacing w:after="20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fr-FR"/>
        </w:rPr>
      </w:pPr>
      <w:r w:rsidRPr="00C67DFE">
        <w:rPr>
          <w:rFonts w:eastAsia="Times New Roman"/>
          <w:b/>
          <w:i/>
          <w:sz w:val="32"/>
          <w:szCs w:val="32"/>
          <w:lang w:val="uk-UA" w:eastAsia="fr-FR"/>
        </w:rPr>
        <w:t xml:space="preserve">Активність: </w:t>
      </w:r>
      <w:r w:rsidRPr="00C67DFE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fr-FR"/>
        </w:rPr>
        <w:t>Професійне навчання</w:t>
      </w:r>
    </w:p>
    <w:p w14:paraId="6716D2A1" w14:textId="6E089F0B" w:rsidR="00364865" w:rsidRPr="00C67DFE" w:rsidRDefault="00364865" w:rsidP="009D530B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shd w:val="clear" w:color="auto" w:fill="FFFFFF"/>
        <w:spacing w:after="20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fr-FR"/>
        </w:rPr>
      </w:pPr>
      <w:r w:rsidRPr="00C67DFE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fr-FR"/>
        </w:rPr>
        <w:t xml:space="preserve">Забезпечення професійної підготовки </w:t>
      </w:r>
      <w:proofErr w:type="spellStart"/>
      <w:r w:rsidRPr="00C67DFE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fr-FR"/>
        </w:rPr>
        <w:t>бенефіціарів</w:t>
      </w:r>
      <w:proofErr w:type="spellEnd"/>
    </w:p>
    <w:p w14:paraId="6674D5CA" w14:textId="6FB495B5" w:rsidR="00364865" w:rsidRPr="00C67DFE" w:rsidRDefault="00364865" w:rsidP="148107BD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shd w:val="clear" w:color="auto" w:fill="FFFFFF" w:themeFill="background1"/>
        <w:spacing w:after="200" w:line="36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fr-FR"/>
        </w:rPr>
      </w:pPr>
      <w:r w:rsidRPr="00C67D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fr-FR"/>
        </w:rPr>
        <w:t>Спеціалізація: «</w:t>
      </w:r>
      <w:r w:rsidR="00C67DFE" w:rsidRPr="00C67D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fr-FR"/>
        </w:rPr>
        <w:t xml:space="preserve">Оштукатурювання поверхонь декоративними </w:t>
      </w:r>
      <w:proofErr w:type="spellStart"/>
      <w:r w:rsidR="00C67DFE" w:rsidRPr="00C67D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fr-FR"/>
        </w:rPr>
        <w:t>штукатурками</w:t>
      </w:r>
      <w:proofErr w:type="spellEnd"/>
      <w:r w:rsidRPr="00C67D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fr-FR"/>
        </w:rPr>
        <w:t xml:space="preserve">» </w:t>
      </w:r>
    </w:p>
    <w:p w14:paraId="5A39BBE3" w14:textId="77777777" w:rsidR="00364865" w:rsidRPr="00C67DFE" w:rsidRDefault="00364865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1C8F396" w14:textId="77777777" w:rsidR="00364865" w:rsidRDefault="00364865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3D3EC" w14:textId="77777777" w:rsidR="00364865" w:rsidRDefault="00364865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B940D" w14:textId="77777777" w:rsidR="00364865" w:rsidRDefault="00364865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5D46FE" w14:textId="77777777" w:rsidR="00C67DFE" w:rsidRDefault="00C67DFE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3FB9FD0" w14:textId="77777777" w:rsidR="00C67DFE" w:rsidRDefault="00C67DFE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C90E49" w14:textId="77777777" w:rsidR="00C67DFE" w:rsidRDefault="00C67DFE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3110123" w14:textId="77777777" w:rsidR="00C67DFE" w:rsidRDefault="00C67DFE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195C5B6" w14:textId="77777777" w:rsidR="00C67DFE" w:rsidRDefault="00C67DFE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52AB8B" w14:textId="77777777" w:rsidR="00C67DFE" w:rsidRPr="00C67DFE" w:rsidRDefault="00C67DFE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27B00A" w14:textId="77777777" w:rsidR="00364865" w:rsidRDefault="00364865" w:rsidP="009D530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E1B7A7" w14:textId="3E684E2A" w:rsidR="00364865" w:rsidRDefault="00C67DFE" w:rsidP="009D530B">
      <w:pPr>
        <w:spacing w:after="30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Травень</w:t>
      </w:r>
      <w:r w:rsidR="00364865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364865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364865" w:rsidRPr="613BFD0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061E4C" w14:textId="77777777" w:rsidR="00364865" w:rsidRDefault="00364865" w:rsidP="00364865">
      <w:pPr>
        <w:spacing w:after="300"/>
        <w:jc w:val="center"/>
        <w:rPr>
          <w:b/>
          <w:bCs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C67DFE" w14:paraId="2B930008" w14:textId="77777777" w:rsidTr="00C67DFE">
        <w:tc>
          <w:tcPr>
            <w:tcW w:w="10055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418733" w14:textId="77777777" w:rsidR="00C67DFE" w:rsidRDefault="00C67DFE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1. Контекст</w:t>
            </w:r>
          </w:p>
        </w:tc>
      </w:tr>
      <w:tr w:rsidR="00C67DFE" w14:paraId="1EF9EE5D" w14:textId="77777777" w:rsidTr="00C67DFE">
        <w:tc>
          <w:tcPr>
            <w:tcW w:w="100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94D5A5" w14:textId="77777777" w:rsidR="00C67DFE" w:rsidRPr="00C67DFE" w:rsidRDefault="00C67DFE" w:rsidP="00364865">
            <w:pPr>
              <w:spacing w:after="100" w:line="276" w:lineRule="auto"/>
              <w:jc w:val="both"/>
              <w:rPr>
                <w:lang w:val="en-US"/>
              </w:rPr>
            </w:pPr>
          </w:p>
          <w:p w14:paraId="7C8B2D82" w14:textId="77777777" w:rsidR="00C67DFE" w:rsidRDefault="00C67DFE" w:rsidP="00364865">
            <w:pPr>
              <w:spacing w:after="100" w:line="276" w:lineRule="auto"/>
              <w:jc w:val="both"/>
            </w:pPr>
            <w:proofErr w:type="gramStart"/>
            <w:r>
              <w:t>У межах</w:t>
            </w:r>
            <w:proofErr w:type="gram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JERU 1010 «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та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відновлення</w:t>
            </w:r>
            <w:proofErr w:type="spellEnd"/>
            <w:r>
              <w:t xml:space="preserve"> </w:t>
            </w:r>
            <w:proofErr w:type="spellStart"/>
            <w:r>
              <w:t>постраждалих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громад на </w:t>
            </w:r>
            <w:proofErr w:type="spellStart"/>
            <w:r>
              <w:t>сході</w:t>
            </w:r>
            <w:proofErr w:type="spellEnd"/>
            <w:r>
              <w:t xml:space="preserve"> та </w:t>
            </w:r>
            <w:proofErr w:type="spellStart"/>
            <w:r>
              <w:t>заході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». </w:t>
            </w:r>
            <w:proofErr w:type="spellStart"/>
            <w:r>
              <w:t>Проєкт</w:t>
            </w:r>
            <w:proofErr w:type="spellEnd"/>
            <w:r>
              <w:t xml:space="preserve"> </w:t>
            </w:r>
            <w:proofErr w:type="spellStart"/>
            <w:r>
              <w:t>фінансується</w:t>
            </w:r>
            <w:proofErr w:type="spellEnd"/>
            <w:r>
              <w:t xml:space="preserve"> </w:t>
            </w:r>
            <w:proofErr w:type="spellStart"/>
            <w:r>
              <w:t>Федеральним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Німеччини</w:t>
            </w:r>
            <w:proofErr w:type="spellEnd"/>
            <w:r>
              <w:t xml:space="preserve"> з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співпраці</w:t>
            </w:r>
            <w:proofErr w:type="spellEnd"/>
            <w:r>
              <w:t xml:space="preserve"> й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реалізується</w:t>
            </w:r>
            <w:proofErr w:type="spellEnd"/>
            <w:r>
              <w:t xml:space="preserve"> JERU (</w:t>
            </w:r>
            <w:proofErr w:type="spellStart"/>
            <w:r>
              <w:t>Спільне</w:t>
            </w:r>
            <w:proofErr w:type="spellEnd"/>
            <w:r>
              <w:t xml:space="preserve"> </w:t>
            </w:r>
            <w:proofErr w:type="spellStart"/>
            <w:r>
              <w:t>реагування</w:t>
            </w:r>
            <w:proofErr w:type="spellEnd"/>
            <w:r>
              <w:t xml:space="preserve"> на </w:t>
            </w:r>
            <w:proofErr w:type="spellStart"/>
            <w:r>
              <w:t>надзвичайні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неурядових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  <w:r>
              <w:t xml:space="preserve"> </w:t>
            </w:r>
            <w:proofErr w:type="spellStart"/>
            <w:r>
              <w:t>Welthungerhilfe</w:t>
            </w:r>
            <w:proofErr w:type="spellEnd"/>
            <w:r>
              <w:t xml:space="preserve"> та </w:t>
            </w:r>
            <w:proofErr w:type="spellStart"/>
            <w:r>
              <w:t>Concern</w:t>
            </w:r>
            <w:proofErr w:type="spellEnd"/>
            <w:r>
              <w:t xml:space="preserve"> Worldwide). </w:t>
            </w:r>
            <w:proofErr w:type="spellStart"/>
            <w:r>
              <w:t>Виконавчий</w:t>
            </w:r>
            <w:proofErr w:type="spellEnd"/>
            <w:r>
              <w:t xml:space="preserve"> партнер БО «</w:t>
            </w:r>
            <w:proofErr w:type="spellStart"/>
            <w:r>
              <w:t>Світло</w:t>
            </w:r>
            <w:proofErr w:type="spellEnd"/>
            <w:r>
              <w:t xml:space="preserve"> </w:t>
            </w:r>
            <w:proofErr w:type="spellStart"/>
            <w:r>
              <w:t>надії</w:t>
            </w:r>
            <w:proofErr w:type="spellEnd"/>
            <w:r>
              <w:t xml:space="preserve">» </w:t>
            </w:r>
            <w:proofErr w:type="spellStart"/>
            <w:r>
              <w:t>впроваджує</w:t>
            </w:r>
            <w:proofErr w:type="spellEnd"/>
            <w:r>
              <w:t xml:space="preserve"> компонент VET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(</w:t>
            </w:r>
            <w:proofErr w:type="spellStart"/>
            <w:r>
              <w:t>професійно-технічне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далі</w:t>
            </w:r>
            <w:proofErr w:type="spellEnd"/>
            <w:r>
              <w:t xml:space="preserve"> - TVET), </w:t>
            </w:r>
            <w:proofErr w:type="spellStart"/>
            <w:r>
              <w:t>спрямований</w:t>
            </w:r>
            <w:proofErr w:type="spellEnd"/>
            <w:r>
              <w:t xml:space="preserve"> на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компетентностей,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нової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</w:t>
            </w:r>
            <w:proofErr w:type="spellStart"/>
            <w:r>
              <w:t>представниками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. Метою </w:t>
            </w:r>
            <w:proofErr w:type="spellStart"/>
            <w:r>
              <w:t>діяльності</w:t>
            </w:r>
            <w:proofErr w:type="spellEnd"/>
            <w:r>
              <w:t xml:space="preserve"> є </w:t>
            </w:r>
            <w:proofErr w:type="spellStart"/>
            <w:r>
              <w:t>подолання</w:t>
            </w:r>
            <w:proofErr w:type="spellEnd"/>
            <w:r>
              <w:t xml:space="preserve"> прогалин на </w:t>
            </w:r>
            <w:proofErr w:type="spellStart"/>
            <w:r>
              <w:t>регіональному</w:t>
            </w:r>
            <w:proofErr w:type="spellEnd"/>
            <w:r>
              <w:t xml:space="preserve"> ринку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у </w:t>
            </w:r>
            <w:proofErr w:type="spellStart"/>
            <w:r>
              <w:t>підвищенні</w:t>
            </w:r>
            <w:proofErr w:type="spellEnd"/>
            <w:r>
              <w:t xml:space="preserve"> </w:t>
            </w:r>
            <w:proofErr w:type="spellStart"/>
            <w:r>
              <w:t>конкурентоспроможності</w:t>
            </w:r>
            <w:proofErr w:type="spellEnd"/>
            <w:r>
              <w:t xml:space="preserve"> шляхом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актуальних</w:t>
            </w:r>
            <w:proofErr w:type="spellEnd"/>
            <w:r>
              <w:t xml:space="preserve"> і </w:t>
            </w:r>
            <w:proofErr w:type="spellStart"/>
            <w:r>
              <w:t>затребуваних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і </w:t>
            </w:r>
            <w:proofErr w:type="spellStart"/>
            <w:r>
              <w:t>навичок</w:t>
            </w:r>
            <w:proofErr w:type="spellEnd"/>
            <w:r>
              <w:t xml:space="preserve">.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поєднання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занять та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spellStart"/>
            <w:r>
              <w:t>реальним</w:t>
            </w:r>
            <w:proofErr w:type="spellEnd"/>
            <w:r>
              <w:t xml:space="preserve"> потребам локального ринку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r>
              <w:t>орієнтовані</w:t>
            </w:r>
            <w:proofErr w:type="spellEnd"/>
            <w:r>
              <w:t xml:space="preserve"> на </w:t>
            </w:r>
            <w:proofErr w:type="spellStart"/>
            <w:r>
              <w:t>швидку</w:t>
            </w:r>
            <w:proofErr w:type="spellEnd"/>
            <w:r>
              <w:t xml:space="preserve"> </w:t>
            </w:r>
            <w:proofErr w:type="spellStart"/>
            <w:r>
              <w:t>інтеграцію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gramStart"/>
            <w:r>
              <w:t>у сферу</w:t>
            </w:r>
            <w:proofErr w:type="gram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самозайнятості</w:t>
            </w:r>
            <w:proofErr w:type="spellEnd"/>
            <w:r>
              <w:t>.</w:t>
            </w:r>
          </w:p>
          <w:p w14:paraId="2FD63DC5" w14:textId="77777777" w:rsidR="00C67DFE" w:rsidRDefault="00C67DFE" w:rsidP="00364865">
            <w:pPr>
              <w:spacing w:line="276" w:lineRule="auto"/>
              <w:jc w:val="both"/>
              <w:rPr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Цільова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аудиторія</w:t>
            </w:r>
            <w:proofErr w:type="spellEnd"/>
            <w:r>
              <w:rPr>
                <w:b/>
                <w:bCs/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внутрішньо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переміщені</w:t>
            </w:r>
            <w:proofErr w:type="spellEnd"/>
            <w:r>
              <w:rPr>
                <w:i/>
                <w:iCs/>
              </w:rPr>
              <w:t xml:space="preserve"> особи (ВПО), </w:t>
            </w:r>
            <w:proofErr w:type="spellStart"/>
            <w:r>
              <w:rPr>
                <w:i/>
                <w:iCs/>
              </w:rPr>
              <w:t>жінки</w:t>
            </w:r>
            <w:proofErr w:type="spellEnd"/>
            <w:r>
              <w:rPr>
                <w:i/>
                <w:iCs/>
              </w:rPr>
              <w:t xml:space="preserve">, люди з </w:t>
            </w:r>
            <w:proofErr w:type="spellStart"/>
            <w:r>
              <w:rPr>
                <w:i/>
                <w:iCs/>
              </w:rPr>
              <w:t>інвалідністю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ветерани</w:t>
            </w:r>
            <w:proofErr w:type="spellEnd"/>
            <w:r>
              <w:rPr>
                <w:i/>
                <w:iCs/>
              </w:rPr>
              <w:t xml:space="preserve">, члени родин </w:t>
            </w:r>
            <w:proofErr w:type="spellStart"/>
            <w:r>
              <w:rPr>
                <w:i/>
                <w:iCs/>
              </w:rPr>
              <w:t>ветеранів</w:t>
            </w:r>
            <w:proofErr w:type="spellEnd"/>
            <w:r>
              <w:rPr>
                <w:i/>
                <w:iCs/>
              </w:rPr>
              <w:t xml:space="preserve">, особи, </w:t>
            </w:r>
            <w:proofErr w:type="spellStart"/>
            <w:r>
              <w:rPr>
                <w:i/>
                <w:iCs/>
              </w:rPr>
              <w:t>які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втратили</w:t>
            </w:r>
            <w:proofErr w:type="spellEnd"/>
            <w:r>
              <w:rPr>
                <w:i/>
                <w:iCs/>
              </w:rPr>
              <w:t xml:space="preserve"> роботу через </w:t>
            </w:r>
            <w:proofErr w:type="spellStart"/>
            <w:r>
              <w:rPr>
                <w:i/>
                <w:iCs/>
              </w:rPr>
              <w:t>війну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одинокі</w:t>
            </w:r>
            <w:proofErr w:type="spellEnd"/>
            <w:r>
              <w:rPr>
                <w:i/>
                <w:iCs/>
              </w:rPr>
              <w:t xml:space="preserve"> батьки та </w:t>
            </w:r>
            <w:proofErr w:type="spellStart"/>
            <w:r>
              <w:rPr>
                <w:i/>
                <w:iCs/>
              </w:rPr>
              <w:t>багатодітні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родини</w:t>
            </w:r>
            <w:proofErr w:type="spellEnd"/>
            <w:r>
              <w:rPr>
                <w:i/>
                <w:iCs/>
              </w:rPr>
              <w:t xml:space="preserve">, а також </w:t>
            </w:r>
            <w:proofErr w:type="spellStart"/>
            <w:r>
              <w:rPr>
                <w:i/>
                <w:iCs/>
              </w:rPr>
              <w:t>інші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категорії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соціально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вразливого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населення</w:t>
            </w:r>
            <w:proofErr w:type="spellEnd"/>
          </w:p>
          <w:p w14:paraId="3DEEC669" w14:textId="77777777" w:rsidR="00C67DFE" w:rsidRDefault="00C67DFE" w:rsidP="00364865">
            <w:pPr>
              <w:spacing w:line="276" w:lineRule="auto"/>
              <w:jc w:val="both"/>
              <w:rPr>
                <w:i/>
                <w:iCs/>
              </w:rPr>
            </w:pPr>
          </w:p>
          <w:p w14:paraId="3656B9AB" w14:textId="77777777" w:rsidR="00C67DFE" w:rsidRDefault="00C67DFE" w:rsidP="00364865">
            <w:pPr>
              <w:spacing w:line="276" w:lineRule="auto"/>
              <w:jc w:val="both"/>
              <w:rPr>
                <w:i/>
                <w:iCs/>
              </w:rPr>
            </w:pPr>
          </w:p>
          <w:p w14:paraId="45FB0818" w14:textId="77777777" w:rsidR="00C67DFE" w:rsidRDefault="00C67DFE" w:rsidP="00364865">
            <w:pPr>
              <w:spacing w:line="276" w:lineRule="auto"/>
              <w:jc w:val="both"/>
              <w:rPr>
                <w:i/>
                <w:iCs/>
              </w:rPr>
            </w:pPr>
          </w:p>
          <w:p w14:paraId="049F31CB" w14:textId="77777777" w:rsidR="00C67DFE" w:rsidRDefault="00C67DFE" w:rsidP="00364865">
            <w:pPr>
              <w:spacing w:line="276" w:lineRule="auto"/>
              <w:jc w:val="both"/>
              <w:rPr>
                <w:i/>
                <w:iCs/>
              </w:rPr>
            </w:pPr>
          </w:p>
          <w:p w14:paraId="53128261" w14:textId="77777777" w:rsidR="00C67DFE" w:rsidRDefault="00C67DFE" w:rsidP="00364865">
            <w:pPr>
              <w:spacing w:line="276" w:lineRule="auto"/>
              <w:jc w:val="both"/>
            </w:pPr>
          </w:p>
        </w:tc>
      </w:tr>
      <w:tr w:rsidR="00C67DFE" w14:paraId="4133D095" w14:textId="77777777" w:rsidTr="00C67DFE">
        <w:tc>
          <w:tcPr>
            <w:tcW w:w="10055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BE4653" w14:textId="77777777" w:rsidR="00C67DFE" w:rsidRDefault="00C67DFE" w:rsidP="00364865">
            <w:pPr>
              <w:spacing w:line="276" w:lineRule="auto"/>
              <w:jc w:val="both"/>
            </w:pPr>
            <w:r>
              <w:rPr>
                <w:b/>
                <w:bCs/>
                <w:color w:val="FFFFFF"/>
              </w:rPr>
              <w:t>2. З</w:t>
            </w:r>
            <w:proofErr w:type="spellStart"/>
            <w:r>
              <w:rPr>
                <w:b/>
                <w:bCs/>
                <w:color w:val="FFFFFF"/>
              </w:rPr>
              <w:t>агальні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вимоги</w:t>
            </w:r>
            <w:proofErr w:type="spellEnd"/>
          </w:p>
        </w:tc>
      </w:tr>
      <w:tr w:rsidR="00C67DFE" w14:paraId="2B428626" w14:textId="77777777" w:rsidTr="00C67DFE">
        <w:tc>
          <w:tcPr>
            <w:tcW w:w="100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01652C" w14:textId="77777777" w:rsidR="00C67DFE" w:rsidRPr="00C67DFE" w:rsidRDefault="00C67DFE" w:rsidP="00364865">
            <w:pPr>
              <w:spacing w:after="80" w:line="276" w:lineRule="auto"/>
              <w:jc w:val="both"/>
              <w:rPr>
                <w:i/>
                <w:iCs/>
                <w:lang w:val="en-US"/>
              </w:rPr>
            </w:pPr>
          </w:p>
          <w:p w14:paraId="4889F963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i/>
                <w:iCs/>
              </w:rPr>
              <w:t xml:space="preserve">Практична </w:t>
            </w:r>
            <w:proofErr w:type="spellStart"/>
            <w:r>
              <w:rPr>
                <w:i/>
                <w:iCs/>
              </w:rPr>
              <w:t>спрямованість</w:t>
            </w:r>
            <w:proofErr w:type="spellEnd"/>
            <w:r>
              <w:rPr>
                <w:i/>
                <w:iCs/>
              </w:rPr>
              <w:t xml:space="preserve"> курсу: </w:t>
            </w:r>
            <w:proofErr w:type="spellStart"/>
            <w:r>
              <w:t>Програма</w:t>
            </w:r>
            <w:proofErr w:type="spellEnd"/>
            <w:r>
              <w:t xml:space="preserve"> повинна </w:t>
            </w:r>
            <w:proofErr w:type="spellStart"/>
            <w:r>
              <w:t>відповідати</w:t>
            </w:r>
            <w:proofErr w:type="spellEnd"/>
            <w:r>
              <w:t xml:space="preserve"> чинному </w:t>
            </w:r>
            <w:proofErr w:type="spellStart"/>
            <w:r>
              <w:t>законодавству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включати</w:t>
            </w:r>
            <w:proofErr w:type="spellEnd"/>
            <w:r>
              <w:t xml:space="preserve"> як </w:t>
            </w:r>
            <w:proofErr w:type="spellStart"/>
            <w:r>
              <w:t>теоретичну</w:t>
            </w:r>
            <w:proofErr w:type="spellEnd"/>
            <w:r>
              <w:t xml:space="preserve">, так і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складові</w:t>
            </w:r>
            <w:proofErr w:type="spellEnd"/>
            <w:r>
              <w:t xml:space="preserve">, з акцентом на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техніках</w:t>
            </w:r>
            <w:proofErr w:type="spellEnd"/>
            <w:r>
              <w:t xml:space="preserve"> штукатурки.</w:t>
            </w:r>
          </w:p>
          <w:p w14:paraId="4F29A987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Інклюзивність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 та умов </w:t>
            </w:r>
            <w:proofErr w:type="spellStart"/>
            <w:r>
              <w:t>навчання</w:t>
            </w:r>
            <w:proofErr w:type="spellEnd"/>
            <w:r>
              <w:t xml:space="preserve"> для людей з </w:t>
            </w:r>
            <w:proofErr w:type="spellStart"/>
            <w:r>
              <w:t>інвалідністю</w:t>
            </w:r>
            <w:proofErr w:type="spellEnd"/>
            <w:r>
              <w:t xml:space="preserve"> (</w:t>
            </w:r>
            <w:proofErr w:type="spellStart"/>
            <w:r>
              <w:t>пандуси</w:t>
            </w:r>
            <w:proofErr w:type="spellEnd"/>
            <w:r>
              <w:t xml:space="preserve">, </w:t>
            </w:r>
            <w:proofErr w:type="spellStart"/>
            <w:r>
              <w:t>ліфти</w:t>
            </w:r>
            <w:proofErr w:type="spellEnd"/>
            <w:r>
              <w:t xml:space="preserve">, </w:t>
            </w:r>
            <w:proofErr w:type="spellStart"/>
            <w:r>
              <w:t>санітарні</w:t>
            </w:r>
            <w:proofErr w:type="spellEnd"/>
            <w:r>
              <w:t xml:space="preserve"> </w:t>
            </w:r>
            <w:proofErr w:type="spellStart"/>
            <w:r>
              <w:t>кімнати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).</w:t>
            </w:r>
          </w:p>
          <w:p w14:paraId="4F66C97D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Безпека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  <w:r>
              <w:t xml:space="preserve"> </w:t>
            </w:r>
            <w:proofErr w:type="spellStart"/>
            <w:r>
              <w:t>всередині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на </w:t>
            </w:r>
            <w:proofErr w:type="spellStart"/>
            <w:r>
              <w:t>відстані</w:t>
            </w:r>
            <w:proofErr w:type="spellEnd"/>
            <w:r>
              <w:t xml:space="preserve"> до 100 м. </w:t>
            </w:r>
            <w:proofErr w:type="spellStart"/>
            <w:r>
              <w:t>Альтернативний</w:t>
            </w:r>
            <w:proofErr w:type="spellEnd"/>
            <w:r>
              <w:t xml:space="preserve"> план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повітряної</w:t>
            </w:r>
            <w:proofErr w:type="spellEnd"/>
            <w:r>
              <w:t xml:space="preserve"> </w:t>
            </w:r>
            <w:proofErr w:type="spellStart"/>
            <w:r>
              <w:t>тривоги</w:t>
            </w:r>
            <w:proofErr w:type="spellEnd"/>
            <w:r>
              <w:t>.</w:t>
            </w:r>
          </w:p>
          <w:p w14:paraId="1DAE1209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Облік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відвідуваності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t xml:space="preserve">заклад </w:t>
            </w:r>
            <w:proofErr w:type="spellStart"/>
            <w:r>
              <w:t>зобов’язаний</w:t>
            </w:r>
            <w:proofErr w:type="spellEnd"/>
            <w:r>
              <w:t xml:space="preserve"> вести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 кожного </w:t>
            </w:r>
            <w:proofErr w:type="spellStart"/>
            <w:r>
              <w:t>учасника</w:t>
            </w:r>
            <w:proofErr w:type="spellEnd"/>
            <w:r>
              <w:t xml:space="preserve"> та </w:t>
            </w:r>
            <w:proofErr w:type="spellStart"/>
            <w:r>
              <w:t>повідомляти</w:t>
            </w:r>
            <w:proofErr w:type="spellEnd"/>
            <w:r>
              <w:t xml:space="preserve"> про </w:t>
            </w:r>
            <w:proofErr w:type="spellStart"/>
            <w:r>
              <w:t>це</w:t>
            </w:r>
            <w:proofErr w:type="spellEnd"/>
            <w:r>
              <w:t xml:space="preserve"> партнерам </w:t>
            </w:r>
            <w:proofErr w:type="spellStart"/>
            <w:r>
              <w:t>проєкту</w:t>
            </w:r>
            <w:proofErr w:type="spellEnd"/>
            <w:r>
              <w:t>.</w:t>
            </w:r>
          </w:p>
          <w:p w14:paraId="41EBB1A1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Вартість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навчання</w:t>
            </w:r>
            <w:proofErr w:type="spellEnd"/>
            <w:r>
              <w:rPr>
                <w:i/>
                <w:iCs/>
              </w:rPr>
              <w:t xml:space="preserve"> (TVET):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курсу на одного </w:t>
            </w:r>
            <w:proofErr w:type="spellStart"/>
            <w:r>
              <w:t>учасника</w:t>
            </w:r>
            <w:proofErr w:type="spellEnd"/>
            <w:r>
              <w:t xml:space="preserve">, </w:t>
            </w:r>
            <w:proofErr w:type="spellStart"/>
            <w:r>
              <w:t>включаючи</w:t>
            </w:r>
            <w:proofErr w:type="spellEnd"/>
            <w:r>
              <w:t xml:space="preserve">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податки</w:t>
            </w:r>
            <w:proofErr w:type="spellEnd"/>
            <w:r>
              <w:t xml:space="preserve"> та </w:t>
            </w:r>
            <w:proofErr w:type="spellStart"/>
            <w:r>
              <w:t>збори</w:t>
            </w:r>
            <w:proofErr w:type="spellEnd"/>
            <w:r>
              <w:t>.</w:t>
            </w:r>
          </w:p>
          <w:p w14:paraId="06FF9422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Додаткові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витрати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бути </w:t>
            </w:r>
            <w:proofErr w:type="spellStart"/>
            <w:r>
              <w:t>включені</w:t>
            </w:r>
            <w:proofErr w:type="spellEnd"/>
            <w:r>
              <w:t xml:space="preserve"> в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</w:t>
            </w:r>
            <w:proofErr w:type="spellStart"/>
            <w:r>
              <w:t>включаючи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диплом, </w:t>
            </w:r>
            <w:proofErr w:type="spellStart"/>
            <w:r>
              <w:t>розхідні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, </w:t>
            </w:r>
            <w:proofErr w:type="spellStart"/>
            <w:r>
              <w:t>інструменти</w:t>
            </w:r>
            <w:proofErr w:type="spellEnd"/>
            <w:r>
              <w:t xml:space="preserve">, ЗІЗ, </w:t>
            </w:r>
            <w:proofErr w:type="spellStart"/>
            <w:r>
              <w:t>робочий</w:t>
            </w:r>
            <w:proofErr w:type="spellEnd"/>
            <w:r>
              <w:t xml:space="preserve"> </w:t>
            </w:r>
            <w:proofErr w:type="spellStart"/>
            <w:r>
              <w:t>одяг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узгоджені</w:t>
            </w:r>
            <w:proofErr w:type="spellEnd"/>
            <w:r>
              <w:t xml:space="preserve"> </w:t>
            </w:r>
            <w:proofErr w:type="gramStart"/>
            <w:r>
              <w:t>на початку</w:t>
            </w:r>
            <w:proofErr w:type="gramEnd"/>
            <w:r>
              <w:t xml:space="preserve"> курсу </w:t>
            </w:r>
            <w:proofErr w:type="spellStart"/>
            <w:r>
              <w:t>окремо</w:t>
            </w:r>
            <w:proofErr w:type="spellEnd"/>
            <w:r>
              <w:t>.</w:t>
            </w:r>
          </w:p>
          <w:p w14:paraId="580BA7EB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lastRenderedPageBreak/>
              <w:t>Додаткові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вимоги</w:t>
            </w:r>
            <w:proofErr w:type="spellEnd"/>
            <w:r>
              <w:rPr>
                <w:i/>
                <w:iCs/>
              </w:rPr>
              <w:t xml:space="preserve"> допуску до </w:t>
            </w:r>
            <w:proofErr w:type="spellStart"/>
            <w:r>
              <w:rPr>
                <w:i/>
                <w:iCs/>
              </w:rPr>
              <w:t>навчання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проінформувати</w:t>
            </w:r>
            <w:proofErr w:type="spellEnd"/>
            <w:r>
              <w:t xml:space="preserve"> про </w:t>
            </w:r>
            <w:proofErr w:type="spellStart"/>
            <w:r>
              <w:t>необхідність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</w:t>
            </w: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протипоказань</w:t>
            </w:r>
            <w:proofErr w:type="spellEnd"/>
            <w:r>
              <w:t xml:space="preserve"> до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та контакту з </w:t>
            </w:r>
            <w:proofErr w:type="spellStart"/>
            <w:r>
              <w:t>будівельними</w:t>
            </w:r>
            <w:proofErr w:type="spellEnd"/>
            <w:r>
              <w:t xml:space="preserve"> </w:t>
            </w:r>
            <w:proofErr w:type="spellStart"/>
            <w:r>
              <w:t>хімікатами</w:t>
            </w:r>
            <w:proofErr w:type="spellEnd"/>
            <w:r>
              <w:t xml:space="preserve"> та </w:t>
            </w:r>
            <w:proofErr w:type="spellStart"/>
            <w:r>
              <w:t>пилом</w:t>
            </w:r>
            <w:proofErr w:type="spellEnd"/>
            <w:r>
              <w:t xml:space="preserve">. </w:t>
            </w:r>
            <w:proofErr w:type="spellStart"/>
            <w:r>
              <w:t>Вимога</w:t>
            </w:r>
            <w:proofErr w:type="spellEnd"/>
            <w:r>
              <w:t xml:space="preserve"> </w:t>
            </w:r>
            <w:proofErr w:type="spellStart"/>
            <w:r>
              <w:t>задовільної</w:t>
            </w:r>
            <w:proofErr w:type="spell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підготовленості</w:t>
            </w:r>
            <w:proofErr w:type="spellEnd"/>
            <w:r>
              <w:t>.</w:t>
            </w:r>
          </w:p>
          <w:p w14:paraId="54CC78C1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Формування</w:t>
            </w:r>
            <w:proofErr w:type="spellEnd"/>
            <w:r>
              <w:rPr>
                <w:i/>
                <w:iCs/>
              </w:rPr>
              <w:t xml:space="preserve"> групи: </w:t>
            </w:r>
            <w:proofErr w:type="spellStart"/>
            <w:r>
              <w:t>мінімальна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, </w:t>
            </w:r>
            <w:proofErr w:type="spellStart"/>
            <w:r>
              <w:t>необхідна</w:t>
            </w:r>
            <w:proofErr w:type="spellEnd"/>
            <w:r>
              <w:t xml:space="preserve"> </w:t>
            </w:r>
            <w:proofErr w:type="gramStart"/>
            <w:r>
              <w:t>для початку</w:t>
            </w:r>
            <w:proofErr w:type="gram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- 5 </w:t>
            </w:r>
            <w:proofErr w:type="spellStart"/>
            <w:r>
              <w:t>осіб</w:t>
            </w:r>
            <w:proofErr w:type="spellEnd"/>
            <w:r>
              <w:t>.</w:t>
            </w:r>
          </w:p>
          <w:p w14:paraId="5CA1862C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Заміна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вибулих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учасників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відмовляється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курсу </w:t>
            </w:r>
            <w:proofErr w:type="spellStart"/>
            <w:r>
              <w:t>протягом</w:t>
            </w:r>
            <w:proofErr w:type="spellEnd"/>
            <w:r>
              <w:t xml:space="preserve"> </w:t>
            </w:r>
            <w:proofErr w:type="spellStart"/>
            <w:r>
              <w:t>перших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тижнів</w:t>
            </w:r>
            <w:proofErr w:type="spellEnd"/>
            <w:r>
              <w:t xml:space="preserve">, </w:t>
            </w:r>
            <w:proofErr w:type="spell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замінений</w:t>
            </w:r>
            <w:proofErr w:type="spellEnd"/>
            <w:r>
              <w:t xml:space="preserve"> кандидатом </w:t>
            </w:r>
            <w:proofErr w:type="spellStart"/>
            <w:r>
              <w:t>зі</w:t>
            </w:r>
            <w:proofErr w:type="spellEnd"/>
            <w:r>
              <w:t xml:space="preserve"> списку </w:t>
            </w:r>
            <w:proofErr w:type="spellStart"/>
            <w:r>
              <w:t>очікування</w:t>
            </w:r>
            <w:proofErr w:type="spellEnd"/>
            <w:r>
              <w:t xml:space="preserve"> без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>.</w:t>
            </w:r>
          </w:p>
          <w:p w14:paraId="2CB661BB" w14:textId="6E8EF57F" w:rsidR="00C67DFE" w:rsidRDefault="00C67DFE" w:rsidP="00364865">
            <w:pPr>
              <w:spacing w:after="80" w:line="276" w:lineRule="auto"/>
              <w:jc w:val="both"/>
            </w:pPr>
            <w:r w:rsidRPr="74F4A298">
              <w:rPr>
                <w:i/>
                <w:iCs/>
              </w:rPr>
              <w:t xml:space="preserve">Тривалість курсу: </w:t>
            </w:r>
            <w:r w:rsidRPr="74F4A298">
              <w:rPr>
                <w:lang w:val="uk-UA"/>
              </w:rPr>
              <w:t>1-3</w:t>
            </w:r>
            <w:r>
              <w:t xml:space="preserve"> місяці. Готовність розпочинати курс відразу після формування групи.</w:t>
            </w:r>
          </w:p>
          <w:p w14:paraId="2B3862F1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i/>
                <w:iCs/>
              </w:rPr>
              <w:t>Формат</w:t>
            </w:r>
            <w:proofErr w:type="gramStart"/>
            <w:r>
              <w:rPr>
                <w:i/>
                <w:iCs/>
              </w:rPr>
              <w:t xml:space="preserve">: </w:t>
            </w:r>
            <w:r>
              <w:t>Офлайн</w:t>
            </w:r>
            <w:proofErr w:type="gramEnd"/>
            <w:r>
              <w:t xml:space="preserve"> (</w:t>
            </w:r>
            <w:proofErr w:type="spellStart"/>
            <w:r>
              <w:t>очний</w:t>
            </w:r>
            <w:proofErr w:type="spellEnd"/>
            <w:r>
              <w:t xml:space="preserve">).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проводяться</w:t>
            </w:r>
            <w:proofErr w:type="spellEnd"/>
            <w:r>
              <w:t xml:space="preserve"> на </w:t>
            </w:r>
            <w:proofErr w:type="spellStart"/>
            <w:r>
              <w:t>базі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закладу, </w:t>
            </w:r>
            <w:proofErr w:type="spellStart"/>
            <w:r>
              <w:t>включаючи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в </w:t>
            </w:r>
            <w:proofErr w:type="spellStart"/>
            <w:r>
              <w:t>обладнаних</w:t>
            </w:r>
            <w:proofErr w:type="spellEnd"/>
            <w:r>
              <w:t xml:space="preserve"> </w:t>
            </w:r>
            <w:proofErr w:type="spellStart"/>
            <w:r>
              <w:t>майстернях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на </w:t>
            </w:r>
            <w:proofErr w:type="spellStart"/>
            <w:r>
              <w:t>реальних</w:t>
            </w:r>
            <w:proofErr w:type="spellEnd"/>
            <w:r>
              <w:t xml:space="preserve"> </w:t>
            </w:r>
            <w:proofErr w:type="spellStart"/>
            <w:r>
              <w:t>об’єктах</w:t>
            </w:r>
            <w:proofErr w:type="spellEnd"/>
            <w:r>
              <w:t>.</w:t>
            </w:r>
          </w:p>
          <w:p w14:paraId="4285ABBC" w14:textId="77777777" w:rsidR="00C67DFE" w:rsidRDefault="00C67DFE" w:rsidP="00364865">
            <w:pPr>
              <w:spacing w:after="120" w:line="276" w:lineRule="auto"/>
              <w:jc w:val="both"/>
            </w:pPr>
            <w:proofErr w:type="spellStart"/>
            <w:r>
              <w:rPr>
                <w:i/>
                <w:iCs/>
              </w:rPr>
              <w:t>Гнучкий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графік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можливість</w:t>
            </w:r>
            <w:proofErr w:type="spellEnd"/>
            <w:r>
              <w:t xml:space="preserve"> </w:t>
            </w:r>
            <w:proofErr w:type="spellStart"/>
            <w:r>
              <w:t>адаптувати</w:t>
            </w:r>
            <w:proofErr w:type="spellEnd"/>
            <w:r>
              <w:t xml:space="preserve"> </w:t>
            </w:r>
            <w:proofErr w:type="spellStart"/>
            <w:r>
              <w:t>розклад</w:t>
            </w:r>
            <w:proofErr w:type="spellEnd"/>
            <w:r>
              <w:t xml:space="preserve"> занять до потреб </w:t>
            </w:r>
            <w:proofErr w:type="spellStart"/>
            <w:r>
              <w:t>учасників</w:t>
            </w:r>
            <w:proofErr w:type="spellEnd"/>
            <w:r>
              <w:t>.</w:t>
            </w:r>
          </w:p>
          <w:p w14:paraId="459488EE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b/>
                <w:bCs/>
              </w:rPr>
              <w:t xml:space="preserve">При </w:t>
            </w:r>
            <w:proofErr w:type="spellStart"/>
            <w:r>
              <w:rPr>
                <w:b/>
                <w:bCs/>
              </w:rPr>
              <w:t>відборі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державних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закладів</w:t>
            </w:r>
            <w:proofErr w:type="spellEnd"/>
            <w:r>
              <w:rPr>
                <w:b/>
                <w:bCs/>
              </w:rPr>
              <w:t xml:space="preserve"> для </w:t>
            </w:r>
            <w:proofErr w:type="spellStart"/>
            <w:r>
              <w:rPr>
                <w:b/>
                <w:bCs/>
              </w:rPr>
              <w:t>участі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програмах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професійного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навчання</w:t>
            </w:r>
            <w:proofErr w:type="spellEnd"/>
            <w:r>
              <w:rPr>
                <w:b/>
                <w:bCs/>
              </w:rPr>
              <w:t xml:space="preserve"> (TVET) </w:t>
            </w:r>
            <w:proofErr w:type="spellStart"/>
            <w:r>
              <w:rPr>
                <w:b/>
                <w:bCs/>
              </w:rPr>
              <w:t>слід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враховувати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аспекти</w:t>
            </w:r>
            <w:proofErr w:type="spellEnd"/>
            <w:r>
              <w:rPr>
                <w:b/>
                <w:bCs/>
              </w:rPr>
              <w:t>:</w:t>
            </w:r>
          </w:p>
          <w:p w14:paraId="27557256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Технічна</w:t>
            </w:r>
            <w:proofErr w:type="spellEnd"/>
            <w:r>
              <w:rPr>
                <w:b/>
                <w:bCs/>
                <w:i/>
                <w:iCs/>
              </w:rPr>
              <w:t xml:space="preserve"> та </w:t>
            </w:r>
            <w:proofErr w:type="spellStart"/>
            <w:r>
              <w:rPr>
                <w:b/>
                <w:bCs/>
                <w:i/>
                <w:iCs/>
              </w:rPr>
              <w:t>освітня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інфраструктура</w:t>
            </w:r>
            <w:proofErr w:type="spellEnd"/>
            <w:r>
              <w:rPr>
                <w:b/>
                <w:bCs/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актуальність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відповідність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навчальних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програм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сучасним</w:t>
            </w:r>
            <w:proofErr w:type="spellEnd"/>
            <w:r>
              <w:rPr>
                <w:i/>
                <w:iCs/>
              </w:rPr>
              <w:t xml:space="preserve"> стандартам у </w:t>
            </w:r>
            <w:proofErr w:type="spellStart"/>
            <w:r>
              <w:rPr>
                <w:i/>
                <w:iCs/>
              </w:rPr>
              <w:t>сфері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оздоблювальних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робіт</w:t>
            </w:r>
            <w:proofErr w:type="spellEnd"/>
            <w:r>
              <w:rPr>
                <w:i/>
                <w:iCs/>
              </w:rPr>
              <w:t xml:space="preserve"> у </w:t>
            </w:r>
            <w:proofErr w:type="spellStart"/>
            <w:r>
              <w:rPr>
                <w:i/>
                <w:iCs/>
              </w:rPr>
              <w:t>будівництві</w:t>
            </w:r>
            <w:proofErr w:type="spellEnd"/>
            <w:r>
              <w:rPr>
                <w:i/>
                <w:iCs/>
              </w:rPr>
              <w:t xml:space="preserve">. Доступ до </w:t>
            </w:r>
            <w:proofErr w:type="spellStart"/>
            <w:r>
              <w:rPr>
                <w:i/>
                <w:iCs/>
              </w:rPr>
              <w:t>спеціалізованих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матеріалів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каталогів</w:t>
            </w:r>
            <w:proofErr w:type="spellEnd"/>
            <w:r>
              <w:rPr>
                <w:i/>
                <w:iCs/>
              </w:rPr>
              <w:t xml:space="preserve"> фактур та </w:t>
            </w:r>
            <w:proofErr w:type="spellStart"/>
            <w:r>
              <w:rPr>
                <w:i/>
                <w:iCs/>
              </w:rPr>
              <w:t>еталонів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декоративної</w:t>
            </w:r>
            <w:proofErr w:type="spellEnd"/>
            <w:r>
              <w:rPr>
                <w:i/>
                <w:iCs/>
              </w:rPr>
              <w:t xml:space="preserve"> штукатурки.</w:t>
            </w:r>
          </w:p>
          <w:p w14:paraId="5E89A327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Устаткування</w:t>
            </w:r>
            <w:proofErr w:type="spellEnd"/>
            <w:r>
              <w:rPr>
                <w:b/>
                <w:bCs/>
                <w:i/>
                <w:iCs/>
              </w:rPr>
              <w:t xml:space="preserve"> для </w:t>
            </w:r>
            <w:proofErr w:type="spellStart"/>
            <w:r>
              <w:rPr>
                <w:b/>
                <w:bCs/>
                <w:i/>
                <w:iCs/>
              </w:rPr>
              <w:t>практичної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підготовки</w:t>
            </w:r>
            <w:proofErr w:type="spellEnd"/>
            <w:r>
              <w:rPr>
                <w:b/>
                <w:bCs/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наявність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справність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матеріально-технічної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бази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обладнана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майстерня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демонстраційними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стінами</w:t>
            </w:r>
            <w:proofErr w:type="spellEnd"/>
            <w:r>
              <w:rPr>
                <w:i/>
                <w:iCs/>
              </w:rPr>
              <w:t xml:space="preserve">/панелями, </w:t>
            </w:r>
            <w:proofErr w:type="spellStart"/>
            <w:r>
              <w:rPr>
                <w:i/>
                <w:iCs/>
              </w:rPr>
              <w:t>професійні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шпателі</w:t>
            </w:r>
            <w:proofErr w:type="spellEnd"/>
            <w:r>
              <w:rPr>
                <w:i/>
                <w:iCs/>
              </w:rPr>
              <w:t xml:space="preserve">, терки, ролики, </w:t>
            </w:r>
            <w:proofErr w:type="spellStart"/>
            <w:r>
              <w:rPr>
                <w:i/>
                <w:iCs/>
              </w:rPr>
              <w:t>фактурні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інструменти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розпилювачі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шліфувальне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обладнання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помости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повний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асортимент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матеріалів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декоративної</w:t>
            </w:r>
            <w:proofErr w:type="spellEnd"/>
            <w:r>
              <w:rPr>
                <w:i/>
                <w:iCs/>
              </w:rPr>
              <w:t xml:space="preserve"> штукатурки. </w:t>
            </w:r>
            <w:proofErr w:type="spellStart"/>
            <w:r>
              <w:rPr>
                <w:i/>
                <w:iCs/>
              </w:rPr>
              <w:t>Відповідність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обладнання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сучасним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вимогам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будівельного</w:t>
            </w:r>
            <w:proofErr w:type="spellEnd"/>
            <w:r>
              <w:rPr>
                <w:i/>
                <w:iCs/>
              </w:rPr>
              <w:t xml:space="preserve"> ринку </w:t>
            </w:r>
            <w:proofErr w:type="spellStart"/>
            <w:r>
              <w:rPr>
                <w:i/>
                <w:iCs/>
              </w:rPr>
              <w:t>праці</w:t>
            </w:r>
            <w:proofErr w:type="spellEnd"/>
            <w:r>
              <w:rPr>
                <w:i/>
                <w:iCs/>
              </w:rPr>
              <w:t>.</w:t>
            </w:r>
          </w:p>
          <w:p w14:paraId="622D0808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Гнучкість</w:t>
            </w:r>
            <w:proofErr w:type="spellEnd"/>
            <w:r>
              <w:rPr>
                <w:b/>
                <w:bCs/>
                <w:i/>
                <w:iCs/>
              </w:rPr>
              <w:t xml:space="preserve"> у </w:t>
            </w:r>
            <w:proofErr w:type="spellStart"/>
            <w:r>
              <w:rPr>
                <w:b/>
                <w:bCs/>
                <w:i/>
                <w:iCs/>
              </w:rPr>
              <w:t>впровадженні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програми</w:t>
            </w:r>
            <w:proofErr w:type="spellEnd"/>
            <w:r>
              <w:rPr>
                <w:b/>
                <w:bCs/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можливість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адаптації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навчальних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планів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тривалості</w:t>
            </w:r>
            <w:proofErr w:type="spellEnd"/>
            <w:r>
              <w:rPr>
                <w:i/>
                <w:iCs/>
              </w:rPr>
              <w:t xml:space="preserve"> курсу та </w:t>
            </w:r>
            <w:proofErr w:type="spellStart"/>
            <w:r>
              <w:rPr>
                <w:i/>
                <w:iCs/>
              </w:rPr>
              <w:t>форматів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Можливість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формувати</w:t>
            </w:r>
            <w:proofErr w:type="spellEnd"/>
            <w:r>
              <w:rPr>
                <w:i/>
                <w:iCs/>
              </w:rPr>
              <w:t xml:space="preserve"> групи </w:t>
            </w:r>
            <w:proofErr w:type="spellStart"/>
            <w:r>
              <w:rPr>
                <w:i/>
                <w:iCs/>
              </w:rPr>
              <w:t>різного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розміру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коригувати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розклад</w:t>
            </w:r>
            <w:proofErr w:type="spellEnd"/>
            <w:r>
              <w:rPr>
                <w:i/>
                <w:iCs/>
              </w:rPr>
              <w:t xml:space="preserve"> занять.</w:t>
            </w:r>
          </w:p>
          <w:p w14:paraId="46A0885E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Кваліфікація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педагогічного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колективу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дорослих</w:t>
            </w:r>
            <w:proofErr w:type="spellEnd"/>
            <w:r>
              <w:t xml:space="preserve">, практична </w:t>
            </w:r>
            <w:proofErr w:type="spellStart"/>
            <w:r>
              <w:t>компетентність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декоративно-</w:t>
            </w:r>
            <w:proofErr w:type="spellStart"/>
            <w:r>
              <w:t>оздоблювальних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технік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 та </w:t>
            </w:r>
            <w:proofErr w:type="spellStart"/>
            <w:r>
              <w:t>матеріалів</w:t>
            </w:r>
            <w:proofErr w:type="spellEnd"/>
            <w:r>
              <w:t xml:space="preserve">. </w:t>
            </w:r>
            <w:proofErr w:type="spellStart"/>
            <w:r>
              <w:t>Перевагою</w:t>
            </w:r>
            <w:proofErr w:type="spellEnd"/>
            <w:r>
              <w:t xml:space="preserve"> є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практиків</w:t>
            </w:r>
            <w:proofErr w:type="spellEnd"/>
            <w:r>
              <w:t xml:space="preserve"> з </w:t>
            </w:r>
            <w:proofErr w:type="spellStart"/>
            <w:r>
              <w:t>будівельної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>.</w:t>
            </w:r>
          </w:p>
          <w:p w14:paraId="0CACB7DD" w14:textId="77777777" w:rsidR="00C67DFE" w:rsidRDefault="00C67DFE" w:rsidP="00364865">
            <w:pPr>
              <w:spacing w:after="120" w:line="276" w:lineRule="auto"/>
              <w:jc w:val="both"/>
            </w:pPr>
            <w:proofErr w:type="spellStart"/>
            <w:r>
              <w:rPr>
                <w:i/>
                <w:iCs/>
              </w:rPr>
              <w:t>Видача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офіційних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документів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t xml:space="preserve">заклад повинен </w:t>
            </w:r>
            <w:proofErr w:type="spellStart"/>
            <w:r>
              <w:t>видавати</w:t>
            </w:r>
            <w:proofErr w:type="spellEnd"/>
            <w:r>
              <w:t xml:space="preserve"> </w:t>
            </w:r>
            <w:proofErr w:type="spellStart"/>
            <w:r>
              <w:t>сертифікати</w:t>
            </w:r>
            <w:proofErr w:type="spellEnd"/>
            <w:r>
              <w:t xml:space="preserve">, </w:t>
            </w:r>
            <w:proofErr w:type="spellStart"/>
            <w:r>
              <w:t>дипломи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 державного </w:t>
            </w:r>
            <w:proofErr w:type="spellStart"/>
            <w:r>
              <w:t>зразка</w:t>
            </w:r>
            <w:proofErr w:type="spellEnd"/>
            <w:r>
              <w:t>.</w:t>
            </w:r>
          </w:p>
          <w:p w14:paraId="408C8655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b/>
                <w:bCs/>
              </w:rPr>
              <w:t>Приватний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навчальний</w:t>
            </w:r>
            <w:proofErr w:type="spellEnd"/>
            <w:r>
              <w:rPr>
                <w:b/>
                <w:bCs/>
              </w:rPr>
              <w:t xml:space="preserve"> заклад, </w:t>
            </w:r>
            <w:proofErr w:type="spellStart"/>
            <w:r>
              <w:rPr>
                <w:b/>
                <w:bCs/>
              </w:rPr>
              <w:t>який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пропонує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курси</w:t>
            </w:r>
            <w:proofErr w:type="spellEnd"/>
            <w:r>
              <w:rPr>
                <w:b/>
                <w:bCs/>
              </w:rPr>
              <w:t xml:space="preserve"> TVET, повинен </w:t>
            </w:r>
            <w:proofErr w:type="spellStart"/>
            <w:r>
              <w:rPr>
                <w:b/>
                <w:bCs/>
              </w:rPr>
              <w:t>відповідати</w:t>
            </w:r>
            <w:proofErr w:type="spellEnd"/>
            <w:r>
              <w:rPr>
                <w:b/>
                <w:bCs/>
              </w:rPr>
              <w:t xml:space="preserve"> таким </w:t>
            </w:r>
            <w:proofErr w:type="spellStart"/>
            <w:r>
              <w:rPr>
                <w:b/>
                <w:bCs/>
              </w:rPr>
              <w:t>мінімальним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критеріям</w:t>
            </w:r>
            <w:proofErr w:type="spellEnd"/>
            <w:r>
              <w:rPr>
                <w:b/>
                <w:bCs/>
              </w:rPr>
              <w:t>:</w:t>
            </w:r>
          </w:p>
          <w:p w14:paraId="74F3CB04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Рік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заснування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t xml:space="preserve">заклад </w:t>
            </w:r>
            <w:proofErr w:type="spellStart"/>
            <w:r>
              <w:t>освіти</w:t>
            </w:r>
            <w:proofErr w:type="spellEnd"/>
            <w:r>
              <w:t xml:space="preserve"> повинен бути </w:t>
            </w:r>
            <w:proofErr w:type="spellStart"/>
            <w:r>
              <w:t>створений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тому та </w:t>
            </w:r>
            <w:proofErr w:type="spellStart"/>
            <w:r>
              <w:t>мати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.</w:t>
            </w:r>
          </w:p>
          <w:p w14:paraId="43712DDE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Сертифікація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проходження</w:t>
            </w:r>
            <w:proofErr w:type="spellEnd"/>
            <w:r>
              <w:t xml:space="preserve"> курсу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отримати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.</w:t>
            </w:r>
          </w:p>
          <w:p w14:paraId="7E8E72BF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Освітня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програма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структурованої</w:t>
            </w:r>
            <w:proofErr w:type="spellEnd"/>
            <w:r>
              <w:t xml:space="preserve"> </w:t>
            </w:r>
            <w:proofErr w:type="spellStart"/>
            <w:r>
              <w:t>методичної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з </w:t>
            </w:r>
            <w:proofErr w:type="spellStart"/>
            <w:r>
              <w:t>навчальним</w:t>
            </w:r>
            <w:proofErr w:type="spellEnd"/>
            <w:r>
              <w:t xml:space="preserve"> планом, </w:t>
            </w:r>
            <w:proofErr w:type="spellStart"/>
            <w:r>
              <w:t>лекціями</w:t>
            </w:r>
            <w:proofErr w:type="spellEnd"/>
            <w:r>
              <w:t xml:space="preserve">, </w:t>
            </w:r>
            <w:proofErr w:type="spellStart"/>
            <w:r>
              <w:t>презентаціями</w:t>
            </w:r>
            <w:proofErr w:type="spellEnd"/>
            <w:r>
              <w:t xml:space="preserve">, </w:t>
            </w:r>
            <w:proofErr w:type="spellStart"/>
            <w:r>
              <w:t>практичними</w:t>
            </w:r>
            <w:proofErr w:type="spellEnd"/>
            <w:r>
              <w:t xml:space="preserve"> </w:t>
            </w:r>
            <w:proofErr w:type="spellStart"/>
            <w:r>
              <w:t>матеріалами</w:t>
            </w:r>
            <w:proofErr w:type="spellEnd"/>
            <w:r>
              <w:t xml:space="preserve">, </w:t>
            </w:r>
            <w:proofErr w:type="spellStart"/>
            <w:r>
              <w:t>завданнями</w:t>
            </w:r>
            <w:proofErr w:type="spellEnd"/>
            <w:r>
              <w:t xml:space="preserve"> та </w:t>
            </w:r>
            <w:proofErr w:type="spellStart"/>
            <w:r>
              <w:t>еталонними</w:t>
            </w:r>
            <w:proofErr w:type="spellEnd"/>
            <w:r>
              <w:t xml:space="preserve"> </w:t>
            </w:r>
            <w:proofErr w:type="spellStart"/>
            <w:r>
              <w:t>зразками</w:t>
            </w:r>
            <w:proofErr w:type="spellEnd"/>
            <w:r>
              <w:t>.</w:t>
            </w:r>
          </w:p>
          <w:p w14:paraId="0450C631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i/>
                <w:iCs/>
              </w:rPr>
              <w:t>Кваліфіковані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тренери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проводять</w:t>
            </w:r>
            <w:proofErr w:type="spellEnd"/>
            <w:r>
              <w:t xml:space="preserve"> </w:t>
            </w:r>
            <w:proofErr w:type="spellStart"/>
            <w:r>
              <w:t>фахівці</w:t>
            </w:r>
            <w:proofErr w:type="spellEnd"/>
            <w:r>
              <w:t xml:space="preserve"> з </w:t>
            </w:r>
            <w:proofErr w:type="spellStart"/>
            <w:r>
              <w:t>відповідною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  <w:r>
              <w:t xml:space="preserve">, </w:t>
            </w:r>
            <w:proofErr w:type="spellStart"/>
            <w:r>
              <w:t>практичним</w:t>
            </w:r>
            <w:proofErr w:type="spellEnd"/>
            <w:r>
              <w:t xml:space="preserve"> </w:t>
            </w:r>
            <w:proofErr w:type="spellStart"/>
            <w:r>
              <w:t>досвідом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декоративно-</w:t>
            </w:r>
            <w:proofErr w:type="spellStart"/>
            <w:r>
              <w:t>оздоблювальних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методичною </w:t>
            </w:r>
            <w:proofErr w:type="spellStart"/>
            <w:r>
              <w:t>підготовкою</w:t>
            </w:r>
            <w:proofErr w:type="spellEnd"/>
            <w:r>
              <w:t>.</w:t>
            </w:r>
          </w:p>
          <w:p w14:paraId="5C2173B1" w14:textId="77777777" w:rsidR="00C67DFE" w:rsidRDefault="00C67DFE" w:rsidP="00364865">
            <w:p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lastRenderedPageBreak/>
              <w:t>Матеріально-технічна</w:t>
            </w:r>
            <w:proofErr w:type="spellEnd"/>
            <w:r>
              <w:rPr>
                <w:i/>
                <w:iCs/>
              </w:rPr>
              <w:t xml:space="preserve"> база: </w:t>
            </w:r>
            <w:proofErr w:type="spellStart"/>
            <w:r>
              <w:t>обладнана</w:t>
            </w:r>
            <w:proofErr w:type="spellEnd"/>
            <w:r>
              <w:t xml:space="preserve"> </w:t>
            </w:r>
            <w:proofErr w:type="spellStart"/>
            <w:r>
              <w:t>майстерня</w:t>
            </w:r>
            <w:proofErr w:type="spellEnd"/>
            <w:r>
              <w:t xml:space="preserve"> з </w:t>
            </w:r>
            <w:proofErr w:type="spellStart"/>
            <w:r>
              <w:t>демонстраційними</w:t>
            </w:r>
            <w:proofErr w:type="spellEnd"/>
            <w:r>
              <w:t xml:space="preserve"> </w:t>
            </w:r>
            <w:proofErr w:type="spellStart"/>
            <w:r>
              <w:t>стінами</w:t>
            </w:r>
            <w:proofErr w:type="spellEnd"/>
            <w:r>
              <w:t xml:space="preserve">/панелями,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інструментом</w:t>
            </w:r>
            <w:proofErr w:type="spellEnd"/>
            <w:r>
              <w:t xml:space="preserve"> та </w:t>
            </w:r>
            <w:proofErr w:type="spellStart"/>
            <w:r>
              <w:t>повним</w:t>
            </w:r>
            <w:proofErr w:type="spellEnd"/>
            <w:r>
              <w:t xml:space="preserve"> </w:t>
            </w:r>
            <w:proofErr w:type="spellStart"/>
            <w:r>
              <w:t>асортиментом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 для </w:t>
            </w:r>
            <w:proofErr w:type="spellStart"/>
            <w:r>
              <w:t>практичних</w:t>
            </w:r>
            <w:proofErr w:type="spellEnd"/>
            <w:r>
              <w:t xml:space="preserve"> занять.</w:t>
            </w:r>
          </w:p>
        </w:tc>
      </w:tr>
      <w:tr w:rsidR="00C67DFE" w14:paraId="3548FB9A" w14:textId="77777777" w:rsidTr="00C67DFE">
        <w:tc>
          <w:tcPr>
            <w:tcW w:w="10055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4C93EE" w14:textId="77777777" w:rsidR="00C67DFE" w:rsidRDefault="00C67DFE" w:rsidP="00364865">
            <w:pPr>
              <w:spacing w:line="276" w:lineRule="auto"/>
              <w:jc w:val="both"/>
            </w:pPr>
            <w:r>
              <w:rPr>
                <w:b/>
                <w:bCs/>
                <w:color w:val="FFFFFF"/>
              </w:rPr>
              <w:lastRenderedPageBreak/>
              <w:t>3. С</w:t>
            </w:r>
            <w:proofErr w:type="spellStart"/>
            <w:r>
              <w:rPr>
                <w:b/>
                <w:bCs/>
                <w:color w:val="FFFFFF"/>
              </w:rPr>
              <w:t>пецифічні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вимоги</w:t>
            </w:r>
            <w:proofErr w:type="spellEnd"/>
          </w:p>
        </w:tc>
      </w:tr>
      <w:tr w:rsidR="00C67DFE" w14:paraId="62029390" w14:textId="77777777" w:rsidTr="00C67DFE">
        <w:tc>
          <w:tcPr>
            <w:tcW w:w="100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99C43A" w14:textId="77777777" w:rsidR="00C67DFE" w:rsidRPr="00C67DFE" w:rsidRDefault="00C67DFE" w:rsidP="00364865">
            <w:pPr>
              <w:spacing w:after="80" w:line="276" w:lineRule="auto"/>
              <w:jc w:val="both"/>
              <w:rPr>
                <w:b/>
                <w:bCs/>
                <w:lang w:val="en-US"/>
              </w:rPr>
            </w:pPr>
          </w:p>
          <w:p w14:paraId="24873A35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b/>
                <w:bCs/>
              </w:rPr>
              <w:t>1. П</w:t>
            </w:r>
            <w:proofErr w:type="spellStart"/>
            <w:r>
              <w:rPr>
                <w:b/>
                <w:bCs/>
              </w:rPr>
              <w:t>равовий</w:t>
            </w:r>
            <w:proofErr w:type="spellEnd"/>
            <w:r>
              <w:rPr>
                <w:b/>
                <w:bCs/>
              </w:rPr>
              <w:t xml:space="preserve"> статус та </w:t>
            </w:r>
            <w:proofErr w:type="spellStart"/>
            <w:r>
              <w:rPr>
                <w:b/>
                <w:bCs/>
              </w:rPr>
              <w:t>досвід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 xml:space="preserve">Бути </w:t>
            </w:r>
            <w:proofErr w:type="spellStart"/>
            <w:r>
              <w:t>зареєстрованою</w:t>
            </w:r>
            <w:proofErr w:type="spellEnd"/>
            <w:r>
              <w:t xml:space="preserve"> </w:t>
            </w:r>
            <w:proofErr w:type="spellStart"/>
            <w:r>
              <w:t>юридичною</w:t>
            </w:r>
            <w:proofErr w:type="spellEnd"/>
            <w:r>
              <w:t xml:space="preserve"> особою </w:t>
            </w:r>
            <w:proofErr w:type="spellStart"/>
            <w:r>
              <w:t>або</w:t>
            </w:r>
            <w:proofErr w:type="spellEnd"/>
            <w:r>
              <w:t xml:space="preserve"> ФОП з </w:t>
            </w:r>
            <w:proofErr w:type="spellStart"/>
            <w:r>
              <w:t>відповідними</w:t>
            </w:r>
            <w:proofErr w:type="spellEnd"/>
            <w:r>
              <w:t xml:space="preserve"> </w:t>
            </w:r>
            <w:proofErr w:type="spellStart"/>
            <w:r>
              <w:t>КВЕДами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. Є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впроваджених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з </w:t>
            </w:r>
            <w:proofErr w:type="spellStart"/>
            <w:r>
              <w:t>підтвердженням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(</w:t>
            </w:r>
            <w:proofErr w:type="spellStart"/>
            <w:r>
              <w:t>відгуки</w:t>
            </w:r>
            <w:proofErr w:type="spellEnd"/>
            <w:r>
              <w:t xml:space="preserve">, </w:t>
            </w:r>
            <w:proofErr w:type="spellStart"/>
            <w:r>
              <w:t>сертифікати</w:t>
            </w:r>
            <w:proofErr w:type="spellEnd"/>
            <w:r>
              <w:t xml:space="preserve">, фото </w:t>
            </w:r>
            <w:proofErr w:type="spellStart"/>
            <w:r>
              <w:t>робіт</w:t>
            </w:r>
            <w:proofErr w:type="spellEnd"/>
            <w:r>
              <w:t xml:space="preserve">, статистика </w:t>
            </w: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випускників</w:t>
            </w:r>
            <w:proofErr w:type="spellEnd"/>
            <w:r>
              <w:t>).</w:t>
            </w:r>
          </w:p>
          <w:p w14:paraId="4C493561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Матеріально-технічна</w:t>
            </w:r>
            <w:proofErr w:type="spellEnd"/>
            <w:r>
              <w:rPr>
                <w:b/>
                <w:bCs/>
              </w:rPr>
              <w:t xml:space="preserve"> база. </w:t>
            </w:r>
            <w:proofErr w:type="spellStart"/>
            <w:r>
              <w:t>Обладнана</w:t>
            </w:r>
            <w:proofErr w:type="spellEnd"/>
            <w:r>
              <w:t xml:space="preserve"> </w:t>
            </w:r>
            <w:proofErr w:type="spellStart"/>
            <w:r>
              <w:t>майстерня</w:t>
            </w:r>
            <w:proofErr w:type="spellEnd"/>
            <w:r>
              <w:t xml:space="preserve"> для </w:t>
            </w:r>
            <w:proofErr w:type="spellStart"/>
            <w:r>
              <w:t>практичних</w:t>
            </w:r>
            <w:proofErr w:type="spellEnd"/>
            <w:r>
              <w:t xml:space="preserve"> занять з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штукатурки, </w:t>
            </w:r>
            <w:proofErr w:type="spellStart"/>
            <w:r>
              <w:t>включаючи</w:t>
            </w:r>
            <w:proofErr w:type="spellEnd"/>
            <w:r>
              <w:t xml:space="preserve"> </w:t>
            </w:r>
            <w:proofErr w:type="spellStart"/>
            <w:r>
              <w:t>демонстраційні</w:t>
            </w:r>
            <w:proofErr w:type="spellEnd"/>
            <w:r>
              <w:t xml:space="preserve"> </w:t>
            </w:r>
            <w:proofErr w:type="spellStart"/>
            <w:r>
              <w:t>стіни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панелі</w:t>
            </w:r>
            <w:proofErr w:type="spellEnd"/>
            <w:r>
              <w:t xml:space="preserve"> для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технік</w:t>
            </w:r>
            <w:proofErr w:type="spellEnd"/>
            <w:r>
              <w:t xml:space="preserve"> штукатурки, </w:t>
            </w:r>
            <w:proofErr w:type="spellStart"/>
            <w:r>
              <w:t>професійний</w:t>
            </w:r>
            <w:proofErr w:type="spellEnd"/>
            <w:r>
              <w:t xml:space="preserve"> </w:t>
            </w:r>
            <w:proofErr w:type="spellStart"/>
            <w:r>
              <w:t>набір</w:t>
            </w:r>
            <w:proofErr w:type="spellEnd"/>
            <w:r>
              <w:t xml:space="preserve"> </w:t>
            </w:r>
            <w:proofErr w:type="spellStart"/>
            <w:r>
              <w:t>шпателів</w:t>
            </w:r>
            <w:proofErr w:type="spellEnd"/>
            <w:r>
              <w:t xml:space="preserve">, терок, </w:t>
            </w:r>
            <w:proofErr w:type="spellStart"/>
            <w:r>
              <w:t>роликів</w:t>
            </w:r>
            <w:proofErr w:type="spellEnd"/>
            <w:r>
              <w:t xml:space="preserve">, </w:t>
            </w:r>
            <w:proofErr w:type="spellStart"/>
            <w:r>
              <w:t>пензлів</w:t>
            </w:r>
            <w:proofErr w:type="spellEnd"/>
            <w:r>
              <w:t xml:space="preserve">, </w:t>
            </w:r>
            <w:proofErr w:type="spellStart"/>
            <w:r>
              <w:t>фактурних</w:t>
            </w:r>
            <w:proofErr w:type="spellEnd"/>
            <w:r>
              <w:t xml:space="preserve"> </w:t>
            </w:r>
            <w:proofErr w:type="spellStart"/>
            <w:r>
              <w:t>інструментів</w:t>
            </w:r>
            <w:proofErr w:type="spellEnd"/>
            <w:r>
              <w:t xml:space="preserve">, </w:t>
            </w:r>
            <w:proofErr w:type="spellStart"/>
            <w:r>
              <w:t>трафаретів</w:t>
            </w:r>
            <w:proofErr w:type="spellEnd"/>
            <w:r>
              <w:t xml:space="preserve">, </w:t>
            </w:r>
            <w:proofErr w:type="spellStart"/>
            <w:r>
              <w:t>шліфувального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, </w:t>
            </w:r>
            <w:proofErr w:type="spellStart"/>
            <w:r>
              <w:t>помості</w:t>
            </w:r>
            <w:proofErr w:type="spellEnd"/>
            <w:r>
              <w:t xml:space="preserve">. </w:t>
            </w:r>
            <w:proofErr w:type="spellStart"/>
            <w:r>
              <w:t>Повний</w:t>
            </w:r>
            <w:proofErr w:type="spellEnd"/>
            <w:r>
              <w:t xml:space="preserve"> </w:t>
            </w:r>
            <w:proofErr w:type="spellStart"/>
            <w:r>
              <w:t>асортимент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 (</w:t>
            </w:r>
            <w:proofErr w:type="spellStart"/>
            <w:r>
              <w:t>венеціанська</w:t>
            </w:r>
            <w:proofErr w:type="spellEnd"/>
            <w:r>
              <w:t xml:space="preserve">, структурна, травертин, </w:t>
            </w:r>
            <w:proofErr w:type="spellStart"/>
            <w:r>
              <w:t>короєд</w:t>
            </w:r>
            <w:proofErr w:type="spellEnd"/>
            <w:r>
              <w:t xml:space="preserve">, </w:t>
            </w:r>
            <w:proofErr w:type="spellStart"/>
            <w:r>
              <w:t>мозаїчна</w:t>
            </w:r>
            <w:proofErr w:type="spellEnd"/>
            <w:r>
              <w:t xml:space="preserve">, </w:t>
            </w:r>
            <w:proofErr w:type="spellStart"/>
            <w:r>
              <w:t>мікроцемент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). </w:t>
            </w:r>
            <w:proofErr w:type="spellStart"/>
            <w:r>
              <w:t>Достатнє</w:t>
            </w:r>
            <w:proofErr w:type="spellEnd"/>
            <w:r>
              <w:t xml:space="preserve"> </w:t>
            </w:r>
            <w:proofErr w:type="spellStart"/>
            <w:r>
              <w:t>вентилювання</w:t>
            </w:r>
            <w:proofErr w:type="spellEnd"/>
            <w:r>
              <w:t xml:space="preserve"> та </w:t>
            </w:r>
            <w:proofErr w:type="spellStart"/>
            <w:r>
              <w:t>освітлення</w:t>
            </w:r>
            <w:proofErr w:type="spellEnd"/>
            <w:r>
              <w:t xml:space="preserve"> </w:t>
            </w:r>
            <w:proofErr w:type="spellStart"/>
            <w:r>
              <w:t>майстерні</w:t>
            </w:r>
            <w:proofErr w:type="spellEnd"/>
            <w:r>
              <w:t>.</w:t>
            </w:r>
          </w:p>
          <w:p w14:paraId="7D7C1B0D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Педагогічний</w:t>
            </w:r>
            <w:proofErr w:type="spellEnd"/>
            <w:r>
              <w:rPr>
                <w:b/>
                <w:bCs/>
              </w:rPr>
              <w:t xml:space="preserve"> склад.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викладачів</w:t>
            </w:r>
            <w:proofErr w:type="spellEnd"/>
            <w:r>
              <w:t xml:space="preserve"> і </w:t>
            </w:r>
            <w:proofErr w:type="spellStart"/>
            <w:r>
              <w:t>практиків</w:t>
            </w:r>
            <w:proofErr w:type="spellEnd"/>
            <w:r>
              <w:t xml:space="preserve"> з </w:t>
            </w:r>
            <w:proofErr w:type="spellStart"/>
            <w:r>
              <w:t>практичним</w:t>
            </w:r>
            <w:proofErr w:type="spellEnd"/>
            <w:r>
              <w:t xml:space="preserve"> </w:t>
            </w:r>
            <w:proofErr w:type="spellStart"/>
            <w:r>
              <w:t>досвідом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 та </w:t>
            </w:r>
            <w:proofErr w:type="spellStart"/>
            <w:r>
              <w:t>архітектурно-оздоблювальних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професійні</w:t>
            </w:r>
            <w:proofErr w:type="spellEnd"/>
            <w:r>
              <w:t xml:space="preserve"> </w:t>
            </w:r>
            <w:proofErr w:type="spellStart"/>
            <w:r>
              <w:t>штукатурники</w:t>
            </w:r>
            <w:proofErr w:type="spellEnd"/>
            <w:r>
              <w:t xml:space="preserve">, </w:t>
            </w:r>
            <w:proofErr w:type="spellStart"/>
            <w:r>
              <w:t>оздоблювальники-ооржувальники</w:t>
            </w:r>
            <w:proofErr w:type="spellEnd"/>
            <w:r>
              <w:t xml:space="preserve">, </w:t>
            </w:r>
            <w:proofErr w:type="spellStart"/>
            <w:r>
              <w:t>декоратори</w:t>
            </w:r>
            <w:proofErr w:type="spellEnd"/>
            <w:r>
              <w:t xml:space="preserve"> з </w:t>
            </w:r>
            <w:proofErr w:type="spellStart"/>
            <w:r>
              <w:t>портфоліо</w:t>
            </w:r>
            <w:proofErr w:type="spellEnd"/>
            <w:r>
              <w:t>).</w:t>
            </w:r>
          </w:p>
          <w:p w14:paraId="666F8E11" w14:textId="77777777" w:rsidR="00C67DFE" w:rsidRDefault="00C67DFE" w:rsidP="00364865">
            <w:pPr>
              <w:spacing w:after="80" w:line="276" w:lineRule="auto"/>
              <w:jc w:val="both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Підхід</w:t>
            </w:r>
            <w:proofErr w:type="spellEnd"/>
            <w:r>
              <w:rPr>
                <w:b/>
                <w:bCs/>
              </w:rPr>
              <w:t xml:space="preserve"> до </w:t>
            </w:r>
            <w:proofErr w:type="spellStart"/>
            <w:r>
              <w:rPr>
                <w:b/>
                <w:bCs/>
              </w:rPr>
              <w:t>навчання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гарантовано</w:t>
            </w:r>
            <w:proofErr w:type="spellEnd"/>
            <w:r>
              <w:t xml:space="preserve"> буде практичною та </w:t>
            </w:r>
            <w:proofErr w:type="spellStart"/>
            <w:r>
              <w:t>сучасною</w:t>
            </w:r>
            <w:proofErr w:type="spellEnd"/>
            <w:r>
              <w:t xml:space="preserve">. </w:t>
            </w:r>
            <w:proofErr w:type="spellStart"/>
            <w:r>
              <w:t>Кожен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 xml:space="preserve"> </w:t>
            </w:r>
            <w:proofErr w:type="spellStart"/>
            <w:r>
              <w:t>отримує</w:t>
            </w:r>
            <w:proofErr w:type="spellEnd"/>
            <w:r>
              <w:t xml:space="preserve"> </w:t>
            </w:r>
            <w:proofErr w:type="spellStart"/>
            <w:r>
              <w:t>індивідуальний</w:t>
            </w:r>
            <w:proofErr w:type="spellEnd"/>
            <w:r>
              <w:t xml:space="preserve"> </w:t>
            </w:r>
            <w:proofErr w:type="spellStart"/>
            <w:r>
              <w:t>практичний</w:t>
            </w:r>
            <w:proofErr w:type="spellEnd"/>
            <w:r>
              <w:t xml:space="preserve"> час на </w:t>
            </w:r>
            <w:proofErr w:type="spellStart"/>
            <w:r>
              <w:t>навчальних</w:t>
            </w:r>
            <w:proofErr w:type="spellEnd"/>
            <w:r>
              <w:t xml:space="preserve"> панелях.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зворотного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  <w:r>
              <w:t xml:space="preserve"> </w:t>
            </w:r>
            <w:proofErr w:type="spellStart"/>
            <w:r>
              <w:t>учасникам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>.</w:t>
            </w:r>
          </w:p>
          <w:p w14:paraId="0C733750" w14:textId="77777777" w:rsidR="00C67DFE" w:rsidRDefault="00C67DFE" w:rsidP="00364865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Додаткові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переваги</w:t>
            </w:r>
            <w:proofErr w:type="spellEnd"/>
            <w:r>
              <w:rPr>
                <w:b/>
                <w:bCs/>
              </w:rPr>
              <w:t xml:space="preserve"> (за </w:t>
            </w:r>
            <w:proofErr w:type="spellStart"/>
            <w:r>
              <w:rPr>
                <w:b/>
                <w:bCs/>
              </w:rPr>
              <w:t>бажанням</w:t>
            </w:r>
            <w:proofErr w:type="spellEnd"/>
            <w:r>
              <w:rPr>
                <w:b/>
                <w:bCs/>
              </w:rPr>
              <w:t xml:space="preserve">).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кар’єрної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(</w:t>
            </w:r>
            <w:proofErr w:type="spellStart"/>
            <w:r>
              <w:t>консультування</w:t>
            </w:r>
            <w:proofErr w:type="spellEnd"/>
            <w:r>
              <w:t xml:space="preserve">, </w:t>
            </w:r>
            <w:proofErr w:type="spellStart"/>
            <w:r>
              <w:t>допомога</w:t>
            </w:r>
            <w:proofErr w:type="spellEnd"/>
            <w:r>
              <w:t xml:space="preserve"> з </w:t>
            </w:r>
            <w:proofErr w:type="spellStart"/>
            <w:r>
              <w:t>портфоліо</w:t>
            </w:r>
            <w:proofErr w:type="spellEnd"/>
            <w:r>
              <w:t xml:space="preserve">). Партнерство з </w:t>
            </w:r>
            <w:proofErr w:type="spellStart"/>
            <w:r>
              <w:t>будівельними</w:t>
            </w:r>
            <w:proofErr w:type="spellEnd"/>
            <w:r>
              <w:t xml:space="preserve"> </w:t>
            </w:r>
            <w:proofErr w:type="spellStart"/>
            <w:r>
              <w:t>компаніями</w:t>
            </w:r>
            <w:proofErr w:type="spellEnd"/>
            <w:r>
              <w:t xml:space="preserve">, </w:t>
            </w:r>
            <w:proofErr w:type="spellStart"/>
            <w:r>
              <w:t>студіями</w:t>
            </w:r>
            <w:proofErr w:type="spellEnd"/>
            <w:r>
              <w:t xml:space="preserve"> </w:t>
            </w:r>
            <w:proofErr w:type="spellStart"/>
            <w:r>
              <w:t>інтер’єрного</w:t>
            </w:r>
            <w:proofErr w:type="spellEnd"/>
            <w:r>
              <w:t xml:space="preserve"> дизайну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оздоблювальними</w:t>
            </w:r>
            <w:proofErr w:type="spellEnd"/>
            <w:r>
              <w:t xml:space="preserve"> </w:t>
            </w:r>
            <w:proofErr w:type="spellStart"/>
            <w:r>
              <w:t>фірмами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пропонують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працевлаштування</w:t>
            </w:r>
            <w:proofErr w:type="spellEnd"/>
            <w:r>
              <w:t xml:space="preserve">.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вразливими</w:t>
            </w:r>
            <w:proofErr w:type="spellEnd"/>
            <w:r>
              <w:t xml:space="preserve"> </w:t>
            </w:r>
            <w:proofErr w:type="spellStart"/>
            <w:r>
              <w:t>групами</w:t>
            </w:r>
            <w:proofErr w:type="spellEnd"/>
            <w:r>
              <w:t xml:space="preserve"> (ВПО, </w:t>
            </w:r>
            <w:proofErr w:type="spellStart"/>
            <w:r>
              <w:t>жінки</w:t>
            </w:r>
            <w:proofErr w:type="spellEnd"/>
            <w:r>
              <w:t xml:space="preserve">, люди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).</w:t>
            </w:r>
          </w:p>
          <w:p w14:paraId="30593B3E" w14:textId="1940FA00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Програма</w:t>
            </w:r>
            <w:proofErr w:type="spellEnd"/>
            <w:r>
              <w:rPr>
                <w:b/>
                <w:bCs/>
                <w:i/>
                <w:iCs/>
              </w:rPr>
              <w:t xml:space="preserve"> TVET з курсу «</w:t>
            </w:r>
            <w:proofErr w:type="spellStart"/>
            <w:r w:rsidRPr="00C67DFE">
              <w:rPr>
                <w:b/>
                <w:bCs/>
                <w:i/>
                <w:iCs/>
              </w:rPr>
              <w:t>Оштукатурювання</w:t>
            </w:r>
            <w:proofErr w:type="spellEnd"/>
            <w:r w:rsidRPr="00C67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67DFE">
              <w:rPr>
                <w:b/>
                <w:bCs/>
                <w:i/>
                <w:iCs/>
              </w:rPr>
              <w:t>поверхонь</w:t>
            </w:r>
            <w:proofErr w:type="spellEnd"/>
            <w:r w:rsidRPr="00C67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67DFE">
              <w:rPr>
                <w:b/>
                <w:bCs/>
                <w:i/>
                <w:iCs/>
              </w:rPr>
              <w:t>декоративними</w:t>
            </w:r>
            <w:proofErr w:type="spellEnd"/>
            <w:r w:rsidRPr="00C67DFE">
              <w:rPr>
                <w:b/>
                <w:bCs/>
                <w:i/>
                <w:iCs/>
              </w:rPr>
              <w:t xml:space="preserve"> штукатурками</w:t>
            </w:r>
            <w:r>
              <w:rPr>
                <w:b/>
                <w:bCs/>
                <w:i/>
                <w:iCs/>
              </w:rPr>
              <w:t xml:space="preserve">» </w:t>
            </w:r>
            <w:proofErr w:type="spellStart"/>
            <w:r>
              <w:rPr>
                <w:b/>
                <w:bCs/>
                <w:i/>
                <w:iCs/>
              </w:rPr>
              <w:t>має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охоплювати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такі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ключові</w:t>
            </w:r>
            <w:proofErr w:type="spellEnd"/>
            <w:r>
              <w:rPr>
                <w:b/>
                <w:bCs/>
                <w:i/>
                <w:iCs/>
              </w:rPr>
              <w:t xml:space="preserve"> теми:</w:t>
            </w:r>
          </w:p>
          <w:p w14:paraId="73986ED4" w14:textId="77777777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повинна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комплексну</w:t>
            </w:r>
            <w:proofErr w:type="spellEnd"/>
            <w:r>
              <w:t xml:space="preserve">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підготовку</w:t>
            </w:r>
            <w:proofErr w:type="spellEnd"/>
            <w:r>
              <w:t xml:space="preserve"> з </w:t>
            </w:r>
            <w:proofErr w:type="spellStart"/>
            <w:r>
              <w:t>технік</w:t>
            </w:r>
            <w:proofErr w:type="spellEnd"/>
            <w:r>
              <w:t xml:space="preserve"> </w:t>
            </w:r>
            <w:proofErr w:type="spellStart"/>
            <w:r>
              <w:t>нанесення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штукатурки, </w:t>
            </w:r>
            <w:proofErr w:type="spellStart"/>
            <w:r>
              <w:t>охоплюючи</w:t>
            </w:r>
            <w:proofErr w:type="spellEnd"/>
            <w:r>
              <w:t xml:space="preserve"> </w:t>
            </w:r>
            <w:proofErr w:type="spellStart"/>
            <w:r>
              <w:t>підготовку</w:t>
            </w:r>
            <w:proofErr w:type="spellEnd"/>
            <w:r>
              <w:t xml:space="preserve"> </w:t>
            </w:r>
            <w:proofErr w:type="spellStart"/>
            <w:r>
              <w:t>поверхні</w:t>
            </w:r>
            <w:proofErr w:type="spellEnd"/>
            <w:r>
              <w:t xml:space="preserve">, </w:t>
            </w:r>
            <w:proofErr w:type="spellStart"/>
            <w:r>
              <w:t>вибір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нанесення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фактури</w:t>
            </w:r>
            <w:proofErr w:type="spellEnd"/>
            <w:r>
              <w:t xml:space="preserve">, роботу з </w:t>
            </w:r>
            <w:proofErr w:type="spellStart"/>
            <w:r>
              <w:t>кольором</w:t>
            </w:r>
            <w:proofErr w:type="spellEnd"/>
            <w:r>
              <w:t xml:space="preserve">, </w:t>
            </w:r>
            <w:proofErr w:type="spellStart"/>
            <w:r>
              <w:t>полірування</w:t>
            </w:r>
            <w:proofErr w:type="spellEnd"/>
            <w:r>
              <w:t xml:space="preserve"> та </w:t>
            </w:r>
            <w:proofErr w:type="spellStart"/>
            <w:r>
              <w:t>специфіку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штукатурки.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включати</w:t>
            </w:r>
            <w:proofErr w:type="spellEnd"/>
            <w:r>
              <w:t xml:space="preserve">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ключові</w:t>
            </w:r>
            <w:proofErr w:type="spellEnd"/>
            <w:r>
              <w:t xml:space="preserve"> </w:t>
            </w:r>
            <w:proofErr w:type="spellStart"/>
            <w:r>
              <w:t>тематичні</w:t>
            </w:r>
            <w:proofErr w:type="spellEnd"/>
            <w:r>
              <w:t xml:space="preserve"> блоки:</w:t>
            </w:r>
          </w:p>
          <w:p w14:paraId="383776F7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Основи</w:t>
            </w:r>
            <w:proofErr w:type="spellEnd"/>
            <w:r>
              <w:rPr>
                <w:i/>
                <w:iCs/>
              </w:rPr>
              <w:t xml:space="preserve"> декоративного </w:t>
            </w:r>
            <w:proofErr w:type="spellStart"/>
            <w:r>
              <w:rPr>
                <w:i/>
                <w:iCs/>
              </w:rPr>
              <w:t>оздоблення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історія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сучасні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тренди</w:t>
            </w:r>
            <w:proofErr w:type="spellEnd"/>
            <w:r>
              <w:rPr>
                <w:i/>
                <w:iCs/>
              </w:rPr>
              <w:t xml:space="preserve"> ринку, </w:t>
            </w:r>
            <w:proofErr w:type="spellStart"/>
            <w:r>
              <w:rPr>
                <w:i/>
                <w:iCs/>
              </w:rPr>
              <w:t>види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декоративних</w:t>
            </w:r>
            <w:proofErr w:type="spellEnd"/>
            <w:r>
              <w:rPr>
                <w:i/>
                <w:iCs/>
              </w:rPr>
              <w:t xml:space="preserve"> штукатурок та </w:t>
            </w:r>
            <w:proofErr w:type="spellStart"/>
            <w:r>
              <w:rPr>
                <w:i/>
                <w:iCs/>
              </w:rPr>
              <w:t>їх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властивості</w:t>
            </w:r>
            <w:proofErr w:type="spellEnd"/>
            <w:r>
              <w:rPr>
                <w:i/>
                <w:iCs/>
              </w:rPr>
              <w:t>;</w:t>
            </w:r>
          </w:p>
          <w:p w14:paraId="40F9FF76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Матеріали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інструменти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види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декоративних</w:t>
            </w:r>
            <w:proofErr w:type="spellEnd"/>
            <w:r>
              <w:rPr>
                <w:i/>
                <w:iCs/>
              </w:rPr>
              <w:t xml:space="preserve"> штукатурок (</w:t>
            </w:r>
            <w:proofErr w:type="spellStart"/>
            <w:r>
              <w:rPr>
                <w:i/>
                <w:iCs/>
              </w:rPr>
              <w:t>венеціанська</w:t>
            </w:r>
            <w:proofErr w:type="spellEnd"/>
            <w:r>
              <w:rPr>
                <w:i/>
                <w:iCs/>
              </w:rPr>
              <w:t xml:space="preserve">, структурна, </w:t>
            </w:r>
            <w:proofErr w:type="spellStart"/>
            <w:r>
              <w:rPr>
                <w:i/>
                <w:iCs/>
              </w:rPr>
              <w:t>мінеральна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мозаїчна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мікроцемент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силіконова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короєд</w:t>
            </w:r>
            <w:proofErr w:type="spellEnd"/>
            <w:r>
              <w:rPr>
                <w:i/>
                <w:iCs/>
              </w:rPr>
              <w:t xml:space="preserve">, пух кет, травертин </w:t>
            </w:r>
            <w:proofErr w:type="spellStart"/>
            <w:r>
              <w:rPr>
                <w:i/>
                <w:iCs/>
              </w:rPr>
              <w:t>тощо</w:t>
            </w:r>
            <w:proofErr w:type="spellEnd"/>
            <w:r>
              <w:rPr>
                <w:i/>
                <w:iCs/>
              </w:rPr>
              <w:t xml:space="preserve">), </w:t>
            </w:r>
            <w:proofErr w:type="spellStart"/>
            <w:r>
              <w:rPr>
                <w:i/>
                <w:iCs/>
              </w:rPr>
              <w:t>грунтувки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пігменти</w:t>
            </w:r>
            <w:proofErr w:type="spellEnd"/>
            <w:r>
              <w:rPr>
                <w:i/>
                <w:iCs/>
              </w:rPr>
              <w:t xml:space="preserve">, воски, лаки; </w:t>
            </w:r>
            <w:proofErr w:type="spellStart"/>
            <w:r>
              <w:rPr>
                <w:i/>
                <w:iCs/>
              </w:rPr>
              <w:t>професійний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інструмент</w:t>
            </w:r>
            <w:proofErr w:type="spellEnd"/>
            <w:r>
              <w:rPr>
                <w:i/>
                <w:iCs/>
              </w:rPr>
              <w:t xml:space="preserve"> та догляд за ним;</w:t>
            </w:r>
          </w:p>
          <w:p w14:paraId="5AA378FD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Підготовка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основи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вирівнювання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базової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поверхні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грунтування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усунення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дефектів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оцінка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якості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придатності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поверхні</w:t>
            </w:r>
            <w:proofErr w:type="spellEnd"/>
            <w:r>
              <w:rPr>
                <w:i/>
                <w:iCs/>
              </w:rPr>
              <w:t>;</w:t>
            </w:r>
          </w:p>
          <w:p w14:paraId="226992F8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Техніка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венеціанської</w:t>
            </w:r>
            <w:proofErr w:type="spellEnd"/>
            <w:r>
              <w:rPr>
                <w:i/>
                <w:iCs/>
              </w:rPr>
              <w:t xml:space="preserve"> штукатурки: </w:t>
            </w:r>
            <w:proofErr w:type="spellStart"/>
            <w:r>
              <w:rPr>
                <w:i/>
                <w:iCs/>
              </w:rPr>
              <w:t>нанесення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шарів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згладжування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полірування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воскування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створення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ефекту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глибини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блиску</w:t>
            </w:r>
            <w:proofErr w:type="spellEnd"/>
            <w:r>
              <w:rPr>
                <w:i/>
                <w:iCs/>
              </w:rPr>
              <w:t>;</w:t>
            </w:r>
          </w:p>
          <w:p w14:paraId="652A7AD2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lastRenderedPageBreak/>
              <w:t>Структурні</w:t>
            </w:r>
            <w:proofErr w:type="spellEnd"/>
            <w:r>
              <w:rPr>
                <w:i/>
                <w:iCs/>
              </w:rPr>
              <w:t xml:space="preserve"> штукатурки: </w:t>
            </w:r>
            <w:proofErr w:type="spellStart"/>
            <w:r>
              <w:rPr>
                <w:i/>
                <w:iCs/>
              </w:rPr>
              <w:t>короєд</w:t>
            </w:r>
            <w:proofErr w:type="spellEnd"/>
            <w:r>
              <w:rPr>
                <w:i/>
                <w:iCs/>
              </w:rPr>
              <w:t xml:space="preserve">, пух кет, </w:t>
            </w:r>
            <w:proofErr w:type="spellStart"/>
            <w:r>
              <w:rPr>
                <w:i/>
                <w:iCs/>
              </w:rPr>
              <w:t>мозаїка</w:t>
            </w:r>
            <w:proofErr w:type="spellEnd"/>
            <w:r>
              <w:rPr>
                <w:i/>
                <w:iCs/>
              </w:rPr>
              <w:t xml:space="preserve">, травертин - </w:t>
            </w:r>
            <w:proofErr w:type="spellStart"/>
            <w:r>
              <w:rPr>
                <w:i/>
                <w:iCs/>
              </w:rPr>
              <w:t>техніка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нанесення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формування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фактури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підбір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кольору</w:t>
            </w:r>
            <w:proofErr w:type="spellEnd"/>
            <w:r>
              <w:rPr>
                <w:i/>
                <w:iCs/>
              </w:rPr>
              <w:t>;</w:t>
            </w:r>
          </w:p>
          <w:p w14:paraId="066C1744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Мікроцемент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сучасні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покриття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підготовка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основи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етапи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нанесення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герметизація</w:t>
            </w:r>
            <w:proofErr w:type="spellEnd"/>
            <w:r>
              <w:rPr>
                <w:i/>
                <w:iCs/>
              </w:rPr>
              <w:t>;</w:t>
            </w:r>
          </w:p>
          <w:p w14:paraId="0C5009C8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Декоративні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оздоблення</w:t>
            </w:r>
            <w:proofErr w:type="spellEnd"/>
            <w:r>
              <w:rPr>
                <w:i/>
                <w:iCs/>
              </w:rPr>
              <w:t xml:space="preserve"> з трафаретами, роликами і штампами: </w:t>
            </w:r>
            <w:proofErr w:type="spellStart"/>
            <w:r>
              <w:rPr>
                <w:i/>
                <w:iCs/>
              </w:rPr>
              <w:t>створення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патерні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змішування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кольорів</w:t>
            </w:r>
            <w:proofErr w:type="spellEnd"/>
            <w:r>
              <w:rPr>
                <w:i/>
                <w:iCs/>
              </w:rPr>
              <w:t>;</w:t>
            </w:r>
          </w:p>
          <w:p w14:paraId="34FB9BD7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Кольорознавство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основи</w:t>
            </w:r>
            <w:proofErr w:type="spellEnd"/>
            <w:r>
              <w:rPr>
                <w:i/>
                <w:iCs/>
              </w:rPr>
              <w:t xml:space="preserve"> дизайну: </w:t>
            </w:r>
            <w:proofErr w:type="spellStart"/>
            <w:r>
              <w:rPr>
                <w:i/>
                <w:iCs/>
              </w:rPr>
              <w:t>кольорові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поєднання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стильова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відповідність</w:t>
            </w:r>
            <w:proofErr w:type="spellEnd"/>
            <w:r>
              <w:rPr>
                <w:i/>
                <w:iCs/>
              </w:rPr>
              <w:t xml:space="preserve">, робота з </w:t>
            </w:r>
            <w:proofErr w:type="spellStart"/>
            <w:r>
              <w:rPr>
                <w:i/>
                <w:iCs/>
              </w:rPr>
              <w:t>техзавданням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замовника</w:t>
            </w:r>
            <w:proofErr w:type="spellEnd"/>
            <w:r>
              <w:rPr>
                <w:i/>
                <w:iCs/>
              </w:rPr>
              <w:t>;</w:t>
            </w:r>
          </w:p>
          <w:p w14:paraId="10332215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Розрахунок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кількості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матеріалів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калькуляція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собівартості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робіт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ціноутворення</w:t>
            </w:r>
            <w:proofErr w:type="spellEnd"/>
            <w:r>
              <w:rPr>
                <w:i/>
                <w:iCs/>
              </w:rPr>
              <w:t>;</w:t>
            </w:r>
          </w:p>
          <w:p w14:paraId="4D94EB47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Охорона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праці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техніка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безпеки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засоби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індивідуального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захисту</w:t>
            </w:r>
            <w:proofErr w:type="spellEnd"/>
            <w:r>
              <w:rPr>
                <w:i/>
                <w:iCs/>
              </w:rPr>
              <w:t xml:space="preserve">, робота з </w:t>
            </w:r>
            <w:proofErr w:type="spellStart"/>
            <w:r>
              <w:rPr>
                <w:i/>
                <w:iCs/>
              </w:rPr>
              <w:t>хімікатами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вимоги</w:t>
            </w:r>
            <w:proofErr w:type="spellEnd"/>
            <w:r>
              <w:rPr>
                <w:i/>
                <w:iCs/>
              </w:rPr>
              <w:t xml:space="preserve"> до </w:t>
            </w:r>
            <w:proofErr w:type="spellStart"/>
            <w:r>
              <w:rPr>
                <w:i/>
                <w:iCs/>
              </w:rPr>
              <w:t>вентиляції</w:t>
            </w:r>
            <w:proofErr w:type="spellEnd"/>
            <w:r>
              <w:rPr>
                <w:i/>
                <w:iCs/>
              </w:rPr>
              <w:t>;</w:t>
            </w:r>
          </w:p>
          <w:p w14:paraId="304BCC23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Основи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організації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власного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бізнесу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самозайнятості</w:t>
            </w:r>
            <w:proofErr w:type="spellEnd"/>
            <w:r>
              <w:rPr>
                <w:i/>
                <w:iCs/>
              </w:rPr>
              <w:t xml:space="preserve"> у </w:t>
            </w:r>
            <w:proofErr w:type="spellStart"/>
            <w:r>
              <w:rPr>
                <w:i/>
                <w:iCs/>
              </w:rPr>
              <w:t>сфері</w:t>
            </w:r>
            <w:proofErr w:type="spellEnd"/>
            <w:r>
              <w:rPr>
                <w:i/>
                <w:iCs/>
              </w:rPr>
              <w:t xml:space="preserve"> декоративно-</w:t>
            </w:r>
            <w:proofErr w:type="spellStart"/>
            <w:r>
              <w:rPr>
                <w:i/>
                <w:iCs/>
              </w:rPr>
              <w:t>оздоблювальних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робіт</w:t>
            </w:r>
            <w:proofErr w:type="spellEnd"/>
            <w:r>
              <w:rPr>
                <w:i/>
                <w:iCs/>
              </w:rPr>
              <w:t>.</w:t>
            </w:r>
          </w:p>
          <w:p w14:paraId="527E2ECF" w14:textId="77777777" w:rsidR="00C67DFE" w:rsidRDefault="00C67DFE" w:rsidP="00364865">
            <w:pPr>
              <w:spacing w:before="80" w:line="276" w:lineRule="auto"/>
              <w:jc w:val="both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передбачати</w:t>
            </w:r>
            <w:proofErr w:type="spellEnd"/>
            <w:r>
              <w:t xml:space="preserve"> </w:t>
            </w:r>
            <w:proofErr w:type="spellStart"/>
            <w:r>
              <w:t>поєднання</w:t>
            </w:r>
            <w:proofErr w:type="spellEnd"/>
            <w:r>
              <w:t xml:space="preserve"> теоретичного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демонстрацій</w:t>
            </w:r>
            <w:proofErr w:type="spellEnd"/>
            <w:r>
              <w:t xml:space="preserve"> та </w:t>
            </w:r>
            <w:proofErr w:type="spellStart"/>
            <w:r>
              <w:t>індивідуальної</w:t>
            </w:r>
            <w:proofErr w:type="spellEnd"/>
            <w:r>
              <w:t xml:space="preserve"> практики на </w:t>
            </w:r>
            <w:proofErr w:type="spellStart"/>
            <w:r>
              <w:t>навчальних</w:t>
            </w:r>
            <w:proofErr w:type="spellEnd"/>
            <w:r>
              <w:t xml:space="preserve"> панелях і </w:t>
            </w:r>
            <w:proofErr w:type="spellStart"/>
            <w:r>
              <w:t>демонстраційних</w:t>
            </w:r>
            <w:proofErr w:type="spellEnd"/>
            <w:r>
              <w:t xml:space="preserve"> </w:t>
            </w:r>
            <w:proofErr w:type="spellStart"/>
            <w:r>
              <w:t>поверхнях</w:t>
            </w:r>
            <w:proofErr w:type="spellEnd"/>
            <w:r>
              <w:t xml:space="preserve">. По </w:t>
            </w:r>
            <w:proofErr w:type="spellStart"/>
            <w:r>
              <w:t>завершенні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слухачі</w:t>
            </w:r>
            <w:proofErr w:type="spellEnd"/>
            <w:r>
              <w:t xml:space="preserve"> </w:t>
            </w:r>
            <w:proofErr w:type="spellStart"/>
            <w:r>
              <w:t>проходять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атестацію</w:t>
            </w:r>
            <w:proofErr w:type="spellEnd"/>
            <w:r>
              <w:t xml:space="preserve"> (</w:t>
            </w:r>
            <w:proofErr w:type="spellStart"/>
            <w:r>
              <w:t>теоретичну</w:t>
            </w:r>
            <w:proofErr w:type="spellEnd"/>
            <w:r>
              <w:t xml:space="preserve"> та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портфоліо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) і </w:t>
            </w:r>
            <w:proofErr w:type="spellStart"/>
            <w:r>
              <w:t>отримують</w:t>
            </w:r>
            <w:proofErr w:type="spellEnd"/>
            <w:r>
              <w:t xml:space="preserve"> документ про </w:t>
            </w:r>
            <w:proofErr w:type="spellStart"/>
            <w:r>
              <w:t>проходження</w:t>
            </w:r>
            <w:proofErr w:type="spellEnd"/>
            <w:r>
              <w:t xml:space="preserve"> курсу (</w:t>
            </w:r>
            <w:proofErr w:type="spellStart"/>
            <w:r>
              <w:t>сертифікат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свідоцтво</w:t>
            </w:r>
            <w:proofErr w:type="spellEnd"/>
            <w:r>
              <w:t>).</w:t>
            </w:r>
          </w:p>
          <w:p w14:paraId="4DDBEF00" w14:textId="77777777" w:rsidR="00C67DFE" w:rsidRDefault="00C67DFE" w:rsidP="00364865">
            <w:pPr>
              <w:spacing w:before="80" w:line="276" w:lineRule="auto"/>
              <w:jc w:val="both"/>
            </w:pPr>
          </w:p>
        </w:tc>
      </w:tr>
      <w:tr w:rsidR="00C67DFE" w14:paraId="6658E760" w14:textId="77777777" w:rsidTr="00C67DFE">
        <w:tc>
          <w:tcPr>
            <w:tcW w:w="10055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BF80E2" w14:textId="77777777" w:rsidR="00C67DFE" w:rsidRDefault="00C67DFE" w:rsidP="00364865">
            <w:pPr>
              <w:spacing w:line="276" w:lineRule="auto"/>
              <w:jc w:val="both"/>
            </w:pPr>
            <w:r>
              <w:rPr>
                <w:b/>
                <w:bCs/>
                <w:color w:val="FFFFFF"/>
              </w:rPr>
              <w:lastRenderedPageBreak/>
              <w:t>4. К</w:t>
            </w:r>
            <w:proofErr w:type="spellStart"/>
            <w:r>
              <w:rPr>
                <w:b/>
                <w:bCs/>
                <w:color w:val="FFFFFF"/>
              </w:rPr>
              <w:t>ритерії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відбору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навчального</w:t>
            </w:r>
            <w:proofErr w:type="spellEnd"/>
            <w:r>
              <w:rPr>
                <w:b/>
                <w:bCs/>
                <w:color w:val="FFFFFF"/>
              </w:rPr>
              <w:t xml:space="preserve"> закладу</w:t>
            </w:r>
          </w:p>
        </w:tc>
      </w:tr>
      <w:tr w:rsidR="00C67DFE" w14:paraId="5730CE39" w14:textId="77777777" w:rsidTr="00C67DFE">
        <w:tc>
          <w:tcPr>
            <w:tcW w:w="100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EB3F89" w14:textId="77777777" w:rsidR="00C67DFE" w:rsidRDefault="00C67DFE" w:rsidP="00364865">
            <w:pPr>
              <w:spacing w:after="80" w:line="276" w:lineRule="auto"/>
              <w:jc w:val="both"/>
            </w:pPr>
            <w:r>
              <w:t xml:space="preserve">Для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за </w:t>
            </w:r>
            <w:proofErr w:type="spellStart"/>
            <w:r>
              <w:t>надання</w:t>
            </w:r>
            <w:proofErr w:type="spellEnd"/>
            <w:r>
              <w:t xml:space="preserve"> TVET буде </w:t>
            </w:r>
            <w:proofErr w:type="spellStart"/>
            <w:r>
              <w:t>використовуватися</w:t>
            </w:r>
            <w:proofErr w:type="spellEnd"/>
            <w:r>
              <w:t xml:space="preserve"> система </w:t>
            </w:r>
            <w:proofErr w:type="spellStart"/>
            <w:r>
              <w:t>нарахування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дозволить </w:t>
            </w:r>
            <w:proofErr w:type="spellStart"/>
            <w:r>
              <w:t>об’єктивно</w:t>
            </w:r>
            <w:proofErr w:type="spellEnd"/>
            <w:r>
              <w:t xml:space="preserve"> </w:t>
            </w:r>
            <w:proofErr w:type="spellStart"/>
            <w:r>
              <w:t>вибрати</w:t>
            </w:r>
            <w:proofErr w:type="spellEnd"/>
            <w:r>
              <w:t xml:space="preserve"> </w:t>
            </w:r>
            <w:proofErr w:type="spellStart"/>
            <w:r>
              <w:t>найкращий</w:t>
            </w:r>
            <w:proofErr w:type="spellEnd"/>
            <w:r>
              <w:t>.</w:t>
            </w:r>
          </w:p>
          <w:p w14:paraId="4C034C85" w14:textId="62090E81" w:rsidR="00C67DFE" w:rsidRDefault="00C67DFE" w:rsidP="00364865">
            <w:pPr>
              <w:spacing w:after="80" w:line="276" w:lineRule="auto"/>
              <w:jc w:val="both"/>
            </w:pPr>
            <w:proofErr w:type="spellStart"/>
            <w:r>
              <w:rPr>
                <w:b/>
                <w:bCs/>
              </w:rPr>
              <w:t>Критерії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оцінювання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закладів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які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проводять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курси</w:t>
            </w:r>
            <w:proofErr w:type="spellEnd"/>
            <w:r>
              <w:rPr>
                <w:b/>
                <w:bCs/>
              </w:rPr>
              <w:t xml:space="preserve"> «</w:t>
            </w:r>
            <w:proofErr w:type="spellStart"/>
            <w:r w:rsidRPr="00C67DFE">
              <w:rPr>
                <w:b/>
                <w:bCs/>
              </w:rPr>
              <w:t>Оштукатурювання</w:t>
            </w:r>
            <w:proofErr w:type="spellEnd"/>
            <w:r w:rsidRPr="00C67DFE">
              <w:rPr>
                <w:b/>
                <w:bCs/>
              </w:rPr>
              <w:t xml:space="preserve"> </w:t>
            </w:r>
            <w:proofErr w:type="spellStart"/>
            <w:r w:rsidRPr="00C67DFE">
              <w:rPr>
                <w:b/>
                <w:bCs/>
              </w:rPr>
              <w:t>поверхонь</w:t>
            </w:r>
            <w:proofErr w:type="spellEnd"/>
            <w:r w:rsidRPr="00C67DFE">
              <w:rPr>
                <w:b/>
                <w:bCs/>
              </w:rPr>
              <w:t xml:space="preserve"> </w:t>
            </w:r>
            <w:proofErr w:type="spellStart"/>
            <w:r w:rsidRPr="00C67DFE">
              <w:rPr>
                <w:b/>
                <w:bCs/>
              </w:rPr>
              <w:t>декоративними</w:t>
            </w:r>
            <w:proofErr w:type="spellEnd"/>
            <w:r w:rsidRPr="00C67DFE">
              <w:rPr>
                <w:b/>
                <w:bCs/>
              </w:rPr>
              <w:t xml:space="preserve"> штукатурками</w:t>
            </w:r>
            <w:r>
              <w:rPr>
                <w:b/>
                <w:bCs/>
              </w:rPr>
              <w:t>»:</w:t>
            </w:r>
          </w:p>
          <w:p w14:paraId="0CAA5592" w14:textId="77777777" w:rsidR="00C67DFE" w:rsidRDefault="00C67DFE" w:rsidP="00364865">
            <w:pPr>
              <w:spacing w:after="60" w:line="276" w:lineRule="auto"/>
              <w:jc w:val="both"/>
            </w:pPr>
            <w:r>
              <w:rPr>
                <w:i/>
                <w:iCs/>
              </w:rPr>
              <w:t xml:space="preserve">А. </w:t>
            </w:r>
            <w:proofErr w:type="spellStart"/>
            <w:r>
              <w:rPr>
                <w:i/>
                <w:iCs/>
              </w:rPr>
              <w:t>Досвід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проведення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курсів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декоративної</w:t>
            </w:r>
            <w:proofErr w:type="spellEnd"/>
            <w:r>
              <w:rPr>
                <w:i/>
                <w:iCs/>
              </w:rPr>
              <w:t xml:space="preserve"> штукатурки / </w:t>
            </w:r>
            <w:proofErr w:type="spellStart"/>
            <w:r>
              <w:rPr>
                <w:i/>
                <w:iCs/>
              </w:rPr>
              <w:t>оздоблювальних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робіт</w:t>
            </w:r>
            <w:proofErr w:type="spellEnd"/>
            <w:r>
              <w:t xml:space="preserve"> - </w:t>
            </w:r>
            <w:proofErr w:type="spellStart"/>
            <w:r>
              <w:t>від</w:t>
            </w:r>
            <w:proofErr w:type="spellEnd"/>
            <w:r>
              <w:t xml:space="preserve"> 0-3 </w:t>
            </w:r>
            <w:proofErr w:type="spellStart"/>
            <w:r>
              <w:t>років</w:t>
            </w:r>
            <w:proofErr w:type="spellEnd"/>
            <w:r>
              <w:t xml:space="preserve"> 5%, 3-5 </w:t>
            </w:r>
            <w:proofErr w:type="spellStart"/>
            <w:r>
              <w:t>років</w:t>
            </w:r>
            <w:proofErr w:type="spellEnd"/>
            <w:r>
              <w:t xml:space="preserve"> - 15%, </w:t>
            </w:r>
            <w:proofErr w:type="spellStart"/>
            <w:r>
              <w:t>від</w:t>
            </w:r>
            <w:proofErr w:type="spellEnd"/>
            <w:r>
              <w:t xml:space="preserve"> 5 </w:t>
            </w:r>
            <w:proofErr w:type="spellStart"/>
            <w:r>
              <w:t>років</w:t>
            </w:r>
            <w:proofErr w:type="spellEnd"/>
            <w:r>
              <w:t xml:space="preserve"> - 20%.</w:t>
            </w:r>
          </w:p>
          <w:p w14:paraId="63C972D3" w14:textId="77777777" w:rsidR="00C67DFE" w:rsidRDefault="00C67DFE" w:rsidP="00364865">
            <w:pPr>
              <w:spacing w:after="60" w:line="276" w:lineRule="auto"/>
              <w:jc w:val="both"/>
            </w:pPr>
            <w:r>
              <w:rPr>
                <w:i/>
                <w:iCs/>
              </w:rPr>
              <w:t xml:space="preserve">Б. </w:t>
            </w:r>
            <w:proofErr w:type="spellStart"/>
            <w:r>
              <w:rPr>
                <w:i/>
                <w:iCs/>
              </w:rPr>
              <w:t>Наявність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актуальної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сучасної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освітньої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програми</w:t>
            </w:r>
            <w:proofErr w:type="spellEnd"/>
            <w:r>
              <w:t xml:space="preserve"> - 20%.</w:t>
            </w:r>
          </w:p>
          <w:p w14:paraId="23A568A0" w14:textId="77777777" w:rsidR="00C67DFE" w:rsidRDefault="00C67DFE" w:rsidP="00364865">
            <w:pPr>
              <w:spacing w:after="60" w:line="276" w:lineRule="auto"/>
              <w:jc w:val="both"/>
            </w:pPr>
            <w:r>
              <w:rPr>
                <w:i/>
                <w:iCs/>
              </w:rPr>
              <w:t xml:space="preserve">В. Практична </w:t>
            </w:r>
            <w:proofErr w:type="spellStart"/>
            <w:r>
              <w:rPr>
                <w:i/>
                <w:iCs/>
              </w:rPr>
              <w:t>спрямованість</w:t>
            </w:r>
            <w:proofErr w:type="spellEnd"/>
            <w:r>
              <w:rPr>
                <w:i/>
                <w:iCs/>
              </w:rPr>
              <w:t xml:space="preserve"> курсу</w:t>
            </w:r>
            <w:r>
              <w:t xml:space="preserve"> (практична робота з </w:t>
            </w:r>
            <w:proofErr w:type="spellStart"/>
            <w:r>
              <w:t>реальними</w:t>
            </w:r>
            <w:proofErr w:type="spellEnd"/>
            <w:r>
              <w:t xml:space="preserve"> </w:t>
            </w:r>
            <w:proofErr w:type="spellStart"/>
            <w:r>
              <w:t>матеріалами</w:t>
            </w:r>
            <w:proofErr w:type="spellEnd"/>
            <w:r>
              <w:t xml:space="preserve"> і </w:t>
            </w:r>
            <w:proofErr w:type="spellStart"/>
            <w:r>
              <w:t>інструментами</w:t>
            </w:r>
            <w:proofErr w:type="spellEnd"/>
            <w:r>
              <w:t xml:space="preserve"> на </w:t>
            </w:r>
            <w:proofErr w:type="spellStart"/>
            <w:r>
              <w:t>навчальних</w:t>
            </w:r>
            <w:proofErr w:type="spellEnd"/>
            <w:r>
              <w:t xml:space="preserve"> панелях) - 20%.</w:t>
            </w:r>
          </w:p>
          <w:p w14:paraId="641CB4D9" w14:textId="77777777" w:rsidR="00C67DFE" w:rsidRDefault="00C67DFE" w:rsidP="00364865">
            <w:pPr>
              <w:spacing w:after="60" w:line="276" w:lineRule="auto"/>
              <w:jc w:val="both"/>
            </w:pPr>
            <w:r>
              <w:rPr>
                <w:i/>
                <w:iCs/>
              </w:rPr>
              <w:t xml:space="preserve">Г. </w:t>
            </w:r>
            <w:proofErr w:type="spellStart"/>
            <w:r>
              <w:rPr>
                <w:i/>
                <w:iCs/>
              </w:rPr>
              <w:t>Матеріально-технічна</w:t>
            </w:r>
            <w:proofErr w:type="spellEnd"/>
            <w:r>
              <w:rPr>
                <w:i/>
                <w:iCs/>
              </w:rPr>
              <w:t xml:space="preserve"> база</w:t>
            </w:r>
            <w:r>
              <w:t xml:space="preserve"> (</w:t>
            </w:r>
            <w:proofErr w:type="spellStart"/>
            <w:r>
              <w:t>обладнана</w:t>
            </w:r>
            <w:proofErr w:type="spellEnd"/>
            <w:r>
              <w:t xml:space="preserve"> </w:t>
            </w:r>
            <w:proofErr w:type="spellStart"/>
            <w:r>
              <w:t>майстерня</w:t>
            </w:r>
            <w:proofErr w:type="spellEnd"/>
            <w:r>
              <w:t xml:space="preserve">, </w:t>
            </w:r>
            <w:proofErr w:type="spellStart"/>
            <w:r>
              <w:t>асортимент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</w:t>
            </w:r>
            <w:proofErr w:type="spellStart"/>
            <w:r>
              <w:t>декоративної</w:t>
            </w:r>
            <w:proofErr w:type="spellEnd"/>
            <w:r>
              <w:t xml:space="preserve"> штукатурки, </w:t>
            </w:r>
            <w:proofErr w:type="spellStart"/>
            <w:r>
              <w:t>професійний</w:t>
            </w:r>
            <w:proofErr w:type="spellEnd"/>
            <w:r>
              <w:t xml:space="preserve"> </w:t>
            </w:r>
            <w:proofErr w:type="spellStart"/>
            <w:r>
              <w:t>інструмент</w:t>
            </w:r>
            <w:proofErr w:type="spellEnd"/>
            <w:r>
              <w:t>) - 10%.</w:t>
            </w:r>
          </w:p>
          <w:p w14:paraId="7E17C2CB" w14:textId="77777777" w:rsidR="00C67DFE" w:rsidRDefault="00C67DFE" w:rsidP="00364865">
            <w:pPr>
              <w:spacing w:after="60" w:line="276" w:lineRule="auto"/>
              <w:jc w:val="both"/>
            </w:pPr>
            <w:r>
              <w:rPr>
                <w:i/>
                <w:iCs/>
              </w:rPr>
              <w:t xml:space="preserve">Д. </w:t>
            </w:r>
            <w:proofErr w:type="spellStart"/>
            <w:r>
              <w:rPr>
                <w:i/>
                <w:iCs/>
              </w:rPr>
              <w:t>Інклюзивність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безпека</w:t>
            </w:r>
            <w:proofErr w:type="spellEnd"/>
            <w:r>
              <w:t xml:space="preserve"> - 10%.</w:t>
            </w:r>
          </w:p>
          <w:p w14:paraId="4B145F3F" w14:textId="77777777" w:rsidR="00C67DFE" w:rsidRDefault="00C67DFE" w:rsidP="00364865">
            <w:pPr>
              <w:spacing w:after="60" w:line="276" w:lineRule="auto"/>
              <w:jc w:val="both"/>
            </w:pPr>
            <w:r>
              <w:rPr>
                <w:i/>
                <w:iCs/>
              </w:rPr>
              <w:t xml:space="preserve">Е. </w:t>
            </w:r>
            <w:proofErr w:type="spellStart"/>
            <w:r>
              <w:rPr>
                <w:i/>
                <w:iCs/>
              </w:rPr>
              <w:t>Вартість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навчання</w:t>
            </w:r>
            <w:proofErr w:type="spellEnd"/>
            <w:r>
              <w:t xml:space="preserve"> - 10%.</w:t>
            </w:r>
          </w:p>
          <w:p w14:paraId="220F016D" w14:textId="77777777" w:rsidR="00C67DFE" w:rsidRDefault="00C67DFE" w:rsidP="00364865">
            <w:pPr>
              <w:spacing w:line="276" w:lineRule="auto"/>
              <w:jc w:val="both"/>
            </w:pPr>
            <w:r>
              <w:rPr>
                <w:i/>
                <w:iCs/>
              </w:rPr>
              <w:t xml:space="preserve">Є. </w:t>
            </w:r>
            <w:proofErr w:type="spellStart"/>
            <w:r>
              <w:rPr>
                <w:i/>
                <w:iCs/>
              </w:rPr>
              <w:t>Наявність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сертифікатів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проходження</w:t>
            </w:r>
            <w:proofErr w:type="spellEnd"/>
            <w:r>
              <w:rPr>
                <w:i/>
                <w:iCs/>
              </w:rPr>
              <w:t xml:space="preserve"> курсу</w:t>
            </w:r>
            <w:r>
              <w:t xml:space="preserve"> - 10%.</w:t>
            </w:r>
          </w:p>
          <w:p w14:paraId="3461D779" w14:textId="77777777" w:rsidR="00C67DFE" w:rsidRDefault="00C67DFE" w:rsidP="00364865">
            <w:pPr>
              <w:spacing w:line="276" w:lineRule="auto"/>
              <w:jc w:val="both"/>
            </w:pPr>
          </w:p>
        </w:tc>
      </w:tr>
      <w:tr w:rsidR="00C67DFE" w14:paraId="2ECF528B" w14:textId="77777777" w:rsidTr="00C67DFE">
        <w:tc>
          <w:tcPr>
            <w:tcW w:w="10055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F275EC" w14:textId="77777777" w:rsidR="00C67DFE" w:rsidRDefault="00C67DFE" w:rsidP="00364865">
            <w:pPr>
              <w:spacing w:line="276" w:lineRule="auto"/>
              <w:jc w:val="both"/>
            </w:pPr>
            <w:r>
              <w:rPr>
                <w:b/>
                <w:bCs/>
                <w:color w:val="FFFFFF"/>
              </w:rPr>
              <w:t>5. О</w:t>
            </w:r>
            <w:proofErr w:type="spellStart"/>
            <w:r>
              <w:rPr>
                <w:b/>
                <w:bCs/>
                <w:color w:val="FFFFFF"/>
              </w:rPr>
              <w:t>чікуваний</w:t>
            </w:r>
            <w:proofErr w:type="spellEnd"/>
            <w:r>
              <w:rPr>
                <w:b/>
                <w:bCs/>
                <w:color w:val="FFFFFF"/>
              </w:rPr>
              <w:t xml:space="preserve"> результат</w:t>
            </w:r>
          </w:p>
        </w:tc>
      </w:tr>
      <w:tr w:rsidR="00C67DFE" w14:paraId="5760F7D9" w14:textId="77777777" w:rsidTr="00C67DFE">
        <w:tc>
          <w:tcPr>
            <w:tcW w:w="100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B78278" w14:textId="77777777" w:rsidR="00C67DFE" w:rsidRPr="00C67DFE" w:rsidRDefault="00C67DFE" w:rsidP="00364865">
            <w:pPr>
              <w:spacing w:after="80" w:line="276" w:lineRule="auto"/>
              <w:jc w:val="both"/>
            </w:pPr>
          </w:p>
          <w:p w14:paraId="46475034" w14:textId="1D3CACBA" w:rsidR="00C67DFE" w:rsidRDefault="00C67DFE" w:rsidP="00364865">
            <w:pPr>
              <w:spacing w:after="80" w:line="276" w:lineRule="auto"/>
              <w:jc w:val="both"/>
            </w:pPr>
            <w:r>
              <w:t xml:space="preserve">У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курсу «</w:t>
            </w:r>
            <w:proofErr w:type="spellStart"/>
            <w:r w:rsidRPr="00C67DFE">
              <w:t>Оштукатурювання</w:t>
            </w:r>
            <w:proofErr w:type="spellEnd"/>
            <w:r w:rsidRPr="00C67DFE">
              <w:t xml:space="preserve"> </w:t>
            </w:r>
            <w:proofErr w:type="spellStart"/>
            <w:r w:rsidRPr="00C67DFE">
              <w:t>поверхонь</w:t>
            </w:r>
            <w:proofErr w:type="spellEnd"/>
            <w:r w:rsidRPr="00C67DFE">
              <w:t xml:space="preserve"> </w:t>
            </w:r>
            <w:proofErr w:type="spellStart"/>
            <w:r w:rsidRPr="00C67DFE">
              <w:t>декоративними</w:t>
            </w:r>
            <w:proofErr w:type="spellEnd"/>
            <w:r w:rsidRPr="00C67DFE">
              <w:t xml:space="preserve"> штукатурками</w:t>
            </w:r>
            <w:r>
              <w:t xml:space="preserve">» </w:t>
            </w:r>
            <w:proofErr w:type="spellStart"/>
            <w:r>
              <w:t>слухачі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оволодіти</w:t>
            </w:r>
            <w:proofErr w:type="spellEnd"/>
            <w:r>
              <w:t xml:space="preserve"> </w:t>
            </w:r>
            <w:proofErr w:type="spellStart"/>
            <w:r>
              <w:t>системними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та </w:t>
            </w:r>
            <w:proofErr w:type="spellStart"/>
            <w:r>
              <w:t>практичними</w:t>
            </w:r>
            <w:proofErr w:type="spellEnd"/>
            <w:r>
              <w:t xml:space="preserve"> </w:t>
            </w:r>
            <w:proofErr w:type="spellStart"/>
            <w:r>
              <w:t>навичками</w:t>
            </w:r>
            <w:proofErr w:type="spellEnd"/>
            <w:r>
              <w:t xml:space="preserve">, </w:t>
            </w:r>
            <w:proofErr w:type="spellStart"/>
            <w:r>
              <w:t>необхідними</w:t>
            </w:r>
            <w:proofErr w:type="spellEnd"/>
            <w:r>
              <w:t xml:space="preserve"> для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фахівцем</w:t>
            </w:r>
            <w:proofErr w:type="spellEnd"/>
            <w:r>
              <w:t xml:space="preserve"> з декоративного </w:t>
            </w:r>
            <w:proofErr w:type="spellStart"/>
            <w:r>
              <w:t>оздоблення</w:t>
            </w:r>
            <w:proofErr w:type="spellEnd"/>
            <w:r>
              <w:t xml:space="preserve">, </w:t>
            </w:r>
            <w:proofErr w:type="spellStart"/>
            <w:r>
              <w:t>оздоблювальником-ооржувальником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самозайнятою</w:t>
            </w:r>
            <w:proofErr w:type="spellEnd"/>
            <w:r>
              <w:t xml:space="preserve"> особою. </w:t>
            </w:r>
            <w:proofErr w:type="spellStart"/>
            <w:r>
              <w:t>Випускники</w:t>
            </w:r>
            <w:proofErr w:type="spellEnd"/>
            <w:r>
              <w:t xml:space="preserve"> курсу </w:t>
            </w:r>
            <w:proofErr w:type="spellStart"/>
            <w:r>
              <w:t>зможуть</w:t>
            </w:r>
            <w:proofErr w:type="spellEnd"/>
            <w:r>
              <w:t>:</w:t>
            </w:r>
          </w:p>
          <w:p w14:paraId="14F38775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lastRenderedPageBreak/>
              <w:t>самостійно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підготувати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поверхні</w:t>
            </w:r>
            <w:proofErr w:type="spellEnd"/>
            <w:r>
              <w:rPr>
                <w:i/>
                <w:iCs/>
              </w:rPr>
              <w:t xml:space="preserve"> до </w:t>
            </w:r>
            <w:proofErr w:type="spellStart"/>
            <w:r>
              <w:rPr>
                <w:i/>
                <w:iCs/>
              </w:rPr>
              <w:t>нанесення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декоративної</w:t>
            </w:r>
            <w:proofErr w:type="spellEnd"/>
            <w:r>
              <w:rPr>
                <w:i/>
                <w:iCs/>
              </w:rPr>
              <w:t xml:space="preserve"> штукатурки (</w:t>
            </w:r>
            <w:proofErr w:type="spellStart"/>
            <w:r>
              <w:rPr>
                <w:i/>
                <w:iCs/>
              </w:rPr>
              <w:t>вирівнювання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грунтування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усунення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дефектів</w:t>
            </w:r>
            <w:proofErr w:type="spellEnd"/>
            <w:r>
              <w:rPr>
                <w:i/>
                <w:iCs/>
              </w:rPr>
              <w:t>);</w:t>
            </w:r>
          </w:p>
          <w:p w14:paraId="79CEDBD4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підбирати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відповідні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матеріали</w:t>
            </w:r>
            <w:proofErr w:type="spellEnd"/>
            <w:r>
              <w:rPr>
                <w:i/>
                <w:iCs/>
              </w:rPr>
              <w:t xml:space="preserve"> для конкретного </w:t>
            </w:r>
            <w:proofErr w:type="spellStart"/>
            <w:r>
              <w:rPr>
                <w:i/>
                <w:iCs/>
              </w:rPr>
              <w:t>проєкту</w:t>
            </w:r>
            <w:proofErr w:type="spellEnd"/>
            <w:r>
              <w:rPr>
                <w:i/>
                <w:iCs/>
              </w:rPr>
              <w:t xml:space="preserve"> (вид штукатурки, </w:t>
            </w:r>
            <w:proofErr w:type="spellStart"/>
            <w:r>
              <w:rPr>
                <w:i/>
                <w:iCs/>
              </w:rPr>
              <w:t>грунтувка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пігмент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воскове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покриття</w:t>
            </w:r>
            <w:proofErr w:type="spellEnd"/>
            <w:r>
              <w:rPr>
                <w:i/>
                <w:iCs/>
              </w:rPr>
              <w:t>);</w:t>
            </w:r>
          </w:p>
          <w:p w14:paraId="06E717FB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наносити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венеціанську</w:t>
            </w:r>
            <w:proofErr w:type="spellEnd"/>
            <w:r>
              <w:rPr>
                <w:i/>
                <w:iCs/>
              </w:rPr>
              <w:t xml:space="preserve"> штукатурку </w:t>
            </w:r>
            <w:proofErr w:type="spellStart"/>
            <w:r>
              <w:rPr>
                <w:i/>
                <w:iCs/>
              </w:rPr>
              <w:t>багатошаровою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технікою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поліруванням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воскуванням</w:t>
            </w:r>
            <w:proofErr w:type="spellEnd"/>
            <w:r>
              <w:rPr>
                <w:i/>
                <w:iCs/>
              </w:rPr>
              <w:t>;</w:t>
            </w:r>
          </w:p>
          <w:p w14:paraId="2B62BC20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наносити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структурні</w:t>
            </w:r>
            <w:proofErr w:type="spellEnd"/>
            <w:r>
              <w:rPr>
                <w:i/>
                <w:iCs/>
              </w:rPr>
              <w:t xml:space="preserve"> штукатурки (</w:t>
            </w:r>
            <w:proofErr w:type="spellStart"/>
            <w:r>
              <w:rPr>
                <w:i/>
                <w:iCs/>
              </w:rPr>
              <w:t>короєд</w:t>
            </w:r>
            <w:proofErr w:type="spellEnd"/>
            <w:r>
              <w:rPr>
                <w:i/>
                <w:iCs/>
              </w:rPr>
              <w:t xml:space="preserve">, пух кет, </w:t>
            </w:r>
            <w:proofErr w:type="spellStart"/>
            <w:r>
              <w:rPr>
                <w:i/>
                <w:iCs/>
              </w:rPr>
              <w:t>мозаїка</w:t>
            </w:r>
            <w:proofErr w:type="spellEnd"/>
            <w:r>
              <w:rPr>
                <w:i/>
                <w:iCs/>
              </w:rPr>
              <w:t xml:space="preserve">, травертин) з </w:t>
            </w:r>
            <w:proofErr w:type="spellStart"/>
            <w:r>
              <w:rPr>
                <w:i/>
                <w:iCs/>
              </w:rPr>
              <w:t>правильним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формуванням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фактури</w:t>
            </w:r>
            <w:proofErr w:type="spellEnd"/>
            <w:r>
              <w:rPr>
                <w:i/>
                <w:iCs/>
              </w:rPr>
              <w:t>;</w:t>
            </w:r>
          </w:p>
          <w:p w14:paraId="33294E8C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наносити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мікроцемент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сучасні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полімерні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покриття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герметизацією</w:t>
            </w:r>
            <w:proofErr w:type="spellEnd"/>
            <w:r>
              <w:rPr>
                <w:i/>
                <w:iCs/>
              </w:rPr>
              <w:t>;</w:t>
            </w:r>
          </w:p>
          <w:p w14:paraId="23500D63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створювати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ефекти</w:t>
            </w:r>
            <w:proofErr w:type="spellEnd"/>
            <w:r>
              <w:rPr>
                <w:i/>
                <w:iCs/>
              </w:rPr>
              <w:t xml:space="preserve"> за </w:t>
            </w:r>
            <w:proofErr w:type="spellStart"/>
            <w:r>
              <w:rPr>
                <w:i/>
                <w:iCs/>
              </w:rPr>
              <w:t>допомогою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трафаретів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штампів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роликів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змішування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кольорів</w:t>
            </w:r>
            <w:proofErr w:type="spellEnd"/>
            <w:r>
              <w:rPr>
                <w:i/>
                <w:iCs/>
              </w:rPr>
              <w:t>;</w:t>
            </w:r>
          </w:p>
          <w:p w14:paraId="4E643205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застосовувати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кольорознавство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узгоджувати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оздоблення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техзавданням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замовника</w:t>
            </w:r>
            <w:proofErr w:type="spellEnd"/>
            <w:r>
              <w:rPr>
                <w:i/>
                <w:iCs/>
              </w:rPr>
              <w:t>;</w:t>
            </w:r>
          </w:p>
          <w:p w14:paraId="24078EE5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розраховувати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кількість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матеріалу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оцінювати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вартість</w:t>
            </w:r>
            <w:proofErr w:type="spellEnd"/>
            <w:r>
              <w:rPr>
                <w:i/>
                <w:iCs/>
              </w:rPr>
              <w:t xml:space="preserve"> декоративно-</w:t>
            </w:r>
            <w:proofErr w:type="spellStart"/>
            <w:r>
              <w:rPr>
                <w:i/>
                <w:iCs/>
              </w:rPr>
              <w:t>оздоблювальних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робіт</w:t>
            </w:r>
            <w:proofErr w:type="spellEnd"/>
            <w:r>
              <w:rPr>
                <w:i/>
                <w:iCs/>
              </w:rPr>
              <w:t>;</w:t>
            </w:r>
          </w:p>
          <w:p w14:paraId="7FEBC0D5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дотримуватись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вимог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охорони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праці</w:t>
            </w:r>
            <w:proofErr w:type="spellEnd"/>
            <w:r>
              <w:rPr>
                <w:i/>
                <w:iCs/>
              </w:rPr>
              <w:t xml:space="preserve"> при </w:t>
            </w:r>
            <w:proofErr w:type="spellStart"/>
            <w:r>
              <w:rPr>
                <w:i/>
                <w:iCs/>
              </w:rPr>
              <w:t>роботі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будівельною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хімією</w:t>
            </w:r>
            <w:proofErr w:type="spellEnd"/>
            <w:r>
              <w:rPr>
                <w:i/>
                <w:iCs/>
              </w:rPr>
              <w:t>;</w:t>
            </w:r>
          </w:p>
          <w:p w14:paraId="6768CE7C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формувати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презентувати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професійне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портфоліо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виконаних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декоративних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робіт</w:t>
            </w:r>
            <w:proofErr w:type="spellEnd"/>
            <w:r>
              <w:rPr>
                <w:i/>
                <w:iCs/>
              </w:rPr>
              <w:t>;</w:t>
            </w:r>
          </w:p>
          <w:p w14:paraId="17AC6C24" w14:textId="77777777" w:rsidR="00C67DFE" w:rsidRDefault="00C67DFE" w:rsidP="0036486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</w:pPr>
            <w:proofErr w:type="spellStart"/>
            <w:r>
              <w:rPr>
                <w:i/>
                <w:iCs/>
              </w:rPr>
              <w:t>застосовувати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принципи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організації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самозайнятості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або</w:t>
            </w:r>
            <w:proofErr w:type="spellEnd"/>
            <w:r>
              <w:rPr>
                <w:i/>
                <w:iCs/>
              </w:rPr>
              <w:t xml:space="preserve"> малого </w:t>
            </w:r>
            <w:proofErr w:type="spellStart"/>
            <w:r>
              <w:rPr>
                <w:i/>
                <w:iCs/>
              </w:rPr>
              <w:t>бізнесу</w:t>
            </w:r>
            <w:proofErr w:type="spellEnd"/>
            <w:r>
              <w:rPr>
                <w:i/>
                <w:iCs/>
              </w:rPr>
              <w:t xml:space="preserve"> у </w:t>
            </w:r>
            <w:proofErr w:type="spellStart"/>
            <w:r>
              <w:rPr>
                <w:i/>
                <w:iCs/>
              </w:rPr>
              <w:t>сфері</w:t>
            </w:r>
            <w:proofErr w:type="spellEnd"/>
            <w:r>
              <w:rPr>
                <w:i/>
                <w:iCs/>
              </w:rPr>
              <w:t xml:space="preserve"> декоративного </w:t>
            </w:r>
            <w:proofErr w:type="spellStart"/>
            <w:r>
              <w:rPr>
                <w:i/>
                <w:iCs/>
              </w:rPr>
              <w:t>оздоблення</w:t>
            </w:r>
            <w:proofErr w:type="spellEnd"/>
            <w:r>
              <w:rPr>
                <w:i/>
                <w:iCs/>
              </w:rPr>
              <w:t>.</w:t>
            </w:r>
          </w:p>
          <w:p w14:paraId="7D40B084" w14:textId="77777777" w:rsidR="00C67DFE" w:rsidRDefault="00C67DFE" w:rsidP="00364865">
            <w:pPr>
              <w:spacing w:before="80" w:line="276" w:lineRule="auto"/>
              <w:jc w:val="both"/>
            </w:pPr>
            <w:r>
              <w:t xml:space="preserve">По </w:t>
            </w:r>
            <w:proofErr w:type="spellStart"/>
            <w:r>
              <w:t>завершенні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слухачі</w:t>
            </w:r>
            <w:proofErr w:type="spellEnd"/>
            <w:r>
              <w:t xml:space="preserve"> </w:t>
            </w:r>
            <w:proofErr w:type="spellStart"/>
            <w:r>
              <w:t>проходять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атестацію</w:t>
            </w:r>
            <w:proofErr w:type="spellEnd"/>
            <w:r>
              <w:t xml:space="preserve"> (</w:t>
            </w:r>
            <w:proofErr w:type="spellStart"/>
            <w:r>
              <w:t>теоретичну</w:t>
            </w:r>
            <w:proofErr w:type="spellEnd"/>
            <w:r>
              <w:t xml:space="preserve"> та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презентацією</w:t>
            </w:r>
            <w:proofErr w:type="spellEnd"/>
            <w:r>
              <w:t xml:space="preserve"> </w:t>
            </w:r>
            <w:proofErr w:type="spellStart"/>
            <w:r>
              <w:t>портфоліо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) і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відповідний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свідоцтво</w:t>
            </w:r>
            <w:proofErr w:type="spellEnd"/>
            <w:r>
              <w:t xml:space="preserve"> про </w:t>
            </w:r>
            <w:proofErr w:type="spellStart"/>
            <w:r>
              <w:t>проходження</w:t>
            </w:r>
            <w:proofErr w:type="spellEnd"/>
            <w:r>
              <w:t xml:space="preserve"> курсу,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можливість</w:t>
            </w:r>
            <w:proofErr w:type="spellEnd"/>
            <w:r>
              <w:t xml:space="preserve"> </w:t>
            </w:r>
            <w:proofErr w:type="spellStart"/>
            <w:r>
              <w:t>працевлаштуватись</w:t>
            </w:r>
            <w:proofErr w:type="spellEnd"/>
            <w:r>
              <w:t xml:space="preserve"> </w:t>
            </w:r>
            <w:proofErr w:type="spellStart"/>
            <w:r>
              <w:t>фахівцем</w:t>
            </w:r>
            <w:proofErr w:type="spellEnd"/>
            <w:r>
              <w:t xml:space="preserve"> з декоративного </w:t>
            </w:r>
            <w:proofErr w:type="spellStart"/>
            <w:r>
              <w:t>оздоблення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>.</w:t>
            </w:r>
          </w:p>
          <w:p w14:paraId="1FC39945" w14:textId="77777777" w:rsidR="00C67DFE" w:rsidRDefault="00C67DFE" w:rsidP="00364865">
            <w:pPr>
              <w:spacing w:before="80" w:line="276" w:lineRule="auto"/>
              <w:jc w:val="both"/>
            </w:pPr>
          </w:p>
        </w:tc>
      </w:tr>
    </w:tbl>
    <w:p w14:paraId="0562CB0E" w14:textId="77777777" w:rsidR="00446986" w:rsidRDefault="00446986" w:rsidP="00364865">
      <w:pPr>
        <w:spacing w:line="276" w:lineRule="auto"/>
        <w:jc w:val="both"/>
      </w:pPr>
    </w:p>
    <w:sectPr w:rsidR="00446986" w:rsidSect="00364865">
      <w:headerReference w:type="default" r:id="rId10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46DA" w14:textId="77777777" w:rsidR="00D716D9" w:rsidRDefault="00D716D9" w:rsidP="00364865">
      <w:r>
        <w:separator/>
      </w:r>
    </w:p>
  </w:endnote>
  <w:endnote w:type="continuationSeparator" w:id="0">
    <w:p w14:paraId="23E34653" w14:textId="77777777" w:rsidR="00D716D9" w:rsidRDefault="00D716D9" w:rsidP="0036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48B1" w14:textId="77777777" w:rsidR="00D716D9" w:rsidRDefault="00D716D9" w:rsidP="00364865">
      <w:r>
        <w:separator/>
      </w:r>
    </w:p>
  </w:footnote>
  <w:footnote w:type="continuationSeparator" w:id="0">
    <w:p w14:paraId="704448C3" w14:textId="77777777" w:rsidR="00D716D9" w:rsidRDefault="00D716D9" w:rsidP="0036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2B5" w14:textId="77777777" w:rsidR="00364865" w:rsidRDefault="00364865" w:rsidP="00364865">
    <w:pPr>
      <w:pStyle w:val="af0"/>
      <w:tabs>
        <w:tab w:val="left" w:pos="10164"/>
      </w:tabs>
    </w:pPr>
    <w:r>
      <w:rPr>
        <w:noProof/>
        <w:lang w:val="ru-RU" w:eastAsia="ru-RU"/>
      </w:rPr>
      <w:drawing>
        <wp:inline distT="0" distB="0" distL="0" distR="0" wp14:anchorId="19CE1591" wp14:editId="121E1A52">
          <wp:extent cx="1803400" cy="1047750"/>
          <wp:effectExtent l="0" t="0" r="6350" b="0"/>
          <wp:docPr id="1" name="Рисунок 1" descr="Скріншот комп'ютера&#10;&#10;Опис генерується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A screenshot of a computer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  <w:r w:rsidRPr="005251D6">
      <w:rPr>
        <w:noProof/>
      </w:rPr>
      <w:t xml:space="preserve"> </w:t>
    </w:r>
    <w:r w:rsidRPr="005251D6">
      <w:rPr>
        <w:noProof/>
        <w:lang w:val="ru-RU" w:eastAsia="ru-RU"/>
      </w:rPr>
      <w:drawing>
        <wp:inline distT="0" distB="0" distL="0" distR="0" wp14:anchorId="27E46992" wp14:editId="00B2DF35">
          <wp:extent cx="2299970" cy="777240"/>
          <wp:effectExtent l="0" t="0" r="5080" b="381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754" cy="781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66A68"/>
    <w:multiLevelType w:val="hybridMultilevel"/>
    <w:tmpl w:val="D4FA1730"/>
    <w:lvl w:ilvl="0" w:tplc="D258FB22">
      <w:start w:val="1"/>
      <w:numFmt w:val="bullet"/>
      <w:lvlText w:val="●"/>
      <w:lvlJc w:val="left"/>
      <w:pPr>
        <w:ind w:left="720" w:hanging="360"/>
      </w:pPr>
    </w:lvl>
    <w:lvl w:ilvl="1" w:tplc="0C324CC6">
      <w:start w:val="1"/>
      <w:numFmt w:val="bullet"/>
      <w:lvlText w:val="○"/>
      <w:lvlJc w:val="left"/>
      <w:pPr>
        <w:ind w:left="1440" w:hanging="360"/>
      </w:pPr>
    </w:lvl>
    <w:lvl w:ilvl="2" w:tplc="C8260B8E">
      <w:start w:val="1"/>
      <w:numFmt w:val="bullet"/>
      <w:lvlText w:val="■"/>
      <w:lvlJc w:val="left"/>
      <w:pPr>
        <w:ind w:left="2160" w:hanging="360"/>
      </w:pPr>
    </w:lvl>
    <w:lvl w:ilvl="3" w:tplc="9E5807BE">
      <w:start w:val="1"/>
      <w:numFmt w:val="bullet"/>
      <w:lvlText w:val="●"/>
      <w:lvlJc w:val="left"/>
      <w:pPr>
        <w:ind w:left="2880" w:hanging="360"/>
      </w:pPr>
    </w:lvl>
    <w:lvl w:ilvl="4" w:tplc="64E8749A">
      <w:start w:val="1"/>
      <w:numFmt w:val="bullet"/>
      <w:lvlText w:val="○"/>
      <w:lvlJc w:val="left"/>
      <w:pPr>
        <w:ind w:left="3600" w:hanging="360"/>
      </w:pPr>
    </w:lvl>
    <w:lvl w:ilvl="5" w:tplc="AD8A25FC">
      <w:start w:val="1"/>
      <w:numFmt w:val="bullet"/>
      <w:lvlText w:val="■"/>
      <w:lvlJc w:val="left"/>
      <w:pPr>
        <w:ind w:left="4320" w:hanging="360"/>
      </w:pPr>
    </w:lvl>
    <w:lvl w:ilvl="6" w:tplc="8E82A062">
      <w:start w:val="1"/>
      <w:numFmt w:val="bullet"/>
      <w:lvlText w:val="●"/>
      <w:lvlJc w:val="left"/>
      <w:pPr>
        <w:ind w:left="5040" w:hanging="360"/>
      </w:pPr>
    </w:lvl>
    <w:lvl w:ilvl="7" w:tplc="725473E2">
      <w:start w:val="1"/>
      <w:numFmt w:val="bullet"/>
      <w:lvlText w:val="●"/>
      <w:lvlJc w:val="left"/>
      <w:pPr>
        <w:ind w:left="5760" w:hanging="360"/>
      </w:pPr>
    </w:lvl>
    <w:lvl w:ilvl="8" w:tplc="1E005DB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CB1E24"/>
    <w:multiLevelType w:val="hybridMultilevel"/>
    <w:tmpl w:val="FACC04C6"/>
    <w:lvl w:ilvl="0" w:tplc="83061516">
      <w:start w:val="1"/>
      <w:numFmt w:val="bullet"/>
      <w:lvlText w:val="•"/>
      <w:lvlJc w:val="left"/>
      <w:pPr>
        <w:ind w:left="360" w:hanging="360"/>
      </w:pPr>
    </w:lvl>
    <w:lvl w:ilvl="1" w:tplc="2F08CE60">
      <w:numFmt w:val="decimal"/>
      <w:lvlText w:val=""/>
      <w:lvlJc w:val="left"/>
    </w:lvl>
    <w:lvl w:ilvl="2" w:tplc="E6F6EDCE">
      <w:numFmt w:val="decimal"/>
      <w:lvlText w:val=""/>
      <w:lvlJc w:val="left"/>
    </w:lvl>
    <w:lvl w:ilvl="3" w:tplc="75A014FA">
      <w:numFmt w:val="decimal"/>
      <w:lvlText w:val=""/>
      <w:lvlJc w:val="left"/>
    </w:lvl>
    <w:lvl w:ilvl="4" w:tplc="FB5CBDF6">
      <w:numFmt w:val="decimal"/>
      <w:lvlText w:val=""/>
      <w:lvlJc w:val="left"/>
    </w:lvl>
    <w:lvl w:ilvl="5" w:tplc="0F6E3628">
      <w:numFmt w:val="decimal"/>
      <w:lvlText w:val=""/>
      <w:lvlJc w:val="left"/>
    </w:lvl>
    <w:lvl w:ilvl="6" w:tplc="29A06604">
      <w:numFmt w:val="decimal"/>
      <w:lvlText w:val=""/>
      <w:lvlJc w:val="left"/>
    </w:lvl>
    <w:lvl w:ilvl="7" w:tplc="1DD0FFBC">
      <w:numFmt w:val="decimal"/>
      <w:lvlText w:val=""/>
      <w:lvlJc w:val="left"/>
    </w:lvl>
    <w:lvl w:ilvl="8" w:tplc="7E66A58C">
      <w:numFmt w:val="decimal"/>
      <w:lvlText w:val=""/>
      <w:lvlJc w:val="left"/>
    </w:lvl>
  </w:abstractNum>
  <w:num w:numId="1" w16cid:durableId="1326011532">
    <w:abstractNumId w:val="0"/>
    <w:lvlOverride w:ilvl="0">
      <w:startOverride w:val="1"/>
    </w:lvlOverride>
  </w:num>
  <w:num w:numId="2" w16cid:durableId="2623471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F9"/>
    <w:rsid w:val="0036392D"/>
    <w:rsid w:val="00364865"/>
    <w:rsid w:val="00446986"/>
    <w:rsid w:val="00C67DFE"/>
    <w:rsid w:val="00D716D9"/>
    <w:rsid w:val="00E0732A"/>
    <w:rsid w:val="00F44EF9"/>
    <w:rsid w:val="09637012"/>
    <w:rsid w:val="0DB1CDE4"/>
    <w:rsid w:val="148107BD"/>
    <w:rsid w:val="1A60E6E1"/>
    <w:rsid w:val="1AEE8490"/>
    <w:rsid w:val="1EBE8AD3"/>
    <w:rsid w:val="297466D8"/>
    <w:rsid w:val="2A835DAC"/>
    <w:rsid w:val="308FBBC1"/>
    <w:rsid w:val="34164ED7"/>
    <w:rsid w:val="3A6A403B"/>
    <w:rsid w:val="455727E0"/>
    <w:rsid w:val="58BB03DD"/>
    <w:rsid w:val="5929823B"/>
    <w:rsid w:val="74F4A298"/>
    <w:rsid w:val="78BAB1A7"/>
    <w:rsid w:val="7B49B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9188"/>
  <w15:docId w15:val="{CFBC5BE6-4761-4DD8-8AC5-3976AD5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64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64865"/>
  </w:style>
  <w:style w:type="paragraph" w:styleId="ae">
    <w:name w:val="footer"/>
    <w:basedOn w:val="a"/>
    <w:link w:val="af"/>
    <w:uiPriority w:val="99"/>
    <w:unhideWhenUsed/>
    <w:rsid w:val="00364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64865"/>
  </w:style>
  <w:style w:type="paragraph" w:styleId="af0">
    <w:name w:val="Normal (Web)"/>
    <w:basedOn w:val="a"/>
    <w:uiPriority w:val="99"/>
    <w:unhideWhenUsed/>
    <w:rsid w:val="003648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andard">
    <w:name w:val="Standard"/>
    <w:rsid w:val="00364865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lang w:val="fr-FR" w:eastAsia="en-US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0c02f-e200-4e53-b000-0b290a6dc2c2" xsi:nil="true"/>
    <fileImg xmlns="683e007f-a334-4b74-beab-5a38b9618ed9" xsi:nil="true"/>
    <Kamran xmlns="683e007f-a334-4b74-beab-5a38b9618ed9" xsi:nil="true"/>
    <PrimeCorrectedByUser xmlns="7fe0c02f-e200-4e53-b000-0b290a6dc2c2" xsi:nil="true"/>
    <TranslatedLang xmlns="683e007f-a334-4b74-beab-5a38b9618ed9" xsi:nil="true"/>
    <PrimeClassificationStatus xmlns="7fe0c02f-e200-4e53-b000-0b290a6dc2c2" xsi:nil="true"/>
    <_Flow_SignoffStatus xmlns="683e007f-a334-4b74-beab-5a38b9618ed9" xsi:nil="true"/>
    <lcf76f155ced4ddcb4097134ff3c332f xmlns="683e007f-a334-4b74-beab-5a38b9618ed9">
      <Terms xmlns="http://schemas.microsoft.com/office/infopath/2007/PartnerControls"/>
    </lcf76f155ced4ddcb4097134ff3c332f>
    <Size_x0028_Mb_x0029_ xmlns="683e007f-a334-4b74-beab-5a38b9618ed9" xsi:nil="true"/>
    <Link xmlns="683e007f-a334-4b74-beab-5a38b9618ed9">
      <Url xsi:nil="true"/>
      <Description xsi:nil="true"/>
    </Link>
    <PrimeClassificationStatusDetails xmlns="7fe0c02f-e200-4e53-b000-0b290a6dc2c2" xsi:nil="true"/>
    <PrimeLastClassified xmlns="7fe0c02f-e200-4e53-b000-0b290a6dc2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22F6E86DAA0A4C9B6503EECD875C0E" ma:contentTypeVersion="29" ma:contentTypeDescription="Ein neues Dokument erstellen." ma:contentTypeScope="" ma:versionID="4fe40b5cbffc1d3503cb1587653581c1">
  <xsd:schema xmlns:xsd="http://www.w3.org/2001/XMLSchema" xmlns:xs="http://www.w3.org/2001/XMLSchema" xmlns:p="http://schemas.microsoft.com/office/2006/metadata/properties" xmlns:ns2="683e007f-a334-4b74-beab-5a38b9618ed9" xmlns:ns3="7fe0c02f-e200-4e53-b000-0b290a6dc2c2" targetNamespace="http://schemas.microsoft.com/office/2006/metadata/properties" ma:root="true" ma:fieldsID="4321eb1499a5e20cb655fd1ed4f36dce" ns2:_="" ns3:_="">
    <xsd:import namespace="683e007f-a334-4b74-beab-5a38b9618ed9"/>
    <xsd:import namespace="7fe0c02f-e200-4e53-b000-0b290a6dc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Kamra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TranslatedLang" minOccurs="0"/>
                <xsd:element ref="ns2:Link" minOccurs="0"/>
                <xsd:element ref="ns2:MediaServiceBillingMetadata" minOccurs="0"/>
                <xsd:element ref="ns2:Size_x0028_Mb_x0029_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fileI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007f-a334-4b74-beab-5a38b9618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d696f10-1229-4a6d-8d17-bf68f8a41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amran" ma:index="22" nillable="true" ma:displayName="Kamran" ma:format="DateOnly" ma:internalName="Kamran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Size_x0028_Mb_x0029_" ma:index="31" nillable="true" ma:displayName="Size (Mb)" ma:decimals="2" ma:description="File size in megabytes" ma:format="Dropdown" ma:internalName="Size_x0028_Mb_x0029_" ma:percentage="FALSE">
      <xsd:simpleType>
        <xsd:restriction base="dms:Number"/>
      </xsd:simpleType>
    </xsd:element>
    <xsd:element name="fileImg" ma:index="36" nillable="true" ma:displayName="fileImg" ma:format="Thumbnail" ma:internalName="fileIm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0c02f-e200-4e53-b000-0b290a6dc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0c2c27-cbc3-4e14-92dc-c7acdeb67e22}" ma:internalName="TaxCatchAll" ma:showField="CatchAllData" ma:web="7fe0c02f-e200-4e53-b000-0b290a6dc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32" nillable="true" ma:displayName="Verarbeitungsstatus" ma:internalName="PrimeClassificationStatus">
      <xsd:simpleType>
        <xsd:restriction base="dms:Text"/>
      </xsd:simpleType>
    </xsd:element>
    <xsd:element name="PrimeClassificationStatusDetails" ma:index="33" nillable="true" ma:displayName="Verarbeitu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4" nillable="true" ma:displayName="Verarbeitet" ma:internalName="PrimeLastClassified">
      <xsd:simpleType>
        <xsd:restriction base="dms:DateTime"/>
      </xsd:simpleType>
    </xsd:element>
    <xsd:element name="PrimeCorrectedByUser" ma:index="35" nillable="true" ma:displayName="Korrigiert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BECF9-53C6-42BB-9F02-10FC85CC5110}">
  <ds:schemaRefs>
    <ds:schemaRef ds:uri="http://schemas.microsoft.com/office/2006/metadata/properties"/>
    <ds:schemaRef ds:uri="http://schemas.microsoft.com/office/infopath/2007/PartnerControls"/>
    <ds:schemaRef ds:uri="7fe0c02f-e200-4e53-b000-0b290a6dc2c2"/>
    <ds:schemaRef ds:uri="683e007f-a334-4b74-beab-5a38b9618ed9"/>
  </ds:schemaRefs>
</ds:datastoreItem>
</file>

<file path=customXml/itemProps2.xml><?xml version="1.0" encoding="utf-8"?>
<ds:datastoreItem xmlns:ds="http://schemas.openxmlformats.org/officeDocument/2006/customXml" ds:itemID="{99F57807-8861-4C47-9DFA-BEE070E14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C8334-02A6-4EB3-9AB6-55074E7FC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e007f-a334-4b74-beab-5a38b9618ed9"/>
    <ds:schemaRef ds:uri="7fe0c02f-e200-4e53-b000-0b290a6dc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Наталія Кобзиста</cp:lastModifiedBy>
  <cp:revision>7</cp:revision>
  <dcterms:created xsi:type="dcterms:W3CDTF">2026-04-19T10:48:00Z</dcterms:created>
  <dcterms:modified xsi:type="dcterms:W3CDTF">2026-05-22T08:11:00Z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0x010100D922F6E86DAA0A4C9B6503EECD875C0E</vt:lpwstr>
  </property>
  <property fmtid="{D5CDD505-2E9C-101B-9397-08002B2CF9AE}" pid="3" name="MediaServiceImageTags">
    <vt:lpwstr/>
  </property>
</Properties>
</file>