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Додаток 1. Заявка на участь у повному конкурсному відборі (тендері)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КОМЕРЦІЙНА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Ознайомившись із оголошенням про проведення повного конкурсного відбору (тендеру) на закупівлю послуг з редагування текстів українською мовою, ми, які нижче підписалися, пропонуємо нижчезазначені послуги/товари у відповідності до умов вищезазначеного оголошення про проведення тендеру  (далі – «Оголошення»). 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ЗАГАЛЬНІ ВІДОМОСТІ ПРО УЧАСНИКА</w:t>
      </w:r>
      <w:r w:rsidDel="00000000" w:rsidR="00000000" w:rsidRPr="00000000">
        <w:rPr>
          <w:rtl w:val="0"/>
        </w:rPr>
      </w:r>
    </w:p>
    <w:tbl>
      <w:tblPr>
        <w:tblStyle w:val="Table1"/>
        <w:tblW w:w="9631.0" w:type="dxa"/>
        <w:jc w:val="left"/>
        <w:tblLayout w:type="fixed"/>
        <w:tblLook w:val="0400"/>
      </w:tblPr>
      <w:tblGrid>
        <w:gridCol w:w="479"/>
        <w:gridCol w:w="4900"/>
        <w:gridCol w:w="4252"/>
        <w:tblGridChange w:id="0">
          <w:tblGrid>
            <w:gridCol w:w="479"/>
            <w:gridCol w:w="4900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ind w:right="1177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Види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ЦІНОВА ПРОПОЗИЦІЯ </w:t>
      </w:r>
      <w:r w:rsidDel="00000000" w:rsidR="00000000" w:rsidRPr="00000000">
        <w:rPr>
          <w:rtl w:val="0"/>
        </w:rPr>
      </w:r>
    </w:p>
    <w:tbl>
      <w:tblPr>
        <w:tblStyle w:val="Table2"/>
        <w:tblW w:w="9619.0" w:type="dxa"/>
        <w:jc w:val="left"/>
        <w:tblLayout w:type="fixed"/>
        <w:tblLook w:val="0400"/>
      </w:tblPr>
      <w:tblGrid>
        <w:gridCol w:w="415"/>
        <w:gridCol w:w="7214"/>
        <w:gridCol w:w="1990"/>
        <w:tblGridChange w:id="0">
          <w:tblGrid>
            <w:gridCol w:w="415"/>
            <w:gridCol w:w="7214"/>
            <w:gridCol w:w="19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Найменування послуг, передбачених технічними вимогами до предмету закупівлі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Вартість послуг, грн.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ВСЬОГО БЕЗ ПДВ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ВСЬОГО З ПДВ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Цінова пропозиція складена станом на  __ ____________ 20. 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ДОДАТКОВІ УМОВИ НАДАННЯ ПОСЛУГ (умови оплати, додаткові послуги, опис команди, можливі знижки тощо)</w:t>
      </w:r>
      <w:r w:rsidDel="00000000" w:rsidR="00000000" w:rsidRPr="00000000">
        <w:rPr>
          <w:rtl w:val="0"/>
        </w:rPr>
      </w:r>
    </w:p>
    <w:sdt>
      <w:sdtPr>
        <w:lock w:val="contentLocked"/>
        <w:id w:val="428906288"/>
        <w:tag w:val="goog_rdk_0"/>
      </w:sdtPr>
      <w:sdtContent>
        <w:tbl>
          <w:tblPr>
            <w:tblStyle w:val="Table3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 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Підписанням та поданням цієї комерційної пропозиції _________ [ назва учасника тендеру] зобов’язується у випадку визначення цієї пропозиції переможною ГО «Трус Хаундс»: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комерційна пропозиція може бути прийнята (акцептована) ГО «Трус Хаундс» в будь-який момент до завершення періоду її дії;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підписати договір про надання послуг протягом 30-ти днів з дати прийняття (акцепту) цієї комерційної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надати необхідні послуги у відповідності з умовами цієї комерційної пропозиції;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Підписанням та поданням цієї комерційної пропозиції учасник погоджується з наступним: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учасник ознайомлений з Оголошенням, яке опубліковано на _______________________;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ГО «Трус Хаундс» не зобов’язана приймати найкращу за ціною пропозицію чи будь-яку із отриманих пропозицій. До моменту підписання договору про закупівлю ГО «Трус Хаундс»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ГО «Трус Хаундс» залишає за собою право відхилити комерційні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ГО «Трус Хаундс»;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надавати послуги тільки через одну юридичну особу/фізичну особу та не має права змінювати виконавця послуг впродовж дії терміну договору. Виняток – реорганізація юридичної особи/зміна назви/злиття.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Цим ми / я підтверджуємо(ю) свою юридичну, фінансову та іншу спроможність виконати умови цієї комерційної пропозиції та Оголошення, укласти договір на закупівлю послуг та правдивість всіх відомостей зазначених у цій комерційній пропозиції.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Уповноважена особа на підпис комерційної пропозиції від імені [ назва учасника тендеру] згідно статуту.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 заявки додаються наступні документи (відповідно до умов оголошення):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Дата: 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ПІБ підписанта: 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Посада: 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Підпис: 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/UPyOjxNlheOzIR+RE807VrIw==">CgMxLjAaHwoBMBIaChgICVIUChJ0YWJsZS5ob2N6Y2VwbnJkaWc4AHIhMXAwalhjWXJVbGo1bkpIZWxhZ3FMY2s5ZkpNZzNhbXNm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