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Запит на надання комерційних пропозицій на закупівлю складських фармацевтичних послуг для приймання, зберігання, обліку, контролю та підготовки до розподілу медичних товарів</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м. Харків, 01 травня 2026 року</w:t>
        <w:br w:type="textWrapping"/>
        <w:t xml:space="preserve">Референс №: RFQ/MK/PHARMA-WAREHOUSE/DoS/2026-04</w:t>
      </w:r>
    </w:p>
    <w:p w:rsidR="00000000" w:rsidDel="00000000" w:rsidP="00000000" w:rsidRDefault="00000000" w:rsidRPr="00000000" w14:paraId="00000003">
      <w:pPr>
        <w:pStyle w:val="Heading1"/>
        <w:spacing w:after="60" w:before="100" w:lineRule="auto"/>
        <w:jc w:val="both"/>
        <w:rPr>
          <w:sz w:val="24"/>
          <w:szCs w:val="24"/>
        </w:rPr>
      </w:pPr>
      <w:r w:rsidDel="00000000" w:rsidR="00000000" w:rsidRPr="00000000">
        <w:rPr>
          <w:sz w:val="24"/>
          <w:szCs w:val="24"/>
          <w:rtl w:val="0"/>
        </w:rPr>
        <w:t xml:space="preserve">1. Загальна інформація</w:t>
      </w:r>
    </w:p>
    <w:p w:rsidR="00000000" w:rsidDel="00000000" w:rsidP="00000000" w:rsidRDefault="00000000" w:rsidRPr="00000000" w14:paraId="00000004">
      <w:pPr>
        <w:spacing w:after="60" w:line="250" w:lineRule="auto"/>
        <w:jc w:val="both"/>
        <w:rPr>
          <w:sz w:val="24"/>
          <w:szCs w:val="24"/>
        </w:rPr>
      </w:pPr>
      <w:r w:rsidDel="00000000" w:rsidR="00000000" w:rsidRPr="00000000">
        <w:rPr>
          <w:sz w:val="24"/>
          <w:szCs w:val="24"/>
          <w:rtl w:val="0"/>
        </w:rPr>
        <w:t xml:space="preserve">Благодійна організація «Благодійний фонд «Місія Харків» запрошує кваліфікованих постачальників надати комерційні пропозиції на закупівлю складських фармацевтичних послуг для приймання, зберігання, обліку, контролю та підготовки до розподілу медичних товарів.</w:t>
      </w:r>
    </w:p>
    <w:p w:rsidR="00000000" w:rsidDel="00000000" w:rsidP="00000000" w:rsidRDefault="00000000" w:rsidRPr="00000000" w14:paraId="00000005">
      <w:pPr>
        <w:spacing w:after="60" w:line="250" w:lineRule="auto"/>
        <w:jc w:val="both"/>
        <w:rPr>
          <w:sz w:val="24"/>
          <w:szCs w:val="24"/>
        </w:rPr>
      </w:pPr>
      <w:r w:rsidDel="00000000" w:rsidR="00000000" w:rsidRPr="00000000">
        <w:rPr>
          <w:sz w:val="24"/>
          <w:szCs w:val="24"/>
          <w:rtl w:val="0"/>
        </w:rPr>
        <w:t xml:space="preserve">Цей документ є запитом на надання комерційних пропозицій і не є оголошенням про відкриті торги або тендером. Процедура проводиться відповідно до очікуваної вартості закупівлі, внутрішньої закупівельної політики Замовника та застосовних вимог проєкту.</w:t>
      </w:r>
    </w:p>
    <w:p w:rsidR="00000000" w:rsidDel="00000000" w:rsidP="00000000" w:rsidRDefault="00000000" w:rsidRPr="00000000" w14:paraId="00000006">
      <w:pPr>
        <w:pStyle w:val="Heading1"/>
        <w:spacing w:after="60" w:before="100" w:lineRule="auto"/>
        <w:jc w:val="both"/>
        <w:rPr>
          <w:sz w:val="24"/>
          <w:szCs w:val="24"/>
        </w:rPr>
      </w:pPr>
      <w:r w:rsidDel="00000000" w:rsidR="00000000" w:rsidRPr="00000000">
        <w:rPr>
          <w:sz w:val="24"/>
          <w:szCs w:val="24"/>
          <w:rtl w:val="0"/>
        </w:rPr>
        <w:t xml:space="preserve">2. Інформація про Замовника</w:t>
      </w:r>
    </w:p>
    <w:tbl>
      <w:tblPr>
        <w:tblStyle w:val="Table1"/>
        <w:tblW w:w="1025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128"/>
        <w:gridCol w:w="5128"/>
        <w:tblGridChange w:id="0">
          <w:tblGrid>
            <w:gridCol w:w="5128"/>
            <w:gridCol w:w="5128"/>
          </w:tblGrid>
        </w:tblGridChange>
      </w:tblGrid>
      <w:tr>
        <w:trPr>
          <w:cantSplit w:val="0"/>
          <w:tblHeader w:val="0"/>
        </w:trPr>
        <w:tc>
          <w:tcPr>
            <w:vAlign w:val="top"/>
          </w:tcPr>
          <w:p w:rsidR="00000000" w:rsidDel="00000000" w:rsidP="00000000" w:rsidRDefault="00000000" w:rsidRPr="00000000" w14:paraId="00000007">
            <w:pPr>
              <w:spacing w:after="0" w:lineRule="auto"/>
              <w:jc w:val="both"/>
              <w:rPr>
                <w:sz w:val="24"/>
                <w:szCs w:val="24"/>
              </w:rPr>
            </w:pPr>
            <w:r w:rsidDel="00000000" w:rsidR="00000000" w:rsidRPr="00000000">
              <w:rPr>
                <w:sz w:val="24"/>
                <w:szCs w:val="24"/>
                <w:rtl w:val="0"/>
              </w:rPr>
              <w:t xml:space="preserve">Замовник</w:t>
            </w:r>
          </w:p>
        </w:tc>
        <w:tc>
          <w:tcPr>
            <w:vAlign w:val="top"/>
          </w:tcPr>
          <w:p w:rsidR="00000000" w:rsidDel="00000000" w:rsidP="00000000" w:rsidRDefault="00000000" w:rsidRPr="00000000" w14:paraId="00000008">
            <w:pPr>
              <w:spacing w:after="0" w:lineRule="auto"/>
              <w:jc w:val="both"/>
              <w:rPr>
                <w:sz w:val="24"/>
                <w:szCs w:val="24"/>
              </w:rPr>
            </w:pPr>
            <w:r w:rsidDel="00000000" w:rsidR="00000000" w:rsidRPr="00000000">
              <w:rPr>
                <w:sz w:val="24"/>
                <w:szCs w:val="24"/>
                <w:rtl w:val="0"/>
              </w:rPr>
              <w:t xml:space="preserve">Благодійна організація «Благодійний фонд «Місія Харків»</w:t>
            </w:r>
          </w:p>
        </w:tc>
      </w:tr>
      <w:tr>
        <w:trPr>
          <w:cantSplit w:val="0"/>
          <w:tblHeader w:val="0"/>
        </w:trPr>
        <w:tc>
          <w:tcPr>
            <w:vAlign w:val="top"/>
          </w:tcPr>
          <w:p w:rsidR="00000000" w:rsidDel="00000000" w:rsidP="00000000" w:rsidRDefault="00000000" w:rsidRPr="00000000" w14:paraId="00000009">
            <w:pPr>
              <w:spacing w:after="0" w:lineRule="auto"/>
              <w:jc w:val="both"/>
              <w:rPr>
                <w:sz w:val="24"/>
                <w:szCs w:val="24"/>
              </w:rPr>
            </w:pPr>
            <w:r w:rsidDel="00000000" w:rsidR="00000000" w:rsidRPr="00000000">
              <w:rPr>
                <w:sz w:val="24"/>
                <w:szCs w:val="24"/>
                <w:rtl w:val="0"/>
              </w:rPr>
              <w:t xml:space="preserve">ЄДРПОУ</w:t>
            </w:r>
          </w:p>
        </w:tc>
        <w:tc>
          <w:tcPr>
            <w:vAlign w:val="top"/>
          </w:tcPr>
          <w:p w:rsidR="00000000" w:rsidDel="00000000" w:rsidP="00000000" w:rsidRDefault="00000000" w:rsidRPr="00000000" w14:paraId="0000000A">
            <w:pPr>
              <w:spacing w:after="0" w:lineRule="auto"/>
              <w:jc w:val="both"/>
              <w:rPr>
                <w:sz w:val="24"/>
                <w:szCs w:val="24"/>
              </w:rPr>
            </w:pPr>
            <w:r w:rsidDel="00000000" w:rsidR="00000000" w:rsidRPr="00000000">
              <w:rPr>
                <w:sz w:val="24"/>
                <w:szCs w:val="24"/>
                <w:rtl w:val="0"/>
              </w:rPr>
              <w:t xml:space="preserve">44892289</w:t>
            </w:r>
          </w:p>
        </w:tc>
      </w:tr>
      <w:tr>
        <w:trPr>
          <w:cantSplit w:val="0"/>
          <w:tblHeader w:val="0"/>
        </w:trPr>
        <w:tc>
          <w:tcPr>
            <w:vAlign w:val="top"/>
          </w:tcPr>
          <w:p w:rsidR="00000000" w:rsidDel="00000000" w:rsidP="00000000" w:rsidRDefault="00000000" w:rsidRPr="00000000" w14:paraId="0000000B">
            <w:pPr>
              <w:spacing w:after="0" w:lineRule="auto"/>
              <w:jc w:val="both"/>
              <w:rPr>
                <w:sz w:val="24"/>
                <w:szCs w:val="24"/>
              </w:rPr>
            </w:pPr>
            <w:r w:rsidDel="00000000" w:rsidR="00000000" w:rsidRPr="00000000">
              <w:rPr>
                <w:sz w:val="24"/>
                <w:szCs w:val="24"/>
                <w:rtl w:val="0"/>
              </w:rPr>
              <w:t xml:space="preserve">Адреса</w:t>
            </w:r>
          </w:p>
        </w:tc>
        <w:tc>
          <w:tcPr>
            <w:vAlign w:val="top"/>
          </w:tcPr>
          <w:p w:rsidR="00000000" w:rsidDel="00000000" w:rsidP="00000000" w:rsidRDefault="00000000" w:rsidRPr="00000000" w14:paraId="0000000C">
            <w:pPr>
              <w:spacing w:after="0" w:lineRule="auto"/>
              <w:jc w:val="both"/>
              <w:rPr>
                <w:sz w:val="24"/>
                <w:szCs w:val="24"/>
              </w:rPr>
            </w:pPr>
            <w:r w:rsidDel="00000000" w:rsidR="00000000" w:rsidRPr="00000000">
              <w:rPr>
                <w:sz w:val="24"/>
                <w:szCs w:val="24"/>
                <w:rtl w:val="0"/>
              </w:rPr>
              <w:t xml:space="preserve">61022, м. Харків, пр. Незалежності, 5</w:t>
            </w:r>
          </w:p>
        </w:tc>
      </w:tr>
      <w:tr>
        <w:trPr>
          <w:cantSplit w:val="0"/>
          <w:tblHeader w:val="0"/>
        </w:trPr>
        <w:tc>
          <w:tcPr>
            <w:vAlign w:val="top"/>
          </w:tcPr>
          <w:p w:rsidR="00000000" w:rsidDel="00000000" w:rsidP="00000000" w:rsidRDefault="00000000" w:rsidRPr="00000000" w14:paraId="0000000D">
            <w:pPr>
              <w:spacing w:after="0" w:lineRule="auto"/>
              <w:jc w:val="both"/>
              <w:rPr>
                <w:sz w:val="24"/>
                <w:szCs w:val="24"/>
              </w:rPr>
            </w:pPr>
            <w:r w:rsidDel="00000000" w:rsidR="00000000" w:rsidRPr="00000000">
              <w:rPr>
                <w:sz w:val="24"/>
                <w:szCs w:val="24"/>
                <w:rtl w:val="0"/>
              </w:rPr>
              <w:t xml:space="preserve">Email для подання пропозицій</w:t>
            </w:r>
          </w:p>
        </w:tc>
        <w:tc>
          <w:tcPr>
            <w:vAlign w:val="top"/>
          </w:tcPr>
          <w:p w:rsidR="00000000" w:rsidDel="00000000" w:rsidP="00000000" w:rsidRDefault="00000000" w:rsidRPr="00000000" w14:paraId="0000000E">
            <w:pPr>
              <w:spacing w:after="0" w:lineRule="auto"/>
              <w:jc w:val="both"/>
              <w:rPr>
                <w:sz w:val="24"/>
                <w:szCs w:val="24"/>
              </w:rPr>
            </w:pPr>
            <w:r w:rsidDel="00000000" w:rsidR="00000000" w:rsidRPr="00000000">
              <w:rPr>
                <w:sz w:val="24"/>
                <w:szCs w:val="24"/>
                <w:rtl w:val="0"/>
              </w:rPr>
              <w:t xml:space="preserve">procurement@missionkharkiv.org</w:t>
            </w:r>
          </w:p>
        </w:tc>
      </w:tr>
      <w:tr>
        <w:trPr>
          <w:cantSplit w:val="0"/>
          <w:tblHeader w:val="0"/>
        </w:trPr>
        <w:tc>
          <w:tcPr>
            <w:vAlign w:val="top"/>
          </w:tcPr>
          <w:p w:rsidR="00000000" w:rsidDel="00000000" w:rsidP="00000000" w:rsidRDefault="00000000" w:rsidRPr="00000000" w14:paraId="0000000F">
            <w:pPr>
              <w:spacing w:after="0" w:lineRule="auto"/>
              <w:jc w:val="both"/>
              <w:rPr>
                <w:sz w:val="24"/>
                <w:szCs w:val="24"/>
              </w:rPr>
            </w:pPr>
            <w:r w:rsidDel="00000000" w:rsidR="00000000" w:rsidRPr="00000000">
              <w:rPr>
                <w:sz w:val="24"/>
                <w:szCs w:val="24"/>
                <w:rtl w:val="0"/>
              </w:rPr>
              <w:t xml:space="preserve">Email для запитань і уточнень</w:t>
            </w:r>
          </w:p>
        </w:tc>
        <w:tc>
          <w:tcPr>
            <w:vAlign w:val="top"/>
          </w:tcPr>
          <w:p w:rsidR="00000000" w:rsidDel="00000000" w:rsidP="00000000" w:rsidRDefault="00000000" w:rsidRPr="00000000" w14:paraId="00000010">
            <w:pPr>
              <w:spacing w:after="0" w:lineRule="auto"/>
              <w:jc w:val="both"/>
              <w:rPr>
                <w:sz w:val="24"/>
                <w:szCs w:val="24"/>
              </w:rPr>
            </w:pPr>
            <w:r w:rsidDel="00000000" w:rsidR="00000000" w:rsidRPr="00000000">
              <w:rPr>
                <w:sz w:val="24"/>
                <w:szCs w:val="24"/>
                <w:rtl w:val="0"/>
              </w:rPr>
              <w:t xml:space="preserve">procurement@missionkharkiv.org</w:t>
            </w:r>
          </w:p>
        </w:tc>
      </w:tr>
      <w:tr>
        <w:trPr>
          <w:cantSplit w:val="0"/>
          <w:tblHeader w:val="0"/>
        </w:trPr>
        <w:tc>
          <w:tcPr>
            <w:vAlign w:val="top"/>
          </w:tcPr>
          <w:p w:rsidR="00000000" w:rsidDel="00000000" w:rsidP="00000000" w:rsidRDefault="00000000" w:rsidRPr="00000000" w14:paraId="00000011">
            <w:pPr>
              <w:spacing w:after="0" w:lineRule="auto"/>
              <w:jc w:val="both"/>
              <w:rPr>
                <w:sz w:val="24"/>
                <w:szCs w:val="24"/>
              </w:rPr>
            </w:pPr>
            <w:r w:rsidDel="00000000" w:rsidR="00000000" w:rsidRPr="00000000">
              <w:rPr>
                <w:sz w:val="24"/>
                <w:szCs w:val="24"/>
                <w:rtl w:val="0"/>
              </w:rPr>
              <w:t xml:space="preserve">Телефон</w:t>
            </w:r>
          </w:p>
        </w:tc>
        <w:tc>
          <w:tcPr>
            <w:vAlign w:val="top"/>
          </w:tcPr>
          <w:p w:rsidR="00000000" w:rsidDel="00000000" w:rsidP="00000000" w:rsidRDefault="00000000" w:rsidRPr="00000000" w14:paraId="00000012">
            <w:pPr>
              <w:spacing w:after="0" w:lineRule="auto"/>
              <w:jc w:val="both"/>
              <w:rPr>
                <w:sz w:val="24"/>
                <w:szCs w:val="24"/>
              </w:rPr>
            </w:pPr>
            <w:r w:rsidDel="00000000" w:rsidR="00000000" w:rsidRPr="00000000">
              <w:rPr>
                <w:sz w:val="24"/>
                <w:szCs w:val="24"/>
                <w:rtl w:val="0"/>
              </w:rPr>
              <w:t xml:space="preserve">+380 97 671 82 41</w:t>
            </w:r>
          </w:p>
        </w:tc>
      </w:tr>
    </w:tbl>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pStyle w:val="Heading1"/>
        <w:spacing w:after="60" w:before="100" w:lineRule="auto"/>
        <w:jc w:val="both"/>
        <w:rPr>
          <w:sz w:val="24"/>
          <w:szCs w:val="24"/>
        </w:rPr>
      </w:pPr>
      <w:r w:rsidDel="00000000" w:rsidR="00000000" w:rsidRPr="00000000">
        <w:rPr>
          <w:sz w:val="24"/>
          <w:szCs w:val="24"/>
          <w:rtl w:val="0"/>
        </w:rPr>
        <w:t xml:space="preserve">3. Контекст проєкту та призначення закупівлі</w:t>
      </w:r>
    </w:p>
    <w:p w:rsidR="00000000" w:rsidDel="00000000" w:rsidP="00000000" w:rsidRDefault="00000000" w:rsidRPr="00000000" w14:paraId="00000015">
      <w:pPr>
        <w:spacing w:after="60" w:line="250" w:lineRule="auto"/>
        <w:jc w:val="both"/>
        <w:rPr>
          <w:sz w:val="24"/>
          <w:szCs w:val="24"/>
        </w:rPr>
      </w:pPr>
      <w:r w:rsidDel="00000000" w:rsidR="00000000" w:rsidRPr="00000000">
        <w:rPr>
          <w:sz w:val="24"/>
          <w:szCs w:val="24"/>
          <w:rtl w:val="0"/>
        </w:rPr>
        <w:t xml:space="preserve">Комплексні послуги захисту постраждалого від бойових дій цивільного населення й покращення навичок стійкості працівників, які приходять на допомогу першими</w:t>
      </w:r>
      <w:r w:rsidDel="00000000" w:rsidR="00000000" w:rsidRPr="00000000">
        <w:rPr>
          <w:sz w:val="24"/>
          <w:szCs w:val="24"/>
          <w:rtl w:val="0"/>
        </w:rPr>
        <w:t xml:space="preserve"> що реалізується за підтримки </w:t>
      </w:r>
      <w:r w:rsidDel="00000000" w:rsidR="00000000" w:rsidRPr="00000000">
        <w:rPr>
          <w:sz w:val="24"/>
          <w:szCs w:val="24"/>
          <w:rtl w:val="0"/>
        </w:rPr>
        <w:t xml:space="preserve">United States Department of State (DoS) / Уряд Сполучених Штатів Америки.</w:t>
      </w:r>
      <w:r w:rsidDel="00000000" w:rsidR="00000000" w:rsidRPr="00000000">
        <w:rPr>
          <w:rtl w:val="0"/>
        </w:rPr>
      </w:r>
    </w:p>
    <w:p w:rsidR="00000000" w:rsidDel="00000000" w:rsidP="00000000" w:rsidRDefault="00000000" w:rsidRPr="00000000" w14:paraId="00000016">
      <w:pPr>
        <w:spacing w:after="60" w:line="250" w:lineRule="auto"/>
        <w:jc w:val="both"/>
        <w:rPr>
          <w:sz w:val="24"/>
          <w:szCs w:val="24"/>
        </w:rPr>
      </w:pPr>
      <w:r w:rsidDel="00000000" w:rsidR="00000000" w:rsidRPr="00000000">
        <w:rPr>
          <w:sz w:val="24"/>
          <w:szCs w:val="24"/>
          <w:rtl w:val="0"/>
        </w:rPr>
        <w:t xml:space="preserve">БО «БФ «Місія Харків» залучена як імплементаційний партнер для реалізації компоненту, спрямованого на закупівлю лікарських засобів, експрес-діагностичних тестів, медичних наборів, медичних виробів та інших медичних товарів для спеціалізованих центрів первинної медико-санітарної допомоги у Сумській, Харківській, Дніпропетровській, Запорізькій та Миколаївській областях.</w:t>
      </w:r>
    </w:p>
    <w:p w:rsidR="00000000" w:rsidDel="00000000" w:rsidP="00000000" w:rsidRDefault="00000000" w:rsidRPr="00000000" w14:paraId="00000017">
      <w:pPr>
        <w:spacing w:after="60" w:line="250" w:lineRule="auto"/>
        <w:jc w:val="both"/>
        <w:rPr>
          <w:sz w:val="24"/>
          <w:szCs w:val="24"/>
        </w:rPr>
      </w:pPr>
      <w:r w:rsidDel="00000000" w:rsidR="00000000" w:rsidRPr="00000000">
        <w:rPr>
          <w:sz w:val="24"/>
          <w:szCs w:val="24"/>
          <w:rtl w:val="0"/>
        </w:rPr>
        <w:t xml:space="preserve">Закупівля складських фармацевтичних послуг необхідна для забезпечення належного приймання, обліку, контролю якості, зберігання, сортування, перепакування, підготовки до розподілу та подальшого відвантаження медичних товарів до визначених медичних закладів-бенефіціарів. Надання таких послуг є критично важливим для забезпечення відповідності законодавчим вимогам України, належним умовам зберігання медичних товарів, простежуваності залишків і безперервної реалізації програмних активностей.</w:t>
      </w:r>
    </w:p>
    <w:p w:rsidR="00000000" w:rsidDel="00000000" w:rsidP="00000000" w:rsidRDefault="00000000" w:rsidRPr="00000000" w14:paraId="00000018">
      <w:pPr>
        <w:pStyle w:val="Heading1"/>
        <w:spacing w:after="60" w:before="100" w:lineRule="auto"/>
        <w:jc w:val="both"/>
        <w:rPr>
          <w:sz w:val="24"/>
          <w:szCs w:val="24"/>
        </w:rPr>
      </w:pPr>
      <w:r w:rsidDel="00000000" w:rsidR="00000000" w:rsidRPr="00000000">
        <w:rPr>
          <w:sz w:val="24"/>
          <w:szCs w:val="24"/>
          <w:rtl w:val="0"/>
        </w:rPr>
        <w:t xml:space="preserve">4. Предмет закупівлі</w:t>
      </w:r>
    </w:p>
    <w:p w:rsidR="00000000" w:rsidDel="00000000" w:rsidP="00000000" w:rsidRDefault="00000000" w:rsidRPr="00000000" w14:paraId="00000019">
      <w:pPr>
        <w:spacing w:after="40" w:lineRule="auto"/>
        <w:ind w:left="312" w:hanging="198"/>
        <w:jc w:val="both"/>
        <w:rPr>
          <w:sz w:val="24"/>
          <w:szCs w:val="24"/>
        </w:rPr>
      </w:pPr>
      <w:r w:rsidDel="00000000" w:rsidR="00000000" w:rsidRPr="00000000">
        <w:rPr>
          <w:sz w:val="24"/>
          <w:szCs w:val="24"/>
          <w:rtl w:val="0"/>
        </w:rPr>
        <w:t xml:space="preserve">• Предмет закупівлі: комплекс послуг ліцензованого фармацевтичного складу щодо приймання, зберігання, контролю якості, складського обліку, простежуваності, сортування, перепакування, формування партій, підготовки до розподілу та відвантаження медичних товарів.</w:t>
      </w:r>
    </w:p>
    <w:p w:rsidR="00000000" w:rsidDel="00000000" w:rsidP="00000000" w:rsidRDefault="00000000" w:rsidRPr="00000000" w14:paraId="0000001A">
      <w:pPr>
        <w:spacing w:after="40" w:lineRule="auto"/>
        <w:ind w:left="312" w:hanging="198"/>
        <w:jc w:val="both"/>
        <w:rPr>
          <w:sz w:val="24"/>
          <w:szCs w:val="24"/>
        </w:rPr>
      </w:pPr>
      <w:r w:rsidDel="00000000" w:rsidR="00000000" w:rsidRPr="00000000">
        <w:rPr>
          <w:sz w:val="24"/>
          <w:szCs w:val="24"/>
          <w:rtl w:val="0"/>
        </w:rPr>
        <w:t xml:space="preserve">• Орієнтовний обсяг Вантажу: 33 палети закуплених лікарських засобів, експрес-діагностичних тестів, медичних наборів, медичних виробів та/або інших медичних товарів.</w:t>
      </w:r>
    </w:p>
    <w:p w:rsidR="00000000" w:rsidDel="00000000" w:rsidP="00000000" w:rsidRDefault="00000000" w:rsidRPr="00000000" w14:paraId="0000001B">
      <w:pPr>
        <w:spacing w:after="40" w:lineRule="auto"/>
        <w:ind w:left="312" w:hanging="198"/>
        <w:jc w:val="both"/>
        <w:rPr>
          <w:sz w:val="24"/>
          <w:szCs w:val="24"/>
        </w:rPr>
      </w:pPr>
      <w:r w:rsidDel="00000000" w:rsidR="00000000" w:rsidRPr="00000000">
        <w:rPr>
          <w:sz w:val="24"/>
          <w:szCs w:val="24"/>
          <w:rtl w:val="0"/>
        </w:rPr>
        <w:t xml:space="preserve">• Орієнтовна локація надання послуг відповідно до запиту на закупівлю: склад, Київська область, або інша погоджена локація, що забезпечує належне виконання послуг.</w:t>
      </w:r>
    </w:p>
    <w:p w:rsidR="00000000" w:rsidDel="00000000" w:rsidP="00000000" w:rsidRDefault="00000000" w:rsidRPr="00000000" w14:paraId="0000001C">
      <w:pPr>
        <w:spacing w:after="40" w:lineRule="auto"/>
        <w:ind w:left="312" w:hanging="198"/>
        <w:jc w:val="both"/>
        <w:rPr>
          <w:sz w:val="24"/>
          <w:szCs w:val="24"/>
        </w:rPr>
      </w:pPr>
      <w:r w:rsidDel="00000000" w:rsidR="00000000" w:rsidRPr="00000000">
        <w:rPr>
          <w:sz w:val="24"/>
          <w:szCs w:val="24"/>
          <w:rtl w:val="0"/>
        </w:rPr>
        <w:t xml:space="preserve">• Кількість: 1 комплексна послуга з деталізацією одиничних тарифів згідно з Додатком 2.</w:t>
      </w:r>
    </w:p>
    <w:p w:rsidR="00000000" w:rsidDel="00000000" w:rsidP="00000000" w:rsidRDefault="00000000" w:rsidRPr="00000000" w14:paraId="0000001D">
      <w:pPr>
        <w:spacing w:after="40" w:lineRule="auto"/>
        <w:ind w:left="312" w:hanging="198"/>
        <w:jc w:val="both"/>
        <w:rPr>
          <w:sz w:val="24"/>
          <w:szCs w:val="24"/>
        </w:rPr>
      </w:pPr>
      <w:r w:rsidDel="00000000" w:rsidR="00000000" w:rsidRPr="00000000">
        <w:rPr>
          <w:sz w:val="24"/>
          <w:szCs w:val="24"/>
          <w:rtl w:val="0"/>
        </w:rPr>
        <w:t xml:space="preserve">• Транспортування Вантажу до медичних закладів-бенефіціарів не входить до основного предмета закупівлі. Після підготовки Вантаж забирається зі складу рефрижераторним транспортом Замовника або уповноваженим перевізником Замовника.</w:t>
      </w:r>
    </w:p>
    <w:p w:rsidR="00000000" w:rsidDel="00000000" w:rsidP="00000000" w:rsidRDefault="00000000" w:rsidRPr="00000000" w14:paraId="0000001E">
      <w:pPr>
        <w:spacing w:after="40" w:lineRule="auto"/>
        <w:ind w:left="312" w:hanging="198"/>
        <w:jc w:val="both"/>
        <w:rPr>
          <w:sz w:val="24"/>
          <w:szCs w:val="24"/>
        </w:rPr>
      </w:pPr>
      <w:r w:rsidDel="00000000" w:rsidR="00000000" w:rsidRPr="00000000">
        <w:rPr>
          <w:sz w:val="24"/>
          <w:szCs w:val="24"/>
          <w:rtl w:val="0"/>
        </w:rPr>
        <w:t xml:space="preserve">• Виконавець має забезпечити підготовку та фактичне відвантаження Вантажу уповноваженому перевізнику Замовника протягом не більше 3 календарних днів з моменту отримання письмового запиту Замовника, якщо інший строк не погоджений Сторонами письмово.</w:t>
      </w:r>
    </w:p>
    <w:p w:rsidR="00000000" w:rsidDel="00000000" w:rsidP="00000000" w:rsidRDefault="00000000" w:rsidRPr="00000000" w14:paraId="0000001F">
      <w:pPr>
        <w:pStyle w:val="Heading1"/>
        <w:spacing w:after="60" w:before="100" w:lineRule="auto"/>
        <w:jc w:val="both"/>
        <w:rPr>
          <w:sz w:val="24"/>
          <w:szCs w:val="24"/>
        </w:rPr>
      </w:pPr>
      <w:r w:rsidDel="00000000" w:rsidR="00000000" w:rsidRPr="00000000">
        <w:rPr>
          <w:sz w:val="24"/>
          <w:szCs w:val="24"/>
          <w:rtl w:val="0"/>
        </w:rPr>
        <w:t xml:space="preserve">5. Підстава та процедура закупівлі</w:t>
      </w:r>
    </w:p>
    <w:p w:rsidR="00000000" w:rsidDel="00000000" w:rsidP="00000000" w:rsidRDefault="00000000" w:rsidRPr="00000000" w14:paraId="00000020">
      <w:pPr>
        <w:spacing w:after="60" w:line="250" w:lineRule="auto"/>
        <w:jc w:val="both"/>
        <w:rPr>
          <w:sz w:val="24"/>
          <w:szCs w:val="24"/>
        </w:rPr>
      </w:pPr>
      <w:r w:rsidDel="00000000" w:rsidR="00000000" w:rsidRPr="00000000">
        <w:rPr>
          <w:sz w:val="24"/>
          <w:szCs w:val="24"/>
          <w:rtl w:val="0"/>
        </w:rPr>
        <w:t xml:space="preserve">Закупівля здійснюється відповідно до Політики про порядок проведення закупівель Благодійної організації «Благодійний фонд «Місія Харків», внутрішніх процедур Замовника та застосовних вимог проєкту.</w:t>
      </w:r>
    </w:p>
    <w:p w:rsidR="00000000" w:rsidDel="00000000" w:rsidP="00000000" w:rsidRDefault="00000000" w:rsidRPr="00000000" w14:paraId="00000021">
      <w:pPr>
        <w:spacing w:after="60" w:line="250" w:lineRule="auto"/>
        <w:jc w:val="both"/>
        <w:rPr>
          <w:sz w:val="24"/>
          <w:szCs w:val="24"/>
        </w:rPr>
      </w:pPr>
      <w:r w:rsidDel="00000000" w:rsidR="00000000" w:rsidRPr="00000000">
        <w:rPr>
          <w:sz w:val="24"/>
          <w:szCs w:val="24"/>
          <w:rtl w:val="0"/>
        </w:rPr>
        <w:t xml:space="preserve">З огляду на очікувану вартість закупівлі застосовується процедура запиту на надання комерційних пропозицій. Замовник планує звернутися щонайменше до трьох потенційних постачальників та може додатково опублікувати цей запит на відкритих інформаційних ресурсах для забезпечення прозорості і розширення конкуренції.</w:t>
      </w:r>
    </w:p>
    <w:p w:rsidR="00000000" w:rsidDel="00000000" w:rsidP="00000000" w:rsidRDefault="00000000" w:rsidRPr="00000000" w14:paraId="00000022">
      <w:pPr>
        <w:spacing w:after="60" w:line="250" w:lineRule="auto"/>
        <w:jc w:val="both"/>
        <w:rPr>
          <w:sz w:val="24"/>
          <w:szCs w:val="24"/>
        </w:rPr>
      </w:pPr>
      <w:r w:rsidDel="00000000" w:rsidR="00000000" w:rsidRPr="00000000">
        <w:rPr>
          <w:sz w:val="24"/>
          <w:szCs w:val="24"/>
          <w:rtl w:val="0"/>
        </w:rPr>
        <w:t xml:space="preserve">Замовник не зобов’язаний укладати договір з будь-яким учасником до завершення внутрішньої оцінки, перевірки відповідності, погодження закупівлі та остаточного рішення уповноважених осіб Замовника.</w:t>
      </w:r>
    </w:p>
    <w:p w:rsidR="00000000" w:rsidDel="00000000" w:rsidP="00000000" w:rsidRDefault="00000000" w:rsidRPr="00000000" w14:paraId="00000023">
      <w:pPr>
        <w:spacing w:after="60" w:line="250" w:lineRule="auto"/>
        <w:jc w:val="both"/>
        <w:rPr>
          <w:sz w:val="24"/>
          <w:szCs w:val="24"/>
        </w:rPr>
      </w:pPr>
      <w:r w:rsidDel="00000000" w:rsidR="00000000" w:rsidRPr="00000000">
        <w:rPr>
          <w:rtl w:val="0"/>
        </w:rPr>
      </w:r>
    </w:p>
    <w:p w:rsidR="00000000" w:rsidDel="00000000" w:rsidP="00000000" w:rsidRDefault="00000000" w:rsidRPr="00000000" w14:paraId="00000024">
      <w:pPr>
        <w:spacing w:after="60" w:line="250" w:lineRule="auto"/>
        <w:jc w:val="both"/>
        <w:rPr>
          <w:b w:val="1"/>
          <w:bCs w:val="1"/>
          <w:sz w:val="24"/>
          <w:szCs w:val="24"/>
        </w:rPr>
      </w:pPr>
      <w:r w:rsidDel="00000000" w:rsidR="00000000" w:rsidRPr="00000000">
        <w:rPr>
          <w:b w:val="1"/>
          <w:bCs w:val="1"/>
          <w:sz w:val="24"/>
          <w:szCs w:val="24"/>
          <w:rtl w:val="0"/>
        </w:rPr>
        <w:t xml:space="preserve">Особливості застосування ПДВ</w:t>
      </w:r>
    </w:p>
    <w:p w:rsidR="00000000" w:rsidDel="00000000" w:rsidP="00000000" w:rsidRDefault="00000000" w:rsidRPr="00000000" w14:paraId="00000025">
      <w:pPr>
        <w:spacing w:after="60" w:line="250" w:lineRule="auto"/>
        <w:jc w:val="both"/>
        <w:rPr>
          <w:sz w:val="24"/>
          <w:szCs w:val="24"/>
        </w:rPr>
      </w:pPr>
      <w:r w:rsidDel="00000000" w:rsidR="00000000" w:rsidRPr="00000000">
        <w:rPr>
          <w:sz w:val="24"/>
          <w:szCs w:val="24"/>
          <w:rtl w:val="0"/>
        </w:rPr>
        <w:t xml:space="preserve">Закупівля може здійснюватися в межах проєкту, який підлягає державній реєстрації як проєкт міжнародної технічної допомоги. У разі державної реєстрації проєкту міжнародної технічної допомоги, включення відповідної закупівлі до плану закупівель проєкту та надання Замовником належних підтвердних документів операції з постачання товарів, робіт або послуг у межах такого проєкту можуть підлягати звільненню від оподаткування ПДВ відповідно до пункту 197.11 Податкового кодексу України та застосовного порядку реалізації проєктів міжнародної технічної допомоги.</w:t>
      </w:r>
    </w:p>
    <w:p w:rsidR="00000000" w:rsidDel="00000000" w:rsidP="00000000" w:rsidRDefault="00000000" w:rsidRPr="00000000" w14:paraId="00000026">
      <w:pPr>
        <w:spacing w:after="60" w:line="250" w:lineRule="auto"/>
        <w:jc w:val="both"/>
        <w:rPr>
          <w:sz w:val="24"/>
          <w:szCs w:val="24"/>
        </w:rPr>
      </w:pPr>
      <w:r w:rsidDel="00000000" w:rsidR="00000000" w:rsidRPr="00000000">
        <w:rPr>
          <w:sz w:val="24"/>
          <w:szCs w:val="24"/>
          <w:rtl w:val="0"/>
        </w:rPr>
        <w:t xml:space="preserve">Учасник повинен зазначити у комерційній пропозиції ціну з ПДВ та, за можливості, ціну без ПДВ, а також підтвердити, чи має можливість виставляти рахунки та оформлювати первинні документи без нарахування ПДВ після надання Замовником документів, що підтверджують право на застосування відповідної пільги.          </w:t>
      </w:r>
    </w:p>
    <w:p w:rsidR="00000000" w:rsidDel="00000000" w:rsidP="00000000" w:rsidRDefault="00000000" w:rsidRPr="00000000" w14:paraId="00000027">
      <w:pPr>
        <w:spacing w:after="60" w:line="250" w:lineRule="auto"/>
        <w:jc w:val="both"/>
        <w:rPr>
          <w:sz w:val="24"/>
          <w:szCs w:val="24"/>
        </w:rPr>
      </w:pPr>
      <w:r w:rsidDel="00000000" w:rsidR="00000000" w:rsidRPr="00000000">
        <w:rPr>
          <w:sz w:val="24"/>
          <w:szCs w:val="24"/>
          <w:rtl w:val="0"/>
        </w:rPr>
        <w:t xml:space="preserve">Якщо на момент виставлення рахунку або укладення договору підтвердні документи для застосування звільнення від ПДВ відсутні або не охоплюють відповідну закупівлю, оподаткування здійснюється відповідно до загальних правил законодавства України.</w:t>
      </w:r>
    </w:p>
    <w:p w:rsidR="00000000" w:rsidDel="00000000" w:rsidP="00000000" w:rsidRDefault="00000000" w:rsidRPr="00000000" w14:paraId="00000028">
      <w:pPr>
        <w:pStyle w:val="Heading1"/>
        <w:spacing w:after="60" w:before="100" w:lineRule="auto"/>
        <w:jc w:val="both"/>
        <w:rPr>
          <w:sz w:val="24"/>
          <w:szCs w:val="24"/>
        </w:rPr>
      </w:pPr>
      <w:r w:rsidDel="00000000" w:rsidR="00000000" w:rsidRPr="00000000">
        <w:rPr>
          <w:sz w:val="24"/>
          <w:szCs w:val="24"/>
          <w:rtl w:val="0"/>
        </w:rPr>
        <w:t xml:space="preserve">6. Технічні вимоги</w:t>
      </w:r>
    </w:p>
    <w:p w:rsidR="00000000" w:rsidDel="00000000" w:rsidP="00000000" w:rsidRDefault="00000000" w:rsidRPr="00000000" w14:paraId="00000029">
      <w:pPr>
        <w:spacing w:after="60" w:line="250" w:lineRule="auto"/>
        <w:jc w:val="both"/>
        <w:rPr>
          <w:sz w:val="24"/>
          <w:szCs w:val="24"/>
        </w:rPr>
      </w:pPr>
      <w:r w:rsidDel="00000000" w:rsidR="00000000" w:rsidRPr="00000000">
        <w:rPr>
          <w:sz w:val="24"/>
          <w:szCs w:val="24"/>
          <w:rtl w:val="0"/>
        </w:rPr>
        <w:t xml:space="preserve">Технічні, функціональні, фармацевтичні, операційні та документальні вимоги до послуг визначені у Додатку 1. Технічне завдання.</w:t>
      </w:r>
    </w:p>
    <w:p w:rsidR="00000000" w:rsidDel="00000000" w:rsidP="00000000" w:rsidRDefault="00000000" w:rsidRPr="00000000" w14:paraId="0000002A">
      <w:pPr>
        <w:spacing w:after="60" w:line="250" w:lineRule="auto"/>
        <w:jc w:val="both"/>
        <w:rPr>
          <w:sz w:val="24"/>
          <w:szCs w:val="24"/>
        </w:rPr>
      </w:pPr>
      <w:r w:rsidDel="00000000" w:rsidR="00000000" w:rsidRPr="00000000">
        <w:rPr>
          <w:sz w:val="24"/>
          <w:szCs w:val="24"/>
          <w:rtl w:val="0"/>
        </w:rPr>
        <w:t xml:space="preserve">Учасник має підтвердити відповідність запропонованих послуг усім мінімальним вимогам Додатка 1. Невідповідність обов’язковим мінімальним вимогам може бути підставою для відхилення пропозиції. Еквівалентні рішення допускаються, якщо вони не гірші за сукупністю технічних, функціональних, фармацевтичних та операційних характеристик.</w:t>
      </w:r>
    </w:p>
    <w:p w:rsidR="00000000" w:rsidDel="00000000" w:rsidP="00000000" w:rsidRDefault="00000000" w:rsidRPr="00000000" w14:paraId="0000002B">
      <w:pPr>
        <w:pStyle w:val="Heading1"/>
        <w:spacing w:after="60" w:before="100" w:lineRule="auto"/>
        <w:jc w:val="both"/>
        <w:rPr>
          <w:sz w:val="24"/>
          <w:szCs w:val="24"/>
        </w:rPr>
      </w:pPr>
      <w:r w:rsidDel="00000000" w:rsidR="00000000" w:rsidRPr="00000000">
        <w:rPr>
          <w:sz w:val="24"/>
          <w:szCs w:val="24"/>
          <w:rtl w:val="0"/>
        </w:rPr>
        <w:t xml:space="preserve">7. Вимоги до учасників та критерії прийнятності</w:t>
      </w:r>
    </w:p>
    <w:p w:rsidR="00000000" w:rsidDel="00000000" w:rsidP="00000000" w:rsidRDefault="00000000" w:rsidRPr="00000000" w14:paraId="0000002C">
      <w:pPr>
        <w:spacing w:after="40" w:lineRule="auto"/>
        <w:ind w:left="312" w:hanging="198"/>
        <w:jc w:val="both"/>
        <w:rPr>
          <w:sz w:val="24"/>
          <w:szCs w:val="24"/>
        </w:rPr>
      </w:pPr>
      <w:r w:rsidDel="00000000" w:rsidR="00000000" w:rsidRPr="00000000">
        <w:rPr>
          <w:sz w:val="24"/>
          <w:szCs w:val="24"/>
          <w:rtl w:val="0"/>
        </w:rPr>
        <w:t xml:space="preserve">• учасник є юридичною особою або ФОП, зареєстрованим в Україні, та має право надавати відповідні послуги;</w:t>
      </w:r>
    </w:p>
    <w:p w:rsidR="00000000" w:rsidDel="00000000" w:rsidP="00000000" w:rsidRDefault="00000000" w:rsidRPr="00000000" w14:paraId="0000002D">
      <w:pPr>
        <w:spacing w:after="40" w:lineRule="auto"/>
        <w:ind w:left="312" w:hanging="198"/>
        <w:jc w:val="both"/>
        <w:rPr>
          <w:sz w:val="24"/>
          <w:szCs w:val="24"/>
        </w:rPr>
      </w:pPr>
      <w:r w:rsidDel="00000000" w:rsidR="00000000" w:rsidRPr="00000000">
        <w:rPr>
          <w:sz w:val="24"/>
          <w:szCs w:val="24"/>
          <w:rtl w:val="0"/>
        </w:rPr>
        <w:t xml:space="preserve">• учасник має чинні ліцензії, дозволи, сертифікати або інші підтвердження права на здійснення відповідної діяльності, якщо такі документи вимагаються законодавством України;</w:t>
      </w:r>
    </w:p>
    <w:p w:rsidR="00000000" w:rsidDel="00000000" w:rsidP="00000000" w:rsidRDefault="00000000" w:rsidRPr="00000000" w14:paraId="0000002E">
      <w:pPr>
        <w:spacing w:after="40" w:lineRule="auto"/>
        <w:ind w:left="312" w:hanging="198"/>
        <w:jc w:val="both"/>
        <w:rPr>
          <w:sz w:val="24"/>
          <w:szCs w:val="24"/>
        </w:rPr>
      </w:pPr>
      <w:r w:rsidDel="00000000" w:rsidR="00000000" w:rsidRPr="00000000">
        <w:rPr>
          <w:sz w:val="24"/>
          <w:szCs w:val="24"/>
          <w:rtl w:val="0"/>
        </w:rPr>
        <w:t xml:space="preserve">• учасник має складські зони та процедури, що відповідають вимогам належної дистриб’юторської практики (GDP), належної практики зберігання та/або іншим обов’язковим вимогам для відповідної категорії Вантажу;</w:t>
      </w:r>
    </w:p>
    <w:p w:rsidR="00000000" w:rsidDel="00000000" w:rsidP="00000000" w:rsidRDefault="00000000" w:rsidRPr="00000000" w14:paraId="0000002F">
      <w:pPr>
        <w:spacing w:after="40" w:lineRule="auto"/>
        <w:ind w:left="312" w:hanging="198"/>
        <w:jc w:val="both"/>
        <w:rPr>
          <w:sz w:val="24"/>
          <w:szCs w:val="24"/>
        </w:rPr>
      </w:pPr>
      <w:r w:rsidDel="00000000" w:rsidR="00000000" w:rsidRPr="00000000">
        <w:rPr>
          <w:sz w:val="24"/>
          <w:szCs w:val="24"/>
          <w:rtl w:val="0"/>
        </w:rPr>
        <w:t xml:space="preserve">• учасник може забезпечити температурні режими, необхідні для відповідних категорій Вантажу, з безперервним або регулярним документованим моніторингом умов зберігання;</w:t>
      </w:r>
    </w:p>
    <w:p w:rsidR="00000000" w:rsidDel="00000000" w:rsidP="00000000" w:rsidRDefault="00000000" w:rsidRPr="00000000" w14:paraId="00000030">
      <w:pPr>
        <w:spacing w:after="40" w:lineRule="auto"/>
        <w:ind w:left="312" w:hanging="198"/>
        <w:jc w:val="both"/>
        <w:rPr>
          <w:sz w:val="24"/>
          <w:szCs w:val="24"/>
        </w:rPr>
      </w:pPr>
      <w:r w:rsidDel="00000000" w:rsidR="00000000" w:rsidRPr="00000000">
        <w:rPr>
          <w:sz w:val="24"/>
          <w:szCs w:val="24"/>
          <w:rtl w:val="0"/>
        </w:rPr>
        <w:t xml:space="preserve">• учасник може прийняти, обробити, зберігати, сортувати та підготувати до відвантаження орієнтовно 33 палети;</w:t>
      </w:r>
    </w:p>
    <w:p w:rsidR="00000000" w:rsidDel="00000000" w:rsidP="00000000" w:rsidRDefault="00000000" w:rsidRPr="00000000" w14:paraId="00000031">
      <w:pPr>
        <w:spacing w:after="40" w:lineRule="auto"/>
        <w:ind w:left="312" w:hanging="198"/>
        <w:jc w:val="both"/>
        <w:rPr>
          <w:sz w:val="24"/>
          <w:szCs w:val="24"/>
        </w:rPr>
      </w:pPr>
      <w:r w:rsidDel="00000000" w:rsidR="00000000" w:rsidRPr="00000000">
        <w:rPr>
          <w:sz w:val="24"/>
          <w:szCs w:val="24"/>
          <w:rtl w:val="0"/>
        </w:rPr>
        <w:t xml:space="preserve">• учасник забезпечує облік залишків, партій/серій, строків придатності, статусів карантину, руху Вантажу та принцип FEFO, якщо застосовно;</w:t>
      </w:r>
    </w:p>
    <w:p w:rsidR="00000000" w:rsidDel="00000000" w:rsidP="00000000" w:rsidRDefault="00000000" w:rsidRPr="00000000" w14:paraId="00000032">
      <w:pPr>
        <w:spacing w:after="40" w:lineRule="auto"/>
        <w:ind w:left="312" w:hanging="198"/>
        <w:jc w:val="both"/>
        <w:rPr>
          <w:sz w:val="24"/>
          <w:szCs w:val="24"/>
        </w:rPr>
      </w:pPr>
      <w:r w:rsidDel="00000000" w:rsidR="00000000" w:rsidRPr="00000000">
        <w:rPr>
          <w:sz w:val="24"/>
          <w:szCs w:val="24"/>
          <w:rtl w:val="0"/>
        </w:rPr>
        <w:t xml:space="preserve">• учасник може забезпечити страхування Вантажу на період зберігання або інший погоджений механізм покриття ризиків;</w:t>
      </w:r>
    </w:p>
    <w:p w:rsidR="00000000" w:rsidDel="00000000" w:rsidP="00000000" w:rsidRDefault="00000000" w:rsidRPr="00000000" w14:paraId="00000033">
      <w:pPr>
        <w:spacing w:after="40" w:lineRule="auto"/>
        <w:ind w:left="312" w:hanging="198"/>
        <w:jc w:val="both"/>
        <w:rPr>
          <w:sz w:val="24"/>
          <w:szCs w:val="24"/>
        </w:rPr>
      </w:pPr>
      <w:r w:rsidDel="00000000" w:rsidR="00000000" w:rsidRPr="00000000">
        <w:rPr>
          <w:sz w:val="24"/>
          <w:szCs w:val="24"/>
          <w:rtl w:val="0"/>
        </w:rPr>
        <w:t xml:space="preserve">• учасник може надати доступ до актуальної інформації щодо залишків через інтеграцію / синхронізацію систем, кабінет клієнта, регулярні звіти або інший погоджений механізм;</w:t>
      </w:r>
    </w:p>
    <w:p w:rsidR="00000000" w:rsidDel="00000000" w:rsidP="00000000" w:rsidRDefault="00000000" w:rsidRPr="00000000" w14:paraId="00000034">
      <w:pPr>
        <w:spacing w:after="40" w:lineRule="auto"/>
        <w:ind w:left="312" w:hanging="198"/>
        <w:jc w:val="both"/>
        <w:rPr>
          <w:sz w:val="24"/>
          <w:szCs w:val="24"/>
        </w:rPr>
      </w:pPr>
      <w:r w:rsidDel="00000000" w:rsidR="00000000" w:rsidRPr="00000000">
        <w:rPr>
          <w:sz w:val="24"/>
          <w:szCs w:val="24"/>
          <w:rtl w:val="0"/>
        </w:rPr>
        <w:t xml:space="preserve">• учасник готовий підготувати та відвантажити Вантаж протягом не більше 3 календарних днів з моменту письмового запиту Замовника;</w:t>
      </w:r>
    </w:p>
    <w:p w:rsidR="00000000" w:rsidDel="00000000" w:rsidP="00000000" w:rsidRDefault="00000000" w:rsidRPr="00000000" w14:paraId="00000035">
      <w:pPr>
        <w:spacing w:after="40" w:lineRule="auto"/>
        <w:ind w:left="312" w:hanging="198"/>
        <w:jc w:val="both"/>
        <w:rPr>
          <w:sz w:val="24"/>
          <w:szCs w:val="24"/>
        </w:rPr>
      </w:pPr>
      <w:r w:rsidDel="00000000" w:rsidR="00000000" w:rsidRPr="00000000">
        <w:rPr>
          <w:sz w:val="24"/>
          <w:szCs w:val="24"/>
          <w:rtl w:val="0"/>
        </w:rPr>
        <w:t xml:space="preserve">• учасник не має конфлікту інтересів із Замовником та погоджується з антикорупційними, етичними і комплаєнс-вимогами Замовника.</w:t>
      </w:r>
    </w:p>
    <w:p w:rsidR="00000000" w:rsidDel="00000000" w:rsidP="00000000" w:rsidRDefault="00000000" w:rsidRPr="00000000" w14:paraId="00000036">
      <w:pPr>
        <w:pStyle w:val="Heading1"/>
        <w:spacing w:after="60" w:before="100" w:lineRule="auto"/>
        <w:jc w:val="both"/>
        <w:rPr>
          <w:sz w:val="24"/>
          <w:szCs w:val="24"/>
        </w:rPr>
      </w:pPr>
      <w:r w:rsidDel="00000000" w:rsidR="00000000" w:rsidRPr="00000000">
        <w:rPr>
          <w:sz w:val="24"/>
          <w:szCs w:val="24"/>
          <w:rtl w:val="0"/>
        </w:rPr>
        <w:t xml:space="preserve">8. Перелік документів, які учасник має подати у складі пропозиції</w:t>
      </w:r>
    </w:p>
    <w:p w:rsidR="00000000" w:rsidDel="00000000" w:rsidP="00000000" w:rsidRDefault="00000000" w:rsidRPr="00000000" w14:paraId="00000037">
      <w:pPr>
        <w:spacing w:after="60" w:line="250" w:lineRule="auto"/>
        <w:jc w:val="both"/>
        <w:rPr>
          <w:sz w:val="24"/>
          <w:szCs w:val="24"/>
        </w:rPr>
      </w:pPr>
      <w:r w:rsidDel="00000000" w:rsidR="00000000" w:rsidRPr="00000000">
        <w:rPr>
          <w:sz w:val="24"/>
          <w:szCs w:val="24"/>
          <w:rtl w:val="0"/>
        </w:rPr>
        <w:t xml:space="preserve">Пропозиція подається одним пакетом та має містити:</w:t>
      </w:r>
    </w:p>
    <w:p w:rsidR="00000000" w:rsidDel="00000000" w:rsidP="00000000" w:rsidRDefault="00000000" w:rsidRPr="00000000" w14:paraId="00000038">
      <w:pPr>
        <w:pStyle w:val="Heading2"/>
        <w:spacing w:after="60" w:before="100" w:lineRule="auto"/>
        <w:jc w:val="both"/>
        <w:rPr>
          <w:sz w:val="24"/>
          <w:szCs w:val="24"/>
        </w:rPr>
      </w:pPr>
      <w:r w:rsidDel="00000000" w:rsidR="00000000" w:rsidRPr="00000000">
        <w:rPr>
          <w:sz w:val="24"/>
          <w:szCs w:val="24"/>
          <w:rtl w:val="0"/>
        </w:rPr>
        <w:t xml:space="preserve">A. Адміністративні документи</w:t>
      </w:r>
    </w:p>
    <w:p w:rsidR="00000000" w:rsidDel="00000000" w:rsidP="00000000" w:rsidRDefault="00000000" w:rsidRPr="00000000" w14:paraId="00000039">
      <w:pPr>
        <w:spacing w:after="40" w:lineRule="auto"/>
        <w:ind w:left="312" w:hanging="198"/>
        <w:jc w:val="both"/>
        <w:rPr>
          <w:sz w:val="24"/>
          <w:szCs w:val="24"/>
        </w:rPr>
      </w:pPr>
      <w:r w:rsidDel="00000000" w:rsidR="00000000" w:rsidRPr="00000000">
        <w:rPr>
          <w:sz w:val="24"/>
          <w:szCs w:val="24"/>
          <w:rtl w:val="0"/>
        </w:rPr>
        <w:t xml:space="preserve">• заповнену Форму комерційної пропозиції за Додатком 2;</w:t>
      </w:r>
    </w:p>
    <w:p w:rsidR="00000000" w:rsidDel="00000000" w:rsidP="00000000" w:rsidRDefault="00000000" w:rsidRPr="00000000" w14:paraId="0000003A">
      <w:pPr>
        <w:spacing w:after="40" w:lineRule="auto"/>
        <w:ind w:left="312" w:hanging="198"/>
        <w:jc w:val="both"/>
        <w:rPr>
          <w:sz w:val="24"/>
          <w:szCs w:val="24"/>
        </w:rPr>
      </w:pPr>
      <w:r w:rsidDel="00000000" w:rsidR="00000000" w:rsidRPr="00000000">
        <w:rPr>
          <w:sz w:val="24"/>
          <w:szCs w:val="24"/>
          <w:rtl w:val="0"/>
        </w:rPr>
        <w:t xml:space="preserve">• копію витягу / виписки з ЄДРПОУ або інший реєстраційний документ;</w:t>
      </w:r>
    </w:p>
    <w:p w:rsidR="00000000" w:rsidDel="00000000" w:rsidP="00000000" w:rsidRDefault="00000000" w:rsidRPr="00000000" w14:paraId="0000003B">
      <w:pPr>
        <w:spacing w:after="40" w:lineRule="auto"/>
        <w:ind w:left="312" w:hanging="198"/>
        <w:jc w:val="both"/>
        <w:rPr>
          <w:sz w:val="24"/>
          <w:szCs w:val="24"/>
        </w:rPr>
      </w:pPr>
      <w:r w:rsidDel="00000000" w:rsidR="00000000" w:rsidRPr="00000000">
        <w:rPr>
          <w:sz w:val="24"/>
          <w:szCs w:val="24"/>
          <w:rtl w:val="0"/>
        </w:rPr>
        <w:t xml:space="preserve">• документ, що підтверджує повноваження підписанта;</w:t>
      </w:r>
    </w:p>
    <w:p w:rsidR="00000000" w:rsidDel="00000000" w:rsidP="00000000" w:rsidRDefault="00000000" w:rsidRPr="00000000" w14:paraId="0000003C">
      <w:pPr>
        <w:spacing w:after="40" w:lineRule="auto"/>
        <w:ind w:left="312" w:hanging="198"/>
        <w:jc w:val="both"/>
        <w:rPr>
          <w:sz w:val="24"/>
          <w:szCs w:val="24"/>
        </w:rPr>
      </w:pPr>
      <w:r w:rsidDel="00000000" w:rsidR="00000000" w:rsidRPr="00000000">
        <w:rPr>
          <w:sz w:val="24"/>
          <w:szCs w:val="24"/>
          <w:rtl w:val="0"/>
        </w:rPr>
        <w:t xml:space="preserve">• інформацію про статус платника ПДВ;</w:t>
      </w:r>
    </w:p>
    <w:p w:rsidR="00000000" w:rsidDel="00000000" w:rsidP="00000000" w:rsidRDefault="00000000" w:rsidRPr="00000000" w14:paraId="0000003D">
      <w:pPr>
        <w:spacing w:after="40" w:lineRule="auto"/>
        <w:ind w:left="312" w:hanging="198"/>
        <w:jc w:val="both"/>
        <w:rPr>
          <w:sz w:val="24"/>
          <w:szCs w:val="24"/>
        </w:rPr>
      </w:pPr>
      <w:r w:rsidDel="00000000" w:rsidR="00000000" w:rsidRPr="00000000">
        <w:rPr>
          <w:sz w:val="24"/>
          <w:szCs w:val="24"/>
          <w:rtl w:val="0"/>
        </w:rPr>
        <w:t xml:space="preserve">• контактні дані відповідальної особи учасника.</w:t>
      </w:r>
    </w:p>
    <w:p w:rsidR="00000000" w:rsidDel="00000000" w:rsidP="00000000" w:rsidRDefault="00000000" w:rsidRPr="00000000" w14:paraId="0000003E">
      <w:pPr>
        <w:pStyle w:val="Heading2"/>
        <w:spacing w:after="60" w:before="100" w:lineRule="auto"/>
        <w:jc w:val="both"/>
        <w:rPr>
          <w:sz w:val="24"/>
          <w:szCs w:val="24"/>
        </w:rPr>
      </w:pPr>
      <w:r w:rsidDel="00000000" w:rsidR="00000000" w:rsidRPr="00000000">
        <w:rPr>
          <w:sz w:val="24"/>
          <w:szCs w:val="24"/>
          <w:rtl w:val="0"/>
        </w:rPr>
        <w:t xml:space="preserve">B. Технічна частина</w:t>
      </w:r>
    </w:p>
    <w:p w:rsidR="00000000" w:rsidDel="00000000" w:rsidP="00000000" w:rsidRDefault="00000000" w:rsidRPr="00000000" w14:paraId="0000003F">
      <w:pPr>
        <w:spacing w:after="40" w:lineRule="auto"/>
        <w:ind w:left="312" w:hanging="198"/>
        <w:jc w:val="both"/>
        <w:rPr>
          <w:sz w:val="24"/>
          <w:szCs w:val="24"/>
        </w:rPr>
      </w:pPr>
      <w:r w:rsidDel="00000000" w:rsidR="00000000" w:rsidRPr="00000000">
        <w:rPr>
          <w:sz w:val="24"/>
          <w:szCs w:val="24"/>
          <w:rtl w:val="0"/>
        </w:rPr>
        <w:t xml:space="preserve">• короткий опис складських потужностей і фармацевтичних процедур;</w:t>
      </w:r>
    </w:p>
    <w:p w:rsidR="00000000" w:rsidDel="00000000" w:rsidP="00000000" w:rsidRDefault="00000000" w:rsidRPr="00000000" w14:paraId="00000040">
      <w:pPr>
        <w:spacing w:after="40" w:lineRule="auto"/>
        <w:ind w:left="312" w:hanging="198"/>
        <w:jc w:val="both"/>
        <w:rPr>
          <w:sz w:val="24"/>
          <w:szCs w:val="24"/>
        </w:rPr>
      </w:pPr>
      <w:r w:rsidDel="00000000" w:rsidR="00000000" w:rsidRPr="00000000">
        <w:rPr>
          <w:sz w:val="24"/>
          <w:szCs w:val="24"/>
          <w:rtl w:val="0"/>
        </w:rPr>
        <w:t xml:space="preserve">• копії або реквізити чинних ліцензій, дозволів, сертифікатів GDP/ISO або інших підтвердних документів, якщо застосовно;</w:t>
      </w:r>
    </w:p>
    <w:p w:rsidR="00000000" w:rsidDel="00000000" w:rsidP="00000000" w:rsidRDefault="00000000" w:rsidRPr="00000000" w14:paraId="00000041">
      <w:pPr>
        <w:spacing w:after="40" w:lineRule="auto"/>
        <w:ind w:left="312" w:hanging="198"/>
        <w:jc w:val="both"/>
        <w:rPr>
          <w:sz w:val="24"/>
          <w:szCs w:val="24"/>
        </w:rPr>
      </w:pPr>
      <w:r w:rsidDel="00000000" w:rsidR="00000000" w:rsidRPr="00000000">
        <w:rPr>
          <w:sz w:val="24"/>
          <w:szCs w:val="24"/>
          <w:rtl w:val="0"/>
        </w:rPr>
        <w:t xml:space="preserve">• опис температурних режимів, зон зберігання, карантинних зон, систем безпеки, контролю доступу і моніторингу умов зберігання;</w:t>
      </w:r>
    </w:p>
    <w:p w:rsidR="00000000" w:rsidDel="00000000" w:rsidP="00000000" w:rsidRDefault="00000000" w:rsidRPr="00000000" w14:paraId="00000042">
      <w:pPr>
        <w:spacing w:after="40" w:lineRule="auto"/>
        <w:ind w:left="312" w:hanging="198"/>
        <w:jc w:val="both"/>
        <w:rPr>
          <w:sz w:val="24"/>
          <w:szCs w:val="24"/>
        </w:rPr>
      </w:pPr>
      <w:r w:rsidDel="00000000" w:rsidR="00000000" w:rsidRPr="00000000">
        <w:rPr>
          <w:sz w:val="24"/>
          <w:szCs w:val="24"/>
          <w:rtl w:val="0"/>
        </w:rPr>
        <w:t xml:space="preserve">• опис процедур приймання, карантину, вхідного контролю, зберігання, обліку, сортування, перепакування, формування партій і відвантаження;</w:t>
      </w:r>
    </w:p>
    <w:p w:rsidR="00000000" w:rsidDel="00000000" w:rsidP="00000000" w:rsidRDefault="00000000" w:rsidRPr="00000000" w14:paraId="00000043">
      <w:pPr>
        <w:spacing w:after="40" w:lineRule="auto"/>
        <w:ind w:left="312" w:hanging="198"/>
        <w:jc w:val="both"/>
        <w:rPr>
          <w:sz w:val="24"/>
          <w:szCs w:val="24"/>
        </w:rPr>
      </w:pPr>
      <w:r w:rsidDel="00000000" w:rsidR="00000000" w:rsidRPr="00000000">
        <w:rPr>
          <w:sz w:val="24"/>
          <w:szCs w:val="24"/>
          <w:rtl w:val="0"/>
        </w:rPr>
        <w:t xml:space="preserve">• опис механізму страхування, лімітів відповідальності, винятків і можливості надання страхового сертифіката або іншого підтвердження;</w:t>
      </w:r>
    </w:p>
    <w:p w:rsidR="00000000" w:rsidDel="00000000" w:rsidP="00000000" w:rsidRDefault="00000000" w:rsidRPr="00000000" w14:paraId="00000044">
      <w:pPr>
        <w:spacing w:after="40" w:lineRule="auto"/>
        <w:ind w:left="312" w:hanging="198"/>
        <w:jc w:val="both"/>
        <w:rPr>
          <w:sz w:val="24"/>
          <w:szCs w:val="24"/>
        </w:rPr>
      </w:pPr>
      <w:r w:rsidDel="00000000" w:rsidR="00000000" w:rsidRPr="00000000">
        <w:rPr>
          <w:sz w:val="24"/>
          <w:szCs w:val="24"/>
          <w:rtl w:val="0"/>
        </w:rPr>
        <w:t xml:space="preserve">• опис механізму доступу до залишків, партій/серій, строків придатності, статусів карантину та руху Вантажу;</w:t>
      </w:r>
    </w:p>
    <w:p w:rsidR="00000000" w:rsidDel="00000000" w:rsidP="00000000" w:rsidRDefault="00000000" w:rsidRPr="00000000" w14:paraId="00000045">
      <w:pPr>
        <w:spacing w:after="40" w:lineRule="auto"/>
        <w:ind w:left="312" w:hanging="198"/>
        <w:jc w:val="both"/>
        <w:rPr>
          <w:sz w:val="24"/>
          <w:szCs w:val="24"/>
        </w:rPr>
      </w:pPr>
      <w:r w:rsidDel="00000000" w:rsidR="00000000" w:rsidRPr="00000000">
        <w:rPr>
          <w:sz w:val="24"/>
          <w:szCs w:val="24"/>
          <w:rtl w:val="0"/>
        </w:rPr>
        <w:t xml:space="preserve">• підтвердження можливості підготовки та відвантаження протягом не більше 3 календарних днів з моменту письмового запиту Замовника.</w:t>
      </w:r>
    </w:p>
    <w:p w:rsidR="00000000" w:rsidDel="00000000" w:rsidP="00000000" w:rsidRDefault="00000000" w:rsidRPr="00000000" w14:paraId="00000046">
      <w:pPr>
        <w:pStyle w:val="Heading2"/>
        <w:spacing w:after="60" w:before="100" w:lineRule="auto"/>
        <w:jc w:val="both"/>
        <w:rPr>
          <w:sz w:val="24"/>
          <w:szCs w:val="24"/>
        </w:rPr>
      </w:pPr>
      <w:r w:rsidDel="00000000" w:rsidR="00000000" w:rsidRPr="00000000">
        <w:rPr>
          <w:sz w:val="24"/>
          <w:szCs w:val="24"/>
          <w:rtl w:val="0"/>
        </w:rPr>
        <w:t xml:space="preserve">C. Фінансова частина</w:t>
      </w:r>
    </w:p>
    <w:p w:rsidR="00000000" w:rsidDel="00000000" w:rsidP="00000000" w:rsidRDefault="00000000" w:rsidRPr="00000000" w14:paraId="00000047">
      <w:pPr>
        <w:spacing w:after="40" w:lineRule="auto"/>
        <w:ind w:left="312" w:hanging="198"/>
        <w:jc w:val="both"/>
        <w:rPr>
          <w:sz w:val="24"/>
          <w:szCs w:val="24"/>
        </w:rPr>
      </w:pPr>
      <w:r w:rsidDel="00000000" w:rsidR="00000000" w:rsidRPr="00000000">
        <w:rPr>
          <w:sz w:val="24"/>
          <w:szCs w:val="24"/>
          <w:rtl w:val="0"/>
        </w:rPr>
        <w:t xml:space="preserve">• заповнена цінова таблиця у Додатку 2 із деталізацією одиничних тарифів;</w:t>
      </w:r>
    </w:p>
    <w:p w:rsidR="00000000" w:rsidDel="00000000" w:rsidP="00000000" w:rsidRDefault="00000000" w:rsidRPr="00000000" w14:paraId="00000048">
      <w:pPr>
        <w:spacing w:after="40" w:lineRule="auto"/>
        <w:ind w:left="312" w:hanging="198"/>
        <w:jc w:val="both"/>
        <w:rPr>
          <w:sz w:val="24"/>
          <w:szCs w:val="24"/>
        </w:rPr>
      </w:pPr>
      <w:r w:rsidDel="00000000" w:rsidR="00000000" w:rsidRPr="00000000">
        <w:rPr>
          <w:sz w:val="24"/>
          <w:szCs w:val="24"/>
          <w:rtl w:val="0"/>
        </w:rPr>
        <w:t xml:space="preserve">• загальна розрахункова вартість за оцінювальним сценарієм у гривні;</w:t>
      </w:r>
    </w:p>
    <w:p w:rsidR="00000000" w:rsidDel="00000000" w:rsidP="00000000" w:rsidRDefault="00000000" w:rsidRPr="00000000" w14:paraId="00000049">
      <w:pPr>
        <w:spacing w:after="40" w:lineRule="auto"/>
        <w:ind w:left="312" w:hanging="198"/>
        <w:jc w:val="both"/>
        <w:rPr>
          <w:sz w:val="24"/>
          <w:szCs w:val="24"/>
        </w:rPr>
      </w:pPr>
      <w:r w:rsidDel="00000000" w:rsidR="00000000" w:rsidRPr="00000000">
        <w:rPr>
          <w:sz w:val="24"/>
          <w:szCs w:val="24"/>
          <w:rtl w:val="0"/>
        </w:rPr>
        <w:t xml:space="preserve">• умови оплати;</w:t>
      </w:r>
    </w:p>
    <w:p w:rsidR="00000000" w:rsidDel="00000000" w:rsidP="00000000" w:rsidRDefault="00000000" w:rsidRPr="00000000" w14:paraId="0000004A">
      <w:pPr>
        <w:spacing w:after="40" w:lineRule="auto"/>
        <w:ind w:left="312" w:hanging="198"/>
        <w:jc w:val="both"/>
        <w:rPr>
          <w:sz w:val="24"/>
          <w:szCs w:val="24"/>
        </w:rPr>
      </w:pPr>
      <w:r w:rsidDel="00000000" w:rsidR="00000000" w:rsidRPr="00000000">
        <w:rPr>
          <w:sz w:val="24"/>
          <w:szCs w:val="24"/>
          <w:rtl w:val="0"/>
        </w:rPr>
        <w:t xml:space="preserve">• строк дії пропозиції;</w:t>
      </w:r>
    </w:p>
    <w:p w:rsidR="00000000" w:rsidDel="00000000" w:rsidP="00000000" w:rsidRDefault="00000000" w:rsidRPr="00000000" w14:paraId="0000004B">
      <w:pPr>
        <w:spacing w:after="40" w:lineRule="auto"/>
        <w:ind w:left="312" w:hanging="198"/>
        <w:jc w:val="both"/>
        <w:rPr>
          <w:sz w:val="24"/>
          <w:szCs w:val="24"/>
        </w:rPr>
      </w:pPr>
      <w:r w:rsidDel="00000000" w:rsidR="00000000" w:rsidRPr="00000000">
        <w:rPr>
          <w:sz w:val="24"/>
          <w:szCs w:val="24"/>
          <w:rtl w:val="0"/>
        </w:rPr>
        <w:t xml:space="preserve">• окреме зазначення тарифів або коефіцієнтів для термінових, вечірніх, святкових або вихідних робіт, якщо застосовно;</w:t>
      </w:r>
    </w:p>
    <w:p w:rsidR="00000000" w:rsidDel="00000000" w:rsidP="00000000" w:rsidRDefault="00000000" w:rsidRPr="00000000" w14:paraId="0000004C">
      <w:pPr>
        <w:spacing w:after="40" w:lineRule="auto"/>
        <w:ind w:left="312" w:hanging="198"/>
        <w:jc w:val="both"/>
        <w:rPr>
          <w:sz w:val="24"/>
          <w:szCs w:val="24"/>
        </w:rPr>
      </w:pPr>
      <w:r w:rsidDel="00000000" w:rsidR="00000000" w:rsidRPr="00000000">
        <w:rPr>
          <w:sz w:val="24"/>
          <w:szCs w:val="24"/>
          <w:rtl w:val="0"/>
        </w:rPr>
        <w:t xml:space="preserve">• окреме зазначення опційних послуг, які не входять до основної оцінки, якщо учасник пропонує такі послуги.</w:t>
      </w:r>
    </w:p>
    <w:p w:rsidR="00000000" w:rsidDel="00000000" w:rsidP="00000000" w:rsidRDefault="00000000" w:rsidRPr="00000000" w14:paraId="0000004D">
      <w:pPr>
        <w:pStyle w:val="Heading1"/>
        <w:spacing w:after="60" w:before="100" w:lineRule="auto"/>
        <w:jc w:val="both"/>
        <w:rPr>
          <w:sz w:val="24"/>
          <w:szCs w:val="24"/>
        </w:rPr>
      </w:pPr>
      <w:r w:rsidDel="00000000" w:rsidR="00000000" w:rsidRPr="00000000">
        <w:rPr>
          <w:sz w:val="24"/>
          <w:szCs w:val="24"/>
          <w:rtl w:val="0"/>
        </w:rPr>
        <w:t xml:space="preserve">9. Валюта та ціноутворення</w:t>
      </w:r>
    </w:p>
    <w:p w:rsidR="00000000" w:rsidDel="00000000" w:rsidP="00000000" w:rsidRDefault="00000000" w:rsidRPr="00000000" w14:paraId="0000004E">
      <w:pPr>
        <w:spacing w:after="60" w:line="250" w:lineRule="auto"/>
        <w:jc w:val="both"/>
        <w:rPr>
          <w:sz w:val="24"/>
          <w:szCs w:val="24"/>
        </w:rPr>
      </w:pPr>
      <w:r w:rsidDel="00000000" w:rsidR="00000000" w:rsidRPr="00000000">
        <w:rPr>
          <w:sz w:val="24"/>
          <w:szCs w:val="24"/>
          <w:rtl w:val="0"/>
        </w:rPr>
        <w:t xml:space="preserve">Комерційна пропозиція подається в гривні. Якщо внутрішній прайс учасника сформований в іншій валюті, учасник має надати гривневий еквівалент із зазначенням курсу та дати конвертації. Для оцінки використовується вартість у гривні.</w:t>
      </w:r>
    </w:p>
    <w:p w:rsidR="00000000" w:rsidDel="00000000" w:rsidP="00000000" w:rsidRDefault="00000000" w:rsidRPr="00000000" w14:paraId="0000004F">
      <w:pPr>
        <w:spacing w:after="60" w:line="250" w:lineRule="auto"/>
        <w:jc w:val="both"/>
        <w:rPr>
          <w:sz w:val="24"/>
          <w:szCs w:val="24"/>
        </w:rPr>
      </w:pPr>
      <w:r w:rsidDel="00000000" w:rsidR="00000000" w:rsidRPr="00000000">
        <w:rPr>
          <w:sz w:val="24"/>
          <w:szCs w:val="24"/>
          <w:rtl w:val="0"/>
        </w:rPr>
        <w:t xml:space="preserve">Ціна має включати всі податки, збори, адміністративні витрати, складські операції, документообіг, звітність та інші витрати, пов’язані з наданням послуг, якщо інше прямо не зазначено в комерційній пропозиції.</w:t>
      </w:r>
    </w:p>
    <w:p w:rsidR="00000000" w:rsidDel="00000000" w:rsidP="00000000" w:rsidRDefault="00000000" w:rsidRPr="00000000" w14:paraId="00000050">
      <w:pPr>
        <w:spacing w:after="60" w:line="250" w:lineRule="auto"/>
        <w:jc w:val="both"/>
        <w:rPr>
          <w:sz w:val="24"/>
          <w:szCs w:val="24"/>
        </w:rPr>
      </w:pPr>
      <w:r w:rsidDel="00000000" w:rsidR="00000000" w:rsidRPr="00000000">
        <w:rPr>
          <w:sz w:val="24"/>
          <w:szCs w:val="24"/>
          <w:rtl w:val="0"/>
        </w:rPr>
        <w:t xml:space="preserve">Оскільки ринкові пропозиції на такі послуги можуть формуватися за одиничними тарифами, Замовник просить учасників заповнити як таблицю одиничних тарифів, так і загальну розрахункову вартість за оцінювальним сценарієм у Додатку 2. Фактична оплата за договором може здійснюватися відповідно до погоджених тарифів і фактично наданих послуг.</w:t>
      </w:r>
    </w:p>
    <w:p w:rsidR="00000000" w:rsidDel="00000000" w:rsidP="00000000" w:rsidRDefault="00000000" w:rsidRPr="00000000" w14:paraId="00000051">
      <w:pPr>
        <w:pStyle w:val="Heading1"/>
        <w:spacing w:after="60" w:before="100" w:lineRule="auto"/>
        <w:jc w:val="both"/>
        <w:rPr>
          <w:sz w:val="24"/>
          <w:szCs w:val="24"/>
        </w:rPr>
      </w:pPr>
      <w:r w:rsidDel="00000000" w:rsidR="00000000" w:rsidRPr="00000000">
        <w:rPr>
          <w:sz w:val="24"/>
          <w:szCs w:val="24"/>
          <w:rtl w:val="0"/>
        </w:rPr>
        <w:t xml:space="preserve">10. Критерії оцінки та метод визначення постачальника</w:t>
      </w:r>
    </w:p>
    <w:p w:rsidR="00000000" w:rsidDel="00000000" w:rsidP="00000000" w:rsidRDefault="00000000" w:rsidRPr="00000000" w14:paraId="00000052">
      <w:pPr>
        <w:spacing w:after="60" w:line="250" w:lineRule="auto"/>
        <w:jc w:val="both"/>
        <w:rPr>
          <w:sz w:val="24"/>
          <w:szCs w:val="24"/>
        </w:rPr>
      </w:pPr>
      <w:r w:rsidDel="00000000" w:rsidR="00000000" w:rsidRPr="00000000">
        <w:rPr>
          <w:sz w:val="24"/>
          <w:szCs w:val="24"/>
          <w:rtl w:val="0"/>
        </w:rPr>
        <w:t xml:space="preserve">Оцінка здійснюється серед технічно прийнятних пропозицій за принципом найкращого співвідношення ціни, технічної відповідності та операційної спроможності. До фінансової оцінки допускаються лише пропозиції, які відповідають мінімальним технічним, фармацевтичним, правовим та операційним вимогам цього запиту.</w:t>
      </w:r>
    </w:p>
    <w:tbl>
      <w:tblPr>
        <w:tblStyle w:val="Table2"/>
        <w:tblW w:w="10256.999999999998"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19"/>
        <w:gridCol w:w="3419"/>
        <w:gridCol w:w="3419"/>
        <w:tblGridChange w:id="0">
          <w:tblGrid>
            <w:gridCol w:w="3419"/>
            <w:gridCol w:w="3419"/>
            <w:gridCol w:w="3419"/>
          </w:tblGrid>
        </w:tblGridChange>
      </w:tblGrid>
      <w:tr>
        <w:trPr>
          <w:cantSplit w:val="0"/>
          <w:tblHeader w:val="1"/>
        </w:trPr>
        <w:tc>
          <w:tcPr>
            <w:shd w:fill="ededed" w:val="clear"/>
            <w:vAlign w:val="top"/>
          </w:tcPr>
          <w:p w:rsidR="00000000" w:rsidDel="00000000" w:rsidP="00000000" w:rsidRDefault="00000000" w:rsidRPr="00000000" w14:paraId="00000053">
            <w:pPr>
              <w:spacing w:after="0" w:lineRule="auto"/>
              <w:jc w:val="both"/>
              <w:rPr>
                <w:sz w:val="24"/>
                <w:szCs w:val="24"/>
              </w:rPr>
            </w:pPr>
            <w:r w:rsidDel="00000000" w:rsidR="00000000" w:rsidRPr="00000000">
              <w:rPr>
                <w:b w:val="1"/>
                <w:bCs w:val="1"/>
                <w:sz w:val="24"/>
                <w:szCs w:val="24"/>
                <w:rtl w:val="0"/>
              </w:rPr>
              <w:t xml:space="preserve">Критерій</w:t>
            </w:r>
            <w:r w:rsidDel="00000000" w:rsidR="00000000" w:rsidRPr="00000000">
              <w:rPr>
                <w:rtl w:val="0"/>
              </w:rPr>
            </w:r>
          </w:p>
        </w:tc>
        <w:tc>
          <w:tcPr>
            <w:shd w:fill="ededed" w:val="clear"/>
            <w:vAlign w:val="top"/>
          </w:tcPr>
          <w:p w:rsidR="00000000" w:rsidDel="00000000" w:rsidP="00000000" w:rsidRDefault="00000000" w:rsidRPr="00000000" w14:paraId="00000054">
            <w:pPr>
              <w:spacing w:after="0" w:lineRule="auto"/>
              <w:jc w:val="both"/>
              <w:rPr>
                <w:sz w:val="24"/>
                <w:szCs w:val="24"/>
              </w:rPr>
            </w:pPr>
            <w:r w:rsidDel="00000000" w:rsidR="00000000" w:rsidRPr="00000000">
              <w:rPr>
                <w:b w:val="1"/>
                <w:bCs w:val="1"/>
                <w:sz w:val="24"/>
                <w:szCs w:val="24"/>
                <w:rtl w:val="0"/>
              </w:rPr>
              <w:t xml:space="preserve">Вага</w:t>
            </w:r>
            <w:r w:rsidDel="00000000" w:rsidR="00000000" w:rsidRPr="00000000">
              <w:rPr>
                <w:rtl w:val="0"/>
              </w:rPr>
            </w:r>
          </w:p>
        </w:tc>
        <w:tc>
          <w:tcPr>
            <w:shd w:fill="ededed" w:val="clear"/>
            <w:vAlign w:val="top"/>
          </w:tcPr>
          <w:p w:rsidR="00000000" w:rsidDel="00000000" w:rsidP="00000000" w:rsidRDefault="00000000" w:rsidRPr="00000000" w14:paraId="00000055">
            <w:pPr>
              <w:spacing w:after="0" w:lineRule="auto"/>
              <w:jc w:val="both"/>
              <w:rPr>
                <w:sz w:val="24"/>
                <w:szCs w:val="24"/>
              </w:rPr>
            </w:pPr>
            <w:r w:rsidDel="00000000" w:rsidR="00000000" w:rsidRPr="00000000">
              <w:rPr>
                <w:b w:val="1"/>
                <w:bCs w:val="1"/>
                <w:sz w:val="24"/>
                <w:szCs w:val="24"/>
                <w:rtl w:val="0"/>
              </w:rPr>
              <w:t xml:space="preserve">Зміст оцінки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6">
            <w:pPr>
              <w:spacing w:after="0" w:lineRule="auto"/>
              <w:jc w:val="both"/>
              <w:rPr>
                <w:sz w:val="24"/>
                <w:szCs w:val="24"/>
              </w:rPr>
            </w:pPr>
            <w:r w:rsidDel="00000000" w:rsidR="00000000" w:rsidRPr="00000000">
              <w:rPr>
                <w:sz w:val="24"/>
                <w:szCs w:val="24"/>
                <w:rtl w:val="0"/>
              </w:rPr>
              <w:t xml:space="preserve">Ціна</w:t>
            </w:r>
          </w:p>
        </w:tc>
        <w:tc>
          <w:tcPr>
            <w:vAlign w:val="top"/>
          </w:tcPr>
          <w:p w:rsidR="00000000" w:rsidDel="00000000" w:rsidP="00000000" w:rsidRDefault="00000000" w:rsidRPr="00000000" w14:paraId="00000057">
            <w:pPr>
              <w:spacing w:after="0" w:lineRule="auto"/>
              <w:jc w:val="both"/>
              <w:rPr>
                <w:sz w:val="24"/>
                <w:szCs w:val="24"/>
              </w:rPr>
            </w:pPr>
            <w:r w:rsidDel="00000000" w:rsidR="00000000" w:rsidRPr="00000000">
              <w:rPr>
                <w:sz w:val="24"/>
                <w:szCs w:val="24"/>
                <w:rtl w:val="0"/>
              </w:rPr>
              <w:t xml:space="preserve">50%</w:t>
            </w:r>
          </w:p>
        </w:tc>
        <w:tc>
          <w:tcPr>
            <w:vAlign w:val="top"/>
          </w:tcPr>
          <w:p w:rsidR="00000000" w:rsidDel="00000000" w:rsidP="00000000" w:rsidRDefault="00000000" w:rsidRPr="00000000" w14:paraId="00000058">
            <w:pPr>
              <w:spacing w:after="0" w:lineRule="auto"/>
              <w:jc w:val="both"/>
              <w:rPr>
                <w:sz w:val="24"/>
                <w:szCs w:val="24"/>
              </w:rPr>
            </w:pPr>
            <w:r w:rsidDel="00000000" w:rsidR="00000000" w:rsidRPr="00000000">
              <w:rPr>
                <w:sz w:val="24"/>
                <w:szCs w:val="24"/>
                <w:rtl w:val="0"/>
              </w:rPr>
              <w:t xml:space="preserve">Загальна розрахункова вартість за оцінювальним сценарієм у Додатку 2, прозорість структури ціни, включення обов’язкових витрат і податків.</w:t>
            </w:r>
          </w:p>
        </w:tc>
      </w:tr>
      <w:tr>
        <w:trPr>
          <w:cantSplit w:val="0"/>
          <w:tblHeader w:val="0"/>
        </w:trPr>
        <w:tc>
          <w:tcPr>
            <w:vAlign w:val="top"/>
          </w:tcPr>
          <w:p w:rsidR="00000000" w:rsidDel="00000000" w:rsidP="00000000" w:rsidRDefault="00000000" w:rsidRPr="00000000" w14:paraId="00000059">
            <w:pPr>
              <w:spacing w:after="0" w:lineRule="auto"/>
              <w:jc w:val="both"/>
              <w:rPr>
                <w:sz w:val="24"/>
                <w:szCs w:val="24"/>
              </w:rPr>
            </w:pPr>
            <w:r w:rsidDel="00000000" w:rsidR="00000000" w:rsidRPr="00000000">
              <w:rPr>
                <w:sz w:val="24"/>
                <w:szCs w:val="24"/>
                <w:rtl w:val="0"/>
              </w:rPr>
              <w:t xml:space="preserve">Технічна та фармацевтична відповідність</w:t>
            </w:r>
          </w:p>
        </w:tc>
        <w:tc>
          <w:tcPr>
            <w:vAlign w:val="top"/>
          </w:tcPr>
          <w:p w:rsidR="00000000" w:rsidDel="00000000" w:rsidP="00000000" w:rsidRDefault="00000000" w:rsidRPr="00000000" w14:paraId="0000005A">
            <w:pPr>
              <w:spacing w:after="0" w:lineRule="auto"/>
              <w:jc w:val="both"/>
              <w:rPr>
                <w:sz w:val="24"/>
                <w:szCs w:val="24"/>
              </w:rPr>
            </w:pPr>
            <w:r w:rsidDel="00000000" w:rsidR="00000000" w:rsidRPr="00000000">
              <w:rPr>
                <w:sz w:val="24"/>
                <w:szCs w:val="24"/>
                <w:rtl w:val="0"/>
              </w:rPr>
              <w:t xml:space="preserve">30%</w:t>
            </w:r>
          </w:p>
        </w:tc>
        <w:tc>
          <w:tcPr>
            <w:vAlign w:val="top"/>
          </w:tcPr>
          <w:p w:rsidR="00000000" w:rsidDel="00000000" w:rsidP="00000000" w:rsidRDefault="00000000" w:rsidRPr="00000000" w14:paraId="0000005B">
            <w:pPr>
              <w:spacing w:after="0" w:lineRule="auto"/>
              <w:jc w:val="both"/>
              <w:rPr>
                <w:sz w:val="24"/>
                <w:szCs w:val="24"/>
              </w:rPr>
            </w:pPr>
            <w:r w:rsidDel="00000000" w:rsidR="00000000" w:rsidRPr="00000000">
              <w:rPr>
                <w:sz w:val="24"/>
                <w:szCs w:val="24"/>
                <w:rtl w:val="0"/>
              </w:rPr>
              <w:t xml:space="preserve">Ліцензії/правові підстави, GDP або належна практика зберігання, температурні режими, карантинні процедури, контроль якості, FEFO, простежуваність, документообіг, страхування.</w:t>
            </w:r>
          </w:p>
        </w:tc>
      </w:tr>
      <w:tr>
        <w:trPr>
          <w:cantSplit w:val="0"/>
          <w:tblHeader w:val="0"/>
        </w:trPr>
        <w:tc>
          <w:tcPr>
            <w:vAlign w:val="top"/>
          </w:tcPr>
          <w:p w:rsidR="00000000" w:rsidDel="00000000" w:rsidP="00000000" w:rsidRDefault="00000000" w:rsidRPr="00000000" w14:paraId="0000005C">
            <w:pPr>
              <w:spacing w:after="0" w:lineRule="auto"/>
              <w:jc w:val="both"/>
              <w:rPr>
                <w:sz w:val="24"/>
                <w:szCs w:val="24"/>
              </w:rPr>
            </w:pPr>
            <w:r w:rsidDel="00000000" w:rsidR="00000000" w:rsidRPr="00000000">
              <w:rPr>
                <w:sz w:val="24"/>
                <w:szCs w:val="24"/>
                <w:rtl w:val="0"/>
              </w:rPr>
              <w:t xml:space="preserve">Операційна спроможність і строки</w:t>
            </w:r>
          </w:p>
        </w:tc>
        <w:tc>
          <w:tcPr>
            <w:vAlign w:val="top"/>
          </w:tcPr>
          <w:p w:rsidR="00000000" w:rsidDel="00000000" w:rsidP="00000000" w:rsidRDefault="00000000" w:rsidRPr="00000000" w14:paraId="0000005D">
            <w:pPr>
              <w:spacing w:after="0" w:lineRule="auto"/>
              <w:jc w:val="both"/>
              <w:rPr>
                <w:sz w:val="24"/>
                <w:szCs w:val="24"/>
              </w:rPr>
            </w:pPr>
            <w:r w:rsidDel="00000000" w:rsidR="00000000" w:rsidRPr="00000000">
              <w:rPr>
                <w:sz w:val="24"/>
                <w:szCs w:val="24"/>
                <w:rtl w:val="0"/>
              </w:rPr>
              <w:t xml:space="preserve">20%</w:t>
            </w:r>
          </w:p>
        </w:tc>
        <w:tc>
          <w:tcPr>
            <w:vAlign w:val="top"/>
          </w:tcPr>
          <w:p w:rsidR="00000000" w:rsidDel="00000000" w:rsidP="00000000" w:rsidRDefault="00000000" w:rsidRPr="00000000" w14:paraId="0000005E">
            <w:pPr>
              <w:spacing w:after="0" w:lineRule="auto"/>
              <w:jc w:val="both"/>
              <w:rPr>
                <w:sz w:val="24"/>
                <w:szCs w:val="24"/>
              </w:rPr>
            </w:pPr>
            <w:r w:rsidDel="00000000" w:rsidR="00000000" w:rsidRPr="00000000">
              <w:rPr>
                <w:sz w:val="24"/>
                <w:szCs w:val="24"/>
                <w:rtl w:val="0"/>
              </w:rPr>
              <w:t xml:space="preserve">Можливість прийняти 33 палети, забезпечити облік залишків, доступ до актуальних </w:t>
            </w:r>
            <w:r w:rsidDel="00000000" w:rsidR="00000000" w:rsidRPr="00000000">
              <w:rPr>
                <w:sz w:val="24"/>
                <w:szCs w:val="24"/>
                <w:rtl w:val="0"/>
              </w:rPr>
              <w:t xml:space="preserve">даних та інтеграцію із нашою системою,</w:t>
            </w:r>
            <w:r w:rsidDel="00000000" w:rsidR="00000000" w:rsidRPr="00000000">
              <w:rPr>
                <w:sz w:val="24"/>
                <w:szCs w:val="24"/>
                <w:rtl w:val="0"/>
              </w:rPr>
              <w:t xml:space="preserve"> підготовку і відвантаження протягом 3 календарних днів, комунікацію та звітність.</w:t>
            </w:r>
          </w:p>
        </w:tc>
      </w:tr>
    </w:tbl>
    <w:p w:rsidR="00000000" w:rsidDel="00000000" w:rsidP="00000000" w:rsidRDefault="00000000" w:rsidRPr="00000000" w14:paraId="0000005F">
      <w:pPr>
        <w:jc w:val="both"/>
        <w:rPr>
          <w:sz w:val="24"/>
          <w:szCs w:val="24"/>
        </w:rPr>
      </w:pPr>
      <w:r w:rsidDel="00000000" w:rsidR="00000000" w:rsidRPr="00000000">
        <w:rPr>
          <w:rtl w:val="0"/>
        </w:rPr>
      </w:r>
    </w:p>
    <w:p w:rsidR="00000000" w:rsidDel="00000000" w:rsidP="00000000" w:rsidRDefault="00000000" w:rsidRPr="00000000" w14:paraId="00000060">
      <w:pPr>
        <w:spacing w:after="60" w:line="250" w:lineRule="auto"/>
        <w:jc w:val="both"/>
        <w:rPr>
          <w:sz w:val="24"/>
          <w:szCs w:val="24"/>
        </w:rPr>
      </w:pPr>
      <w:r w:rsidDel="00000000" w:rsidR="00000000" w:rsidRPr="00000000">
        <w:rPr>
          <w:sz w:val="24"/>
          <w:szCs w:val="24"/>
          <w:rtl w:val="0"/>
        </w:rPr>
        <w:t xml:space="preserve">Замовник залишає за собою право уточнювати інформацію, запитувати додаткові підтвердні документи, перевіряти правові підстави надання послуг та відхиляти пропозиції, що не відповідають мінімальним вимогам або містять суттєві невизначеності.</w:t>
      </w:r>
    </w:p>
    <w:p w:rsidR="00000000" w:rsidDel="00000000" w:rsidP="00000000" w:rsidRDefault="00000000" w:rsidRPr="00000000" w14:paraId="00000061">
      <w:pPr>
        <w:pStyle w:val="Heading1"/>
        <w:spacing w:after="60" w:before="100" w:lineRule="auto"/>
        <w:jc w:val="both"/>
        <w:rPr>
          <w:sz w:val="24"/>
          <w:szCs w:val="24"/>
        </w:rPr>
      </w:pPr>
      <w:r w:rsidDel="00000000" w:rsidR="00000000" w:rsidRPr="00000000">
        <w:rPr>
          <w:sz w:val="24"/>
          <w:szCs w:val="24"/>
          <w:rtl w:val="0"/>
        </w:rPr>
        <w:t xml:space="preserve">11. Запити на уточнення</w:t>
      </w:r>
    </w:p>
    <w:p w:rsidR="00000000" w:rsidDel="00000000" w:rsidP="00000000" w:rsidRDefault="00000000" w:rsidRPr="00000000" w14:paraId="00000062">
      <w:pPr>
        <w:spacing w:after="60" w:line="250" w:lineRule="auto"/>
        <w:jc w:val="both"/>
        <w:rPr>
          <w:sz w:val="24"/>
          <w:szCs w:val="24"/>
        </w:rPr>
      </w:pPr>
      <w:r w:rsidDel="00000000" w:rsidR="00000000" w:rsidRPr="00000000">
        <w:rPr>
          <w:sz w:val="24"/>
          <w:szCs w:val="24"/>
          <w:rtl w:val="0"/>
        </w:rPr>
        <w:t xml:space="preserve">Кінцевий строк для запитань: 06 травня 2026 року, 18:00, за київським часом.</w:t>
      </w:r>
    </w:p>
    <w:p w:rsidR="00000000" w:rsidDel="00000000" w:rsidP="00000000" w:rsidRDefault="00000000" w:rsidRPr="00000000" w14:paraId="00000063">
      <w:pPr>
        <w:spacing w:after="60" w:line="250" w:lineRule="auto"/>
        <w:jc w:val="both"/>
        <w:rPr>
          <w:sz w:val="24"/>
          <w:szCs w:val="24"/>
        </w:rPr>
      </w:pPr>
      <w:r w:rsidDel="00000000" w:rsidR="00000000" w:rsidRPr="00000000">
        <w:rPr>
          <w:sz w:val="24"/>
          <w:szCs w:val="24"/>
          <w:rtl w:val="0"/>
        </w:rPr>
        <w:t xml:space="preserve">Остаточний строк надання відповідей Замовником: 07 травня 2026 року, 18:00, за київським часом.</w:t>
      </w:r>
    </w:p>
    <w:p w:rsidR="00000000" w:rsidDel="00000000" w:rsidP="00000000" w:rsidRDefault="00000000" w:rsidRPr="00000000" w14:paraId="00000064">
      <w:pPr>
        <w:spacing w:after="60" w:line="250" w:lineRule="auto"/>
        <w:jc w:val="both"/>
        <w:rPr>
          <w:sz w:val="24"/>
          <w:szCs w:val="24"/>
        </w:rPr>
      </w:pPr>
      <w:r w:rsidDel="00000000" w:rsidR="00000000" w:rsidRPr="00000000">
        <w:rPr>
          <w:sz w:val="24"/>
          <w:szCs w:val="24"/>
          <w:rtl w:val="0"/>
        </w:rPr>
        <w:t xml:space="preserve">Запитання надсилаються на email: procurement@missionkharkiv.org.</w:t>
      </w:r>
    </w:p>
    <w:p w:rsidR="00000000" w:rsidDel="00000000" w:rsidP="00000000" w:rsidRDefault="00000000" w:rsidRPr="00000000" w14:paraId="00000065">
      <w:pPr>
        <w:pStyle w:val="Heading1"/>
        <w:spacing w:after="60" w:before="100" w:lineRule="auto"/>
        <w:jc w:val="both"/>
        <w:rPr>
          <w:sz w:val="24"/>
          <w:szCs w:val="24"/>
        </w:rPr>
      </w:pPr>
      <w:r w:rsidDel="00000000" w:rsidR="00000000" w:rsidRPr="00000000">
        <w:rPr>
          <w:sz w:val="24"/>
          <w:szCs w:val="24"/>
          <w:rtl w:val="0"/>
        </w:rPr>
        <w:t xml:space="preserve">12. Порядок подання пропозицій</w:t>
      </w:r>
    </w:p>
    <w:p w:rsidR="00000000" w:rsidDel="00000000" w:rsidP="00000000" w:rsidRDefault="00000000" w:rsidRPr="00000000" w14:paraId="00000066">
      <w:pPr>
        <w:spacing w:after="60" w:line="250" w:lineRule="auto"/>
        <w:jc w:val="both"/>
        <w:rPr>
          <w:sz w:val="24"/>
          <w:szCs w:val="24"/>
        </w:rPr>
      </w:pPr>
      <w:r w:rsidDel="00000000" w:rsidR="00000000" w:rsidRPr="00000000">
        <w:rPr>
          <w:sz w:val="24"/>
          <w:szCs w:val="24"/>
          <w:rtl w:val="0"/>
        </w:rPr>
        <w:t xml:space="preserve">Форма подання: електронною поштою.</w:t>
      </w:r>
    </w:p>
    <w:p w:rsidR="00000000" w:rsidDel="00000000" w:rsidP="00000000" w:rsidRDefault="00000000" w:rsidRPr="00000000" w14:paraId="00000067">
      <w:pPr>
        <w:spacing w:after="60" w:line="250" w:lineRule="auto"/>
        <w:jc w:val="both"/>
        <w:rPr>
          <w:sz w:val="24"/>
          <w:szCs w:val="24"/>
        </w:rPr>
      </w:pPr>
      <w:r w:rsidDel="00000000" w:rsidR="00000000" w:rsidRPr="00000000">
        <w:rPr>
          <w:sz w:val="24"/>
          <w:szCs w:val="24"/>
          <w:rtl w:val="0"/>
        </w:rPr>
        <w:t xml:space="preserve">Email для подання пропозицій: procurement@missionkharkiv.org.</w:t>
      </w:r>
    </w:p>
    <w:p w:rsidR="00000000" w:rsidDel="00000000" w:rsidP="00000000" w:rsidRDefault="00000000" w:rsidRPr="00000000" w14:paraId="00000068">
      <w:pPr>
        <w:spacing w:after="60" w:line="250" w:lineRule="auto"/>
        <w:jc w:val="both"/>
        <w:rPr>
          <w:sz w:val="24"/>
          <w:szCs w:val="24"/>
        </w:rPr>
      </w:pPr>
      <w:r w:rsidDel="00000000" w:rsidR="00000000" w:rsidRPr="00000000">
        <w:rPr>
          <w:sz w:val="24"/>
          <w:szCs w:val="24"/>
          <w:rtl w:val="0"/>
        </w:rPr>
        <w:t xml:space="preserve">Тема листа: RFQ RFQ/MK/PHARMA-WAREHOUSE/DoS/2026-04 - складські фармацевтичні послуги - назва учасника.</w:t>
      </w:r>
    </w:p>
    <w:p w:rsidR="00000000" w:rsidDel="00000000" w:rsidP="00000000" w:rsidRDefault="00000000" w:rsidRPr="00000000" w14:paraId="00000069">
      <w:pPr>
        <w:spacing w:after="60" w:line="250" w:lineRule="auto"/>
        <w:jc w:val="both"/>
        <w:rPr>
          <w:sz w:val="24"/>
          <w:szCs w:val="24"/>
        </w:rPr>
      </w:pPr>
      <w:r w:rsidDel="00000000" w:rsidR="00000000" w:rsidRPr="00000000">
        <w:rPr>
          <w:sz w:val="24"/>
          <w:szCs w:val="24"/>
          <w:rtl w:val="0"/>
        </w:rPr>
        <w:t xml:space="preserve">Формат файлів: PDF (підписаний скан або КЕП), Excel або Word для цінової форми за потреби.</w:t>
      </w:r>
    </w:p>
    <w:p w:rsidR="00000000" w:rsidDel="00000000" w:rsidP="00000000" w:rsidRDefault="00000000" w:rsidRPr="00000000" w14:paraId="0000006A">
      <w:pPr>
        <w:spacing w:after="60" w:line="250" w:lineRule="auto"/>
        <w:jc w:val="both"/>
        <w:rPr>
          <w:sz w:val="24"/>
          <w:szCs w:val="24"/>
        </w:rPr>
      </w:pPr>
      <w:r w:rsidDel="00000000" w:rsidR="00000000" w:rsidRPr="00000000">
        <w:rPr>
          <w:sz w:val="24"/>
          <w:szCs w:val="24"/>
          <w:rtl w:val="0"/>
        </w:rPr>
        <w:t xml:space="preserve">Кінцевий строк подання пропозицій: 08 травня 2026 року, 18:00, за київським часом.</w:t>
      </w:r>
    </w:p>
    <w:p w:rsidR="00000000" w:rsidDel="00000000" w:rsidP="00000000" w:rsidRDefault="00000000" w:rsidRPr="00000000" w14:paraId="0000006B">
      <w:pPr>
        <w:spacing w:after="60" w:line="250" w:lineRule="auto"/>
        <w:jc w:val="both"/>
        <w:rPr>
          <w:sz w:val="24"/>
          <w:szCs w:val="24"/>
        </w:rPr>
      </w:pPr>
      <w:r w:rsidDel="00000000" w:rsidR="00000000" w:rsidRPr="00000000">
        <w:rPr>
          <w:sz w:val="24"/>
          <w:szCs w:val="24"/>
          <w:rtl w:val="0"/>
        </w:rPr>
        <w:t xml:space="preserve">Подання паперових оригіналів документів на етапі подання комерційних пропозицій не вимагається. Оригінали документів надаються обраним постачальником під час укладення договору та/або надання послуг.</w:t>
      </w:r>
    </w:p>
    <w:p w:rsidR="00000000" w:rsidDel="00000000" w:rsidP="00000000" w:rsidRDefault="00000000" w:rsidRPr="00000000" w14:paraId="0000006C">
      <w:pPr>
        <w:pStyle w:val="Heading1"/>
        <w:spacing w:after="60" w:before="100" w:lineRule="auto"/>
        <w:jc w:val="both"/>
        <w:rPr>
          <w:sz w:val="24"/>
          <w:szCs w:val="24"/>
        </w:rPr>
      </w:pPr>
      <w:r w:rsidDel="00000000" w:rsidR="00000000" w:rsidRPr="00000000">
        <w:rPr>
          <w:sz w:val="24"/>
          <w:szCs w:val="24"/>
          <w:rtl w:val="0"/>
        </w:rPr>
        <w:t xml:space="preserve">13. Умови конфіденційності, доброчесності та конфлікту інтересів</w:t>
      </w:r>
    </w:p>
    <w:p w:rsidR="00000000" w:rsidDel="00000000" w:rsidP="00000000" w:rsidRDefault="00000000" w:rsidRPr="00000000" w14:paraId="0000006D">
      <w:pPr>
        <w:spacing w:after="60" w:line="250" w:lineRule="auto"/>
        <w:jc w:val="both"/>
        <w:rPr>
          <w:sz w:val="24"/>
          <w:szCs w:val="24"/>
        </w:rPr>
      </w:pPr>
      <w:r w:rsidDel="00000000" w:rsidR="00000000" w:rsidRPr="00000000">
        <w:rPr>
          <w:sz w:val="24"/>
          <w:szCs w:val="24"/>
          <w:rtl w:val="0"/>
        </w:rPr>
        <w:t xml:space="preserve">Учасники зобов’язані дотримуватися принципів доброчесності, прозорості, недискримінації та відсутності конфлікту інтересів. Будь-які спроби впливу на рішення Замовника є підставою для відхилення пропозиції.</w:t>
      </w:r>
    </w:p>
    <w:p w:rsidR="00000000" w:rsidDel="00000000" w:rsidP="00000000" w:rsidRDefault="00000000" w:rsidRPr="00000000" w14:paraId="0000006E">
      <w:pPr>
        <w:pStyle w:val="Heading1"/>
        <w:spacing w:after="60" w:before="100" w:lineRule="auto"/>
        <w:jc w:val="both"/>
        <w:rPr>
          <w:sz w:val="24"/>
          <w:szCs w:val="24"/>
        </w:rPr>
      </w:pPr>
      <w:r w:rsidDel="00000000" w:rsidR="00000000" w:rsidRPr="00000000">
        <w:rPr>
          <w:sz w:val="24"/>
          <w:szCs w:val="24"/>
          <w:rtl w:val="0"/>
        </w:rPr>
        <w:t xml:space="preserve">14. Проєкт договору та ключові умови</w:t>
      </w:r>
    </w:p>
    <w:p w:rsidR="00000000" w:rsidDel="00000000" w:rsidP="00000000" w:rsidRDefault="00000000" w:rsidRPr="00000000" w14:paraId="0000006F">
      <w:pPr>
        <w:spacing w:after="60" w:line="250" w:lineRule="auto"/>
        <w:jc w:val="both"/>
        <w:rPr>
          <w:sz w:val="24"/>
          <w:szCs w:val="24"/>
        </w:rPr>
      </w:pPr>
      <w:r w:rsidDel="00000000" w:rsidR="00000000" w:rsidRPr="00000000">
        <w:rPr>
          <w:sz w:val="24"/>
          <w:szCs w:val="24"/>
          <w:rtl w:val="0"/>
        </w:rPr>
        <w:t xml:space="preserve">Проєкт договору не вимагається у складі комерційної пропозиції, якщо інше не буде окремо запитано Замовником. Учасник може надати власний шаблон договору для попереднього розгляду. Подання комерційної пропозиції означає згоду учасника з ключовими умовами закупівлі.</w:t>
      </w:r>
    </w:p>
    <w:p w:rsidR="00000000" w:rsidDel="00000000" w:rsidP="00000000" w:rsidRDefault="00000000" w:rsidRPr="00000000" w14:paraId="00000070">
      <w:pPr>
        <w:spacing w:after="40" w:lineRule="auto"/>
        <w:ind w:left="312" w:hanging="198"/>
        <w:jc w:val="both"/>
        <w:rPr>
          <w:sz w:val="24"/>
          <w:szCs w:val="24"/>
        </w:rPr>
      </w:pPr>
      <w:r w:rsidDel="00000000" w:rsidR="00000000" w:rsidRPr="00000000">
        <w:rPr>
          <w:sz w:val="24"/>
          <w:szCs w:val="24"/>
          <w:rtl w:val="0"/>
        </w:rPr>
        <w:t xml:space="preserve">• предмет договору охоплює складські та фармацевтичні операції, визначені Додатком 1;</w:t>
      </w:r>
    </w:p>
    <w:p w:rsidR="00000000" w:rsidDel="00000000" w:rsidP="00000000" w:rsidRDefault="00000000" w:rsidRPr="00000000" w14:paraId="00000071">
      <w:pPr>
        <w:spacing w:after="40" w:lineRule="auto"/>
        <w:ind w:left="312" w:hanging="198"/>
        <w:jc w:val="both"/>
        <w:rPr>
          <w:sz w:val="24"/>
          <w:szCs w:val="24"/>
        </w:rPr>
      </w:pPr>
      <w:r w:rsidDel="00000000" w:rsidR="00000000" w:rsidRPr="00000000">
        <w:rPr>
          <w:sz w:val="24"/>
          <w:szCs w:val="24"/>
          <w:rtl w:val="0"/>
        </w:rPr>
        <w:t xml:space="preserve">• договірна ціна або тарифи формуються відповідно до комерційної пропозиції обраного постачальника;</w:t>
      </w:r>
    </w:p>
    <w:p w:rsidR="00000000" w:rsidDel="00000000" w:rsidP="00000000" w:rsidRDefault="00000000" w:rsidRPr="00000000" w14:paraId="00000072">
      <w:pPr>
        <w:spacing w:after="40" w:lineRule="auto"/>
        <w:ind w:left="312" w:hanging="198"/>
        <w:jc w:val="both"/>
        <w:rPr>
          <w:sz w:val="24"/>
          <w:szCs w:val="24"/>
        </w:rPr>
      </w:pPr>
      <w:r w:rsidDel="00000000" w:rsidR="00000000" w:rsidRPr="00000000">
        <w:rPr>
          <w:sz w:val="24"/>
          <w:szCs w:val="24"/>
          <w:rtl w:val="0"/>
        </w:rPr>
        <w:t xml:space="preserve">• відповідальність за збереження, належне зберігання, температурний режим, облік і підготовку Вантажу визначається договором;</w:t>
      </w:r>
    </w:p>
    <w:p w:rsidR="00000000" w:rsidDel="00000000" w:rsidP="00000000" w:rsidRDefault="00000000" w:rsidRPr="00000000" w14:paraId="00000073">
      <w:pPr>
        <w:spacing w:after="40" w:lineRule="auto"/>
        <w:ind w:left="312" w:hanging="198"/>
        <w:jc w:val="both"/>
        <w:rPr>
          <w:sz w:val="24"/>
          <w:szCs w:val="24"/>
        </w:rPr>
      </w:pPr>
      <w:r w:rsidDel="00000000" w:rsidR="00000000" w:rsidRPr="00000000">
        <w:rPr>
          <w:sz w:val="24"/>
          <w:szCs w:val="24"/>
          <w:rtl w:val="0"/>
        </w:rPr>
        <w:t xml:space="preserve">• порядок страхування, ліміти відповідальності, винятки та документи підтвердження страхування визначаються договором;</w:t>
      </w:r>
    </w:p>
    <w:p w:rsidR="00000000" w:rsidDel="00000000" w:rsidP="00000000" w:rsidRDefault="00000000" w:rsidRPr="00000000" w14:paraId="00000074">
      <w:pPr>
        <w:spacing w:after="40" w:lineRule="auto"/>
        <w:ind w:left="312" w:hanging="198"/>
        <w:jc w:val="both"/>
        <w:rPr>
          <w:sz w:val="24"/>
          <w:szCs w:val="24"/>
        </w:rPr>
      </w:pPr>
      <w:r w:rsidDel="00000000" w:rsidR="00000000" w:rsidRPr="00000000">
        <w:rPr>
          <w:sz w:val="24"/>
          <w:szCs w:val="24"/>
          <w:rtl w:val="0"/>
        </w:rPr>
        <w:t xml:space="preserve">• обов’язковою умовою є підготовка та відвантаження Вантажу протягом не більше 3 календарних днів з моменту письмового запиту Замовника;</w:t>
      </w:r>
    </w:p>
    <w:p w:rsidR="00000000" w:rsidDel="00000000" w:rsidP="00000000" w:rsidRDefault="00000000" w:rsidRPr="00000000" w14:paraId="00000075">
      <w:pPr>
        <w:spacing w:after="40" w:lineRule="auto"/>
        <w:ind w:left="312" w:hanging="198"/>
        <w:jc w:val="both"/>
        <w:rPr>
          <w:sz w:val="24"/>
          <w:szCs w:val="24"/>
        </w:rPr>
      </w:pPr>
      <w:r w:rsidDel="00000000" w:rsidR="00000000" w:rsidRPr="00000000">
        <w:rPr>
          <w:sz w:val="24"/>
          <w:szCs w:val="24"/>
          <w:rtl w:val="0"/>
        </w:rPr>
        <w:t xml:space="preserve">• порядок звітності, документообігу, доступу до залишків та передачі первинних документів визначається договором;</w:t>
      </w:r>
    </w:p>
    <w:p w:rsidR="00000000" w:rsidDel="00000000" w:rsidP="00000000" w:rsidRDefault="00000000" w:rsidRPr="00000000" w14:paraId="00000076">
      <w:pPr>
        <w:spacing w:after="40" w:lineRule="auto"/>
        <w:ind w:left="312" w:hanging="198"/>
        <w:jc w:val="both"/>
        <w:rPr>
          <w:sz w:val="24"/>
          <w:szCs w:val="24"/>
        </w:rPr>
      </w:pPr>
      <w:r w:rsidDel="00000000" w:rsidR="00000000" w:rsidRPr="00000000">
        <w:rPr>
          <w:sz w:val="24"/>
          <w:szCs w:val="24"/>
          <w:rtl w:val="0"/>
        </w:rPr>
        <w:t xml:space="preserve">• транспортування до медичних закладів не є основним предметом закупівлі, якщо інше не буде окремо погоджено сторонами.</w:t>
      </w:r>
    </w:p>
    <w:p w:rsidR="00000000" w:rsidDel="00000000" w:rsidP="00000000" w:rsidRDefault="00000000" w:rsidRPr="00000000" w14:paraId="00000077">
      <w:pPr>
        <w:pStyle w:val="Heading1"/>
        <w:spacing w:after="60" w:before="100" w:lineRule="auto"/>
        <w:jc w:val="both"/>
        <w:rPr>
          <w:sz w:val="24"/>
          <w:szCs w:val="24"/>
        </w:rPr>
      </w:pPr>
      <w:r w:rsidDel="00000000" w:rsidR="00000000" w:rsidRPr="00000000">
        <w:rPr>
          <w:sz w:val="24"/>
          <w:szCs w:val="24"/>
          <w:rtl w:val="0"/>
        </w:rPr>
        <w:t xml:space="preserve">15. Додатки до запиту</w:t>
      </w:r>
    </w:p>
    <w:p w:rsidR="00000000" w:rsidDel="00000000" w:rsidP="00000000" w:rsidRDefault="00000000" w:rsidRPr="00000000" w14:paraId="00000078">
      <w:pPr>
        <w:spacing w:after="40" w:lineRule="auto"/>
        <w:ind w:left="312" w:hanging="198"/>
        <w:jc w:val="both"/>
        <w:rPr>
          <w:sz w:val="24"/>
          <w:szCs w:val="24"/>
        </w:rPr>
      </w:pPr>
      <w:r w:rsidDel="00000000" w:rsidR="00000000" w:rsidRPr="00000000">
        <w:rPr>
          <w:sz w:val="24"/>
          <w:szCs w:val="24"/>
          <w:rtl w:val="0"/>
        </w:rPr>
        <w:t xml:space="preserve">• Додаток 1. Технічне завдання на закупівлю складських фармацевтичних послуг.</w:t>
      </w:r>
    </w:p>
    <w:p w:rsidR="00000000" w:rsidDel="00000000" w:rsidP="00000000" w:rsidRDefault="00000000" w:rsidRPr="00000000" w14:paraId="00000079">
      <w:pPr>
        <w:spacing w:after="40" w:lineRule="auto"/>
        <w:ind w:left="312" w:hanging="198"/>
        <w:jc w:val="both"/>
        <w:rPr>
          <w:sz w:val="24"/>
          <w:szCs w:val="24"/>
        </w:rPr>
      </w:pPr>
      <w:r w:rsidDel="00000000" w:rsidR="00000000" w:rsidRPr="00000000">
        <w:rPr>
          <w:sz w:val="24"/>
          <w:szCs w:val="24"/>
          <w:rtl w:val="0"/>
        </w:rPr>
        <w:t xml:space="preserve">• Додаток 2. Форма комерційної пропозиції, включаючи цінову пропозицію.</w:t>
        <w:br w:type="textWrapping"/>
      </w:r>
    </w:p>
    <w:p w:rsidR="00000000" w:rsidDel="00000000" w:rsidP="00000000" w:rsidRDefault="00000000" w:rsidRPr="00000000" w14:paraId="0000007A">
      <w:pPr>
        <w:spacing w:after="60" w:line="250" w:lineRule="auto"/>
        <w:jc w:val="both"/>
        <w:rPr>
          <w:sz w:val="24"/>
          <w:szCs w:val="24"/>
        </w:rPr>
      </w:pPr>
      <w:r w:rsidDel="00000000" w:rsidR="00000000" w:rsidRPr="00000000">
        <w:rPr>
          <w:sz w:val="24"/>
          <w:szCs w:val="24"/>
          <w:rtl w:val="0"/>
        </w:rPr>
        <w:t xml:space="preserve">Підпис уповноваженої особи: ____________________</w:t>
      </w:r>
    </w:p>
    <w:p w:rsidR="00000000" w:rsidDel="00000000" w:rsidP="00000000" w:rsidRDefault="00000000" w:rsidRPr="00000000" w14:paraId="0000007B">
      <w:pPr>
        <w:spacing w:after="60" w:line="250" w:lineRule="auto"/>
        <w:jc w:val="both"/>
        <w:rPr>
          <w:sz w:val="24"/>
          <w:szCs w:val="24"/>
        </w:rPr>
      </w:pPr>
      <w:r w:rsidDel="00000000" w:rsidR="00000000" w:rsidRPr="00000000">
        <w:rPr>
          <w:sz w:val="24"/>
          <w:szCs w:val="24"/>
          <w:rtl w:val="0"/>
        </w:rPr>
        <w:t xml:space="preserve">ПІБ: ____________________</w:t>
      </w:r>
    </w:p>
    <w:p w:rsidR="00000000" w:rsidDel="00000000" w:rsidP="00000000" w:rsidRDefault="00000000" w:rsidRPr="00000000" w14:paraId="0000007C">
      <w:pPr>
        <w:spacing w:after="60" w:line="250" w:lineRule="auto"/>
        <w:jc w:val="both"/>
        <w:rPr>
          <w:sz w:val="24"/>
          <w:szCs w:val="24"/>
        </w:rPr>
      </w:pPr>
      <w:r w:rsidDel="00000000" w:rsidR="00000000" w:rsidRPr="00000000">
        <w:rPr>
          <w:sz w:val="24"/>
          <w:szCs w:val="24"/>
          <w:rtl w:val="0"/>
        </w:rPr>
        <w:t xml:space="preserve">Посада: ____________________</w:t>
      </w:r>
    </w:p>
    <w:p w:rsidR="00000000" w:rsidDel="00000000" w:rsidP="00000000" w:rsidRDefault="00000000" w:rsidRPr="00000000" w14:paraId="0000007D">
      <w:pPr>
        <w:spacing w:after="60" w:line="250" w:lineRule="auto"/>
        <w:jc w:val="both"/>
        <w:rPr>
          <w:sz w:val="24"/>
          <w:szCs w:val="24"/>
        </w:rPr>
      </w:pPr>
      <w:r w:rsidDel="00000000" w:rsidR="00000000" w:rsidRPr="00000000">
        <w:rPr>
          <w:sz w:val="24"/>
          <w:szCs w:val="24"/>
          <w:rtl w:val="0"/>
        </w:rPr>
        <w:t xml:space="preserve">Дата: 01 травня 2026 року</w:t>
      </w:r>
    </w:p>
    <w:sectPr>
      <w:headerReference r:id="rId7" w:type="default"/>
      <w:footerReference r:id="rId8" w:type="default"/>
      <w:pgSz w:h="15840" w:w="12240" w:orient="portrait"/>
      <w:pgMar w:bottom="822" w:top="822" w:left="992"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tabs>
        <w:tab w:val="center" w:leader="none" w:pos="4680"/>
        <w:tab w:val="right" w:leader="none" w:pos="9360"/>
        <w:tab w:val="left" w:leader="none" w:pos="7271"/>
      </w:tabs>
      <w:spacing w:after="0" w:line="240" w:lineRule="auto"/>
      <w:ind w:left="-567" w:firstLine="0"/>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-342897</wp:posOffset>
          </wp:positionH>
          <wp:positionV relativeFrom="paragraph">
            <wp:posOffset>19050</wp:posOffset>
          </wp:positionV>
          <wp:extent cx="1600203" cy="426721"/>
          <wp:effectExtent b="0" l="0" r="0" t="0"/>
          <wp:wrapTopAndBottom distB="0" distT="0"/>
          <wp:docPr descr="A black background with a black square&#10;&#10;AI-generated content may be incorrect." id="2" name="image2.png"/>
          <a:graphic>
            <a:graphicData uri="http://schemas.openxmlformats.org/drawingml/2006/picture">
              <pic:pic>
                <pic:nvPicPr>
                  <pic:cNvPr descr="A black background with a black square&#10;&#10;AI-generated content may be incorrect." id="0" name="image2.png"/>
                  <pic:cNvPicPr preferRelativeResize="0"/>
                </pic:nvPicPr>
                <pic:blipFill>
                  <a:blip r:embed="rId1"/>
                  <a:srcRect b="0" l="0" r="0" t="0"/>
                  <a:stretch>
                    <a:fillRect/>
                  </a:stretch>
                </pic:blipFill>
                <pic:spPr>
                  <a:xfrm>
                    <a:off x="0" y="0"/>
                    <a:ext cx="1600203" cy="426721"/>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4743450</wp:posOffset>
          </wp:positionH>
          <wp:positionV relativeFrom="paragraph">
            <wp:posOffset>0</wp:posOffset>
          </wp:positionV>
          <wp:extent cx="1676400" cy="426720"/>
          <wp:effectExtent b="0" l="0" r="0" t="0"/>
          <wp:wrapTopAndBottom distB="0" distT="0"/>
          <wp:docPr descr="A black background with a black square&#10;&#10;AI-generated content may be incorrect." id="1"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2"/>
                  <a:srcRect b="0" l="0" r="0" t="0"/>
                  <a:stretch>
                    <a:fillRect/>
                  </a:stretch>
                </pic:blipFill>
                <pic:spPr>
                  <a:xfrm>
                    <a:off x="0" y="0"/>
                    <a:ext cx="1676400" cy="426720"/>
                  </a:xfrm>
                  <a:prstGeom prst="rect"/>
                  <a:ln/>
                </pic:spPr>
              </pic:pic>
            </a:graphicData>
          </a:graphic>
        </wp:anchor>
      </w:drawing>
    </w:r>
  </w:p>
  <w:p w:rsidR="00000000" w:rsidDel="00000000" w:rsidP="00000000" w:rsidRDefault="00000000" w:rsidRPr="00000000" w14:paraId="00000080">
    <w:pPr>
      <w:jc w:val="left"/>
      <w:rPr>
        <w:color w:val="595959"/>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2"/>
        <w:szCs w:val="22"/>
      </w:rPr>
      <w:drawing>
        <wp:inline distB="114300" distT="114300" distL="114300" distR="114300">
          <wp:extent cx="2519363" cy="1006025"/>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519363" cy="1006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Arial" w:cs="Arial" w:eastAsia="Arial" w:hAnsi="Arial"/>
      <w:b w:val="1"/>
      <w:bCs w:val="1"/>
      <w:color w:val="000000"/>
      <w:sz w:val="25"/>
      <w:szCs w:val="25"/>
    </w:rPr>
  </w:style>
  <w:style w:type="paragraph" w:styleId="Heading2">
    <w:name w:val="heading 2"/>
    <w:basedOn w:val="Normal"/>
    <w:next w:val="Normal"/>
    <w:pPr>
      <w:keepNext w:val="1"/>
      <w:keepLines w:val="1"/>
      <w:spacing w:after="0" w:before="200" w:lineRule="auto"/>
    </w:pPr>
    <w:rPr>
      <w:rFonts w:ascii="Arial" w:cs="Arial" w:eastAsia="Arial" w:hAnsi="Arial"/>
      <w:b w:val="1"/>
      <w:bCs w:val="1"/>
      <w:color w:val="000000"/>
      <w:sz w:val="22"/>
      <w:szCs w:val="22"/>
    </w:rPr>
  </w:style>
  <w:style w:type="paragraph" w:styleId="Heading3">
    <w:name w:val="heading 3"/>
    <w:basedOn w:val="Normal"/>
    <w:next w:val="Normal"/>
    <w:pPr>
      <w:keepNext w:val="1"/>
      <w:keepLines w:val="1"/>
      <w:spacing w:after="0" w:before="200" w:lineRule="auto"/>
    </w:pPr>
    <w:rPr>
      <w:rFonts w:ascii="Arial" w:cs="Arial" w:eastAsia="Arial" w:hAnsi="Arial"/>
      <w:b w:val="1"/>
      <w:bCs w:val="1"/>
      <w:color w:val="000000"/>
      <w:sz w:val="20"/>
      <w:szCs w:val="20"/>
    </w:rPr>
  </w:style>
  <w:style w:type="paragraph" w:styleId="Heading4">
    <w:name w:val="heading 4"/>
    <w:basedOn w:val="Normal"/>
    <w:next w:val="Normal"/>
    <w:pPr>
      <w:keepNext w:val="1"/>
      <w:keepLines w:val="1"/>
      <w:spacing w:after="0" w:before="200" w:lineRule="auto"/>
    </w:pPr>
    <w:rPr>
      <w:rFonts w:ascii="Arial" w:cs="Arial" w:eastAsia="Arial" w:hAnsi="Arial"/>
      <w:b w:val="1"/>
      <w:bCs w:val="1"/>
      <w:i w:val="1"/>
      <w:iCs w:val="1"/>
      <w:color w:val="4f81bd"/>
    </w:rPr>
  </w:style>
  <w:style w:type="paragraph" w:styleId="Heading5">
    <w:name w:val="heading 5"/>
    <w:basedOn w:val="Normal"/>
    <w:next w:val="Normal"/>
    <w:pPr>
      <w:keepNext w:val="1"/>
      <w:keepLines w:val="1"/>
      <w:spacing w:after="0" w:before="200" w:lineRule="auto"/>
    </w:pPr>
    <w:rPr>
      <w:rFonts w:ascii="Arial" w:cs="Arial" w:eastAsia="Arial" w:hAnsi="Arial"/>
      <w:color w:val="243f61"/>
    </w:rPr>
  </w:style>
  <w:style w:type="paragraph" w:styleId="Heading6">
    <w:name w:val="heading 6"/>
    <w:basedOn w:val="Normal"/>
    <w:next w:val="Normal"/>
    <w:pPr>
      <w:keepNext w:val="1"/>
      <w:keepLines w:val="1"/>
      <w:spacing w:after="0" w:before="200" w:lineRule="auto"/>
    </w:pPr>
    <w:rPr>
      <w:rFonts w:ascii="Arial" w:cs="Arial" w:eastAsia="Arial" w:hAnsi="Arial"/>
      <w:i w:val="1"/>
      <w:iCs w:val="1"/>
      <w:color w:val="243f61"/>
    </w:rPr>
  </w:style>
  <w:style w:type="paragraph" w:styleId="Title">
    <w:name w:val="Title"/>
    <w:basedOn w:val="Normal"/>
    <w:next w:val="Normal"/>
    <w:pPr>
      <w:pBdr>
        <w:bottom w:color="4f81bd" w:space="4" w:sz="8" w:val="single"/>
      </w:pBdr>
      <w:spacing w:after="300" w:line="240" w:lineRule="auto"/>
    </w:pPr>
    <w:rPr>
      <w:rFonts w:ascii="Arial" w:cs="Arial" w:eastAsia="Arial" w:hAnsi="Arial"/>
      <w:color w:val="17365d"/>
      <w:sz w:val="52"/>
      <w:szCs w:val="52"/>
    </w:rPr>
  </w:style>
  <w:style w:type="paragraph" w:styleId="Subtitle">
    <w:name w:val="Subtitle"/>
    <w:basedOn w:val="Normal"/>
    <w:next w:val="Normal"/>
    <w:pPr/>
    <w:rPr>
      <w:rFonts w:ascii="Arial" w:cs="Arial" w:eastAsia="Arial" w:hAnsi="Arial"/>
      <w:i w:val="1"/>
      <w:iCs w:val="1"/>
      <w:color w:val="4f81bd"/>
      <w:sz w:val="24"/>
      <w:szCs w:val="24"/>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biThDpCc1sePBkUOmd+nkjtFA==">CgMxLjA4AGonChRzdWdnZXN0LnRydmZibjVjY3ZrZRIPWXVsaXlhIFNoZXZjaHVraicKFHN1Z2dlc3QucXFqaHo4a2llZXc4Eg9ZdWxpeWEgU2hldmNodWtqJwoUc3VnZ2VzdC53Z2oyZ3E1c2UwaDkSD1l1bGl5YSBTaGV2Y2h1a2onChRzdWdnZXN0LndzYjkydXlnMHV1aRIPWXVsaXlhIFNoZXZjaHVrciExNm0wZ01ZeW12dGp4SzlVZ0RILTNuR3QxQ21QQTRSbzc=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