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-425.19685039370086" w:right="-750" w:firstLine="0"/>
        <w:jc w:val="righ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Додаток №1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-425.19685039370086" w:right="-750" w:firstLine="0"/>
        <w:jc w:val="righ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 умов конкурсного оголошення 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-425.19685039370086" w:right="-750" w:firstLine="0"/>
        <w:jc w:val="righ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 проведення закупівлі </w:t>
      </w:r>
    </w:p>
    <w:p w:rsidR="00000000" w:rsidDel="00000000" w:rsidP="00000000" w:rsidRDefault="00000000" w:rsidRPr="00000000" w14:paraId="00000004">
      <w:pPr>
        <w:spacing w:after="0" w:before="0" w:line="276" w:lineRule="auto"/>
        <w:ind w:right="-750"/>
        <w:jc w:val="righ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на підставі конкурсу цінових пропозицій 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-750"/>
        <w:jc w:val="righ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від 03 квітня 2026 р. № 03 квітня 2026-1/зцп</w:t>
      </w:r>
    </w:p>
    <w:p w:rsidR="00000000" w:rsidDel="00000000" w:rsidP="00000000" w:rsidRDefault="00000000" w:rsidRPr="00000000" w14:paraId="00000006">
      <w:pPr>
        <w:ind w:left="-425.19685039370086" w:right="-749.5275590551165" w:firstLine="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25.19685039370086" w:right="-749.527559055116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425.19685039370086" w:right="-749.527559055116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фірмовий бланк учасника закупівлі на підставі конкурсу цінових пропозицій  (за наявності)</w:t>
      </w:r>
    </w:p>
    <w:p w:rsidR="00000000" w:rsidDel="00000000" w:rsidP="00000000" w:rsidRDefault="00000000" w:rsidRPr="00000000" w14:paraId="00000009">
      <w:pPr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“___” ___________ 2026 року 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 “Сильні громади”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10">
      <w:pPr>
        <w:spacing w:line="240" w:lineRule="auto"/>
        <w:ind w:left="-425.19685039370086" w:right="-749.5275590551165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Ми,_________________________________________________________________________________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-425.19685039370086" w:right="-749.527559055116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(повне найменування учасника)</w:t>
      </w:r>
    </w:p>
    <w:p w:rsidR="00000000" w:rsidDel="00000000" w:rsidP="00000000" w:rsidRDefault="00000000" w:rsidRPr="00000000" w14:paraId="00000013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 відповідь на конкурсне оголошення про проведення закупівлі на підставі конкурсу цінових пропозицій від 03 квітня 2026 р. № 03042026-1/зцп надаємо цю цінову пропозицію ГО “Сильні громади” на закупівлю послуг консультаційного супроводу з розробки адвокаційних планів.</w:t>
      </w:r>
    </w:p>
    <w:p w:rsidR="00000000" w:rsidDel="00000000" w:rsidP="00000000" w:rsidRDefault="00000000" w:rsidRPr="00000000" w14:paraId="00000014">
      <w:pPr>
        <w:spacing w:line="240" w:lineRule="auto"/>
        <w:ind w:left="-425.19685039370086" w:right="-749.5275590551165" w:firstLine="0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49799268"/>
        <w:tag w:val="goog_rdk_0"/>
      </w:sdtPr>
      <w:sdtContent>
        <w:tbl>
          <w:tblPr>
            <w:tblStyle w:val="Table1"/>
            <w:tblW w:w="10275.0" w:type="dxa"/>
            <w:jc w:val="left"/>
            <w:tblInd w:w="-4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2265"/>
            <w:gridCol w:w="1170"/>
            <w:gridCol w:w="4785"/>
            <w:gridCol w:w="1500"/>
            <w:tblGridChange w:id="0">
              <w:tblGrid>
                <w:gridCol w:w="555"/>
                <w:gridCol w:w="2265"/>
                <w:gridCol w:w="1170"/>
                <w:gridCol w:w="4785"/>
                <w:gridCol w:w="1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20" w:before="20"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 з/п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20" w:before="20"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 послуги, що пропонується придбати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after="20" w:before="20"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Одини-ця виміру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20" w:before="20"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Перелік та фактичні характеристики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Ціна за одиницю, грн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after="20" w:before="20" w:line="240" w:lineRule="auto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20" w:before="20"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Надання послуг консультаційного супроводу з розробки адвокаційних планів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20" w:before="20" w:line="240" w:lineRule="auto"/>
                  <w:jc w:val="center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Послуга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</w:rPr>
                </w:pPr>
                <w:bookmarkStart w:colFirst="0" w:colLast="0" w:name="_heading=h.6c5chy69awle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Надання послуги з проведення серії онлайн-консультацій у сфері адвокації із залученням до розробки адвокаційних планів.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bookmarkStart w:colFirst="0" w:colLast="0" w:name="_heading=h.6c5chy69awle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Метою послуги є підвищення спроможності учасників проєкту формувати та реалізовувати адвокаційні ініціативи, зокрема шляхом практичної роботи над власними адвокаційними планами. У результаті учасники мають отримати прикладні знання та інструменти з планування адвокаційних кампаній, визначення цілей, стейкхолдерів та ефективних механізмів впливу.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bookmarkStart w:colFirst="0" w:colLast="0" w:name="_heading=h.6c5chy69awle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Послуга включає:</w:t>
                </w:r>
              </w:p>
              <w:p w:rsidR="00000000" w:rsidDel="00000000" w:rsidP="00000000" w:rsidRDefault="00000000" w:rsidRPr="00000000" w14:paraId="00000022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</w:rPr>
                </w:pPr>
                <w:bookmarkStart w:colFirst="0" w:colLast="0" w:name="_heading=h.6c5chy69awle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1. Підготовка до консультацій:</w:t>
                </w:r>
              </w:p>
              <w:p w:rsidR="00000000" w:rsidDel="00000000" w:rsidP="00000000" w:rsidRDefault="00000000" w:rsidRPr="00000000" w14:paraId="00000023">
                <w:pPr>
                  <w:pStyle w:val="Heading3"/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u w:val="none"/>
                  </w:rPr>
                </w:pPr>
                <w:bookmarkStart w:colFirst="0" w:colLast="0" w:name="_heading=h.k2jnmd3795f8" w:id="1"/>
                <w:bookmarkEnd w:id="1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Проведення установчої онлайн-зустрічі з командою проєкту (до 1 години) для уточнення запиту та очікуваних результатів;</w:t>
                </w:r>
              </w:p>
              <w:p w:rsidR="00000000" w:rsidDel="00000000" w:rsidP="00000000" w:rsidRDefault="00000000" w:rsidRPr="00000000" w14:paraId="00000024">
                <w:pPr>
                  <w:pStyle w:val="Heading3"/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u w:val="none"/>
                  </w:rPr>
                </w:pPr>
                <w:bookmarkStart w:colFirst="0" w:colLast="0" w:name="_heading=h.vclk0fdn024g" w:id="2"/>
                <w:bookmarkEnd w:id="2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Аналіз потреб учасників та специфіки їхніх адвокаційних ініціатив;</w:t>
                </w:r>
              </w:p>
              <w:p w:rsidR="00000000" w:rsidDel="00000000" w:rsidP="00000000" w:rsidRDefault="00000000" w:rsidRPr="00000000" w14:paraId="00000025">
                <w:pPr>
                  <w:pStyle w:val="Heading3"/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u w:val="none"/>
                  </w:rPr>
                </w:pPr>
                <w:bookmarkStart w:colFirst="0" w:colLast="0" w:name="_heading=h.bv711b229dq6" w:id="3"/>
                <w:bookmarkEnd w:id="3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Розробка структури консультацій, визначення ключових тем і практичних кейсів;</w:t>
                </w:r>
              </w:p>
              <w:p w:rsidR="00000000" w:rsidDel="00000000" w:rsidP="00000000" w:rsidRDefault="00000000" w:rsidRPr="00000000" w14:paraId="00000026">
                <w:pPr>
                  <w:pStyle w:val="Heading3"/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u w:val="none"/>
                  </w:rPr>
                </w:pPr>
                <w:bookmarkStart w:colFirst="0" w:colLast="0" w:name="_heading=h.z3lxbc11adaw" w:id="4"/>
                <w:bookmarkEnd w:id="4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Узгодження графіку та формату проведення консультацій.</w:t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bookmarkStart w:colFirst="0" w:colLast="0" w:name="_heading=h.6c5chy69awle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2. Проведення консультацій та менторство:</w:t>
                  <w:br w:type="textWrapping"/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Проведення 5 спільних онлайн-консультацій для всіх груп учасників з 6 цільових громад, загальна кількість учасників - 36; </w:t>
                </w:r>
              </w:p>
              <w:p w:rsidR="00000000" w:rsidDel="00000000" w:rsidP="00000000" w:rsidRDefault="00000000" w:rsidRPr="00000000" w14:paraId="00000029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bookmarkStart w:colFirst="0" w:colLast="0" w:name="_heading=h.4fbcs7yye352" w:id="5"/>
                <w:bookmarkEnd w:id="5"/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br w:type="textWrapping"/>
                  <w:t xml:space="preserve">1. 1-2 консультації:  розкриття ключових тем адвокації: постановка проблеми, формування цілей, визначення цільових аудиторій та стейкхолдерів, інструменти впливу, комунікація з органами влади. Загалом щонайменше 4 години;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2. 3-5 консультації: м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енторство з розробки 6 адвокаційних планів активними групами у 6 цільових громадах</w:t>
                </w: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.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З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агалом щонайменше </w:t>
                </w: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6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годин;</w:t>
                  <w:br w:type="textWrapping"/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3.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Надання </w:t>
                </w: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письмових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рекомендацій щодо доопрацювання 6 адвокаційних планів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.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br w:type="textWrapping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</w:rPr>
                </w:pPr>
                <w:bookmarkStart w:colFirst="0" w:colLast="0" w:name="_heading=h.64bf54qi81g1" w:id="6"/>
                <w:bookmarkEnd w:id="6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Формат: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онлайн (Zoom, Google Meet або інша платформа)</w:t>
                  <w:br w:type="textWrapping"/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Кількість консультацій: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5</w:t>
                  <w:br w:type="textWrapping"/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000000"/>
                    <w:sz w:val="22"/>
                    <w:szCs w:val="22"/>
                    <w:rtl w:val="0"/>
                  </w:rPr>
                  <w:t xml:space="preserve">Тривалість однієї консультації: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0"/>
                    <w:sz w:val="22"/>
                    <w:szCs w:val="22"/>
                    <w:rtl w:val="0"/>
                  </w:rPr>
                  <w:t xml:space="preserve"> щонайменше 2 години.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jc w:val="right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Усього, грн (словами та цифрами):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line="240" w:lineRule="auto"/>
        <w:ind w:left="-425.19685039370086" w:right="-750" w:firstLine="290.19685039370086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 погоджуємось укласти договір та виконати зобов'язання згідно з умовами, визначеними у конкурсному оголошенні про проведення закупівлі на підставі конкурсу цінових пропозицій, а саме: 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Орієнтовний період надання усього обсягу послуг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червень - жовтень  2026 року.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Розрахунки та умови оплати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розрахунки відбуватимуться в національній валюті України, шляхом перерахування грошових коштів на розрахунковий рахунок надавача послуг.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Умови оплати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оплата здійснюється у формі 100% післяплати протягом 5 робочих днів після підписання Акту прийманні-передачі наданих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Якщо ви не погоджуєтесь з визначеними умовами оплати просимо надати обгрунтовану  відповідь з вашою пропозицієї умов оплати у цій ціновій пропозиції. </w:t>
      </w:r>
    </w:p>
    <w:p w:rsidR="00000000" w:rsidDel="00000000" w:rsidP="00000000" w:rsidRDefault="00000000" w:rsidRPr="00000000" w14:paraId="0000003E">
      <w:pPr>
        <w:ind w:left="-425.19685039370086" w:right="-749.5275590551165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ind w:left="-425.19685039370086" w:right="-749.527559055116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(заповнюється у разі незгоди Учасника з умовами оплати)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0" w:before="0"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6yk7i6hxbfvv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 відповідь на конкурсне оголошення про проведення закупівлі на підставі конкурсу цінових пропозицій від від 03 квітня 2026 р. № 03042026-1/зцп надаються документи: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="240" w:lineRule="auto"/>
        <w:ind w:left="-420" w:right="-749.5275590551165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Інформація про підтверджений досвід надання консультаційних або менторських послуг у сфері адвокації подається у довільній формі та може включати короткий опис релевантного досвіду (дату надання послуг, замовника, тематику, формат онлайн/офлайн, тривалість, кількість учасників і тип аудиторії), рекомендаційні листи (за наявності), копії договорів або актів виконаних робіт, а також резюме чи портфоліо експерта або організації, що підтверджують досвід у сфері адвокації, публічної політики або взаємодії з органами влади за останні три роки.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420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240" w:lineRule="auto"/>
        <w:ind w:left="-420" w:right="-749.5275590551165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Цінова пропозиція на участь, підписана уповноваженим представником учасника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та печаткою (у випадку якщо учасник працює з печаткою) (Додаток №1).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720" w:firstLine="0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="240" w:lineRule="auto"/>
        <w:ind w:left="-420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юридичних осіб: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копії сторінок статуту (в чинній редакції)  – першої, сторінки з видами діяльності й сторінки про повноваження керівника;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осіб, фізичних осіб-підприємців та громадських формувань;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витяг з реєстру платників єдиного податку (приймаються в тому числі витяги з відкритих джерел та особистого кабінету платника податків).</w:t>
      </w:r>
    </w:p>
    <w:p w:rsidR="00000000" w:rsidDel="00000000" w:rsidP="00000000" w:rsidRDefault="00000000" w:rsidRPr="00000000" w14:paraId="0000004B">
      <w:pPr>
        <w:spacing w:after="0" w:before="0" w:line="240" w:lineRule="auto"/>
        <w:ind w:left="7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фізичних осіб-підприємців: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осіб, фізичних осіб-підприємців та громадських формувань;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витяг з реєстру платників єдиного податку (приймаються в тому числі витяги з відкритих джерел та особистого кабінету платника податків).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-420" w:right="-750" w:firstLine="0"/>
        <w:jc w:val="both"/>
        <w:rPr>
          <w:rFonts w:ascii="Montserrat" w:cs="Montserrat" w:eastAsia="Montserrat" w:hAnsi="Montserrat"/>
          <w:i w:val="1"/>
          <w:i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highlight w:val="white"/>
          <w:rtl w:val="0"/>
        </w:rPr>
        <w:t xml:space="preserve">Всі копії будь-яких документів, що включаються до  пропозиції, мають бути обов’язково завіреними підписом учасника, а якщо учасником є юридична особа, то печаткою та підписом уповноваженої особи (в разі, якщо останній працює з використанням печатки)</w:t>
      </w:r>
    </w:p>
    <w:p w:rsidR="00000000" w:rsidDel="00000000" w:rsidP="00000000" w:rsidRDefault="00000000" w:rsidRPr="00000000" w14:paraId="00000051">
      <w:pPr>
        <w:spacing w:line="240" w:lineRule="auto"/>
        <w:ind w:left="-425.19685039370086" w:hanging="15"/>
        <w:jc w:val="both"/>
        <w:rPr>
          <w:rFonts w:ascii="Montserrat" w:cs="Montserrat" w:eastAsia="Montserrat" w:hAnsi="Montserrat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Ми погоджуємося з наступними умовами: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умови конкурсного оголошення про проведення закупівлі на підставі конкурсу цінових пропозицій  не можуть змінюватися;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цінові пропозиції, подані пізніше визначеного строку, не допускаються до оцінки;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участь у закупівлі пов’язаних осіб або ж змова учасників забороняється. У разі виявлення таких фактів, результати закупівлі буде відмінено або договір з відповідним надавачем послуг буде достроково розірвано в односторонньому порядку;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ми розуміємо, що Ви можете відхилити нашу чи всі пропозиції та не обмежені у прийнятті будь-якої іншої пропозиції з більш вигідними для Вас умовами;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ми розуміємо та погоджуємося, що Ви можете відмінити процедуру закупівлі у разі наявності обґрунтованих обставин для цього;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у разі визнання переможцем, ми беремо на себе зобов'язання укласти договір не пізніше 3 робочих днів з моменту отримання проєкту такого договору. </w:t>
      </w:r>
    </w:p>
    <w:p w:rsidR="00000000" w:rsidDel="00000000" w:rsidP="00000000" w:rsidRDefault="00000000" w:rsidRPr="00000000" w14:paraId="00000059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Зазначеним нижче підписом ми підтверджуємо повну, безумовну і беззаперечну згоду з усіма умовами проведення процедури закупівлі, визначеними у конкурсному оголошенні про проведення закупівлі на підставі конкурсу цінових пропозицій.</w:t>
      </w:r>
    </w:p>
    <w:p w:rsidR="00000000" w:rsidDel="00000000" w:rsidP="00000000" w:rsidRDefault="00000000" w:rsidRPr="00000000" w14:paraId="0000005B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-425.19685039370086" w:right="-749.527559055116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При надсиланні документів надаємо згоду ГО “Сильні громади” на обробку та збереження ваших персональних даних.</w:t>
      </w:r>
    </w:p>
    <w:p w:rsidR="00000000" w:rsidDel="00000000" w:rsidP="00000000" w:rsidRDefault="00000000" w:rsidRPr="00000000" w14:paraId="0000005D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Відповідальна особа: ____________________________________ </w:t>
      </w:r>
    </w:p>
    <w:p w:rsidR="00000000" w:rsidDel="00000000" w:rsidP="00000000" w:rsidRDefault="00000000" w:rsidRPr="00000000" w14:paraId="0000005F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телефон _______________________________________________</w:t>
      </w:r>
    </w:p>
    <w:p w:rsidR="00000000" w:rsidDel="00000000" w:rsidP="00000000" w:rsidRDefault="00000000" w:rsidRPr="00000000" w14:paraId="00000060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Посада</w:t>
      </w:r>
    </w:p>
    <w:p w:rsidR="00000000" w:rsidDel="00000000" w:rsidP="00000000" w:rsidRDefault="00000000" w:rsidRPr="00000000" w14:paraId="00000061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ПІБ особи, уповноваженої на підписання цінової пропозиції                     підпис, МП </w:t>
      </w:r>
    </w:p>
    <w:p w:rsidR="00000000" w:rsidDel="00000000" w:rsidP="00000000" w:rsidRDefault="00000000" w:rsidRPr="00000000" w14:paraId="00000062">
      <w:pPr>
        <w:spacing w:after="200" w:line="240" w:lineRule="auto"/>
        <w:ind w:left="-285" w:right="-749.5275590551165" w:firstLine="1.53543307086621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“___”_______________ 2026 р.</w:t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6tM89JKifDiSkiSByYQzNkkGg==">CgMxLjAaHwoBMBIaChgICVIUChJ0YWJsZS44c3hjdHhta2VsMjQyDmguNmM1Y2h5Njlhd2xlMg5oLjZjNWNoeTY5YXdsZTIOaC42YzVjaHk2OWF3bGUyDmguNmM1Y2h5Njlhd2xlMg5oLmsyam5tZDM3OTVmODIOaC52Y2xrMGZkbjAyNGcyDmguYnY3MTFiMjI5ZHE2Mg5oLnozbHhiYzExYWRhdzIOaC42YzVjaHk2OWF3bGUyDmguNGZiY3M3eXllMzUyMg5oLjY0YmY1NHFpODFnMTIOaC42eWs3aTZoeGJmdnY4AHIhMTJrWTRuc3dwb1E3bFU3QU9DVHIxV2VaMjQzOTh6eE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