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Додаток 1. Заявка на участь у повному конкурсному відборі (тендері)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КОМЕРЦІЙНА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Ознайомившись із оголошенням про проведення повного конкурсного відбору (тендеру) на надання послуг з дизайну та верстки інформаційних матеріалів, ми, які нижче підписалися, пропонуємо нижчезазначені послуги/товари у відповідності до умов вищезазначеного оголошення про проведення тендеру  (далі – «Оголошення»). 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ЗАГАЛЬНІ ВІДОМОСТІ ПРО УЧАСНИКА</w:t>
      </w:r>
      <w:r w:rsidDel="00000000" w:rsidR="00000000" w:rsidRPr="00000000">
        <w:rPr>
          <w:rtl w:val="0"/>
        </w:rPr>
      </w:r>
    </w:p>
    <w:tbl>
      <w:tblPr>
        <w:tblStyle w:val="Table1"/>
        <w:tblW w:w="9631.0" w:type="dxa"/>
        <w:jc w:val="left"/>
        <w:tblLayout w:type="fixed"/>
        <w:tblLook w:val="0400"/>
      </w:tblPr>
      <w:tblGrid>
        <w:gridCol w:w="479"/>
        <w:gridCol w:w="4900"/>
        <w:gridCol w:w="4252"/>
        <w:tblGridChange w:id="0">
          <w:tblGrid>
            <w:gridCol w:w="479"/>
            <w:gridCol w:w="4900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117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Види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ЦІНОВА ПРОПОЗИЦІЯ </w:t>
      </w:r>
      <w:r w:rsidDel="00000000" w:rsidR="00000000" w:rsidRPr="00000000">
        <w:rPr>
          <w:rtl w:val="0"/>
        </w:rPr>
      </w:r>
    </w:p>
    <w:tbl>
      <w:tblPr>
        <w:tblStyle w:val="Table2"/>
        <w:tblW w:w="9619.0" w:type="dxa"/>
        <w:jc w:val="left"/>
        <w:tblLayout w:type="fixed"/>
        <w:tblLook w:val="0400"/>
      </w:tblPr>
      <w:tblGrid>
        <w:gridCol w:w="415"/>
        <w:gridCol w:w="7214"/>
        <w:gridCol w:w="1990"/>
        <w:tblGridChange w:id="0">
          <w:tblGrid>
            <w:gridCol w:w="415"/>
            <w:gridCol w:w="7214"/>
            <w:gridCol w:w="19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Найменування послуг, передбачених технічними вимогами до предмету закупівлі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Вартість послуг, грн.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ВСЬОГО БЕЗ ПДВ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Цінова пропозиція складена станом на  __ ____________ 20. 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ДОДАТКОВІ УМОВИ НАДАННЯ ПОСЛУГ (умови оплати, додаткові послуги, опис команди, можливі знижки тощо)</w:t>
      </w:r>
      <w:r w:rsidDel="00000000" w:rsidR="00000000" w:rsidRPr="00000000">
        <w:rPr>
          <w:rtl w:val="0"/>
        </w:rPr>
      </w:r>
    </w:p>
    <w:sdt>
      <w:sdtPr>
        <w:lock w:val="contentLocked"/>
        <w:id w:val="662621031"/>
        <w:tag w:val="goog_rdk_0"/>
      </w:sdtPr>
      <w:sdtContent>
        <w:tbl>
          <w:tblPr>
            <w:tblStyle w:val="Table3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 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Підписанням та поданням цієї комерційної пропозиції _________ [ назва учасника тендеру] зобов’язується у випадку визначення цієї пропозиції переможною ГО «Трус Хаундс»: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комерційна пропозиція може бути прийнята (акцептована) ГО «Трус Хаундс» в будь-який момент до завершення періоду її дії;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підписати договір про надання послуг протягом 30-ти днів з дати прийняття (акцепту) цієї комерційної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надати необхідні послуги у відповідності з умовами цієї комерційної пропозиції;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Підписанням та поданням цієї комерційної пропозиції учасник погоджується з наступним: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учасник ознайомлений з Оголошенням, яке опубліковано на _______________________;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ГО «Трус Хаундс» не зобов’язана приймати найкращу за ціною пропозицію чи будь-яку із отриманих пропозицій. До моменту підписання договору про закупівлю ГО «Трус Хаундс»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ГО «Трус Хаундс» залишає за собою право відхилити комерційні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ГО «Трус Хаундс»;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надавати послуги тільки через одну юридичну особу/фізичну особу та не має права змінювати виконавця послуг впродовж дії терміну договору. Виняток – реорганізація юридичної особи/зміна назви/злиття.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Цим ми / я підтверджуємо(ю) свою юридичну, фінансову та іншу спроможність виконати умови цієї комерційної пропозиції та Оголошення, укласти договір на закупівлю послуг та правдивість всіх відомостей зазначених у цій комерційній пропозиції.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Уповноважена особа на підпис комерційної пропозиції від імені [ назва учасника тендеру] згідно статуту.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 заявки додаються наступні документи (відповідно до умов оголошення):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Дата: 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ПІБ підписанта: 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Посада: 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Підпис: 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KTlwfQPiTrZug1RBFdWi5T75YA==">CgMxLjAaHwoBMBIaChgICVIUChJ0YWJsZS5ob2N6Y2VwbnJkaWc4AHIhMW1nNG9RTUJNazJKWXVvd0tVUzd5TzZEdFVTdmh0UG9h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