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Додаток 2. </w:t>
      </w:r>
    </w:p>
    <w:p w:rsidR="00000000" w:rsidDel="00000000" w:rsidP="00000000" w:rsidRDefault="00000000" w:rsidRPr="00000000" w14:paraId="00000002">
      <w:pPr>
        <w:spacing w:line="276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Форма тендерної пропозиції (включає цінову пропозицію).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До Оголошення про відкриті торги та запрошення до участі у тендері на закупівлю пального для забезпечення реалізації проєкту «Здоров’я та захист: мобільне реагування для стійких громад у Харківській області» від 24 квітня 2026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Референс №: </w:t>
      </w:r>
      <w:r w:rsidDel="00000000" w:rsidR="00000000" w:rsidRPr="00000000">
        <w:rPr>
          <w:b w:val="1"/>
          <w:bCs w:val="1"/>
          <w:rtl w:val="0"/>
        </w:rPr>
        <w:t xml:space="preserve">TENDER/MK/FUEL/GIZ/2026-04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7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м. Харків,</w:t>
        <w:tab/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rtl w:val="0"/>
        </w:rPr>
        <w:t xml:space="preserve">24 квітня 2026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У</w:t>
      </w:r>
      <w:r w:rsidDel="00000000" w:rsidR="00000000" w:rsidRPr="00000000">
        <w:rPr>
          <w:rtl w:val="0"/>
        </w:rPr>
        <w:t xml:space="preserve">важно вивчивши умови тендерної документації та запиту цінової пропозиції, подаємо тендерну пропозицію (включає цінову пропозицію) для участі у відкритих торгах.:</w:t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1.Повне найменування Учасника 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2. Фізичне місцезнаходження __________________________________________________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3.Телефон _________________________ мейл: ___________________________________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4. Керівництво (прізвище, ім’я по батькові) ________________________________________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5. Код ЄДРПОУ ______________________________________________________________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6. Довідка про діяльність фірми (КВЕД) 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7. Статус платника податків : </w:t>
      </w:r>
      <w:r w:rsidDel="00000000" w:rsidR="00000000" w:rsidRPr="00000000">
        <w:rPr>
          <w:i w:val="1"/>
          <w:iCs w:val="1"/>
          <w:rtl w:val="0"/>
        </w:rPr>
        <w:t xml:space="preserve">платник   чи    неплатник ПДВ</w:t>
      </w:r>
      <w:r w:rsidDel="00000000" w:rsidR="00000000" w:rsidRPr="00000000">
        <w:rPr>
          <w:rtl w:val="0"/>
        </w:rPr>
        <w:t xml:space="preserve">  (обрати статус – підкреслить свій варіант).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8. Контактна особа _________________________________ тел. 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9. Гарантуємо, що всі запропоновані товари повністю відповідають вимогам Додатку 1 (Технічне завдання / специфікація), або є еквівалентами, не гіршими за сукупністю технічних, функціональних та якісних характеристик.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Цінова пропозиція:</w:t>
      </w:r>
    </w:p>
    <w:tbl>
      <w:tblPr>
        <w:tblStyle w:val="Table1"/>
        <w:tblW w:w="11205.0" w:type="dxa"/>
        <w:jc w:val="left"/>
        <w:tblInd w:w="-735.0" w:type="dxa"/>
        <w:tblLayout w:type="fixed"/>
        <w:tblLook w:val="0400"/>
      </w:tblPr>
      <w:tblGrid>
        <w:gridCol w:w="1650"/>
        <w:gridCol w:w="945"/>
        <w:gridCol w:w="975"/>
        <w:gridCol w:w="1215"/>
        <w:gridCol w:w="1320"/>
        <w:gridCol w:w="1530"/>
        <w:gridCol w:w="1125"/>
        <w:gridCol w:w="2445"/>
        <w:tblGridChange w:id="0">
          <w:tblGrid>
            <w:gridCol w:w="1650"/>
            <w:gridCol w:w="945"/>
            <w:gridCol w:w="975"/>
            <w:gridCol w:w="1215"/>
            <w:gridCol w:w="1320"/>
            <w:gridCol w:w="1530"/>
            <w:gridCol w:w="1125"/>
            <w:gridCol w:w="2445"/>
          </w:tblGrid>
        </w:tblGridChange>
      </w:tblGrid>
      <w:tr>
        <w:trPr>
          <w:cantSplit w:val="0"/>
          <w:trHeight w:val="1755.849609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Найменування позиції закупівлі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Одиниця виміру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Ціна за одну одиницю (грн.)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Загальна вартість (грн.)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Формат відпуску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Строк дії талонів / карток  / кодів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Коментар</w:t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Бензин А-95 або еквівалент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4 642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літр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Дизельне паливо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2 117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літр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pacing w:after="0"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Загальна вартість пропозиції:</w:t>
      </w:r>
      <w:r w:rsidDel="00000000" w:rsidR="00000000" w:rsidRPr="00000000">
        <w:rPr>
          <w:rtl w:val="0"/>
        </w:rPr>
        <w:t xml:space="preserve"> ______________________________ грн</w:t>
      </w:r>
    </w:p>
    <w:p w:rsidR="00000000" w:rsidDel="00000000" w:rsidP="00000000" w:rsidRDefault="00000000" w:rsidRPr="00000000" w14:paraId="0000002B">
      <w:pPr>
        <w:spacing w:after="0" w:line="240" w:lineRule="auto"/>
        <w:ind w:left="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10. Територія / покриття мережі АЗС, доступної для використання в межах проєкту:_____________________________________________________________________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11. Механізм отримання пального (талони / картки / електронні коди / інше):____________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12.Підтверджуємо, що ознайомилися з усією тендерною документацією Замовника, зокрема Оголошенням, Додатком 1 (Технічне завдання), та беззастережно погоджуємося з усіма умовами закупівлі. Ми зобов’язуємося дотримуватися умов цієї пропозиції 20 днів з дня подання цінової пропозиції. Наша пропозиція є обов’язковою для нас. </w:t>
      </w:r>
    </w:p>
    <w:p w:rsidR="00000000" w:rsidDel="00000000" w:rsidP="00000000" w:rsidRDefault="00000000" w:rsidRPr="00000000" w14:paraId="0000002F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13. Умови та спосіб оплати, порядок ціноутворення: ________________________________</w:t>
      </w:r>
    </w:p>
    <w:p w:rsidR="00000000" w:rsidDel="00000000" w:rsidP="00000000" w:rsidRDefault="00000000" w:rsidRPr="00000000" w14:paraId="00000030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14. Строк активації / передачі талонів / карток / електронних кодів / іншого механізму отримання пального:__________________</w:t>
      </w:r>
    </w:p>
    <w:p w:rsidR="00000000" w:rsidDel="00000000" w:rsidP="00000000" w:rsidRDefault="00000000" w:rsidRPr="00000000" w14:paraId="00000031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15. Якщо нашу пропозицію буде обрано, ми зобов’язуємося підписати Договір у строк не пізніше ніж через 3 робочих днів з дати отримання повідомлення про намір укласти договір про закупівлю.</w:t>
      </w:r>
    </w:p>
    <w:p w:rsidR="00000000" w:rsidDel="00000000" w:rsidP="00000000" w:rsidRDefault="00000000" w:rsidRPr="00000000" w14:paraId="00000032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16. 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інтересу.</w:t>
      </w:r>
    </w:p>
    <w:p w:rsidR="00000000" w:rsidDel="00000000" w:rsidP="00000000" w:rsidRDefault="00000000" w:rsidRPr="00000000" w14:paraId="0000003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ДАТА: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                    ___________                       ______________</w:t>
      </w:r>
    </w:p>
    <w:p w:rsidR="00000000" w:rsidDel="00000000" w:rsidP="00000000" w:rsidRDefault="00000000" w:rsidRPr="00000000" w14:paraId="00000037">
      <w:pPr>
        <w:spacing w:line="240" w:lineRule="auto"/>
        <w:rPr/>
      </w:pPr>
      <w:r w:rsidDel="00000000" w:rsidR="00000000" w:rsidRPr="00000000">
        <w:rPr>
          <w:rtl w:val="0"/>
        </w:rPr>
        <w:t xml:space="preserve">(посада керівника учасника</w:t>
      </w:r>
    </w:p>
    <w:p w:rsidR="00000000" w:rsidDel="00000000" w:rsidP="00000000" w:rsidRDefault="00000000" w:rsidRPr="00000000" w14:paraId="00000038">
      <w:pPr>
        <w:spacing w:line="240" w:lineRule="auto"/>
        <w:rPr/>
      </w:pPr>
      <w:r w:rsidDel="00000000" w:rsidR="00000000" w:rsidRPr="00000000">
        <w:rPr>
          <w:rtl w:val="0"/>
        </w:rPr>
        <w:t xml:space="preserve">або уповноваженої ним особи)                                   (підпис)                (ініціали та прізвище)</w:t>
      </w:r>
    </w:p>
    <w:p w:rsidR="00000000" w:rsidDel="00000000" w:rsidP="00000000" w:rsidRDefault="00000000" w:rsidRPr="00000000" w14:paraId="00000039">
      <w:pPr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М.П.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680"/>
        <w:tab w:val="right" w:leader="none" w:pos="9360"/>
        <w:tab w:val="left" w:leader="none" w:pos="7271"/>
      </w:tabs>
      <w:spacing w:line="240" w:lineRule="auto"/>
      <w:ind w:left="-567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-342898</wp:posOffset>
          </wp:positionH>
          <wp:positionV relativeFrom="paragraph">
            <wp:posOffset>19050</wp:posOffset>
          </wp:positionV>
          <wp:extent cx="1600203" cy="426721"/>
          <wp:effectExtent b="0" l="0" r="0" t="0"/>
          <wp:wrapTopAndBottom distB="0" distT="0"/>
          <wp:docPr descr="A black background with a black square&#10;&#10;AI-generated content may be incorrect." id="2" name="image1.png"/>
          <a:graphic>
            <a:graphicData uri="http://schemas.openxmlformats.org/drawingml/2006/picture">
              <pic:pic>
                <pic:nvPicPr>
                  <pic:cNvPr descr="A black background with a black square&#10;&#10;AI-generated content may be incorrect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0203" cy="4267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4743450</wp:posOffset>
          </wp:positionH>
          <wp:positionV relativeFrom="paragraph">
            <wp:posOffset>0</wp:posOffset>
          </wp:positionV>
          <wp:extent cx="1676400" cy="426720"/>
          <wp:effectExtent b="0" l="0" r="0" t="0"/>
          <wp:wrapTopAndBottom distB="0" distT="0"/>
          <wp:docPr descr="A black background with a black square&#10;&#10;AI-generated content may be incorrect." id="1" name="image2.png"/>
          <a:graphic>
            <a:graphicData uri="http://schemas.openxmlformats.org/drawingml/2006/picture">
              <pic:pic>
                <pic:nvPicPr>
                  <pic:cNvPr descr="A black background with a black square&#10;&#10;AI-generated content may be incorrect.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76400" cy="4267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/>
      <w:drawing>
        <wp:inline distB="114300" distT="114300" distL="114300" distR="114300">
          <wp:extent cx="2519363" cy="1006025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9363" cy="10060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DqiL6MqbDJqCQg76NoMFYs8cKg==">CgMxLjA4AHIhMVhJcDI1cmxmSE5sNXN3djhsTnJEbU41X25aMVV2NHg4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