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CE5" w:rsidRDefault="003A5CE5" w:rsidP="0079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794088" w:rsidRDefault="00794088" w:rsidP="0079408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Громадська організація</w:t>
      </w:r>
    </w:p>
    <w:p w:rsidR="00794088" w:rsidRDefault="00794088" w:rsidP="0079408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Асоціація випускників Національного університету кораблебудування</w:t>
      </w:r>
    </w:p>
    <w:p w:rsidR="0056021D" w:rsidRDefault="00794088" w:rsidP="00794088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адмірала Макарова</w:t>
      </w:r>
    </w:p>
    <w:p w:rsidR="00486D58" w:rsidRDefault="00486D58" w:rsidP="00794088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794088" w:rsidRDefault="0079408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21D" w:rsidRDefault="00486D5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 </w:t>
      </w:r>
      <w:r w:rsidR="000829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794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29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березня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829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</w:p>
    <w:p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21D" w:rsidRDefault="0056021D" w:rsidP="0056021D">
      <w:pPr>
        <w:tabs>
          <w:tab w:val="left" w:pos="8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21D" w:rsidRP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ТЕНДЕРНА ДОКУМЕНТАЦІЯ</w:t>
      </w:r>
    </w:p>
    <w:p w:rsidR="003A5CE5" w:rsidRPr="0056021D" w:rsidRDefault="0079408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закупівлю</w:t>
      </w:r>
      <w:r w:rsidR="002066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(відкрити торги)</w:t>
      </w:r>
    </w:p>
    <w:p w:rsidR="003A5CE5" w:rsidRDefault="00E225A1" w:rsidP="00BD0551">
      <w:pPr>
        <w:spacing w:before="240" w:after="0" w:line="240" w:lineRule="auto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proofErr w:type="spellStart"/>
      <w:r w:rsidRPr="00E225A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Інтерактивна</w:t>
      </w:r>
      <w:proofErr w:type="spellEnd"/>
      <w:r w:rsidRPr="00E225A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225A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підлога</w:t>
      </w:r>
      <w:proofErr w:type="spellEnd"/>
      <w:r w:rsidRPr="00E225A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794088" w:rsidRDefault="00794088" w:rsidP="00BD05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5CE5" w:rsidRDefault="0043026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21D" w:rsidRDefault="0056021D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bookmarkStart w:id="0" w:name="_heading=h.1fob9te" w:colFirst="0" w:colLast="0"/>
      <w:bookmarkEnd w:id="0"/>
    </w:p>
    <w:p w:rsidR="00B40B11" w:rsidRDefault="00B40B1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81128E" w:rsidRDefault="0081128E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B83D81" w:rsidRDefault="00B83D8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A912F1" w:rsidRDefault="00A912F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0B2E3C" w:rsidRDefault="000B2E3C" w:rsidP="0056021D">
      <w:pPr>
        <w:rPr>
          <w:rFonts w:ascii="Times New Roman" w:hAnsi="Times New Roman" w:cs="Times New Roman"/>
        </w:rPr>
      </w:pPr>
    </w:p>
    <w:p w:rsidR="00E93DA4" w:rsidRDefault="0056021D" w:rsidP="0081128E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912F1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>.</w:t>
      </w:r>
      <w:r w:rsidR="000B2E3C">
        <w:rPr>
          <w:rFonts w:ascii="Times New Roman" w:hAnsi="Times New Roman" w:cs="Times New Roman"/>
        </w:rPr>
        <w:t xml:space="preserve"> </w:t>
      </w:r>
      <w:r w:rsidR="00794088">
        <w:rPr>
          <w:rFonts w:ascii="Times New Roman" w:hAnsi="Times New Roman" w:cs="Times New Roman"/>
        </w:rPr>
        <w:t>Миколаїв</w:t>
      </w:r>
      <w:r w:rsidRPr="0056021D">
        <w:rPr>
          <w:rFonts w:ascii="Times New Roman" w:hAnsi="Times New Roman" w:cs="Times New Roman"/>
        </w:rPr>
        <w:t xml:space="preserve"> </w:t>
      </w:r>
      <w:r w:rsidR="00430264" w:rsidRPr="0056021D">
        <w:rPr>
          <w:rFonts w:ascii="Times New Roman" w:hAnsi="Times New Roman" w:cs="Times New Roman"/>
          <w:highlight w:val="white"/>
        </w:rPr>
        <w:t>20</w:t>
      </w:r>
      <w:r w:rsidR="00B40B11">
        <w:rPr>
          <w:rFonts w:ascii="Times New Roman" w:hAnsi="Times New Roman" w:cs="Times New Roman"/>
        </w:rPr>
        <w:t>2</w:t>
      </w:r>
      <w:r w:rsidR="00082908">
        <w:rPr>
          <w:rFonts w:ascii="Times New Roman" w:hAnsi="Times New Roman" w:cs="Times New Roman"/>
        </w:rPr>
        <w:t>6</w:t>
      </w:r>
      <w:r w:rsidR="00430264" w:rsidRPr="0056021D">
        <w:rPr>
          <w:rFonts w:ascii="Times New Roman" w:hAnsi="Times New Roman" w:cs="Times New Roman"/>
        </w:rPr>
        <w:t xml:space="preserve"> </w:t>
      </w:r>
      <w:r w:rsidR="0081128E">
        <w:rPr>
          <w:rFonts w:ascii="Times New Roman" w:hAnsi="Times New Roman" w:cs="Times New Roman"/>
          <w:highlight w:val="white"/>
        </w:rPr>
        <w:t>рік</w:t>
      </w:r>
    </w:p>
    <w:p w:rsidR="00E93DA4" w:rsidRPr="0081128E" w:rsidRDefault="00E93DA4" w:rsidP="0081128E">
      <w:pPr>
        <w:rPr>
          <w:rFonts w:ascii="Times New Roman" w:hAnsi="Times New Roman" w:cs="Times New Roman"/>
          <w:highlight w:val="white"/>
        </w:rPr>
      </w:pPr>
    </w:p>
    <w:tbl>
      <w:tblPr>
        <w:tblStyle w:val="af5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805"/>
        <w:gridCol w:w="6450"/>
      </w:tblGrid>
      <w:tr w:rsidR="003A5CE5">
        <w:trPr>
          <w:trHeight w:val="416"/>
          <w:jc w:val="center"/>
        </w:trPr>
        <w:tc>
          <w:tcPr>
            <w:tcW w:w="705" w:type="dxa"/>
            <w:vAlign w:val="center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255" w:type="dxa"/>
            <w:gridSpan w:val="2"/>
            <w:vAlign w:val="center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Розділ 1. Загальні положення</w:t>
            </w:r>
          </w:p>
        </w:tc>
      </w:tr>
      <w:tr w:rsidR="003A5CE5">
        <w:trPr>
          <w:trHeight w:val="411"/>
          <w:jc w:val="center"/>
        </w:trPr>
        <w:tc>
          <w:tcPr>
            <w:tcW w:w="705" w:type="dxa"/>
            <w:vAlign w:val="center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79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закупівлі</w:t>
            </w:r>
          </w:p>
        </w:tc>
        <w:tc>
          <w:tcPr>
            <w:tcW w:w="6450" w:type="dxa"/>
          </w:tcPr>
          <w:p w:rsidR="00794088" w:rsidRPr="00794088" w:rsidRDefault="00794088" w:rsidP="00794088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UA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Громадська організація Асоціація випускників Національного університету кораблебудування імені адмірала Макарова впроваджує в Україні </w:t>
            </w:r>
            <w:bookmarkStart w:id="1" w:name="_Hlk189838871"/>
            <w:proofErr w:type="spellStart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Проєкт</w:t>
            </w:r>
            <w:proofErr w:type="spellEnd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r w:rsidRPr="0079408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79408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Подолання розриву: розбудова потенціалу інклюзивної освіти в Одеській, Миколаївській та Херсонській областях» UKR/PCA2024558/PD2024568</w:t>
            </w:r>
            <w:bookmarkEnd w:id="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за кошти Агентства  UNIСEF (надалі - Донор).</w:t>
            </w:r>
          </w:p>
          <w:p w:rsidR="003A5CE5" w:rsidRDefault="003A5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>
        <w:trPr>
          <w:trHeight w:val="615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замовника торгів</w:t>
            </w:r>
          </w:p>
        </w:tc>
        <w:tc>
          <w:tcPr>
            <w:tcW w:w="6450" w:type="dxa"/>
          </w:tcPr>
          <w:p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CE5">
        <w:trPr>
          <w:trHeight w:val="285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 найменування</w:t>
            </w:r>
          </w:p>
        </w:tc>
        <w:tc>
          <w:tcPr>
            <w:tcW w:w="6450" w:type="dxa"/>
          </w:tcPr>
          <w:p w:rsidR="003A5CE5" w:rsidRPr="0031115E" w:rsidRDefault="00794088" w:rsidP="00486D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Громадська організація Асоціація випускників Національного університету кораблебудування імені адмірала Макарова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(надалі ГО АВ НУК)</w:t>
            </w:r>
          </w:p>
        </w:tc>
      </w:tr>
      <w:tr w:rsidR="003A5CE5">
        <w:trPr>
          <w:trHeight w:val="536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</w:p>
        </w:tc>
        <w:tc>
          <w:tcPr>
            <w:tcW w:w="6450" w:type="dxa"/>
          </w:tcPr>
          <w:p w:rsidR="0031115E" w:rsidRPr="0031115E" w:rsidRDefault="00A912F1" w:rsidP="00486D5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794088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прізвище, ім’я та по батькові, посада та електронна адреса однієї чи кількох посадових осіб замовника, уповноважених здійснювати зв’язок з учасниками</w:t>
            </w:r>
          </w:p>
        </w:tc>
        <w:tc>
          <w:tcPr>
            <w:tcW w:w="6450" w:type="dxa"/>
          </w:tcPr>
          <w:p w:rsidR="00D87B92" w:rsidRDefault="00D87B92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Івата</w:t>
            </w:r>
            <w:proofErr w:type="spellEnd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В’ячаслав</w:t>
            </w:r>
            <w:proofErr w:type="spellEnd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87B92">
              <w:rPr>
                <w:rFonts w:ascii="Times New Roman" w:hAnsi="Times New Roman" w:cs="Times New Roman"/>
                <w:sz w:val="24"/>
                <w:szCs w:val="24"/>
              </w:rPr>
              <w:t xml:space="preserve"> +380672671069</w:t>
            </w:r>
            <w:r w:rsidR="0057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Чорна Лілія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+380504939292, </w:t>
            </w:r>
          </w:p>
          <w:p w:rsidR="003A5CE5" w:rsidRP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proofErr w:type="spellEnd"/>
            <w:proofErr w:type="gramEnd"/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proofErr w:type="spellEnd"/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D87B92" w:rsidRPr="00D87B92" w:rsidRDefault="00D87B92" w:rsidP="00577F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5CE5">
        <w:trPr>
          <w:trHeight w:val="15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6450" w:type="dxa"/>
          </w:tcPr>
          <w:p w:rsidR="003A5CE5" w:rsidRDefault="00430264">
            <w:pPr>
              <w:jc w:val="both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відкриті торги </w:t>
            </w:r>
          </w:p>
        </w:tc>
      </w:tr>
      <w:tr w:rsidR="003A5CE5" w:rsidTr="00B40B11">
        <w:trPr>
          <w:trHeight w:val="637"/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предмет закупівлі</w:t>
            </w:r>
          </w:p>
        </w:tc>
        <w:tc>
          <w:tcPr>
            <w:tcW w:w="6450" w:type="dxa"/>
          </w:tcPr>
          <w:p w:rsidR="003A5CE5" w:rsidRPr="00B40B11" w:rsidRDefault="003A5CE5" w:rsidP="00B40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:rsidRPr="0063161A">
        <w:trPr>
          <w:jc w:val="center"/>
        </w:trPr>
        <w:tc>
          <w:tcPr>
            <w:tcW w:w="705" w:type="dxa"/>
          </w:tcPr>
          <w:p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05" w:type="dxa"/>
          </w:tcPr>
          <w:p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450" w:type="dxa"/>
          </w:tcPr>
          <w:p w:rsidR="003A5CE5" w:rsidRPr="00523DBF" w:rsidRDefault="00E225A1" w:rsidP="00B83D81">
            <w:pPr>
              <w:jc w:val="center"/>
              <w:rPr>
                <w:rFonts w:ascii="Times New Roman" w:eastAsia="Gungsuh" w:hAnsi="Times New Roman"/>
                <w:b/>
                <w:bCs/>
                <w:sz w:val="24"/>
                <w:szCs w:val="24"/>
                <w:lang w:eastAsia="ru-RU"/>
              </w:rPr>
            </w:pPr>
            <w:r w:rsidRPr="00E225A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Інтерактивна підлога 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tcW w:w="6450" w:type="dxa"/>
          </w:tcPr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щодо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закупівлі в цілому.</w:t>
            </w:r>
          </w:p>
          <w:p w:rsidR="003A5CE5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05" w:type="dxa"/>
          </w:tcPr>
          <w:p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кількість товару та місце його поставки (для товару)</w:t>
            </w:r>
          </w:p>
          <w:p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:rsidR="003A5CE5" w:rsidRDefault="00430264" w:rsidP="0031115E">
            <w:pPr>
              <w:rPr>
                <w:highlight w:val="yellow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місце, де повинні бути виконані роботи чи надані послуги, їх обсяги (для робіт або послуг)</w:t>
            </w:r>
          </w:p>
        </w:tc>
        <w:tc>
          <w:tcPr>
            <w:tcW w:w="6450" w:type="dxa"/>
          </w:tcPr>
          <w:p w:rsidR="003A5CE5" w:rsidRPr="0031115E" w:rsidRDefault="0031115E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4A86E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</w:t>
            </w:r>
            <w:r w:rsidR="0078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од.</w:t>
            </w:r>
          </w:p>
          <w:p w:rsidR="009021F1" w:rsidRDefault="00430264" w:rsidP="00486D58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</w:t>
            </w:r>
            <w:r w:rsidR="0057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у, монтажу, навчання персоналу</w:t>
            </w: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BA1505" w:rsidRPr="00D87B92" w:rsidRDefault="00486D58" w:rsidP="009021F1">
            <w:pPr>
              <w:pStyle w:val="a5"/>
              <w:widowControl w:val="0"/>
              <w:numPr>
                <w:ilvl w:val="0"/>
                <w:numId w:val="5"/>
              </w:numP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577F15" w:rsidRPr="00D87B92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</w:t>
            </w:r>
          </w:p>
          <w:p w:rsidR="009021F1" w:rsidRPr="009021F1" w:rsidRDefault="009021F1" w:rsidP="00D87B92">
            <w:pPr>
              <w:pStyle w:val="a5"/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4A86E8"/>
                <w:sz w:val="24"/>
                <w:szCs w:val="24"/>
                <w:highlight w:val="white"/>
              </w:rPr>
            </w:pPr>
          </w:p>
        </w:tc>
      </w:tr>
      <w:tr w:rsidR="003A5CE5">
        <w:trPr>
          <w:trHeight w:val="645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строки поставки товарів, виконання робіт, надання послуг</w:t>
            </w:r>
          </w:p>
        </w:tc>
        <w:tc>
          <w:tcPr>
            <w:tcW w:w="6450" w:type="dxa"/>
          </w:tcPr>
          <w:p w:rsidR="003A5CE5" w:rsidRPr="002F35DC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>до </w:t>
            </w:r>
            <w:r w:rsidR="008E6DEC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0829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908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квітня</w:t>
            </w:r>
            <w:r w:rsid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829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року </w:t>
            </w:r>
            <w:r w:rsidRPr="00307B40">
              <w:rPr>
                <w:rFonts w:ascii="Times New Roman" w:hAnsi="Times New Roman" w:cs="Times New Roman"/>
                <w:sz w:val="24"/>
                <w:szCs w:val="24"/>
              </w:rPr>
              <w:t xml:space="preserve">включно </w:t>
            </w:r>
          </w:p>
        </w:tc>
      </w:tr>
      <w:tr w:rsidR="00FF5A6C">
        <w:trPr>
          <w:trHeight w:val="1119"/>
          <w:jc w:val="center"/>
        </w:trPr>
        <w:tc>
          <w:tcPr>
            <w:tcW w:w="705" w:type="dxa"/>
          </w:tcPr>
          <w:p w:rsidR="00FF5A6C" w:rsidRPr="00D87B92" w:rsidRDefault="00FF5A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:rsidR="00FF5A6C" w:rsidRPr="00D87B92" w:rsidRDefault="00D87B9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лектронн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ресурси</w:t>
            </w:r>
            <w:proofErr w:type="spellEnd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буде </w:t>
            </w:r>
            <w:proofErr w:type="spellStart"/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роз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міщено</w:t>
            </w:r>
            <w:proofErr w:type="spellEnd"/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оголошення</w:t>
            </w:r>
            <w:proofErr w:type="spellEnd"/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закупівлю</w:t>
            </w:r>
            <w:proofErr w:type="spellEnd"/>
          </w:p>
        </w:tc>
        <w:tc>
          <w:tcPr>
            <w:tcW w:w="6450" w:type="dxa"/>
          </w:tcPr>
          <w:p w:rsidR="00FF5A6C" w:rsidRPr="00A41397" w:rsidRDefault="00DB32DD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www.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en-US" w:eastAsia="ru-UA"/>
                </w:rPr>
                <w:t>prostir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ru-RU" w:eastAsia="ru-UA"/>
                </w:rPr>
                <w:t>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ua</w:t>
              </w:r>
            </w:hyperlink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та https://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en-US" w:eastAsia="ru-UA"/>
              </w:rPr>
              <w:t>ga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ru-RU" w:eastAsia="ru-UA"/>
              </w:rPr>
              <w:t>.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nuos.edu.ua/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Валюта, у якій повинна бути зазначена ціна тендерної пропозиції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0" w:type="dxa"/>
          </w:tcPr>
          <w:p w:rsidR="003A5CE5" w:rsidRDefault="00430264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Валютою тендерної пропозиції є гривня.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(мови), якою  (якими) повинні бути  складені тендерні пропозиції</w:t>
            </w:r>
          </w:p>
        </w:tc>
        <w:tc>
          <w:tcPr>
            <w:tcW w:w="6450" w:type="dxa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Мова тендерної пропозиції – українська.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Уся інформація </w:t>
            </w:r>
            <w:r w:rsidR="00E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учасником надається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українською мовою, крім  тих випадків, коли використання букв та символів української мови призводить до їх спотворення (зокрема, але не виключно, адреси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нтернет, адреси електронної пошти, торговельної марки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товарів та послуг), загальноприйняті міжнародні терміни). Тендерна пропозиція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 документи, які передбачені вимогами тендерної документації та додатками до неї, складаються українською мовою. Документи або копії документів (які передбачені вимогами тендерної документації та додатками до неї), які надаються Учасником у складі тендерної пропозиції, викладені іншими мовами, повинні надаватися разом із їх автентичним перекладом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 мовою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>
        <w:trPr>
          <w:trHeight w:val="501"/>
          <w:jc w:val="center"/>
        </w:trPr>
        <w:tc>
          <w:tcPr>
            <w:tcW w:w="9960" w:type="dxa"/>
            <w:gridSpan w:val="3"/>
            <w:vAlign w:val="center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Розділ 2. Порядок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несення змін та надання роз’яснень до тендерної документації</w:t>
            </w:r>
          </w:p>
        </w:tc>
      </w:tr>
      <w:tr w:rsidR="003A5CE5">
        <w:trPr>
          <w:trHeight w:val="1975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надання роз’яснень щодо тендерної документації</w:t>
            </w:r>
          </w:p>
        </w:tc>
        <w:tc>
          <w:tcPr>
            <w:tcW w:w="6450" w:type="dxa"/>
          </w:tcPr>
          <w:p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Фізична/юридична особа має право не пізніше ніж за три дні до закінчення строку подання тендерної пропозиції звернутися через електронну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пошту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proofErr w:type="spellEnd"/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proofErr w:type="spellEnd"/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>до замовника за роз’ясненнями щодо тендерної документації та/або оголошення</w:t>
            </w:r>
            <w:r w:rsidR="00FF5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CE5" w:rsidRDefault="00430264" w:rsidP="00FF5A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Замовник 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може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протягом трьох днів з дня </w:t>
            </w:r>
            <w:r w:rsidR="00FF5A6C"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отримання запиту</w:t>
            </w:r>
            <w:r w:rsidR="00FF5A6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надати відповідь на звернення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Внесення змін до тендерної документації</w:t>
            </w:r>
            <w:r w:rsidR="008228B8" w:rsidRPr="00126FFA">
              <w:rPr>
                <w:b/>
                <w:bCs/>
                <w:color w:val="0070C0"/>
              </w:rPr>
              <w:t xml:space="preserve"> </w:t>
            </w:r>
            <w:r w:rsidR="008228B8" w:rsidRPr="00822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та/або оголошення про проведення відкритих торгів</w:t>
            </w:r>
          </w:p>
        </w:tc>
        <w:tc>
          <w:tcPr>
            <w:tcW w:w="6450" w:type="dxa"/>
          </w:tcPr>
          <w:p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Замовник має право з власної ініціативи </w:t>
            </w:r>
            <w:proofErr w:type="spellStart"/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внести</w:t>
            </w:r>
            <w:proofErr w:type="spellEnd"/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зміни до тендерної документації та/або оголошення про проведення відкритих торгів. </w:t>
            </w:r>
          </w:p>
          <w:p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разі внесення змін до тендерної документації та/або оголошення про проведення відкритих торгів строк для подання тендерних пропозицій продовжується замовником таким чином, щоб з моменту внесення змін до тендерної документації та/або оголошення про проведення відкритих торгів до закінчення кінцевого строку подання тендерних пропозицій залишалося не менше </w:t>
            </w:r>
            <w:r w:rsidR="001D00B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двох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днів.</w:t>
            </w:r>
          </w:p>
          <w:p w:rsidR="00A41397" w:rsidRDefault="00430264" w:rsidP="00A41397">
            <w:pPr>
              <w:jc w:val="both"/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Зміни, що вносяться замовником до тендерної документації та/або оголошення про проведення відкритих торгів, розміщуються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ресурсах, вказаних у п. 5 .</w:t>
            </w:r>
            <w:r w:rsidR="005C6B0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Розділу 1</w:t>
            </w:r>
          </w:p>
          <w:p w:rsidR="003A5CE5" w:rsidRDefault="003A5CE5" w:rsidP="00BA1505">
            <w:pPr>
              <w:jc w:val="both"/>
              <w:rPr>
                <w:highlight w:val="white"/>
              </w:rPr>
            </w:pPr>
          </w:p>
        </w:tc>
      </w:tr>
      <w:tr w:rsidR="003A5CE5">
        <w:trPr>
          <w:trHeight w:val="480"/>
          <w:jc w:val="center"/>
        </w:trPr>
        <w:tc>
          <w:tcPr>
            <w:tcW w:w="9960" w:type="dxa"/>
            <w:gridSpan w:val="3"/>
            <w:vAlign w:val="center"/>
          </w:tcPr>
          <w:p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3. Інструкція з підготовки тендерної пропозиції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і спосіб подання тендерної пропозиції</w:t>
            </w:r>
          </w:p>
        </w:tc>
        <w:tc>
          <w:tcPr>
            <w:tcW w:w="6450" w:type="dxa"/>
            <w:vAlign w:val="center"/>
          </w:tcPr>
          <w:p w:rsidR="00A41397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Тендерна пропозиція подається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пошту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proofErr w:type="spellEnd"/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proofErr w:type="spellEnd"/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BA08DF" w:rsidRDefault="00BA0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A5CE5" w:rsidRPr="00505E8B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Рекомендується документи у складі пропозиції  Учасника надавати у тій послідовності, у якій вони наведені у тендерній документації замовника, а також надавати окремим файлом кожний документ, що іменується відповідно до змісту документа.</w:t>
            </w:r>
          </w:p>
          <w:p w:rsidR="003A5CE5" w:rsidRPr="00F6697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Першим днем строку, передбаченого цією тендерною документацією, перебіг якого визначається з дати певної події, вважатиметься наступний за днем відповідної події календарний або робочий день, залежно від того, у яких днях (календарних чи робочих) обраховується відповідний строк.</w:t>
            </w:r>
          </w:p>
          <w:p w:rsidR="003A5CE5" w:rsidRPr="00A2741F" w:rsidRDefault="00D766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ки  регулюються згідно</w:t>
            </w:r>
          </w:p>
          <w:p w:rsidR="003A5CE5" w:rsidRDefault="00430264" w:rsidP="00A274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наказом Мінекономіки від 15.04.2020 № 710 «Про затвердження Переліку формальних помилок»</w:t>
            </w:r>
            <w:r w:rsid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694A" w:rsidRDefault="00430264">
            <w:pPr>
              <w:widowControl w:val="0"/>
              <w:ind w:left="4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 </w:t>
            </w:r>
          </w:p>
          <w:p w:rsidR="003A5CE5" w:rsidRPr="001313C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Тендерна пропозиція учасника має відповідати ряду вимог: </w:t>
            </w:r>
          </w:p>
          <w:p w:rsidR="003A5CE5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документи мають бути чіткими та розбірливими для читання;</w:t>
            </w:r>
          </w:p>
          <w:p w:rsidR="005B6CFC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тендерна пропозиція учасника повинна бути підписана 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особою, яка має право підписи,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(із зазначенням прізвища, ініціалів та посади особи), а також відбитки печатки учасника (у разі використання)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надана у форматі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353AE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якщо тендерна пропозиція містить і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нші</w:t>
            </w: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скановані документи, 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ці документи повинні містити підпис уповноваженої особи учасника закупівлі (із зазначенням прізвища, ініціалів та посади особи), а також відбитки печатки учасника (у разі використання) на кожній сторінці такого документа (окрім документів, виданих іншими підприємствами / установами / організаціями)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hjqm8skarbdr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мають право подавати всі заінтересовані особи. 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ftj7vaqoric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Кожен учасник має право подати тільки одну тендерну пропозицію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 тому числі до визначеної в тендерній документації частини предмета закупівлі (лота) </w:t>
            </w:r>
            <w:r w:rsidRPr="00F669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 разі здійснення закупівлі за лотами)</w:t>
            </w: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A5CE5">
        <w:trPr>
          <w:trHeight w:val="913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тендерної пропозиції</w:t>
            </w:r>
          </w:p>
        </w:tc>
        <w:tc>
          <w:tcPr>
            <w:tcW w:w="6450" w:type="dxa"/>
            <w:vAlign w:val="center"/>
          </w:tcPr>
          <w:p w:rsidR="003A5CE5" w:rsidRPr="00F66979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тендерної пропозиції не вимагається. </w:t>
            </w:r>
          </w:p>
          <w:p w:rsidR="003A5CE5" w:rsidRPr="00F66979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повернення чи неповернення забезпечення тендерної пропозиції</w:t>
            </w:r>
          </w:p>
        </w:tc>
        <w:tc>
          <w:tcPr>
            <w:tcW w:w="6450" w:type="dxa"/>
            <w:vAlign w:val="center"/>
          </w:tcPr>
          <w:p w:rsidR="003A5CE5" w:rsidRPr="00F66979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передбачається.</w:t>
            </w:r>
          </w:p>
          <w:p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>
        <w:trPr>
          <w:trHeight w:val="560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Строк, протягом якого тендерні пропозиції є дійсними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вважаються дійсними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08290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82908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тридцяти</w:t>
            </w:r>
            <w:bookmarkStart w:id="5" w:name="_GoBack"/>
            <w:bookmarkEnd w:id="5"/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) днів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дати кінцевого строку подання тендерних пропозицій. </w:t>
            </w:r>
          </w:p>
          <w:p w:rsidR="003A5CE5" w:rsidRDefault="00430264" w:rsidP="00E34951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закінчення зазначеного строку замовник має право вимагати від учасників процедури закупівлі продовження строку дії тендерних пропозицій. 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Кваліфікаційні критерії до учасників та вимоги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Визначені Замовником кваліфікаційні критерії та перелік документів, що підтверджують інформацію учасників про відповідність їх таким критеріям, зазначені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цієї тендерної документації. </w:t>
            </w:r>
          </w:p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 підтвердження відповідності учасника критеріям і вимогам згідно із законодавством наведено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цієї тендерної документації. 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Замовник приймає рішення про відмову учаснику процедури закупівлі в участі у відкритих торгах та зобов’язаний відхилити тендерну пропозицію учасника процедури закупівлі в разі, коли: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1) замовник має незаперечні докази того, що учасник процедури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наймання на роботу, цінна річ, послуга тощо) з метою вплинути на прийняття рішення щодо визначення переможця процедури закупівлі;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2) відомості про юридичну особу, яка є учасником процедури закупівлі, </w:t>
            </w:r>
            <w:proofErr w:type="spellStart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до Єдиного державного реєстру осіб, які вчинили корупційні або пов’язані з корупцією правопорушення;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3)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корупційного правопорушення або правопорушення, пов’язаного з корупцією;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4) суб’єкт господарювання (учасник процедури закупівлі) протягом останніх трьох років притягувався до відповідальності за порушення, передбачене </w:t>
            </w:r>
            <w:hyperlink r:id="rId9" w:anchor="n52">
              <w:r w:rsidRPr="004B79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частини другої статті 6, пунктом 1 статті 50 Закону України “Про захист економічної конкуренції”, у вигляді вчинення </w:t>
            </w:r>
            <w:proofErr w:type="spellStart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антиконкурентних</w:t>
            </w:r>
            <w:proofErr w:type="spellEnd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узгоджених дій, що стосуються спотворення результатів тендерів;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5) фізична особа, яка є учасником процедури закупівлі,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в установленому законом порядку;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6) керівник учасника процедури закупівлі був засуджений за кримінальне правопорушення, вчинене з корисливих мотивів (зокрема, пов’язане з хабарництвом, шахрайством та відмиванням коштів), судимість з якого не знято або не погашено в установленому законом порядку;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7) тендерна пропозиція подана учасником процедури закупівлі, який є пов’язаною особою з іншими учасниками процедури закупівлі та/або з уповноваженою особою (особами), та/або з керівником замовника;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8) учасник процедури закупівлі визнаний в установленому законом порядку банкрутом та стосовно нього відкрита ліквідаційна процедура;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9) у Єдиному державному реєстрі юридичних осіб, фізичних осіб — підприємців та громадських формувань відсутня інформація, передбачена пунктом 9 частини другої статті 9 Закону України “Про державну реєстрацію юридичних осіб, фізичних осіб — підприємців та громадських формувань” (крім нерезидентів);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10) юридична особа, яка є учасником процедури закупівлі (крім нерезидентів), не має антикорупційної програми чи уповноваженого з реалізації антикорупційної програми, </w:t>
            </w: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якщо вартість закупівлі товару (товарів), послуги (послуг) або робіт дорівнює чи перевищує 20 млн. гривень (у тому числі за лотом);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11) учасник процедури закупівлі або кінцевий </w:t>
            </w:r>
            <w:proofErr w:type="spellStart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бенефіціарний</w:t>
            </w:r>
            <w:proofErr w:type="spellEnd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власник, член або учасник (акціонер) юридичної особи — учасника процедури закупівлі є особою, до якої застосовано санкцію у вигляді заборони на здійснення у неї публічних </w:t>
            </w:r>
            <w:proofErr w:type="spellStart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товарів, робіт і послуг згідно із Законом України “Про санкції”, крім випадку, коли активи такої особи в установленому законодавством порядку передані в управління АРМА;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12)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:rsidR="003A5CE5" w:rsidRDefault="003A5CE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A5CE5" w:rsidRPr="00AC0A4A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та/або переможця,  у разі, коли така інформація є публічною, що оприлюднена у формі відкритих даних згідно із Законом України «Про доступ до публічної інформації», та/або міститься у відкритих публічних електронних реєстрах, доступ до яких є вільним, та/або може бути </w:t>
            </w:r>
            <w:r w:rsidR="00AC0A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отримано Замовником.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предмета закупівлі (технічні, якісні та кількісні характеристики) зазначено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документації.</w:t>
            </w:r>
          </w:p>
        </w:tc>
      </w:tr>
      <w:tr w:rsidR="003A5CE5">
        <w:trPr>
          <w:trHeight w:val="841"/>
          <w:jc w:val="center"/>
        </w:trPr>
        <w:tc>
          <w:tcPr>
            <w:tcW w:w="705" w:type="dxa"/>
          </w:tcPr>
          <w:p w:rsidR="003A5CE5" w:rsidRDefault="001313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Унесення змін або відкликання тендерної пропозиції учасником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процедури закупівлі має право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зміни до своєї тендерної пропозиції або відкликати її до закінчення кінцевого строку її подання</w:t>
            </w:r>
            <w:r w:rsidR="004B7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Такі зміни або заява про відкликання тендерної пропозиції враховуються, якщо вони отримані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пошту </w:t>
            </w:r>
            <w:hyperlink r:id="rId10" w:history="1"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03657" w:rsidRPr="0000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закінчення кінцевого строку подання тендерних пропозицій.</w:t>
            </w:r>
          </w:p>
        </w:tc>
      </w:tr>
      <w:tr w:rsidR="003A5CE5">
        <w:trPr>
          <w:trHeight w:val="442"/>
          <w:jc w:val="center"/>
        </w:trPr>
        <w:tc>
          <w:tcPr>
            <w:tcW w:w="9960" w:type="dxa"/>
            <w:gridSpan w:val="3"/>
            <w:vAlign w:val="center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4. Подання та розкриття тендерної пропозиції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Кінцевий строк подання тендерної пропозиції</w:t>
            </w:r>
          </w:p>
        </w:tc>
        <w:tc>
          <w:tcPr>
            <w:tcW w:w="6450" w:type="dxa"/>
            <w:vAlign w:val="center"/>
          </w:tcPr>
          <w:p w:rsidR="003A5CE5" w:rsidRPr="004B79D4" w:rsidRDefault="00430264">
            <w:pPr>
              <w:widowControl w:val="0"/>
              <w:ind w:left="4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Кінцевий строк подання тендерних пропозицій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4B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листа-</w:t>
            </w:r>
            <w:proofErr w:type="spellStart"/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оголошення</w:t>
            </w:r>
            <w:proofErr w:type="spellEnd"/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Отримана тендерна пропозиція 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пошту  </w:t>
            </w:r>
            <w:hyperlink r:id="rId11" w:history="1"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вноситься до реєстру отриманих тендерних пропозицій.</w:t>
            </w:r>
          </w:p>
          <w:p w:rsidR="003A5CE5" w:rsidRDefault="00C16A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формує та надсилає повідомлення учаснику про отримання його тендерної пропозиції із зазначенням дати та часу.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Тендерні пропозиції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надіслані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закінчення кінцевого строку їх подання не приймаються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уваги та не бере участь у торгах.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та час розкриття тендерної пропозиції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450" w:type="dxa"/>
            <w:vAlign w:val="center"/>
          </w:tcPr>
          <w:p w:rsidR="003A5CE5" w:rsidRDefault="00430264" w:rsidP="00445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Дата і час 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визначення переможця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розкриття тендерних пропозицій, дата і час проведення </w:t>
            </w:r>
            <w:r w:rsidR="001313C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торгів визначено 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листі-оголошенні.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підлягає розкриттю інформація, що обґрунтовано визначена учасником як конфіденційна, у тому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числі інформація, що містить персональні дані. Конфіденційною не може бути визначена інформація про запропоновану ціну, інші критерії оцінки, технічні умови, технічні специфікації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>
        <w:trPr>
          <w:trHeight w:val="512"/>
          <w:jc w:val="center"/>
        </w:trPr>
        <w:tc>
          <w:tcPr>
            <w:tcW w:w="9960" w:type="dxa"/>
            <w:gridSpan w:val="3"/>
            <w:vAlign w:val="center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Розділ 5. Оцінка тендерної пропозиції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Перелік критеріїв та методика оцінки тендерної пропозиції із зазначенням питомої ваги критерію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Оцінка тендерних пропозицій проводиться на основі критеріїв і методики оцінки, зазначених замовником у тендерній документації,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(у разі якщо подано дві і більше тендерних пропозицій).</w:t>
            </w:r>
          </w:p>
          <w:p w:rsidR="00B35851" w:rsidRDefault="00B35851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Якщо була подана одна тендерна пропозиція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Замовник</w:t>
            </w:r>
          </w:p>
          <w:p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визначає таку тендерну пропозицію найбільш економічно вигідною. 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Строк розгляду тендерної пропозиції, що за результатами оцінки визначена найбільш економічно вигідною, не повинен перевищувати п’яти робочих днів з дня визначення найбільш економічно вигідної пропозиції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1F41A7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Ціна тендерної пропозиції не може перевищувати очікувану вартість предмета закупівлі, зазначену в оголошенні про проведення відкритих торгів</w:t>
            </w:r>
            <w:r w:rsidR="001F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До розгляду не приймається тендерна пропозиція, ціна якої є вищою ніж очікувана вартість предмета закупівлі, визначена замовником в оголошенні про проведення відкритих торгів.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тендерних пропозицій здійснюється на основі критерію „Ціна”. Питома вага – 100 %.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 економічно вигідною пропозицією буде вважатися пропозиція з найнижчою ціною з урахуванням усіх податків та зборів (у тому числі податку на додану вартість (ПДВ), у разі якщо учасник є платником ПДВ або без ПДВ — у разі, якщо учасник  не є платником ПДВ, а також без ПДВ - якщо предмет закупівлі не оподатковується.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Оцінка здійснюється щодо предмета закупівлі в цілому.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на окрему частину предмета закупівлі (лота), щодо яких можуть бути подані тендерні пропозиції.  (зазначити  у разі закупівлі по лотах)</w:t>
            </w:r>
          </w:p>
          <w:p w:rsidR="003A5CE5" w:rsidRPr="0081123D" w:rsidRDefault="00430264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визначає ціни на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товар/послуги/роботи,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 він пропонує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поставити/надати/виконати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договором про закупівлю, з урахуванням податків і зборів (в тому числі податку на додану вартість (ПДВ), у разі якщо учасник є платником ПДВ, крім випадків коли предмет закупівлі не оподатковується), що сплачуються або мають бути сплачені,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усіх інших витрат, передбачених для товару/послуг/робіт даного виду.</w:t>
            </w:r>
          </w:p>
          <w:p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має право звернутися за підтвердженням інформації, наданої учасником/переможцем процедури закупівлі, до органів державної влади, підприємств, установ, організацій відповідно до їх компетенції.</w:t>
            </w:r>
          </w:p>
          <w:p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 разі отримання достовірної інформації про невідповідність учасника процедури закупівлі вимогам кваліфікаційних критеріїв,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(Додаток 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або факту зазначення у тендерній пропозиції будь-якої недостовірної інформації, що є суттєвою під час визначення результатів відкритих торгів, замовник відхиляє тендерну пропозицію такого учасника процедури закупівлі.</w:t>
            </w:r>
          </w:p>
          <w:p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надсилає лист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строк, який не може бути меншим, ніж два робочі дні до закінчення строку розгляду тендерних пропозицій, повідомлення з вимогою про усунення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документах, які 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</w:t>
            </w:r>
          </w:p>
          <w:p w:rsidR="003A5CE5" w:rsidRDefault="0043026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може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одно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 й тому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процедури закупівлі більше ніж один раз повідомлення з вимогою про усунення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інформації та/або документах, що подані учасником процедури закупівлі у складі тендерної пропозиції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процедури закупівлі виправляє невідповідності в інформації та/або документах, що подані ним у своїй тендерній пропозиції, виявлені замовником після розкриття тендерних пропозицій, шляхом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надсилання на пошту Замовника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уточнених або нових документів 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24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моменту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замовником повідомлення з вимогою про усунення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Замовник розглядає подані тендерні пропозиції з урахуванням виправлення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невиправлення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учасниками вияв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лених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відхилення тендерної пропозиції, замовник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визначені у тендерній документації, і може бути визнана найбільш економічно вигідною та приймає рішення про намір укласти договір про закупівлю.</w:t>
            </w:r>
          </w:p>
          <w:p w:rsidR="003A5CE5" w:rsidRPr="0081123D" w:rsidRDefault="00430264" w:rsidP="00F325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що за результатами оцінки визначена найбільш економічно вигідною, замовник розглядає наступну тендерну пропозицію у списку тендерних пропозицій, розташованих за результатами їх оцінки, починаючи з найкращої, яка вважається в такому випадку найбільш економічно вигідною</w:t>
            </w:r>
            <w:r w:rsidR="00F3250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 разі коли учасник процедури закупівлі стає переможцем кількох або всіх лотів, замовник може укласти один договір про закупівлю з переможцем, об’єднавши лоти (у разі здійснення закупівлі за лотами).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Інша інформація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 тендерної пропозиції та всі інші ціни повинні бути чітко визначені.</w:t>
            </w:r>
          </w:p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 самостійно несе всі витрати, пов’язані з підготовкою та поданням його тендерної пропозиції. Замовник у будь-якому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розрахунку ціни  пропозиції не включаються будь-які витрати, понесені учасником у процесі проведення процедури закупівлі та укладення договору про закупівлю, 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витрати, пов'язані із оформленням забезпечення тендерної пропозиції (</w:t>
            </w:r>
            <w:r w:rsidRPr="00435763">
              <w:rPr>
                <w:rFonts w:ascii="Times New Roman" w:hAnsi="Times New Roman" w:cs="Times New Roman"/>
                <w:i/>
                <w:sz w:val="24"/>
                <w:szCs w:val="24"/>
              </w:rPr>
              <w:t>у разі встановлення такої вимоги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5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Зазначені витрати сплачуються учасником за рахунок його прибутку. Понесені витрати не відшкодовуються (в тому числі  у разі відміни торгів чи визнання торгів такими, що не відбулися).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Відсутність будь-яких запитань або уточнень стосовно змісту та викладення вимог тендерної документації з боку учасників процедури закупівлі, які отримали цю документацію у встановленому порядку,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означатиме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учасники процедури закупівлі, що беруть участь в цих торгах, повністю усвідомлюють зміст цієї тендерної документації та вимоги, викладені Замовником при підготовці цієї закупівлі.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підроблення документів, печаток, штампів та бланків чи використання підроблених документів, печаток, штампів, учасник торгів несе кримінальну відповідальність згідно зі статт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358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одексу України.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Інші умови тендерної документації: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Учасники відповідають за зміст своїх тендерних пропозицій та повинні дотримуватись норм чинного законодавства України.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 У разі якщо учасник або переможець не повинен складати або відповідно до норм чинного законодавства (в тому числі у разі подання тендерної пропозиції учасником-нерезидентом / переможцем-нерезидентом відповідно до норм законодавства країни реєстрації) не зобов’язаний складати якийсь зі вказаних в положеннях документації документ</w:t>
            </w:r>
            <w:r w:rsidR="00E1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він надає лист-роз’яснення в довільній формі, у якому зазначає законодавчі підстави щодо ненадання відповідних документів; або надає копію/ї роз'яснення/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державних органів щодо цього.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   Документи,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  Відсутність документів,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у складі тендерної пропозиції не може бути підставою для її відхилення замовником.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 Учасники торгів — нерезиденти для виконання вимог щодо подання документів, передбачених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Додатком 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тендерної документації, подають  у складі своєї пропозиції, документи, передбачені законодавством країн, де вони зареєстровані.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  Факт подання тендерної пропозиції учасником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фізичною особою чи фізичною особою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усіх інших випадках факт подання тендерної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 несе виключно учасник процедури закупівлі, що подав тендерну пропозицію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Документи, видані державними органами, повинні відповідати вимогам нормативних актів, відповідно до яких такі документи видані.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Учасник, який подав тендерну пропозицію, вважається таким, що згодний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про закупівлю, викладеним у</w:t>
            </w:r>
            <w:r w:rsidRPr="00CD5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5CF0">
              <w:rPr>
                <w:rFonts w:ascii="Times New Roman" w:hAnsi="Times New Roman" w:cs="Times New Roman"/>
                <w:sz w:val="24"/>
                <w:szCs w:val="24"/>
              </w:rPr>
              <w:t>Додатку 3</w:t>
            </w:r>
            <w:r w:rsidRPr="00CD5CF0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цієї тендерної документації, та буде дотримуватися умов своєї тендерної пропозиції протягом строку, встановленого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в п. 4 Розділу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цієї тендерної документації.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Якщо вимога в тендерній документації встановлена декілька разів, учасник/переможець може подати необхідний документ  або інформацію один раз.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Фактом подання тендерної пропозиції учасник підтверджує (жодних окремих підтверджень не потрібно подавати в складі тендерної пропозиції), 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 попередніх відносинах між  Учасником та Замовником таку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-господарську/і санкцію/ї, передбачену/і пунктом 4 частини 1 статті 236 ГКУ, як відмова від встановлення господарських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відносин на майбутнє, не було застосовано.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ропозиція учасника може містити документи з водяними знаками.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Учасники при поданні тендерної пропозиції повинні враховувати норми (врахуванням вважається факт подання тендерної пропозиції, що учасник ознайомлений з даним нормами і їх не порушує, жодні окремі підтвердження не потрібно подавати):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Закону України «Про забезпечення прав і свобод громадян та правовий режим на тимчасово окупованій території України» від 15.04.2014 № 1207-VII.</w:t>
            </w:r>
          </w:p>
          <w:p w:rsidR="003A5CE5" w:rsidRPr="00435763" w:rsidRDefault="0043026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також враховувати, що в Україні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замовникам забороняється здійснювати публічні закупівлі товарів, робіт і послуг у громадян Російської Федерації/ Республіки Білорусь/ Ісламської Республіки Іран (крім тих, що проживають на території України на законних підставах); юридичних осіб, утворених та зареєстрованих відповідно до законодавства Російської Федерації/ Республіки Білорусь/ Ісламської Республіки Іран; юридичних осіб, утворених 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ареєстрованих відповідно до законодавства України, кінцевим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бенефіціарним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власником, членом або учасником (акціонером), що має частку в статутному капіталі 10 і більше відсотків (далі — активи), якої є Російська Федерація/ Республіка Білорусь/ Ісламська Республіка Іран, громадянин Російської Федерації/ Республіки Білорусь/ Ісламської Республіки Іран (крім тих, що проживають на території України на законних підставах), або юридичних осіб, утворених та зареєстрованих відповідно до законодавства Російської Федерації/ Республіки Білорусь/ Ісламської Республіки Іран, крім випадків коли активи в установленому законодавством порядку передані в управління Національному агентству з питань виявлення, розшуку та управління активами, одержаними від корупційних та інших злочинів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Відхилення тендерних пропозицій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відхиляє тендерну пропозицію  у разі, коли: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закупівлі: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зазначив у тендерній пропозиції недостовірну інформацію, що є суттєвою для визначення результатів відкритих торгів, 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не надав забезпечення тендерної пропозиції, якщо таке забезпечення вимагалося замовником;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протягом 24 годин з моменту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повідомлення з вимогою про усунення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невідповідностей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надав обґрунтування аномально низької ціни тендерної пропозиції протягом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годин з моменту отримання повідомлення на такий запит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громадянином Російської Федерації / Республіки Білорусь / Ісламської Республіки Іран (крім того, що проживає на території України на законних підставах); юридичною особою, утвореною та зареєстрованою відповідно до законодавства Російської Федерації / Республіки Білорусь / Ісламської Республіки Іран; юридичною особою, утвореною та зареєстрованою відповідно до законодавства України, кінцевим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бенефіціарним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 / Республіка Білорусь / Ісламська Республіка Іран, громадянин Російської Федерації / Республіки Білорусь / 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 / Республіки Білорусь / Ісламської Республіки Іран, крім випадків, коли активи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установленому законодавством порядку передані в управління АРМА; або пропонує в тендерній пропозиції товари походженням з Російської Федерації / Республіки Білорусь / Ісламської Республіки Іран 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тендерна пропозиція:</w:t>
            </w:r>
          </w:p>
          <w:p w:rsidR="003A5CE5" w:rsidRDefault="005C6B0E" w:rsidP="005C6B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</w:t>
            </w:r>
            <w:r w:rsidR="00430264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r w:rsidR="00960156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поняття </w:t>
            </w:r>
            <w:r w:rsid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ок, які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регулюються згідно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наказом Мінекономіки від 15.04.2020 № 710 «Про затвердження Переліку формальних помилок»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є такою, строк дії якої закінчився;</w:t>
            </w:r>
          </w:p>
          <w:p w:rsidR="003A5CE5" w:rsidRDefault="00430264" w:rsidP="006135E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є такою, ціна якої перевищує очікувану вартість предмета закупівлі, визначену замовником в оголошенні про проведення відкритих торгів</w:t>
            </w:r>
            <w:r w:rsidR="006135E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переможець процедури закупівлі: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відмовився від підписання договору про закупівлю відповідно до вимог тендерної документації або укладення договору про закупівлю;</w:t>
            </w:r>
          </w:p>
          <w:p w:rsidR="003A5CE5" w:rsidRDefault="006135E1" w:rsidP="0061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виконання договору про закупівлю, якщо таке забезпечення вимагалося замовником;</w:t>
            </w:r>
          </w:p>
          <w:p w:rsidR="006135E1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надав недостовірну інформацію, що є суттєвою для визначення результатів процедури закупівлі, </w:t>
            </w:r>
          </w:p>
          <w:p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Замовник може відхилити тендерну </w:t>
            </w:r>
            <w:r w:rsidR="00613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пропозицію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:</w:t>
            </w:r>
          </w:p>
          <w:p w:rsidR="00FF4646" w:rsidRPr="00FF4646" w:rsidRDefault="00FF4646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F46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може відхилити тендерну пропозицію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разі якщо:</w:t>
            </w:r>
          </w:p>
          <w:p w:rsidR="003A5CE5" w:rsidRDefault="00430264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 надав неналежне обґрунтування щодо ціни або вартості відповідних товарів, робіт чи послуг тендерної пропозиції, що є аномально низькою;</w:t>
            </w:r>
          </w:p>
          <w:p w:rsidR="003A5CE5" w:rsidRDefault="004302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> </w:t>
            </w: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учасник процедури закупівлі не виконав свої зобов’язання за раніше укладеним договором про закупівлю з тим самим замовником</w:t>
            </w:r>
          </w:p>
          <w:p w:rsidR="009F3692" w:rsidRPr="00BD693C" w:rsidRDefault="009F3692" w:rsidP="009F3692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        </w:t>
            </w:r>
            <w:r w:rsidRPr="00BD693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Замовник залишає за собою право відхилити будь-які чи всі тендерні пропозиції  і жодним чином не </w:t>
            </w:r>
            <w:proofErr w:type="spellStart"/>
            <w:r w:rsidRPr="00BD693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зобов’язан</w:t>
            </w:r>
            <w:proofErr w:type="spellEnd"/>
            <w:r w:rsidRPr="00BD693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приймати будь-яку цінову пропозицію.</w:t>
            </w:r>
          </w:p>
          <w:p w:rsidR="00BA2D6A" w:rsidRPr="00BA2D6A" w:rsidRDefault="009F3692" w:rsidP="009F3692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 Замовник</w:t>
            </w: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залишає за собою право припинити процедуру закупівлі та відмовитися від усіх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тендерних</w:t>
            </w: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пропозицій у будь-який час до укладання договору без будь-якої відповідальності перед учасниками закупівлі. </w:t>
            </w:r>
          </w:p>
        </w:tc>
      </w:tr>
      <w:tr w:rsidR="003A5CE5">
        <w:trPr>
          <w:trHeight w:val="472"/>
          <w:jc w:val="center"/>
        </w:trPr>
        <w:tc>
          <w:tcPr>
            <w:tcW w:w="9960" w:type="dxa"/>
            <w:gridSpan w:val="3"/>
            <w:vAlign w:val="center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Розділ 6. Результати торгів та укладання договору про закупівлю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Відміна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закупівлі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 визнання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торгів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не відбу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відміняє відкриті торги у разі: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відсутності подальшої потреби в закупівлі товарів, робіт чи послуг;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неможливості усунення порушень, що виникли через виявлені порушення вимог законодавства;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скорочення обсягу видатків на здійснення закупівлі товарів, робіт чи послуг;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коли здійснення закупівлі стало неможливим внаслідок дії обставин непереборної сили.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відміни відкритих торгів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протягом 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двох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робоч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дн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відповідного рішення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розміщає оголошення на ресурсах де було розміщено оголошення про проведення закупівлі.</w:t>
            </w:r>
          </w:p>
          <w:p w:rsidR="00C81087" w:rsidRDefault="00C81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Відкриті торги автоматично відміняються у разі: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відхилення всіх тендерних пропозицій (у тому числі, якщо була подана одна тендерна пропозиція, яка відхилена замовником);</w:t>
            </w:r>
          </w:p>
          <w:p w:rsidR="0068776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неподання жодної тендерної пропозиції для участі у відкритих торгах у строк, установлений замовником</w:t>
            </w:r>
            <w:r w:rsidR="0068776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укладання договору про закупівлю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укладає договір про закупівлю з учасником, який визнаний переможцем процедури закупівлі,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пізніше ніж через 15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У випадку обґрунтованої необхідності строк для укладення договору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може бути продовжений до</w:t>
            </w:r>
            <w:r w:rsid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кінця строку дії його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договору про закупівлю</w:t>
            </w:r>
          </w:p>
        </w:tc>
        <w:tc>
          <w:tcPr>
            <w:tcW w:w="6450" w:type="dxa"/>
            <w:vAlign w:val="center"/>
          </w:tcPr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про закупівлю викладено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цієї тендерної документації.</w:t>
            </w:r>
          </w:p>
          <w:p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документа.</w:t>
            </w:r>
          </w:p>
        </w:tc>
      </w:tr>
      <w:tr w:rsidR="003A5CE5">
        <w:trPr>
          <w:trHeight w:val="2100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договору про закупівлю</w:t>
            </w:r>
          </w:p>
        </w:tc>
        <w:tc>
          <w:tcPr>
            <w:tcW w:w="6450" w:type="dxa"/>
            <w:vAlign w:val="center"/>
          </w:tcPr>
          <w:p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Закону, крім частин другої — п’ятої, сьомої — дев’ятої статті 41 Закону.</w:t>
            </w:r>
          </w:p>
          <w:p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Істотними умовами договору про закупівлю є предмет (найменування, кількість, якість), ціна та строк дії договору. Інші умови договору про закупівлю істотними не є та можуть змінюватися відповідно до норм Господарського та Цивільного кодексів.</w:t>
            </w:r>
          </w:p>
          <w:p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договору про закупівлю не повинні відрізнятися від змісту тендерної пропозиції переможця процедури закупівлі,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випадків: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грошового еквівалента зобов’язання в іноземній валюті;</w:t>
            </w:r>
          </w:p>
          <w:p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перерахунку ціни в бік зменшення ціни тендерної пропозиції переможця без зменшення обсягів закупівлі;</w:t>
            </w:r>
          </w:p>
          <w:p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 xml:space="preserve">перерахунку ціни та обсягів товарів в бік зменшення за умови необхідності приведення обсягів товарів до кратності упаковки </w:t>
            </w:r>
            <w:r w:rsidR="00FE29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у разі закупівлі товару, який можна привести до кратності упаковки).</w:t>
            </w:r>
          </w:p>
        </w:tc>
      </w:tr>
      <w:tr w:rsidR="003A5CE5">
        <w:trPr>
          <w:trHeight w:val="1119"/>
          <w:jc w:val="center"/>
        </w:trPr>
        <w:tc>
          <w:tcPr>
            <w:tcW w:w="705" w:type="dxa"/>
          </w:tcPr>
          <w:p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виконання договору про закупівлю</w:t>
            </w:r>
          </w:p>
        </w:tc>
        <w:tc>
          <w:tcPr>
            <w:tcW w:w="6450" w:type="dxa"/>
            <w:vAlign w:val="center"/>
          </w:tcPr>
          <w:p w:rsidR="003A5CE5" w:rsidRPr="00FE2937" w:rsidRDefault="00430264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договору про закупівлю не вимагається.</w:t>
            </w:r>
          </w:p>
          <w:p w:rsidR="003A5CE5" w:rsidRPr="00FE2937" w:rsidRDefault="003A5CE5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B19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bookmarkStart w:id="6" w:name="_heading=h.2s8eyo1" w:colFirst="0" w:colLast="0"/>
      <w:bookmarkEnd w:id="6"/>
    </w:p>
    <w:p w:rsidR="003A5CE5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Додатки: 1</w:t>
      </w:r>
      <w:r w:rsidR="00430264">
        <w:rPr>
          <w:rFonts w:ascii="Times New Roman" w:eastAsia="Times New Roman" w:hAnsi="Times New Roman" w:cs="Times New Roman"/>
          <w:sz w:val="24"/>
          <w:szCs w:val="24"/>
          <w:highlight w:val="white"/>
        </w:rPr>
        <w:t>. Додаток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28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до тендерної документації 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7F0909" w:rsidRP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 w:rsidR="007F0909" w:rsidRPr="00D20D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ерелік документів та/або інформації, які подаються учасником процедури закупівлі у складі тендерної пропозиції</w:t>
      </w:r>
      <w:r w:rsidR="007F0909" w:rsidRPr="007F09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)</w:t>
      </w:r>
    </w:p>
    <w:p w:rsidR="003A5CE5" w:rsidRDefault="004302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120C5">
        <w:rPr>
          <w:rFonts w:ascii="Times New Roman" w:eastAsia="Times New Roman" w:hAnsi="Times New Roman" w:cs="Times New Roman"/>
          <w:sz w:val="24"/>
          <w:szCs w:val="24"/>
          <w:highlight w:val="white"/>
        </w:rPr>
        <w:t>2 до тендерної документації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(технічні, якісні, кількісні характеристики предмету закупівлі)</w:t>
      </w:r>
    </w:p>
    <w:p w:rsidR="00A912F1" w:rsidRDefault="00430264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C0FFA">
        <w:rPr>
          <w:rFonts w:ascii="Times New Roman" w:eastAsia="Times New Roman" w:hAnsi="Times New Roman" w:cs="Times New Roman"/>
          <w:sz w:val="24"/>
          <w:szCs w:val="24"/>
          <w:highlight w:val="white"/>
        </w:rPr>
        <w:t>3 до</w:t>
      </w:r>
      <w:r w:rsidR="00BC63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тендерної документації</w:t>
      </w:r>
      <w:r w:rsid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(проект договору)</w:t>
      </w:r>
    </w:p>
    <w:p w:rsidR="002613F8" w:rsidRPr="006460B2" w:rsidRDefault="00297081" w:rsidP="002613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3A5CE5" w:rsidRDefault="003A5C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5CE5" w:rsidSect="00794088">
      <w:footerReference w:type="default" r:id="rId12"/>
      <w:pgSz w:w="11906" w:h="16838"/>
      <w:pgMar w:top="851" w:right="851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DD" w:rsidRDefault="00DB32DD">
      <w:pPr>
        <w:spacing w:after="0" w:line="240" w:lineRule="auto"/>
      </w:pPr>
      <w:r>
        <w:separator/>
      </w:r>
    </w:p>
  </w:endnote>
  <w:endnote w:type="continuationSeparator" w:id="0">
    <w:p w:rsidR="00DB32DD" w:rsidRDefault="00DB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CC"/>
    <w:family w:val="roman"/>
    <w:pitch w:val="variable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1D" w:rsidRDefault="0056021D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B76895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DD" w:rsidRDefault="00DB32DD">
      <w:pPr>
        <w:spacing w:after="0" w:line="240" w:lineRule="auto"/>
      </w:pPr>
      <w:r>
        <w:separator/>
      </w:r>
    </w:p>
  </w:footnote>
  <w:footnote w:type="continuationSeparator" w:id="0">
    <w:p w:rsidR="00DB32DD" w:rsidRDefault="00DB3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1C6"/>
    <w:multiLevelType w:val="multilevel"/>
    <w:tmpl w:val="80CEF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E85728"/>
    <w:multiLevelType w:val="multilevel"/>
    <w:tmpl w:val="C97422EE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" w15:restartNumberingAfterBreak="0">
    <w:nsid w:val="398B5457"/>
    <w:multiLevelType w:val="hybridMultilevel"/>
    <w:tmpl w:val="C83E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DCC"/>
    <w:multiLevelType w:val="multilevel"/>
    <w:tmpl w:val="DFFC6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CF1FFD"/>
    <w:multiLevelType w:val="hybridMultilevel"/>
    <w:tmpl w:val="29167824"/>
    <w:lvl w:ilvl="0" w:tplc="614297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9F2"/>
    <w:multiLevelType w:val="hybridMultilevel"/>
    <w:tmpl w:val="2E5E5666"/>
    <w:lvl w:ilvl="0" w:tplc="1EAE7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5"/>
    <w:rsid w:val="0000270B"/>
    <w:rsid w:val="00003657"/>
    <w:rsid w:val="00030578"/>
    <w:rsid w:val="00052D00"/>
    <w:rsid w:val="00082908"/>
    <w:rsid w:val="000A73C0"/>
    <w:rsid w:val="000B2E3C"/>
    <w:rsid w:val="000E0A78"/>
    <w:rsid w:val="000E4178"/>
    <w:rsid w:val="001313CF"/>
    <w:rsid w:val="001A6133"/>
    <w:rsid w:val="001D00BC"/>
    <w:rsid w:val="001F28BF"/>
    <w:rsid w:val="001F41A7"/>
    <w:rsid w:val="0020663F"/>
    <w:rsid w:val="002613F8"/>
    <w:rsid w:val="00297081"/>
    <w:rsid w:val="002B6C68"/>
    <w:rsid w:val="002F35DC"/>
    <w:rsid w:val="00307B40"/>
    <w:rsid w:val="0031115E"/>
    <w:rsid w:val="00311B65"/>
    <w:rsid w:val="00353F67"/>
    <w:rsid w:val="00365248"/>
    <w:rsid w:val="003801C1"/>
    <w:rsid w:val="00383256"/>
    <w:rsid w:val="0038398D"/>
    <w:rsid w:val="003A5CE5"/>
    <w:rsid w:val="003B0801"/>
    <w:rsid w:val="003C0877"/>
    <w:rsid w:val="003D5F17"/>
    <w:rsid w:val="003E7EED"/>
    <w:rsid w:val="00413F19"/>
    <w:rsid w:val="00423C28"/>
    <w:rsid w:val="00430264"/>
    <w:rsid w:val="00435763"/>
    <w:rsid w:val="00435BDF"/>
    <w:rsid w:val="00440B19"/>
    <w:rsid w:val="00445906"/>
    <w:rsid w:val="00482DA4"/>
    <w:rsid w:val="00486D58"/>
    <w:rsid w:val="004A34D7"/>
    <w:rsid w:val="004A48F7"/>
    <w:rsid w:val="004B79D4"/>
    <w:rsid w:val="004B7E54"/>
    <w:rsid w:val="004C497B"/>
    <w:rsid w:val="004C59B3"/>
    <w:rsid w:val="004D4580"/>
    <w:rsid w:val="004F3428"/>
    <w:rsid w:val="00505E8B"/>
    <w:rsid w:val="00507ED9"/>
    <w:rsid w:val="00521749"/>
    <w:rsid w:val="00523DBF"/>
    <w:rsid w:val="00535D19"/>
    <w:rsid w:val="00542FC5"/>
    <w:rsid w:val="00546D74"/>
    <w:rsid w:val="0056021D"/>
    <w:rsid w:val="00577F15"/>
    <w:rsid w:val="00590FA1"/>
    <w:rsid w:val="005A7167"/>
    <w:rsid w:val="005B6CFC"/>
    <w:rsid w:val="005C6B0E"/>
    <w:rsid w:val="005E0C3C"/>
    <w:rsid w:val="006135E1"/>
    <w:rsid w:val="00622CE2"/>
    <w:rsid w:val="0063161A"/>
    <w:rsid w:val="00631C27"/>
    <w:rsid w:val="00637179"/>
    <w:rsid w:val="006460B2"/>
    <w:rsid w:val="00647142"/>
    <w:rsid w:val="00665A5D"/>
    <w:rsid w:val="00687769"/>
    <w:rsid w:val="006A172F"/>
    <w:rsid w:val="006C694A"/>
    <w:rsid w:val="006E6E4A"/>
    <w:rsid w:val="00746240"/>
    <w:rsid w:val="00751CDB"/>
    <w:rsid w:val="00752885"/>
    <w:rsid w:val="00777ADF"/>
    <w:rsid w:val="00781207"/>
    <w:rsid w:val="00794088"/>
    <w:rsid w:val="007F0909"/>
    <w:rsid w:val="00802D97"/>
    <w:rsid w:val="0081123D"/>
    <w:rsid w:val="0081128E"/>
    <w:rsid w:val="008228B8"/>
    <w:rsid w:val="008307B7"/>
    <w:rsid w:val="00896E4E"/>
    <w:rsid w:val="008A3C06"/>
    <w:rsid w:val="008B49C9"/>
    <w:rsid w:val="008C0FFA"/>
    <w:rsid w:val="008C6F01"/>
    <w:rsid w:val="008D65D6"/>
    <w:rsid w:val="008E475A"/>
    <w:rsid w:val="008E6DEC"/>
    <w:rsid w:val="008F5D93"/>
    <w:rsid w:val="009011D9"/>
    <w:rsid w:val="009021F1"/>
    <w:rsid w:val="00912847"/>
    <w:rsid w:val="009309DB"/>
    <w:rsid w:val="00960156"/>
    <w:rsid w:val="00962F4D"/>
    <w:rsid w:val="00967DDF"/>
    <w:rsid w:val="009A48DC"/>
    <w:rsid w:val="009F3692"/>
    <w:rsid w:val="00A174D7"/>
    <w:rsid w:val="00A2539C"/>
    <w:rsid w:val="00A2741F"/>
    <w:rsid w:val="00A403B6"/>
    <w:rsid w:val="00A412A1"/>
    <w:rsid w:val="00A41397"/>
    <w:rsid w:val="00A729D6"/>
    <w:rsid w:val="00A72FF3"/>
    <w:rsid w:val="00A746E0"/>
    <w:rsid w:val="00A912F1"/>
    <w:rsid w:val="00A96DF9"/>
    <w:rsid w:val="00AC0A4A"/>
    <w:rsid w:val="00AC7057"/>
    <w:rsid w:val="00AD5430"/>
    <w:rsid w:val="00B00978"/>
    <w:rsid w:val="00B35851"/>
    <w:rsid w:val="00B40B11"/>
    <w:rsid w:val="00B76895"/>
    <w:rsid w:val="00B83D81"/>
    <w:rsid w:val="00BA08DF"/>
    <w:rsid w:val="00BA1505"/>
    <w:rsid w:val="00BA2D6A"/>
    <w:rsid w:val="00BA3642"/>
    <w:rsid w:val="00BA5F9D"/>
    <w:rsid w:val="00BC6365"/>
    <w:rsid w:val="00BD0551"/>
    <w:rsid w:val="00BD693C"/>
    <w:rsid w:val="00BE2315"/>
    <w:rsid w:val="00C1073E"/>
    <w:rsid w:val="00C120C5"/>
    <w:rsid w:val="00C16A64"/>
    <w:rsid w:val="00C67163"/>
    <w:rsid w:val="00C81087"/>
    <w:rsid w:val="00C93659"/>
    <w:rsid w:val="00CD5CF0"/>
    <w:rsid w:val="00D15032"/>
    <w:rsid w:val="00D20D4A"/>
    <w:rsid w:val="00D23C86"/>
    <w:rsid w:val="00D353AE"/>
    <w:rsid w:val="00D5797A"/>
    <w:rsid w:val="00D717C9"/>
    <w:rsid w:val="00D76673"/>
    <w:rsid w:val="00D76A45"/>
    <w:rsid w:val="00D87B92"/>
    <w:rsid w:val="00D963CE"/>
    <w:rsid w:val="00D97664"/>
    <w:rsid w:val="00DB32DD"/>
    <w:rsid w:val="00E01AC4"/>
    <w:rsid w:val="00E13745"/>
    <w:rsid w:val="00E225A1"/>
    <w:rsid w:val="00E34951"/>
    <w:rsid w:val="00E51F39"/>
    <w:rsid w:val="00E86121"/>
    <w:rsid w:val="00E93DA4"/>
    <w:rsid w:val="00EA151F"/>
    <w:rsid w:val="00EB0A8D"/>
    <w:rsid w:val="00EC240A"/>
    <w:rsid w:val="00F03D7C"/>
    <w:rsid w:val="00F14DFC"/>
    <w:rsid w:val="00F32509"/>
    <w:rsid w:val="00F35396"/>
    <w:rsid w:val="00F66979"/>
    <w:rsid w:val="00F937DA"/>
    <w:rsid w:val="00FA1834"/>
    <w:rsid w:val="00FC40BA"/>
    <w:rsid w:val="00FC681B"/>
    <w:rsid w:val="00FD227F"/>
    <w:rsid w:val="00FD3392"/>
    <w:rsid w:val="00FE2937"/>
    <w:rsid w:val="00FF4646"/>
    <w:rsid w:val="00FF54F5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95D7"/>
  <w15:docId w15:val="{ADAF146A-7FC6-4E9D-8CEA-F7C476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0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6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4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0CC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0CC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F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CF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qFormat/>
    <w:rsid w:val="0027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uiPriority w:val="99"/>
    <w:qFormat/>
    <w:rsid w:val="00271708"/>
    <w:rPr>
      <w:rFonts w:cs="Times New Roman"/>
    </w:rPr>
  </w:style>
  <w:style w:type="paragraph" w:customStyle="1" w:styleId="tj">
    <w:name w:val="tj"/>
    <w:basedOn w:val="a"/>
    <w:rsid w:val="0071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7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e">
    <w:name w:val="Нормальний текст"/>
    <w:basedOn w:val="a"/>
    <w:rsid w:val="009733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F0E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F0E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F0E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E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F0EB8"/>
    <w:rPr>
      <w:b/>
      <w:bCs/>
      <w:sz w:val="20"/>
      <w:szCs w:val="20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6021D"/>
  </w:style>
  <w:style w:type="paragraph" w:styleId="af8">
    <w:name w:val="footer"/>
    <w:basedOn w:val="a"/>
    <w:link w:val="af9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6021D"/>
  </w:style>
  <w:style w:type="character" w:styleId="afa">
    <w:name w:val="Unresolved Mention"/>
    <w:basedOn w:val="a0"/>
    <w:uiPriority w:val="99"/>
    <w:semiHidden/>
    <w:unhideWhenUsed/>
    <w:rsid w:val="0000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ir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.assoc@nuos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nance.assoc@nuos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10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Da09MR2Clh75gvbFJQIauCp6g==">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14</Pages>
  <Words>4870</Words>
  <Characters>27761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Лілія Чорна</cp:lastModifiedBy>
  <cp:revision>10</cp:revision>
  <dcterms:created xsi:type="dcterms:W3CDTF">2025-07-16T16:24:00Z</dcterms:created>
  <dcterms:modified xsi:type="dcterms:W3CDTF">2026-03-28T14:52:00Z</dcterms:modified>
</cp:coreProperties>
</file>