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02">
      <w:pPr>
        <w:spacing w:after="0" w:line="240" w:lineRule="auto"/>
        <w:ind w:left="-1418"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Громадська організація</w:t>
      </w:r>
    </w:p>
    <w:p w:rsidR="00000000" w:rsidDel="00000000" w:rsidP="00000000" w:rsidRDefault="00000000" w:rsidRPr="00000000" w14:paraId="00000003">
      <w:pPr>
        <w:spacing w:after="0" w:line="240" w:lineRule="auto"/>
        <w:ind w:left="-1418"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Асоціація випускників Національного університету кораблебудування</w:t>
      </w:r>
    </w:p>
    <w:p w:rsidR="00000000" w:rsidDel="00000000" w:rsidP="00000000" w:rsidRDefault="00000000" w:rsidRPr="00000000" w14:paraId="00000004">
      <w:pPr>
        <w:spacing w:after="0" w:line="240" w:lineRule="auto"/>
        <w:ind w:left="-1418" w:firstLine="0"/>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sz w:val="28"/>
          <w:szCs w:val="28"/>
          <w:rtl w:val="0"/>
        </w:rPr>
        <w:t xml:space="preserve">імені адмірала Макарова</w:t>
      </w:r>
      <w:r w:rsidDel="00000000" w:rsidR="00000000" w:rsidRPr="00000000">
        <w:rPr>
          <w:rtl w:val="0"/>
        </w:rPr>
      </w:r>
    </w:p>
    <w:p w:rsidR="00000000" w:rsidDel="00000000" w:rsidP="00000000" w:rsidRDefault="00000000" w:rsidRPr="00000000" w14:paraId="00000005">
      <w:pPr>
        <w:spacing w:after="0" w:line="240" w:lineRule="auto"/>
        <w:ind w:left="-1418" w:firstLine="0"/>
        <w:jc w:val="center"/>
        <w:rPr>
          <w:rFonts w:ascii="Times New Roman" w:cs="Times New Roman" w:eastAsia="Times New Roman" w:hAnsi="Times New Roman"/>
          <w:b w:val="1"/>
          <w:bCs w:val="1"/>
          <w:color w:val="000000"/>
          <w:sz w:val="24"/>
          <w:szCs w:val="24"/>
          <w:highlight w:val="white"/>
        </w:rPr>
      </w:pPr>
      <w:r w:rsidDel="00000000" w:rsidR="00000000" w:rsidRPr="00000000">
        <w:rPr>
          <w:rtl w:val="0"/>
        </w:rPr>
      </w:r>
    </w:p>
    <w:p w:rsidR="00000000" w:rsidDel="00000000" w:rsidP="00000000" w:rsidRDefault="00000000" w:rsidRPr="00000000" w14:paraId="00000006">
      <w:pPr>
        <w:spacing w:after="0" w:line="240" w:lineRule="auto"/>
        <w:ind w:left="-1418"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7">
      <w:pPr>
        <w:spacing w:after="0" w:line="240" w:lineRule="auto"/>
        <w:jc w:val="right"/>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від</w:t>
      </w:r>
      <w:r w:rsidDel="00000000" w:rsidR="00000000" w:rsidRPr="00000000">
        <w:rPr>
          <w:rFonts w:ascii="Times New Roman" w:cs="Times New Roman" w:eastAsia="Times New Roman" w:hAnsi="Times New Roman"/>
          <w:b w:val="1"/>
          <w:bCs w:val="1"/>
          <w:sz w:val="24"/>
          <w:szCs w:val="24"/>
          <w:rtl w:val="0"/>
        </w:rPr>
        <w:t xml:space="preserve">     12 .02.</w:t>
      </w:r>
      <w:r w:rsidDel="00000000" w:rsidR="00000000" w:rsidRPr="00000000">
        <w:rPr>
          <w:rFonts w:ascii="Times New Roman" w:cs="Times New Roman" w:eastAsia="Times New Roman" w:hAnsi="Times New Roman"/>
          <w:b w:val="1"/>
          <w:bCs w:val="1"/>
          <w:color w:val="000000"/>
          <w:sz w:val="24"/>
          <w:szCs w:val="24"/>
          <w:rtl w:val="0"/>
        </w:rPr>
        <w:t xml:space="preserve">2026 року</w:t>
      </w:r>
    </w:p>
    <w:p w:rsidR="00000000" w:rsidDel="00000000" w:rsidP="00000000" w:rsidRDefault="00000000" w:rsidRPr="00000000" w14:paraId="00000008">
      <w:pPr>
        <w:spacing w:after="0" w:line="240" w:lineRule="auto"/>
        <w:ind w:left="-1418"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І</w:t>
      </w:r>
    </w:p>
    <w:p w:rsidR="00000000" w:rsidDel="00000000" w:rsidP="00000000" w:rsidRDefault="00000000" w:rsidRPr="00000000" w14:paraId="00000009">
      <w:pPr>
        <w:spacing w:after="0" w:line="240" w:lineRule="auto"/>
        <w:ind w:left="-1418"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A">
      <w:pPr>
        <w:tabs>
          <w:tab w:val="left" w:leader="none" w:pos="8088"/>
        </w:tabs>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B">
      <w:pPr>
        <w:tabs>
          <w:tab w:val="left" w:leader="none" w:pos="8088"/>
        </w:tabs>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C">
      <w:pPr>
        <w:tabs>
          <w:tab w:val="left" w:leader="none" w:pos="8088"/>
        </w:tabs>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D">
      <w:pPr>
        <w:tabs>
          <w:tab w:val="left" w:leader="none" w:pos="8088"/>
        </w:tabs>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E">
      <w:pPr>
        <w:tabs>
          <w:tab w:val="left" w:leader="none" w:pos="8088"/>
        </w:tabs>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F">
      <w:pPr>
        <w:tabs>
          <w:tab w:val="left" w:leader="none" w:pos="8088"/>
        </w:tabs>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0">
      <w:pPr>
        <w:tabs>
          <w:tab w:val="left" w:leader="none" w:pos="8088"/>
        </w:tabs>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1">
      <w:pPr>
        <w:tabs>
          <w:tab w:val="left" w:leader="none" w:pos="8088"/>
        </w:tabs>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2">
      <w:pPr>
        <w:tabs>
          <w:tab w:val="left" w:leader="none" w:pos="8088"/>
        </w:tabs>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ТЕНДЕРНА ДОКУМЕНТАЦІЯ</w:t>
      </w:r>
    </w:p>
    <w:p w:rsidR="00000000" w:rsidDel="00000000" w:rsidP="00000000" w:rsidRDefault="00000000" w:rsidRPr="00000000" w14:paraId="00000013">
      <w:pPr>
        <w:spacing w:after="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 закупівлю (</w:t>
      </w:r>
      <w:r w:rsidDel="00000000" w:rsidR="00000000" w:rsidRPr="00000000">
        <w:rPr>
          <w:rFonts w:ascii="Times New Roman" w:cs="Times New Roman" w:eastAsia="Times New Roman" w:hAnsi="Times New Roman"/>
          <w:b w:val="1"/>
          <w:bCs w:val="1"/>
          <w:sz w:val="24"/>
          <w:szCs w:val="24"/>
          <w:rtl w:val="0"/>
        </w:rPr>
        <w:t xml:space="preserve">відкриті</w:t>
      </w:r>
      <w:r w:rsidDel="00000000" w:rsidR="00000000" w:rsidRPr="00000000">
        <w:rPr>
          <w:rFonts w:ascii="Times New Roman" w:cs="Times New Roman" w:eastAsia="Times New Roman" w:hAnsi="Times New Roman"/>
          <w:b w:val="1"/>
          <w:bCs w:val="1"/>
          <w:color w:val="000000"/>
          <w:sz w:val="24"/>
          <w:szCs w:val="24"/>
          <w:rtl w:val="0"/>
        </w:rPr>
        <w:t xml:space="preserve"> торги)</w:t>
      </w:r>
      <w:r w:rsidDel="00000000" w:rsidR="00000000" w:rsidRPr="00000000">
        <w:rPr>
          <w:rtl w:val="0"/>
        </w:rPr>
      </w:r>
    </w:p>
    <w:p w:rsidR="00000000" w:rsidDel="00000000" w:rsidP="00000000" w:rsidRDefault="00000000" w:rsidRPr="00000000" w14:paraId="00000014">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Металопластикових вікон та дверей</w:t>
      </w:r>
    </w:p>
    <w:p w:rsidR="00000000" w:rsidDel="00000000" w:rsidP="00000000" w:rsidRDefault="00000000" w:rsidRPr="00000000" w14:paraId="00000015">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6">
      <w:pPr>
        <w:spacing w:after="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highlight w:val="yellow"/>
          <w:u w:val="single"/>
        </w:rPr>
      </w:pPr>
      <w:bookmarkStart w:colFirst="0" w:colLast="0" w:name="_heading=h.1fob9te" w:id="0"/>
      <w:bookmarkEnd w:id="0"/>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м. Миколаїв </w:t>
      </w:r>
      <w:r w:rsidDel="00000000" w:rsidR="00000000" w:rsidRPr="00000000">
        <w:rPr>
          <w:rFonts w:ascii="Times New Roman" w:cs="Times New Roman" w:eastAsia="Times New Roman" w:hAnsi="Times New Roman"/>
          <w:highlight w:val="white"/>
          <w:rtl w:val="0"/>
        </w:rPr>
        <w:t xml:space="preserve">20</w:t>
      </w:r>
      <w:r w:rsidDel="00000000" w:rsidR="00000000" w:rsidRPr="00000000">
        <w:rPr>
          <w:rFonts w:ascii="Times New Roman" w:cs="Times New Roman" w:eastAsia="Times New Roman" w:hAnsi="Times New Roman"/>
          <w:rtl w:val="0"/>
        </w:rPr>
        <w:t xml:space="preserve">26 </w:t>
      </w:r>
      <w:r w:rsidDel="00000000" w:rsidR="00000000" w:rsidRPr="00000000">
        <w:rPr>
          <w:rFonts w:ascii="Times New Roman" w:cs="Times New Roman" w:eastAsia="Times New Roman" w:hAnsi="Times New Roman"/>
          <w:highlight w:val="white"/>
          <w:rtl w:val="0"/>
        </w:rPr>
        <w:t xml:space="preserve">рік</w:t>
      </w:r>
    </w:p>
    <w:p w:rsidR="00000000" w:rsidDel="00000000" w:rsidP="00000000" w:rsidRDefault="00000000" w:rsidRPr="00000000" w14:paraId="00000026">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highlight w:val="white"/>
        </w:rPr>
      </w:pPr>
      <w:r w:rsidDel="00000000" w:rsidR="00000000" w:rsidRPr="00000000">
        <w:rPr>
          <w:rtl w:val="0"/>
        </w:rPr>
      </w:r>
    </w:p>
    <w:tbl>
      <w:tblPr>
        <w:tblStyle w:val="Table1"/>
        <w:tblW w:w="99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2805"/>
        <w:gridCol w:w="6450"/>
        <w:tblGridChange w:id="0">
          <w:tblGrid>
            <w:gridCol w:w="705"/>
            <w:gridCol w:w="2805"/>
            <w:gridCol w:w="6450"/>
          </w:tblGrid>
        </w:tblGridChange>
      </w:tblGrid>
      <w:tr>
        <w:trPr>
          <w:cantSplit w:val="0"/>
          <w:trHeight w:val="416" w:hRule="atLeast"/>
          <w:tblHeader w:val="0"/>
        </w:trPr>
        <w:tc>
          <w:tcPr>
            <w:vAlign w:val="center"/>
          </w:tcPr>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Align w:val="center"/>
          </w:tcPr>
          <w:p w:rsidR="00000000" w:rsidDel="00000000" w:rsidP="00000000" w:rsidRDefault="00000000" w:rsidRPr="00000000" w14:paraId="0000002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Розділ 1. Загальні положення</w:t>
            </w:r>
          </w:p>
        </w:tc>
      </w:tr>
      <w:tr>
        <w:trPr>
          <w:cantSplit w:val="0"/>
          <w:trHeight w:val="411" w:hRule="atLeast"/>
          <w:tblHeader w:val="0"/>
        </w:trPr>
        <w:tc>
          <w:tcPr>
            <w:vAlign w:val="center"/>
          </w:tcPr>
          <w:p w:rsidR="00000000" w:rsidDel="00000000" w:rsidP="00000000" w:rsidRDefault="00000000" w:rsidRPr="00000000" w14:paraId="000000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1119" w:hRule="atLeast"/>
          <w:tblHeader w:val="0"/>
        </w:trPr>
        <w:tc>
          <w:tcPr/>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Мета закупівлі</w:t>
            </w:r>
            <w:r w:rsidDel="00000000" w:rsidR="00000000" w:rsidRPr="00000000">
              <w:rPr>
                <w:rtl w:val="0"/>
              </w:rPr>
            </w:r>
          </w:p>
        </w:tc>
        <w:tc>
          <w:tcPr/>
          <w:p w:rsidR="00000000" w:rsidDel="00000000" w:rsidP="00000000" w:rsidRDefault="00000000" w:rsidRPr="00000000" w14:paraId="00000030">
            <w:pPr>
              <w:ind w:firstLine="567"/>
              <w:jc w:val="both"/>
              <w:rPr>
                <w:rFonts w:ascii="Times New Roman" w:cs="Times New Roman" w:eastAsia="Times New Roman" w:hAnsi="Times New Roman"/>
                <w:sz w:val="24"/>
                <w:szCs w:val="24"/>
              </w:rPr>
            </w:pPr>
            <w:bookmarkStart w:colFirst="0" w:colLast="0" w:name="_heading=h.ot7m8usz2etf" w:id="1"/>
            <w:bookmarkEnd w:id="1"/>
            <w:r w:rsidDel="00000000" w:rsidR="00000000" w:rsidRPr="00000000">
              <w:rPr>
                <w:rFonts w:ascii="Times New Roman" w:cs="Times New Roman" w:eastAsia="Times New Roman" w:hAnsi="Times New Roman"/>
                <w:sz w:val="24"/>
                <w:szCs w:val="24"/>
                <w:rtl w:val="0"/>
              </w:rPr>
              <w:t xml:space="preserve">Громадська організація Асоціація випускників Національного університету кораблебудування імені адмірала Макарова впроваджує в Україні Проєкт </w:t>
            </w:r>
            <w:r w:rsidDel="00000000" w:rsidR="00000000" w:rsidRPr="00000000">
              <w:rPr>
                <w:rFonts w:ascii="Times New Roman" w:cs="Times New Roman" w:eastAsia="Times New Roman" w:hAnsi="Times New Roman"/>
                <w:b w:val="1"/>
                <w:bCs w:val="1"/>
                <w:i w:val="1"/>
                <w:iCs w:val="1"/>
                <w:color w:val="222222"/>
                <w:sz w:val="24"/>
                <w:szCs w:val="24"/>
                <w:highlight w:val="white"/>
                <w:rtl w:val="0"/>
              </w:rPr>
              <w:t xml:space="preserve">«</w:t>
            </w:r>
            <w:r w:rsidDel="00000000" w:rsidR="00000000" w:rsidRPr="00000000">
              <w:rPr>
                <w:rFonts w:ascii="Times New Roman" w:cs="Times New Roman" w:eastAsia="Times New Roman" w:hAnsi="Times New Roman"/>
                <w:b w:val="1"/>
                <w:bCs w:val="1"/>
                <w:i w:val="1"/>
                <w:iCs w:val="1"/>
                <w:sz w:val="24"/>
                <w:szCs w:val="24"/>
                <w:highlight w:val="white"/>
                <w:rtl w:val="0"/>
              </w:rPr>
              <w:t xml:space="preserve">Подолання розриву: розбудова потенціалу інклюзивної освіти в Одеській, Миколаївській та Херсонській областях» UKR/PCA2024558/PD2024568</w:t>
            </w:r>
            <w:r w:rsidDel="00000000" w:rsidR="00000000" w:rsidRPr="00000000">
              <w:rPr>
                <w:rFonts w:ascii="Times New Roman" w:cs="Times New Roman" w:eastAsia="Times New Roman" w:hAnsi="Times New Roman"/>
                <w:sz w:val="24"/>
                <w:szCs w:val="24"/>
                <w:rtl w:val="0"/>
              </w:rPr>
              <w:t xml:space="preserve"> за кошти Агентства  UNIСEF (надалі - Донор).</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Інформація про замовника торгів</w:t>
            </w:r>
            <w:r w:rsidDel="00000000" w:rsidR="00000000" w:rsidRPr="00000000">
              <w:rPr>
                <w:rtl w:val="0"/>
              </w:rPr>
            </w:r>
          </w:p>
        </w:tc>
        <w:tc>
          <w:tcPr/>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повне найменування</w:t>
            </w:r>
            <w:r w:rsidDel="00000000" w:rsidR="00000000" w:rsidRPr="00000000">
              <w:rPr>
                <w:rtl w:val="0"/>
              </w:rPr>
            </w:r>
          </w:p>
        </w:tc>
        <w:tc>
          <w:tcPr/>
          <w:p w:rsidR="00000000" w:rsidDel="00000000" w:rsidP="00000000" w:rsidRDefault="00000000" w:rsidRPr="00000000" w14:paraId="0000003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Громадська організація Асоціація випускників Національного університету кораблебудування імені адмірала Макарова (надалі ГО АВ НУК)</w:t>
            </w:r>
            <w:r w:rsidDel="00000000" w:rsidR="00000000" w:rsidRPr="00000000">
              <w:rPr>
                <w:rtl w:val="0"/>
              </w:rPr>
            </w:r>
          </w:p>
        </w:tc>
      </w:tr>
      <w:tr>
        <w:trPr>
          <w:cantSplit w:val="0"/>
          <w:trHeight w:val="536" w:hRule="atLeast"/>
          <w:tblHeader w:val="0"/>
        </w:trPr>
        <w:tc>
          <w:tcPr/>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місцезнаходження</w:t>
            </w:r>
            <w:r w:rsidDel="00000000" w:rsidR="00000000" w:rsidRPr="00000000">
              <w:rPr>
                <w:rtl w:val="0"/>
              </w:rPr>
            </w:r>
          </w:p>
        </w:tc>
        <w:tc>
          <w:tcPr/>
          <w:p w:rsidR="00000000" w:rsidDel="00000000" w:rsidP="00000000" w:rsidRDefault="00000000" w:rsidRPr="00000000" w14:paraId="0000003A">
            <w:pPr>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sz w:val="24"/>
                <w:szCs w:val="24"/>
                <w:rtl w:val="0"/>
              </w:rPr>
              <w:t xml:space="preserve">Україна, 54007, м. Миколаїв, проспект Героїв України, буд.9</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прізвище, ім’я та по батькові, посада та електронна адреса однієї чи кількох посадових осіб замовника, уповноважених здійснювати зв’язок з учасниками</w:t>
            </w: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Івата В’ячаслав тел +380672671069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finance.assoc@ nuos.ed</w:t>
            </w:r>
            <w:r w:rsidDel="00000000" w:rsidR="00000000" w:rsidRPr="00000000">
              <w:rPr>
                <w:rFonts w:ascii="Times New Roman" w:cs="Times New Roman" w:eastAsia="Times New Roman" w:hAnsi="Times New Roman"/>
                <w:sz w:val="24"/>
                <w:szCs w:val="24"/>
                <w:rtl w:val="0"/>
              </w:rPr>
              <w:t xml:space="preserve">u.ua</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tc>
      </w:tr>
      <w:tr>
        <w:trPr>
          <w:cantSplit w:val="0"/>
          <w:trHeight w:val="15" w:hRule="atLeast"/>
          <w:tblHeader w:val="0"/>
        </w:trPr>
        <w:tc>
          <w:tcPr/>
          <w:p w:rsidR="00000000" w:rsidDel="00000000" w:rsidP="00000000" w:rsidRDefault="00000000" w:rsidRPr="00000000" w14:paraId="000000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Процедура закупівлі</w:t>
            </w:r>
            <w:r w:rsidDel="00000000" w:rsidR="00000000" w:rsidRPr="00000000">
              <w:rPr>
                <w:rtl w:val="0"/>
              </w:rPr>
            </w:r>
          </w:p>
        </w:tc>
        <w:tc>
          <w:tcPr/>
          <w:p w:rsidR="00000000" w:rsidDel="00000000" w:rsidP="00000000" w:rsidRDefault="00000000" w:rsidRPr="00000000" w14:paraId="00000042">
            <w:pPr>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000000"/>
                <w:sz w:val="24"/>
                <w:szCs w:val="24"/>
                <w:rtl w:val="0"/>
              </w:rPr>
              <w:t xml:space="preserve">відкриті торги </w:t>
            </w:r>
            <w:r w:rsidDel="00000000" w:rsidR="00000000" w:rsidRPr="00000000">
              <w:rPr>
                <w:rtl w:val="0"/>
              </w:rPr>
            </w:r>
          </w:p>
        </w:tc>
      </w:tr>
      <w:tr>
        <w:trPr>
          <w:cantSplit w:val="0"/>
          <w:trHeight w:val="637" w:hRule="atLeast"/>
          <w:tblHeader w:val="0"/>
        </w:trPr>
        <w:tc>
          <w:tcPr/>
          <w:p w:rsidR="00000000" w:rsidDel="00000000" w:rsidP="00000000" w:rsidRDefault="00000000" w:rsidRPr="00000000" w14:paraId="000000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Інформація про предмет закупівлі</w:t>
            </w: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назва предмета закупівлі</w:t>
            </w:r>
            <w:r w:rsidDel="00000000" w:rsidR="00000000" w:rsidRPr="00000000">
              <w:rPr>
                <w:rtl w:val="0"/>
              </w:rPr>
            </w:r>
          </w:p>
        </w:tc>
        <w:tc>
          <w:tcPr/>
          <w:p w:rsidR="00000000" w:rsidDel="00000000" w:rsidP="00000000" w:rsidRDefault="00000000" w:rsidRPr="00000000" w14:paraId="0000004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Металопластикові вікна та двері</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49">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w:t>
            </w:r>
          </w:p>
        </w:tc>
        <w:tc>
          <w:tcPr/>
          <w:p w:rsidR="00000000" w:rsidDel="00000000" w:rsidP="00000000" w:rsidRDefault="00000000" w:rsidRPr="00000000" w14:paraId="0000004A">
            <w:pPr>
              <w:widowControl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 окремої частини або частин предмета закупівлі (лота), щодо яких можуть бути подані тендерні пропозиції</w:t>
            </w:r>
          </w:p>
        </w:tc>
        <w:tc>
          <w:tcPr/>
          <w:p w:rsidR="00000000" w:rsidDel="00000000" w:rsidP="00000000" w:rsidRDefault="00000000" w:rsidRPr="00000000" w14:paraId="0000004B">
            <w:pPr>
              <w:widowControl w:val="0"/>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Закупівля здійснюється щодо предмет</w:t>
            </w: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color w:val="000000"/>
                <w:sz w:val="24"/>
                <w:szCs w:val="24"/>
                <w:rtl w:val="0"/>
              </w:rPr>
              <w:t xml:space="preserve"> закупівлі в цілому.</w:t>
            </w:r>
            <w:r w:rsidDel="00000000" w:rsidR="00000000" w:rsidRPr="00000000">
              <w:rPr>
                <w:rtl w:val="0"/>
              </w:rPr>
            </w:r>
          </w:p>
          <w:p w:rsidR="00000000" w:rsidDel="00000000" w:rsidP="00000000" w:rsidRDefault="00000000" w:rsidRPr="00000000" w14:paraId="0000004C">
            <w:pPr>
              <w:widowControl w:val="0"/>
              <w:ind w:right="120"/>
              <w:jc w:val="both"/>
              <w:rPr>
                <w:rFonts w:ascii="Times New Roman" w:cs="Times New Roman" w:eastAsia="Times New Roman" w:hAnsi="Times New Roman"/>
                <w:color w:val="000000"/>
                <w:sz w:val="24"/>
                <w:szCs w:val="24"/>
                <w:highlight w:val="yellow"/>
              </w:rPr>
            </w:pPr>
            <w:r w:rsidDel="00000000" w:rsidR="00000000" w:rsidRPr="00000000">
              <w:rPr>
                <w:rtl w:val="0"/>
              </w:rPr>
            </w:r>
          </w:p>
          <w:p w:rsidR="00000000" w:rsidDel="00000000" w:rsidP="00000000" w:rsidRDefault="00000000" w:rsidRPr="00000000" w14:paraId="0000004D">
            <w:pPr>
              <w:widowControl w:val="0"/>
              <w:jc w:val="both"/>
              <w:rPr>
                <w:rFonts w:ascii="Times New Roman" w:cs="Times New Roman" w:eastAsia="Times New Roman" w:hAnsi="Times New Roman"/>
                <w:i w:val="1"/>
                <w:iCs w:val="1"/>
                <w:color w:val="ff0000"/>
                <w:sz w:val="24"/>
                <w:szCs w:val="24"/>
                <w:highlight w:val="yellow"/>
              </w:rPr>
            </w:pP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4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товару та місце його поставки (для товару)</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АБО</w:t>
            </w:r>
          </w:p>
          <w:p w:rsidR="00000000" w:rsidDel="00000000" w:rsidP="00000000" w:rsidRDefault="00000000" w:rsidRPr="00000000" w14:paraId="00000051">
            <w:pPr>
              <w:rPr>
                <w:highlight w:val="yellow"/>
              </w:rPr>
            </w:pPr>
            <w:r w:rsidDel="00000000" w:rsidR="00000000" w:rsidRPr="00000000">
              <w:rPr>
                <w:rFonts w:ascii="Times New Roman" w:cs="Times New Roman" w:eastAsia="Times New Roman" w:hAnsi="Times New Roman"/>
                <w:sz w:val="24"/>
                <w:szCs w:val="24"/>
                <w:rtl w:val="0"/>
              </w:rPr>
              <w:t xml:space="preserve">місце, де повинні бути виконані роботи чи надані послуги, їх обсяги (для робіт або послуг)</w:t>
            </w:r>
            <w:r w:rsidDel="00000000" w:rsidR="00000000" w:rsidRPr="00000000">
              <w:rPr>
                <w:rtl w:val="0"/>
              </w:rPr>
            </w:r>
          </w:p>
        </w:tc>
        <w:tc>
          <w:tcPr/>
          <w:p w:rsidR="00000000" w:rsidDel="00000000" w:rsidP="00000000" w:rsidRDefault="00000000" w:rsidRPr="00000000" w14:paraId="00000052">
            <w:pPr>
              <w:widowControl w:val="0"/>
              <w:ind w:right="1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Кількість:</w:t>
            </w:r>
            <w:r w:rsidDel="00000000" w:rsidR="00000000" w:rsidRPr="00000000">
              <w:rPr>
                <w:rFonts w:ascii="Times New Roman" w:cs="Times New Roman" w:eastAsia="Times New Roman" w:hAnsi="Times New Roman"/>
                <w:sz w:val="24"/>
                <w:szCs w:val="24"/>
                <w:rtl w:val="0"/>
              </w:rPr>
              <w:t xml:space="preserve"> 93</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Fonts w:ascii="Times New Roman" w:cs="Times New Roman" w:eastAsia="Times New Roman" w:hAnsi="Times New Roman"/>
                <w:i w:val="1"/>
                <w:iCs w:val="1"/>
                <w:color w:val="4a86e8"/>
                <w:sz w:val="24"/>
                <w:szCs w:val="24"/>
                <w:rtl w:val="0"/>
              </w:rPr>
              <w:t xml:space="preserve"> </w:t>
            </w:r>
            <w:r w:rsidDel="00000000" w:rsidR="00000000" w:rsidRPr="00000000">
              <w:rPr>
                <w:rtl w:val="0"/>
              </w:rPr>
            </w:r>
          </w:p>
          <w:p w:rsidR="00000000" w:rsidDel="00000000" w:rsidP="00000000" w:rsidRDefault="00000000" w:rsidRPr="00000000" w14:paraId="00000053">
            <w:pPr>
              <w:widowControl w:val="0"/>
              <w:ind w:right="120"/>
              <w:jc w:val="both"/>
              <w:rPr>
                <w:rFonts w:ascii="Times New Roman" w:cs="Times New Roman" w:eastAsia="Times New Roman" w:hAnsi="Times New Roman"/>
                <w:color w:val="000000"/>
                <w:sz w:val="24"/>
                <w:szCs w:val="24"/>
                <w:highlight w:val="magenta"/>
              </w:rPr>
            </w:pPr>
            <w:r w:rsidDel="00000000" w:rsidR="00000000" w:rsidRPr="00000000">
              <w:rPr>
                <w:rtl w:val="0"/>
              </w:rPr>
            </w:r>
          </w:p>
          <w:p w:rsidR="00000000" w:rsidDel="00000000" w:rsidP="00000000" w:rsidRDefault="00000000" w:rsidRPr="00000000" w14:paraId="00000054">
            <w:pPr>
              <w:widowControl w:val="0"/>
              <w:ind w:right="120"/>
              <w:rPr>
                <w:rFonts w:ascii="Times New Roman" w:cs="Times New Roman" w:eastAsia="Times New Roman" w:hAnsi="Times New Roman"/>
                <w:b w:val="1"/>
                <w:bCs w:val="1"/>
                <w:color w:val="000000"/>
                <w:sz w:val="24"/>
                <w:szCs w:val="24"/>
              </w:rPr>
            </w:pPr>
            <w:bookmarkStart w:colFirst="0" w:colLast="0" w:name="_heading=h.h88fevwsro5w" w:id="2"/>
            <w:bookmarkEnd w:id="2"/>
            <w:r w:rsidDel="00000000" w:rsidR="00000000" w:rsidRPr="00000000">
              <w:rPr>
                <w:rFonts w:ascii="Times New Roman" w:cs="Times New Roman" w:eastAsia="Times New Roman" w:hAnsi="Times New Roman"/>
                <w:b w:val="1"/>
                <w:bCs w:val="1"/>
                <w:color w:val="000000"/>
                <w:sz w:val="24"/>
                <w:szCs w:val="24"/>
                <w:rtl w:val="0"/>
              </w:rPr>
              <w:t xml:space="preserve">Місце поставки товару: </w:t>
            </w:r>
          </w:p>
          <w:p w:rsidR="00000000" w:rsidDel="00000000" w:rsidP="00000000" w:rsidRDefault="00000000" w:rsidRPr="00000000" w14:paraId="00000055">
            <w:pPr>
              <w:ind w:left="345" w:hanging="345"/>
              <w:rPr>
                <w:rFonts w:ascii="Times New Roman" w:cs="Times New Roman" w:eastAsia="Times New Roman" w:hAnsi="Times New Roman"/>
                <w:sz w:val="24"/>
                <w:szCs w:val="24"/>
              </w:rPr>
            </w:pPr>
            <w:bookmarkStart w:colFirst="0" w:colLast="0" w:name="_heading=h.g3eyluk1ev1v" w:id="3"/>
            <w:bookmarkEnd w:id="3"/>
            <w:r w:rsidDel="00000000" w:rsidR="00000000" w:rsidRPr="00000000">
              <w:rPr>
                <w:rFonts w:ascii="Times New Roman" w:cs="Times New Roman" w:eastAsia="Times New Roman" w:hAnsi="Times New Roman"/>
                <w:sz w:val="24"/>
                <w:szCs w:val="24"/>
                <w:rtl w:val="0"/>
              </w:rPr>
              <w:t xml:space="preserve">м. Південне, Одеський р-н, Одеська обл. проспект Григорівського десанту, 24 А</w:t>
            </w:r>
          </w:p>
          <w:p w:rsidR="00000000" w:rsidDel="00000000" w:rsidP="00000000" w:rsidRDefault="00000000" w:rsidRPr="00000000" w14:paraId="00000056">
            <w:pPr>
              <w:ind w:left="345" w:hanging="34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Галицинове, Миколаївський р-н, Миколаївська обл., вулиця Миру, 23</w:t>
            </w:r>
          </w:p>
        </w:tc>
      </w:tr>
      <w:tr>
        <w:trPr>
          <w:cantSplit w:val="0"/>
          <w:trHeight w:val="645" w:hRule="atLeast"/>
          <w:tblHeader w:val="0"/>
        </w:trPr>
        <w:tc>
          <w:tcPr/>
          <w:p w:rsidR="00000000" w:rsidDel="00000000" w:rsidP="00000000" w:rsidRDefault="00000000" w:rsidRPr="00000000" w14:paraId="0000005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строки поставки товарів, виконання робіт, надання послуг</w:t>
            </w:r>
            <w:r w:rsidDel="00000000" w:rsidR="00000000" w:rsidRPr="00000000">
              <w:rPr>
                <w:rtl w:val="0"/>
              </w:rPr>
            </w:r>
          </w:p>
        </w:tc>
        <w:tc>
          <w:tcPr/>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31.12.2026р.</w:t>
            </w:r>
          </w:p>
        </w:tc>
      </w:tr>
      <w:tr>
        <w:trPr>
          <w:cantSplit w:val="0"/>
          <w:trHeight w:val="1119" w:hRule="atLeast"/>
          <w:tblHeader w:val="0"/>
        </w:trPr>
        <w:tc>
          <w:tcPr/>
          <w:p w:rsidR="00000000" w:rsidDel="00000000" w:rsidP="00000000" w:rsidRDefault="00000000" w:rsidRPr="00000000" w14:paraId="0000005A">
            <w:pPr>
              <w:widowControl w:val="0"/>
              <w:jc w:val="center"/>
              <w:rPr>
                <w:rFonts w:ascii="Times New Roman" w:cs="Times New Roman" w:eastAsia="Times New Roman" w:hAnsi="Times New Roman"/>
                <w:b w:val="1"/>
                <w:bCs w:val="1"/>
                <w:color w:val="000000"/>
                <w:sz w:val="24"/>
                <w:szCs w:val="24"/>
                <w:highlight w:val="yellow"/>
              </w:rPr>
            </w:pPr>
            <w:r w:rsidDel="00000000" w:rsidR="00000000" w:rsidRPr="00000000">
              <w:rPr>
                <w:rFonts w:ascii="Times New Roman" w:cs="Times New Roman" w:eastAsia="Times New Roman" w:hAnsi="Times New Roman"/>
                <w:b w:val="1"/>
                <w:bCs w:val="1"/>
                <w:color w:val="000000"/>
                <w:sz w:val="24"/>
                <w:szCs w:val="24"/>
                <w:rtl w:val="0"/>
              </w:rPr>
              <w:t xml:space="preserve">5</w:t>
            </w:r>
            <w:r w:rsidDel="00000000" w:rsidR="00000000" w:rsidRPr="00000000">
              <w:rPr>
                <w:rtl w:val="0"/>
              </w:rPr>
            </w:r>
          </w:p>
        </w:tc>
        <w:tc>
          <w:tcPr/>
          <w:p w:rsidR="00000000" w:rsidDel="00000000" w:rsidP="00000000" w:rsidRDefault="00000000" w:rsidRPr="00000000" w14:paraId="0000005B">
            <w:pPr>
              <w:widowControl w:val="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Електронні ресурси на яких буде розміщено оголошення про закупівлю</w:t>
            </w:r>
          </w:p>
        </w:tc>
        <w:tc>
          <w:tcPr/>
          <w:p w:rsidR="00000000" w:rsidDel="00000000" w:rsidP="00000000" w:rsidRDefault="00000000" w:rsidRPr="00000000" w14:paraId="0000005C">
            <w:pPr>
              <w:widowControl w:val="0"/>
              <w:ind w:right="14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00000"/>
                  <w:sz w:val="24"/>
                  <w:szCs w:val="24"/>
                  <w:u w:val="single"/>
                  <w:rtl w:val="0"/>
                </w:rPr>
                <w:t xml:space="preserve">www.prostir.ua</w:t>
              </w:r>
            </w:hyperlink>
            <w:r w:rsidDel="00000000" w:rsidR="00000000" w:rsidRPr="00000000">
              <w:rPr>
                <w:rFonts w:ascii="Times New Roman" w:cs="Times New Roman" w:eastAsia="Times New Roman" w:hAnsi="Times New Roman"/>
                <w:sz w:val="24"/>
                <w:szCs w:val="24"/>
                <w:rtl w:val="0"/>
              </w:rPr>
              <w:t xml:space="preserve"> та https://ga.nuos.edu.ua/</w:t>
            </w:r>
          </w:p>
        </w:tc>
      </w:tr>
      <w:tr>
        <w:trPr>
          <w:cantSplit w:val="0"/>
          <w:trHeight w:val="1119" w:hRule="atLeast"/>
          <w:tblHeader w:val="0"/>
        </w:trPr>
        <w:tc>
          <w:tcPr/>
          <w:p w:rsidR="00000000" w:rsidDel="00000000" w:rsidP="00000000" w:rsidRDefault="00000000" w:rsidRPr="00000000" w14:paraId="0000005D">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w:t>
            </w:r>
            <w:r w:rsidDel="00000000" w:rsidR="00000000" w:rsidRPr="00000000">
              <w:rPr>
                <w:rtl w:val="0"/>
              </w:rPr>
            </w:r>
          </w:p>
        </w:tc>
        <w:tc>
          <w:tcPr/>
          <w:p w:rsidR="00000000" w:rsidDel="00000000" w:rsidP="00000000" w:rsidRDefault="00000000" w:rsidRPr="00000000" w14:paraId="000000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Валюта, у якій повинна бути зазначена ціна тендерної пропозиції</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p w:rsidR="00000000" w:rsidDel="00000000" w:rsidP="00000000" w:rsidRDefault="00000000" w:rsidRPr="00000000" w14:paraId="0000005F">
            <w:pPr>
              <w:widowControl w:val="0"/>
              <w:ind w:right="1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Валютою тендерної пропозиції є гривня.</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6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Мова (мови), якою  (якими) повинні бути  складені тендерні пропозиції</w:t>
            </w:r>
            <w:r w:rsidDel="00000000" w:rsidR="00000000" w:rsidRPr="00000000">
              <w:rPr>
                <w:rtl w:val="0"/>
              </w:rPr>
            </w:r>
          </w:p>
        </w:tc>
        <w:tc>
          <w:tcPr/>
          <w:p w:rsidR="00000000" w:rsidDel="00000000" w:rsidP="00000000" w:rsidRDefault="00000000" w:rsidRPr="00000000" w14:paraId="00000062">
            <w:pPr>
              <w:widowControl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Мова тендерної пропозиції – українська.</w:t>
            </w:r>
          </w:p>
          <w:p w:rsidR="00000000" w:rsidDel="00000000" w:rsidP="00000000" w:rsidRDefault="00000000" w:rsidRPr="00000000" w14:paraId="00000063">
            <w:pPr>
              <w:widowControl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Уся інформація учасником надається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w:t>
            </w:r>
            <w:r w:rsidDel="00000000" w:rsidR="00000000" w:rsidRPr="00000000">
              <w:rPr>
                <w:rFonts w:ascii="Times New Roman" w:cs="Times New Roman" w:eastAsia="Times New Roman" w:hAnsi="Times New Roman"/>
                <w:sz w:val="24"/>
                <w:szCs w:val="24"/>
                <w:rtl w:val="0"/>
              </w:rPr>
              <w:t xml:space="preserve">І</w:t>
            </w:r>
            <w:r w:rsidDel="00000000" w:rsidR="00000000" w:rsidRPr="00000000">
              <w:rPr>
                <w:rFonts w:ascii="Times New Roman" w:cs="Times New Roman" w:eastAsia="Times New Roman" w:hAnsi="Times New Roman"/>
                <w:color w:val="000000"/>
                <w:sz w:val="24"/>
                <w:szCs w:val="24"/>
                <w:rtl w:val="0"/>
              </w:rPr>
              <w:t xml:space="preserve">нтернет, адреси електронної пошти, торговельної марки (знак</w:t>
            </w: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color w:val="000000"/>
                <w:sz w:val="24"/>
                <w:szCs w:val="24"/>
                <w:rtl w:val="0"/>
              </w:rPr>
              <w:t xml:space="preserve"> для товарів та послуг), загальноприйняті міжнародні терміни). Тендерна пропозиція та </w:t>
            </w: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Fonts w:ascii="Times New Roman" w:cs="Times New Roman" w:eastAsia="Times New Roman" w:hAnsi="Times New Roman"/>
                <w:color w:val="000000"/>
                <w:sz w:val="24"/>
                <w:szCs w:val="24"/>
                <w:rtl w:val="0"/>
              </w:rPr>
              <w:t xml:space="preserve">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w:t>
            </w:r>
            <w:r w:rsidDel="00000000" w:rsidR="00000000" w:rsidRPr="00000000">
              <w:rPr>
                <w:rFonts w:ascii="Times New Roman" w:cs="Times New Roman" w:eastAsia="Times New Roman" w:hAnsi="Times New Roman"/>
                <w:sz w:val="24"/>
                <w:szCs w:val="24"/>
                <w:rtl w:val="0"/>
              </w:rPr>
              <w:t xml:space="preserve">українською мовою</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4">
            <w:pPr>
              <w:widowControl w:val="0"/>
              <w:jc w:val="both"/>
              <w:rPr>
                <w:rFonts w:ascii="Times New Roman" w:cs="Times New Roman" w:eastAsia="Times New Roman" w:hAnsi="Times New Roman"/>
                <w:sz w:val="24"/>
                <w:szCs w:val="24"/>
              </w:rPr>
            </w:pPr>
            <w:r w:rsidDel="00000000" w:rsidR="00000000" w:rsidRPr="00000000">
              <w:rPr>
                <w:rtl w:val="0"/>
              </w:rPr>
            </w:r>
          </w:p>
        </w:tc>
      </w:tr>
      <w:tr>
        <w:trPr>
          <w:cantSplit w:val="0"/>
          <w:trHeight w:val="501" w:hRule="atLeast"/>
          <w:tblHeader w:val="0"/>
        </w:trPr>
        <w:tc>
          <w:tcPr>
            <w:gridSpan w:val="3"/>
            <w:vAlign w:val="center"/>
          </w:tcPr>
          <w:p w:rsidR="00000000" w:rsidDel="00000000" w:rsidP="00000000" w:rsidRDefault="00000000" w:rsidRPr="00000000" w14:paraId="0000006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Розділ 2. Порядок </w:t>
            </w:r>
            <w:r w:rsidDel="00000000" w:rsidR="00000000" w:rsidRPr="00000000">
              <w:rPr>
                <w:rFonts w:ascii="Times New Roman" w:cs="Times New Roman" w:eastAsia="Times New Roman" w:hAnsi="Times New Roman"/>
                <w:b w:val="1"/>
                <w:bCs w:val="1"/>
                <w:sz w:val="24"/>
                <w:szCs w:val="24"/>
                <w:rtl w:val="0"/>
              </w:rPr>
              <w:t xml:space="preserve">в</w:t>
            </w:r>
            <w:r w:rsidDel="00000000" w:rsidR="00000000" w:rsidRPr="00000000">
              <w:rPr>
                <w:rFonts w:ascii="Times New Roman" w:cs="Times New Roman" w:eastAsia="Times New Roman" w:hAnsi="Times New Roman"/>
                <w:b w:val="1"/>
                <w:bCs w:val="1"/>
                <w:color w:val="000000"/>
                <w:sz w:val="24"/>
                <w:szCs w:val="24"/>
                <w:rtl w:val="0"/>
              </w:rPr>
              <w:t xml:space="preserve">несення змін та надання роз’яснень до тендерної документації</w:t>
            </w:r>
            <w:r w:rsidDel="00000000" w:rsidR="00000000" w:rsidRPr="00000000">
              <w:rPr>
                <w:rtl w:val="0"/>
              </w:rPr>
            </w:r>
          </w:p>
        </w:tc>
      </w:tr>
      <w:tr>
        <w:trPr>
          <w:cantSplit w:val="0"/>
          <w:trHeight w:val="1975" w:hRule="atLeast"/>
          <w:tblHeader w:val="0"/>
        </w:trPr>
        <w:tc>
          <w:tcPr/>
          <w:p w:rsidR="00000000" w:rsidDel="00000000" w:rsidP="00000000" w:rsidRDefault="00000000" w:rsidRPr="00000000" w14:paraId="0000006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69">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Процедура надання роз’яснень щодо тендерної документації</w:t>
            </w:r>
          </w:p>
        </w:tc>
        <w:tc>
          <w:tcPr/>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Фізична/юридична особа має право не пізніше ніж за три дні до закінчення строку подання тендерної пропозиції звернутися через електронну пошту finance.assoc@ nuos.edu.ua  до замовника за роз’ясненнями щодо тендерної документації та/або оголошення. </w:t>
            </w:r>
          </w:p>
          <w:p w:rsidR="00000000" w:rsidDel="00000000" w:rsidP="00000000" w:rsidRDefault="00000000" w:rsidRPr="00000000" w14:paraId="0000006B">
            <w:pPr>
              <w:widowControl w:val="0"/>
              <w:jc w:val="both"/>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color w:val="323232"/>
                <w:sz w:val="24"/>
                <w:szCs w:val="24"/>
                <w:rtl w:val="0"/>
              </w:rPr>
              <w:t xml:space="preserve">Замовник може протягом трьох днів з дня отримання запиту</w:t>
            </w:r>
            <w:r w:rsidDel="00000000" w:rsidR="00000000" w:rsidRPr="00000000">
              <w:rPr>
                <w:rFonts w:ascii="Times New Roman" w:cs="Times New Roman" w:eastAsia="Times New Roman" w:hAnsi="Times New Roman"/>
                <w:b w:val="1"/>
                <w:bCs w:val="1"/>
                <w:i w:val="1"/>
                <w:iCs w:val="1"/>
                <w:color w:val="323232"/>
                <w:sz w:val="24"/>
                <w:szCs w:val="24"/>
                <w:rtl w:val="0"/>
              </w:rPr>
              <w:t xml:space="preserve"> </w:t>
            </w:r>
            <w:r w:rsidDel="00000000" w:rsidR="00000000" w:rsidRPr="00000000">
              <w:rPr>
                <w:rFonts w:ascii="Times New Roman" w:cs="Times New Roman" w:eastAsia="Times New Roman" w:hAnsi="Times New Roman"/>
                <w:color w:val="323232"/>
                <w:sz w:val="24"/>
                <w:szCs w:val="24"/>
                <w:rtl w:val="0"/>
              </w:rPr>
              <w:t xml:space="preserve"> надати відповідь на звернення. </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6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Внесення змін до тендерної документації</w:t>
            </w:r>
            <w:r w:rsidDel="00000000" w:rsidR="00000000" w:rsidRPr="00000000">
              <w:rPr>
                <w:b w:val="1"/>
                <w:bCs w:val="1"/>
                <w:color w:val="0070c0"/>
                <w:rtl w:val="0"/>
              </w:rPr>
              <w:t xml:space="preserve"> </w:t>
            </w:r>
            <w:r w:rsidDel="00000000" w:rsidR="00000000" w:rsidRPr="00000000">
              <w:rPr>
                <w:rFonts w:ascii="Times New Roman" w:cs="Times New Roman" w:eastAsia="Times New Roman" w:hAnsi="Times New Roman"/>
                <w:b w:val="1"/>
                <w:bCs w:val="1"/>
                <w:sz w:val="24"/>
                <w:szCs w:val="24"/>
                <w:rtl w:val="0"/>
              </w:rPr>
              <w:t xml:space="preserve">та/або оголошення про проведення відкритих торгів</w:t>
            </w:r>
            <w:r w:rsidDel="00000000" w:rsidR="00000000" w:rsidRPr="00000000">
              <w:rPr>
                <w:rtl w:val="0"/>
              </w:rPr>
            </w:r>
          </w:p>
        </w:tc>
        <w:tc>
          <w:tcPr/>
          <w:p w:rsidR="00000000" w:rsidDel="00000000" w:rsidP="00000000" w:rsidRDefault="00000000" w:rsidRPr="00000000" w14:paraId="0000006E">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Замовник має право з власної ініціативи внести зміни до тендерної документації та/або оголошення про проведення відкритих торгів. </w:t>
            </w:r>
          </w:p>
          <w:p w:rsidR="00000000" w:rsidDel="00000000" w:rsidP="00000000" w:rsidRDefault="00000000" w:rsidRPr="00000000" w14:paraId="0000006F">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двох днів.</w:t>
            </w:r>
          </w:p>
          <w:p w:rsidR="00000000" w:rsidDel="00000000" w:rsidP="00000000" w:rsidRDefault="00000000" w:rsidRPr="00000000" w14:paraId="00000070">
            <w:pPr>
              <w:jc w:val="both"/>
              <w:rPr/>
            </w:pPr>
            <w:r w:rsidDel="00000000" w:rsidR="00000000" w:rsidRPr="00000000">
              <w:rPr>
                <w:rFonts w:ascii="Times New Roman" w:cs="Times New Roman" w:eastAsia="Times New Roman" w:hAnsi="Times New Roman"/>
                <w:sz w:val="24"/>
                <w:szCs w:val="24"/>
                <w:highlight w:val="white"/>
                <w:rtl w:val="0"/>
              </w:rPr>
              <w:t xml:space="preserve">Зміни, що вносяться замовником до тендерної документації та/або оголошення про проведення відкритих торгів, розміщуються на  електронних ресурсах, вказаних у п. 5 . Розділу 1</w:t>
            </w:r>
            <w:r w:rsidDel="00000000" w:rsidR="00000000" w:rsidRPr="00000000">
              <w:rPr>
                <w:rtl w:val="0"/>
              </w:rPr>
            </w:r>
          </w:p>
          <w:p w:rsidR="00000000" w:rsidDel="00000000" w:rsidP="00000000" w:rsidRDefault="00000000" w:rsidRPr="00000000" w14:paraId="00000071">
            <w:pPr>
              <w:jc w:val="both"/>
              <w:rPr>
                <w:highlight w:val="white"/>
              </w:rPr>
            </w:pPr>
            <w:r w:rsidDel="00000000" w:rsidR="00000000" w:rsidRPr="00000000">
              <w:rPr>
                <w:rtl w:val="0"/>
              </w:rPr>
            </w:r>
          </w:p>
        </w:tc>
      </w:tr>
      <w:tr>
        <w:trPr>
          <w:cantSplit w:val="0"/>
          <w:trHeight w:val="480" w:hRule="atLeast"/>
          <w:tblHeader w:val="0"/>
        </w:trPr>
        <w:tc>
          <w:tcPr>
            <w:gridSpan w:val="3"/>
            <w:vAlign w:val="center"/>
          </w:tcPr>
          <w:p w:rsidR="00000000" w:rsidDel="00000000" w:rsidP="00000000" w:rsidRDefault="00000000" w:rsidRPr="00000000" w14:paraId="0000007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Розділ 3. Інструкція з підготовки тендерної пропозиції</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7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w:t>
            </w:r>
            <w:r w:rsidDel="00000000" w:rsidR="00000000" w:rsidRPr="00000000">
              <w:rPr>
                <w:rtl w:val="0"/>
              </w:rPr>
            </w:r>
          </w:p>
        </w:tc>
        <w:tc>
          <w:tcPr/>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Зміст і спосіб подання тендерної пропозиції</w:t>
            </w:r>
            <w:r w:rsidDel="00000000" w:rsidR="00000000" w:rsidRPr="00000000">
              <w:rPr>
                <w:rtl w:val="0"/>
              </w:rPr>
            </w:r>
          </w:p>
        </w:tc>
        <w:tc>
          <w:tcPr>
            <w:vAlign w:val="center"/>
          </w:tcPr>
          <w:p w:rsidR="00000000" w:rsidDel="00000000" w:rsidP="00000000" w:rsidRDefault="00000000" w:rsidRPr="00000000" w14:paraId="00000077">
            <w:pPr>
              <w:widowControl w:val="0"/>
              <w:jc w:val="both"/>
              <w:rPr>
                <w:rFonts w:ascii="Times New Roman" w:cs="Times New Roman" w:eastAsia="Times New Roman" w:hAnsi="Times New Roman"/>
                <w:sz w:val="24"/>
                <w:szCs w:val="24"/>
                <w:highlight w:val="white"/>
              </w:rPr>
            </w:pPr>
            <w:bookmarkStart w:colFirst="0" w:colLast="0" w:name="_heading=h.do052xplphbh" w:id="4"/>
            <w:bookmarkEnd w:id="4"/>
            <w:r w:rsidDel="00000000" w:rsidR="00000000" w:rsidRPr="00000000">
              <w:rPr>
                <w:rFonts w:ascii="Times New Roman" w:cs="Times New Roman" w:eastAsia="Times New Roman" w:hAnsi="Times New Roman"/>
                <w:sz w:val="24"/>
                <w:szCs w:val="24"/>
                <w:highlight w:val="white"/>
                <w:rtl w:val="0"/>
              </w:rPr>
              <w:t xml:space="preserve">Тендерна пропозиція подається на електронну пошту  </w:t>
            </w:r>
            <w:r w:rsidDel="00000000" w:rsidR="00000000" w:rsidRPr="00000000">
              <w:rPr>
                <w:rFonts w:ascii="Times New Roman" w:cs="Times New Roman" w:eastAsia="Times New Roman" w:hAnsi="Times New Roman"/>
                <w:sz w:val="24"/>
                <w:szCs w:val="24"/>
                <w:rtl w:val="0"/>
              </w:rPr>
              <w:t xml:space="preserve">finance.assoc@nuos.edu.ua</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78">
            <w:pPr>
              <w:widowControl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p>
          <w:p w:rsidR="00000000" w:rsidDel="00000000" w:rsidP="00000000" w:rsidRDefault="00000000" w:rsidRPr="00000000" w14:paraId="0000007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Першим днем строку, передбаченого цією тендерною документацією, перебіг якого визначається з дати певної події, вважатиметься наступний за днем відповідної події календарний або робочий день, залежно від того, у яких днях (календарних чи робочих) обраховується відповідний строк.</w:t>
            </w:r>
          </w:p>
          <w:p w:rsidR="00000000" w:rsidDel="00000000" w:rsidP="00000000" w:rsidRDefault="00000000" w:rsidRPr="00000000" w14:paraId="0000007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Формальні несуттєві помилки  регулюються згідно</w:t>
            </w:r>
          </w:p>
          <w:p w:rsidR="00000000" w:rsidDel="00000000" w:rsidP="00000000" w:rsidRDefault="00000000" w:rsidRPr="00000000" w14:paraId="0000007C">
            <w:pPr>
              <w:widowControl w:val="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з наказом Мінекономіки від 15.04.2020 № 710 «Про затвердження Переліку формальних помилок». </w:t>
            </w:r>
            <w:r w:rsidDel="00000000" w:rsidR="00000000" w:rsidRPr="00000000">
              <w:rPr>
                <w:rtl w:val="0"/>
              </w:rPr>
            </w:r>
          </w:p>
          <w:p w:rsidR="00000000" w:rsidDel="00000000" w:rsidP="00000000" w:rsidRDefault="00000000" w:rsidRPr="00000000" w14:paraId="0000007D">
            <w:pPr>
              <w:widowControl w:val="0"/>
              <w:ind w:left="40" w:hanging="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Документи, що не передбачені законодавством для учасників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юридичних, фізичних осіб, у тому числі фізичних осіб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підприємців, не подаються ними у складі тендерної пропозиції. </w:t>
            </w:r>
          </w:p>
          <w:p w:rsidR="00000000" w:rsidDel="00000000" w:rsidP="00000000" w:rsidRDefault="00000000" w:rsidRPr="00000000" w14:paraId="0000007E">
            <w:pPr>
              <w:widowControl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Тендерна пропозиція учасника має відповідати ряду вимог: </w:t>
            </w:r>
          </w:p>
          <w:p w:rsidR="00000000" w:rsidDel="00000000" w:rsidP="00000000" w:rsidRDefault="00000000" w:rsidRPr="00000000" w14:paraId="0000007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документи мають бути чіткими та розбірливими для читання;</w:t>
            </w:r>
          </w:p>
          <w:p w:rsidR="00000000" w:rsidDel="00000000" w:rsidP="00000000" w:rsidRDefault="00000000" w:rsidRPr="00000000" w14:paraId="0000008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тендерна пропозиція учасника повинна бути підписана  особою, яка має право підписи, (із зазначенням прізвища, ініціалів та посади особи), а також відбитки печатки учасника (у разі використання)  та надана у форматі PDF.</w:t>
            </w:r>
          </w:p>
          <w:p w:rsidR="00000000" w:rsidDel="00000000" w:rsidP="00000000" w:rsidRDefault="00000000" w:rsidRPr="00000000" w14:paraId="0000008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якщо тендерна пропозиція містить інші скановані документи, то ці документи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w:t>
            </w:r>
          </w:p>
          <w:p w:rsidR="00000000" w:rsidDel="00000000" w:rsidP="00000000" w:rsidRDefault="00000000" w:rsidRPr="00000000" w14:paraId="00000082">
            <w:pPr>
              <w:widowControl w:val="0"/>
              <w:jc w:val="both"/>
              <w:rPr>
                <w:rFonts w:ascii="Times New Roman" w:cs="Times New Roman" w:eastAsia="Times New Roman" w:hAnsi="Times New Roman"/>
                <w:sz w:val="24"/>
                <w:szCs w:val="24"/>
              </w:rPr>
            </w:pPr>
            <w:bookmarkStart w:colFirst="0" w:colLast="0" w:name="_heading=h.hjqm8skarbdr" w:id="5"/>
            <w:bookmarkEnd w:id="5"/>
            <w:r w:rsidDel="00000000" w:rsidR="00000000" w:rsidRPr="00000000">
              <w:rPr>
                <w:rFonts w:ascii="Times New Roman" w:cs="Times New Roman" w:eastAsia="Times New Roman" w:hAnsi="Times New Roman"/>
                <w:sz w:val="24"/>
                <w:szCs w:val="24"/>
                <w:rtl w:val="0"/>
              </w:rPr>
              <w:t xml:space="preserve">Тендерні пропозиції мають право подавати всі заінтересовані особи. </w:t>
            </w:r>
          </w:p>
          <w:p w:rsidR="00000000" w:rsidDel="00000000" w:rsidP="00000000" w:rsidRDefault="00000000" w:rsidRPr="00000000" w14:paraId="00000083">
            <w:pPr>
              <w:widowControl w:val="0"/>
              <w:jc w:val="both"/>
              <w:rPr>
                <w:rFonts w:ascii="Times New Roman" w:cs="Times New Roman" w:eastAsia="Times New Roman" w:hAnsi="Times New Roman"/>
                <w:b w:val="1"/>
                <w:bCs w:val="1"/>
                <w:sz w:val="24"/>
                <w:szCs w:val="24"/>
              </w:rPr>
            </w:pPr>
            <w:bookmarkStart w:colFirst="0" w:colLast="0" w:name="_heading=h.ftj7vaqoric" w:id="6"/>
            <w:bookmarkEnd w:id="6"/>
            <w:r w:rsidDel="00000000" w:rsidR="00000000" w:rsidRPr="00000000">
              <w:rPr>
                <w:rFonts w:ascii="Times New Roman" w:cs="Times New Roman" w:eastAsia="Times New Roman" w:hAnsi="Times New Roman"/>
                <w:b w:val="1"/>
                <w:bCs w:val="1"/>
                <w:sz w:val="24"/>
                <w:szCs w:val="24"/>
                <w:rtl w:val="0"/>
              </w:rPr>
              <w:t xml:space="preserve">Кожен учасник має право подати тільки одну тендерну пропозицію на закупівлю в цілому</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tl w:val="0"/>
              </w:rPr>
            </w:r>
          </w:p>
        </w:tc>
      </w:tr>
      <w:tr>
        <w:trPr>
          <w:cantSplit w:val="0"/>
          <w:trHeight w:val="913" w:hRule="atLeast"/>
          <w:tblHeader w:val="0"/>
        </w:trPr>
        <w:tc>
          <w:tcPr/>
          <w:p w:rsidR="00000000" w:rsidDel="00000000" w:rsidP="00000000" w:rsidRDefault="00000000" w:rsidRPr="00000000" w14:paraId="0000008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p w:rsidR="00000000" w:rsidDel="00000000" w:rsidP="00000000" w:rsidRDefault="00000000" w:rsidRPr="00000000" w14:paraId="00000085">
            <w:pPr>
              <w:widowControl w:val="0"/>
              <w:rPr>
                <w:rFonts w:ascii="Times New Roman" w:cs="Times New Roman" w:eastAsia="Times New Roman" w:hAnsi="Times New Roman"/>
                <w:sz w:val="24"/>
                <w:szCs w:val="24"/>
              </w:rPr>
            </w:pPr>
            <w:bookmarkStart w:colFirst="0" w:colLast="0" w:name="_heading=h.tyjcwt" w:id="7"/>
            <w:bookmarkEnd w:id="7"/>
            <w:r w:rsidDel="00000000" w:rsidR="00000000" w:rsidRPr="00000000">
              <w:rPr>
                <w:rFonts w:ascii="Times New Roman" w:cs="Times New Roman" w:eastAsia="Times New Roman" w:hAnsi="Times New Roman"/>
                <w:b w:val="1"/>
                <w:bCs w:val="1"/>
                <w:color w:val="000000"/>
                <w:sz w:val="24"/>
                <w:szCs w:val="24"/>
                <w:rtl w:val="0"/>
              </w:rPr>
              <w:t xml:space="preserve">Забезпечення тендерної пропозиції</w:t>
            </w:r>
            <w:r w:rsidDel="00000000" w:rsidR="00000000" w:rsidRPr="00000000">
              <w:rPr>
                <w:rtl w:val="0"/>
              </w:rPr>
            </w:r>
          </w:p>
        </w:tc>
        <w:tc>
          <w:tcPr>
            <w:vAlign w:val="center"/>
          </w:tcPr>
          <w:p w:rsidR="00000000" w:rsidDel="00000000" w:rsidP="00000000" w:rsidRDefault="00000000" w:rsidRPr="00000000" w14:paraId="00000086">
            <w:pPr>
              <w:widowControl w:val="0"/>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тендерної пропозиції не вимагається. </w:t>
            </w:r>
          </w:p>
          <w:p w:rsidR="00000000" w:rsidDel="00000000" w:rsidP="00000000" w:rsidRDefault="00000000" w:rsidRPr="00000000" w14:paraId="00000087">
            <w:pPr>
              <w:widowControl w:val="0"/>
              <w:ind w:right="1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i w:val="1"/>
                <w:iCs w:val="1"/>
                <w:color w:val="ff0000"/>
                <w:sz w:val="24"/>
                <w:szCs w:val="24"/>
                <w:highlight w:val="yellow"/>
              </w:rPr>
            </w:pP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8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Умови повернення чи неповернення забезпечення тендерної пропозиції</w:t>
            </w:r>
            <w:r w:rsidDel="00000000" w:rsidR="00000000" w:rsidRPr="00000000">
              <w:rPr>
                <w:rtl w:val="0"/>
              </w:rPr>
            </w:r>
          </w:p>
        </w:tc>
        <w:tc>
          <w:tcPr>
            <w:vAlign w:val="cente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передбачається.</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8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p w:rsidR="00000000" w:rsidDel="00000000" w:rsidP="00000000" w:rsidRDefault="00000000" w:rsidRPr="00000000" w14:paraId="000000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Строк, протягом якого тендерні пропозиції є дійсними</w:t>
            </w:r>
            <w:r w:rsidDel="00000000" w:rsidR="00000000" w:rsidRPr="00000000">
              <w:rPr>
                <w:rtl w:val="0"/>
              </w:rPr>
            </w:r>
          </w:p>
        </w:tc>
        <w:tc>
          <w:tcPr>
            <w:vAlign w:val="center"/>
          </w:tcPr>
          <w:p w:rsidR="00000000" w:rsidDel="00000000" w:rsidP="00000000" w:rsidRDefault="00000000" w:rsidRPr="00000000" w14:paraId="0000008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Тендерні пропозиції вважаються дійсними протягом 45 (сорок п’ять) днів із дати кінцевого строку подання тендерних пропозицій. </w:t>
            </w:r>
          </w:p>
          <w:p w:rsidR="00000000" w:rsidDel="00000000" w:rsidP="00000000" w:rsidRDefault="00000000" w:rsidRPr="00000000" w14:paraId="00000090">
            <w:pPr>
              <w:widowControl w:val="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До закінчення зазначеного строку замовник має право вимагати від учасників процедури закупівлі продовження строку дії тендерних пропозицій. </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9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Кваліфікаційні критерії до учасників та вимоги</w:t>
            </w:r>
            <w:r w:rsidDel="00000000" w:rsidR="00000000" w:rsidRPr="00000000">
              <w:rPr>
                <w:rtl w:val="0"/>
              </w:rPr>
            </w:r>
          </w:p>
        </w:tc>
        <w:tc>
          <w:tcPr>
            <w:vAlign w:val="center"/>
          </w:tcPr>
          <w:p w:rsidR="00000000" w:rsidDel="00000000" w:rsidP="00000000" w:rsidRDefault="00000000" w:rsidRPr="00000000" w14:paraId="00000093">
            <w:pPr>
              <w:widowControl w:val="0"/>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Визначені Замовником кваліфікаційні критерії та перелік документів, що підтверджують інформацію учасників про відповідність їх таким критеріям, зазначені в Додатку 1</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 цієї тендерної документації. </w:t>
            </w:r>
          </w:p>
          <w:p w:rsidR="00000000" w:rsidDel="00000000" w:rsidP="00000000" w:rsidRDefault="00000000" w:rsidRPr="00000000" w14:paraId="00000094">
            <w:pPr>
              <w:widowControl w:val="0"/>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Спосіб  підтвердження відповідності учасника критеріям і вимогам згідно із законодавством наведено в</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Додатку 1 до цієї тендерної документації. </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
              <w:r w:rsidDel="00000000" w:rsidR="00000000" w:rsidRPr="00000000">
                <w:rPr>
                  <w:rFonts w:ascii="Times New Roman" w:cs="Times New Roman" w:eastAsia="Times New Roman" w:hAnsi="Times New Roman"/>
                  <w:color w:val="0563c1"/>
                  <w:sz w:val="24"/>
                  <w:szCs w:val="24"/>
                  <w:u w:val="single"/>
                  <w:rtl w:val="0"/>
                </w:rPr>
                <w:t xml:space="preserve">пунктом 4</w:t>
              </w:r>
            </w:hyperlink>
            <w:r w:rsidDel="00000000" w:rsidR="00000000" w:rsidRPr="00000000">
              <w:rPr>
                <w:rFonts w:ascii="Times New Roman" w:cs="Times New Roman" w:eastAsia="Times New Roman" w:hAnsi="Times New Roman"/>
                <w:sz w:val="24"/>
                <w:szCs w:val="24"/>
                <w:rtl w:val="0"/>
              </w:rPr>
              <w:t xml:space="preserve">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учасник процедури закупівлі визнаний в установленому законом порядку банкрутом та стосовно нього відкрита ліквідаційна процедура;</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000000" w:rsidDel="00000000" w:rsidP="00000000" w:rsidRDefault="00000000" w:rsidRPr="00000000" w14:paraId="000000A2">
            <w:pPr>
              <w:ind w:firstLine="56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highlight w:val="white"/>
              </w:rPr>
            </w:pP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A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Інформація про технічні, якісні та кількісні характеристики предмета закупівлі</w:t>
            </w:r>
            <w:r w:rsidDel="00000000" w:rsidR="00000000" w:rsidRPr="00000000">
              <w:rPr>
                <w:rtl w:val="0"/>
              </w:rPr>
            </w:r>
          </w:p>
        </w:tc>
        <w:tc>
          <w:tcPr>
            <w:vAlign w:val="center"/>
          </w:tcPr>
          <w:p w:rsidR="00000000" w:rsidDel="00000000" w:rsidP="00000000" w:rsidRDefault="00000000" w:rsidRPr="00000000" w14:paraId="000000A6">
            <w:pPr>
              <w:widowControl w:val="0"/>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до предмета закупівлі (технічні, якісні та кількісні характеристики) зазначено в Додатку 2</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 цієї тендерної документації.</w:t>
            </w:r>
          </w:p>
        </w:tc>
      </w:tr>
      <w:tr>
        <w:trPr>
          <w:cantSplit w:val="0"/>
          <w:trHeight w:val="841" w:hRule="atLeast"/>
          <w:tblHeader w:val="0"/>
        </w:trPr>
        <w:tc>
          <w:tcPr/>
          <w:p w:rsidR="00000000" w:rsidDel="00000000" w:rsidP="00000000" w:rsidRDefault="00000000" w:rsidRPr="00000000" w14:paraId="000000A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Унесення змін або відкликання тендерної пропозиції учасником</w:t>
            </w:r>
            <w:r w:rsidDel="00000000" w:rsidR="00000000" w:rsidRPr="00000000">
              <w:rPr>
                <w:rtl w:val="0"/>
              </w:rPr>
            </w:r>
          </w:p>
        </w:tc>
        <w:tc>
          <w:tcPr>
            <w:vAlign w:val="center"/>
          </w:tcPr>
          <w:p w:rsidR="00000000" w:rsidDel="00000000" w:rsidP="00000000" w:rsidRDefault="00000000" w:rsidRPr="00000000" w14:paraId="000000A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процедури закупівлі має право внести зміни до своєї тендерної пропозиції або відкликати її до закінчення кінцевого строку її подання. Такі зміни або заява про відкликання тендерної пропозиції враховуються, якщо вони отримані на електронну пошту </w:t>
            </w:r>
            <w:hyperlink r:id="rId9">
              <w:r w:rsidDel="00000000" w:rsidR="00000000" w:rsidRPr="00000000">
                <w:rPr>
                  <w:rFonts w:ascii="Times New Roman" w:cs="Times New Roman" w:eastAsia="Times New Roman" w:hAnsi="Times New Roman"/>
                  <w:color w:val="0563c1"/>
                  <w:sz w:val="24"/>
                  <w:szCs w:val="24"/>
                  <w:u w:val="single"/>
                  <w:rtl w:val="0"/>
                </w:rPr>
                <w:t xml:space="preserve">finance.assoc@nuos.edu.ua</w:t>
              </w:r>
            </w:hyperlink>
            <w:r w:rsidDel="00000000" w:rsidR="00000000" w:rsidRPr="00000000">
              <w:rPr>
                <w:rFonts w:ascii="Times New Roman" w:cs="Times New Roman" w:eastAsia="Times New Roman" w:hAnsi="Times New Roman"/>
                <w:sz w:val="24"/>
                <w:szCs w:val="24"/>
                <w:rtl w:val="0"/>
              </w:rPr>
              <w:t xml:space="preserve"> до закінчення кінцевого строку подання тендерних пропозицій.</w:t>
            </w:r>
          </w:p>
        </w:tc>
      </w:tr>
      <w:tr>
        <w:trPr>
          <w:cantSplit w:val="0"/>
          <w:trHeight w:val="442" w:hRule="atLeast"/>
          <w:tblHeader w:val="0"/>
        </w:trPr>
        <w:tc>
          <w:tcPr>
            <w:gridSpan w:val="3"/>
            <w:vAlign w:val="center"/>
          </w:tcPr>
          <w:p w:rsidR="00000000" w:rsidDel="00000000" w:rsidP="00000000" w:rsidRDefault="00000000" w:rsidRPr="00000000" w14:paraId="000000A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Розділ 4. Подання та розкриття тендерної пропозиції</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A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Кінцевий строк подання тендерної пропозиції</w:t>
            </w:r>
            <w:r w:rsidDel="00000000" w:rsidR="00000000" w:rsidRPr="00000000">
              <w:rPr>
                <w:rtl w:val="0"/>
              </w:rPr>
            </w:r>
          </w:p>
        </w:tc>
        <w:tc>
          <w:tcPr>
            <w:vAlign w:val="center"/>
          </w:tcPr>
          <w:p w:rsidR="00000000" w:rsidDel="00000000" w:rsidP="00000000" w:rsidRDefault="00000000" w:rsidRPr="00000000" w14:paraId="000000AF">
            <w:pPr>
              <w:widowControl w:val="0"/>
              <w:ind w:left="4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Кінцевий строк подання тендерних пропозицій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згідно листа-оголошення. </w:t>
            </w:r>
          </w:p>
          <w:p w:rsidR="00000000" w:rsidDel="00000000" w:rsidP="00000000" w:rsidRDefault="00000000" w:rsidRPr="00000000" w14:paraId="000000B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Отримана тендерна пропозиція на пошту  </w:t>
            </w:r>
            <w:hyperlink r:id="rId10">
              <w:r w:rsidDel="00000000" w:rsidR="00000000" w:rsidRPr="00000000">
                <w:rPr>
                  <w:rFonts w:ascii="Times New Roman" w:cs="Times New Roman" w:eastAsia="Times New Roman" w:hAnsi="Times New Roman"/>
                  <w:color w:val="0563c1"/>
                  <w:sz w:val="24"/>
                  <w:szCs w:val="24"/>
                  <w:u w:val="single"/>
                  <w:rtl w:val="0"/>
                </w:rPr>
                <w:t xml:space="preserve">finance.assoc@nuos.edu.ua</w:t>
              </w:r>
            </w:hyperlink>
            <w:r w:rsidDel="00000000" w:rsidR="00000000" w:rsidRPr="00000000">
              <w:rPr>
                <w:rFonts w:ascii="Times New Roman" w:cs="Times New Roman" w:eastAsia="Times New Roman" w:hAnsi="Times New Roman"/>
                <w:sz w:val="24"/>
                <w:szCs w:val="24"/>
                <w:rtl w:val="0"/>
              </w:rPr>
              <w:t xml:space="preserve"> вноситься до реєстру отриманих тендерних пропозицій.</w:t>
            </w:r>
          </w:p>
          <w:p w:rsidR="00000000" w:rsidDel="00000000" w:rsidP="00000000" w:rsidRDefault="00000000" w:rsidRPr="00000000" w14:paraId="000000B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формує та надсилає повідомлення учаснику про отримання його тендерної пропозиції із зазначенням дати та часу.</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Тендерні пропозиції, які надіслані після закінчення кінцевого строку їх подання не приймаються до уваги та не бере участь у торгах.</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B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p w:rsidR="00000000" w:rsidDel="00000000" w:rsidP="00000000" w:rsidRDefault="00000000" w:rsidRPr="00000000" w14:paraId="000000B4">
            <w:pPr>
              <w:widowControl w:val="0"/>
              <w:rPr>
                <w:rFonts w:ascii="Times New Roman" w:cs="Times New Roman" w:eastAsia="Times New Roman" w:hAnsi="Times New Roman"/>
                <w:strike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Дата та час розкриття тендерної пропозиції</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tl w:val="0"/>
              </w:rPr>
            </w:r>
          </w:p>
        </w:tc>
        <w:tc>
          <w:tcPr>
            <w:vAlign w:val="center"/>
          </w:tcPr>
          <w:p w:rsidR="00000000" w:rsidDel="00000000" w:rsidP="00000000" w:rsidRDefault="00000000" w:rsidRPr="00000000" w14:paraId="000000B5">
            <w:pPr>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Дата і час визначення переможця, розкриття тендерних пропозицій, дата і час проведення торгів визначено у листі-оголошенні. </w:t>
            </w:r>
          </w:p>
        </w:tc>
      </w:tr>
      <w:tr>
        <w:trPr>
          <w:cantSplit w:val="0"/>
          <w:trHeight w:val="512" w:hRule="atLeast"/>
          <w:tblHeader w:val="0"/>
        </w:trPr>
        <w:tc>
          <w:tcPr>
            <w:gridSpan w:val="3"/>
            <w:vAlign w:val="center"/>
          </w:tcPr>
          <w:p w:rsidR="00000000" w:rsidDel="00000000" w:rsidP="00000000" w:rsidRDefault="00000000" w:rsidRPr="00000000" w14:paraId="000000B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Розділ 5. Оцінка тендерної пропозиції</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B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Перелік критеріїв та методика оцінки тендерної пропозиції із зазначенням питомої ваги критерію</w:t>
            </w:r>
            <w:r w:rsidDel="00000000" w:rsidR="00000000" w:rsidRPr="00000000">
              <w:rPr>
                <w:rtl w:val="0"/>
              </w:rPr>
            </w:r>
          </w:p>
        </w:tc>
        <w:tc>
          <w:tcPr>
            <w:vAlign w:val="center"/>
          </w:tcPr>
          <w:p w:rsidR="00000000" w:rsidDel="00000000" w:rsidP="00000000" w:rsidRDefault="00000000" w:rsidRPr="00000000" w14:paraId="000000BB">
            <w:pPr>
              <w:widowControl w:val="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Оцінка тендерних пропозицій проводиться на основі критеріїв і методики оцінки, зазначених замовником у тендерній документації, </w:t>
            </w:r>
            <w:r w:rsidDel="00000000" w:rsidR="00000000" w:rsidRPr="00000000">
              <w:rPr>
                <w:rFonts w:ascii="Times New Roman" w:cs="Times New Roman" w:eastAsia="Times New Roman" w:hAnsi="Times New Roman"/>
                <w:i w:val="1"/>
                <w:iCs w:val="1"/>
                <w:sz w:val="24"/>
                <w:szCs w:val="24"/>
                <w:highlight w:val="white"/>
                <w:rtl w:val="0"/>
              </w:rPr>
              <w:t xml:space="preserve">(у разі якщо подано дві і більше тендерних пропозицій).</w:t>
            </w:r>
          </w:p>
          <w:p w:rsidR="00000000" w:rsidDel="00000000" w:rsidP="00000000" w:rsidRDefault="00000000" w:rsidRPr="00000000" w14:paraId="000000BC">
            <w:pPr>
              <w:widowControl w:val="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r w:rsidDel="00000000" w:rsidR="00000000" w:rsidRPr="00000000">
              <w:rPr>
                <w:rtl w:val="0"/>
              </w:rPr>
            </w:r>
          </w:p>
          <w:p w:rsidR="00000000" w:rsidDel="00000000" w:rsidP="00000000" w:rsidRDefault="00000000" w:rsidRPr="00000000" w14:paraId="000000BD">
            <w:pPr>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Якщо була подана одна тендерна пропозиція то Замовник визначає таку тендерну пропозицію найбільш економічно вигідною. </w:t>
            </w:r>
          </w:p>
          <w:p w:rsidR="00000000" w:rsidDel="00000000" w:rsidP="00000000" w:rsidRDefault="00000000" w:rsidRPr="00000000" w14:paraId="000000BE">
            <w:pPr>
              <w:widowControl w:val="0"/>
              <w:jc w:val="both"/>
              <w:rPr>
                <w:rFonts w:ascii="Times New Roman" w:cs="Times New Roman" w:eastAsia="Times New Roman" w:hAnsi="Times New Roman"/>
                <w:i w:val="1"/>
                <w:iCs w:val="1"/>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Строк розгляду тендерної 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w:t>
            </w: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Ціна тендерної пропозиції не може перевищувати очікувану вартість предмета закупівлі, зазначену в оголошенні про проведення відкритих торгів.</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розгляду не приймається тендерна пропозиція, ціна якої є вищою ніж очікувана вартість предмета закупівлі.</w:t>
            </w:r>
          </w:p>
          <w:p w:rsidR="00000000" w:rsidDel="00000000" w:rsidP="00000000" w:rsidRDefault="00000000" w:rsidRPr="00000000" w14:paraId="000000C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тендерних пропозицій здійснюється поетапно:</w:t>
            </w:r>
          </w:p>
          <w:p w:rsidR="00000000" w:rsidDel="00000000" w:rsidP="00000000" w:rsidRDefault="00000000" w:rsidRPr="00000000" w14:paraId="000000C2">
            <w:pPr>
              <w:tabs>
                <w:tab w:val="left" w:leader="none"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На першому етапі проводиться перевірка дотримання термінів подання та комплектності документів. </w:t>
            </w:r>
          </w:p>
          <w:p w:rsidR="00000000" w:rsidDel="00000000" w:rsidP="00000000" w:rsidRDefault="00000000" w:rsidRPr="00000000" w14:paraId="000000C3">
            <w:pPr>
              <w:tabs>
                <w:tab w:val="left" w:leader="none" w:pos="56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другому етапі здійснюється перевірка відповідності технічної пропозиції вимогам та оцінка технічних пропозицій. Пропозиція постачальника, що не відповідає хоча б однієї з обов’язкових вимог, буде дискваліфікована. </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третьому етапі пропозиції, що успішно пройшли перші 2 етапи, підлягають фінансовій оцінці. На цьому етапі визначається, пропозиція якого постачальника є найбільш фінансово вигідної</w:t>
            </w:r>
          </w:p>
          <w:p w:rsidR="00000000" w:rsidDel="00000000" w:rsidP="00000000" w:rsidRDefault="00000000" w:rsidRPr="00000000" w14:paraId="000000C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здійснюється щодо предмета закупівлі в цілому.</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АБО</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окрему частину предмета закупівлі (лота), щодо яких можуть бути подані тендерні пропозиції.  (зазначити  у разі закупівлі по лотах)</w:t>
            </w:r>
          </w:p>
          <w:p w:rsidR="00000000" w:rsidDel="00000000" w:rsidP="00000000" w:rsidRDefault="00000000" w:rsidRPr="00000000" w14:paraId="000000C9">
            <w:pPr>
              <w:widowControl w:val="0"/>
              <w:jc w:val="both"/>
              <w:rPr/>
            </w:pPr>
            <w:r w:rsidDel="00000000" w:rsidR="00000000" w:rsidRPr="00000000">
              <w:rPr>
                <w:rFonts w:ascii="Times New Roman" w:cs="Times New Roman" w:eastAsia="Times New Roman" w:hAnsi="Times New Roman"/>
                <w:sz w:val="24"/>
                <w:szCs w:val="24"/>
                <w:rtl w:val="0"/>
              </w:rPr>
              <w:t xml:space="preserve">Учасник визначає ціни на товар/послуги/роботи, що він пропонує поставити/надати/виконати</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 договором про закупівлю, з урахуванням податків і зборів (в тому числі податку на додану вартість (ПДВ), у разі якщо учасник є платником ПДВ, крім випадків коли предмет закупівлі не оподатковується), що сплачуються або мають бути сплачені, усіх інших витрат, передбачених для товару/послуг/робіт даного виду.</w:t>
            </w:r>
            <w:r w:rsidDel="00000000" w:rsidR="00000000" w:rsidRPr="00000000">
              <w:rPr>
                <w:rtl w:val="0"/>
              </w:rPr>
            </w:r>
          </w:p>
          <w:p w:rsidR="00000000" w:rsidDel="00000000" w:rsidP="00000000" w:rsidRDefault="00000000" w:rsidRPr="00000000" w14:paraId="000000CA">
            <w:pPr>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rsidR="00000000" w:rsidDel="00000000" w:rsidP="00000000" w:rsidRDefault="00000000" w:rsidRPr="00000000" w14:paraId="000000CB">
            <w:pPr>
              <w:keepNext w:val="1"/>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 разі отримання достовірної інформації про невідповідність учасника процедури закупівлі вимогам кваліфікаційних критеріїв, (Додаток 1),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rsidR="00000000" w:rsidDel="00000000" w:rsidP="00000000" w:rsidRDefault="00000000" w:rsidRPr="00000000" w14:paraId="000000CC">
            <w:pPr>
              <w:keepNext w:val="1"/>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надсилає лист Учаснику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w:t>
            </w:r>
          </w:p>
          <w:p w:rsidR="00000000" w:rsidDel="00000000" w:rsidP="00000000" w:rsidRDefault="00000000" w:rsidRPr="00000000" w14:paraId="000000CD">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rsidR="00000000" w:rsidDel="00000000" w:rsidP="00000000" w:rsidRDefault="00000000" w:rsidRPr="00000000" w14:paraId="000000CE">
            <w:pPr>
              <w:jc w:val="both"/>
              <w:rPr>
                <w:rFonts w:ascii="Times New Roman" w:cs="Times New Roman" w:eastAsia="Times New Roman" w:hAnsi="Times New Roman"/>
                <w:strike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Замовник не може надсилати одному й тому ж учаснику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w:t>
            </w:r>
            <w:r w:rsidDel="00000000" w:rsidR="00000000" w:rsidRPr="00000000">
              <w:rPr>
                <w:rtl w:val="0"/>
              </w:rPr>
            </w:r>
          </w:p>
          <w:p w:rsidR="00000000" w:rsidDel="00000000" w:rsidP="00000000" w:rsidRDefault="00000000" w:rsidRPr="00000000" w14:paraId="000000CF">
            <w:pPr>
              <w:widowControl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надсилання на пошту Замовника уточнених або нових документів  протягом 24 годин з моменту надання замовником повідомлення з вимогою про усунення таких невідповідностей. Замовник розглядає подані тендерні пропозиції з урахуванням виправлення або невиправлення учасниками вияв</w:t>
            </w:r>
            <w:r w:rsidDel="00000000" w:rsidR="00000000" w:rsidRPr="00000000">
              <w:rPr>
                <w:rFonts w:ascii="Times New Roman" w:cs="Times New Roman" w:eastAsia="Times New Roman" w:hAnsi="Times New Roman"/>
                <w:sz w:val="24"/>
                <w:szCs w:val="24"/>
                <w:highlight w:val="white"/>
                <w:rtl w:val="0"/>
              </w:rPr>
              <w:t xml:space="preserve">лених невідповідностей.</w:t>
            </w:r>
          </w:p>
          <w:p w:rsidR="00000000" w:rsidDel="00000000" w:rsidP="00000000" w:rsidRDefault="00000000" w:rsidRPr="00000000" w14:paraId="000000D0">
            <w:pPr>
              <w:widowControl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 разі відхилення тендерної пропозиції,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та приймає рішення про намір укласти договір про закупівлю.</w:t>
            </w:r>
          </w:p>
          <w:p w:rsidR="00000000" w:rsidDel="00000000" w:rsidP="00000000" w:rsidRDefault="00000000" w:rsidRPr="00000000" w14:paraId="000000D1">
            <w:pPr>
              <w:widowControl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w:t>
            </w:r>
            <w:r w:rsidDel="00000000" w:rsidR="00000000" w:rsidRPr="00000000">
              <w:rPr>
                <w:rFonts w:ascii="Times New Roman" w:cs="Times New Roman" w:eastAsia="Times New Roman" w:hAnsi="Times New Roman"/>
                <w:sz w:val="24"/>
                <w:szCs w:val="24"/>
                <w:rtl w:val="0"/>
              </w:rPr>
              <w:t xml:space="preserve">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 (у разі здійснення закупівлі за лотами).</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D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p w:rsidR="00000000" w:rsidDel="00000000" w:rsidP="00000000" w:rsidRDefault="00000000" w:rsidRPr="00000000" w14:paraId="000000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Інша інформація</w:t>
            </w:r>
            <w:r w:rsidDel="00000000" w:rsidR="00000000" w:rsidRPr="00000000">
              <w:rPr>
                <w:rtl w:val="0"/>
              </w:rPr>
            </w:r>
          </w:p>
        </w:tc>
        <w:tc>
          <w:tcPr>
            <w:vAlign w:val="center"/>
          </w:tcPr>
          <w:p w:rsidR="00000000" w:rsidDel="00000000" w:rsidP="00000000" w:rsidRDefault="00000000" w:rsidRPr="00000000" w14:paraId="000000D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Вартість тендерної пропозиції та всі інші ціни повинні бути чітко визначені.</w:t>
            </w:r>
            <w:r w:rsidDel="00000000" w:rsidR="00000000" w:rsidRPr="00000000">
              <w:rPr>
                <w:rtl w:val="0"/>
              </w:rPr>
            </w:r>
          </w:p>
          <w:p w:rsidR="00000000" w:rsidDel="00000000" w:rsidP="00000000" w:rsidRDefault="00000000" w:rsidRPr="00000000" w14:paraId="000000D5">
            <w:pPr>
              <w:widowControl w:val="0"/>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Учасник самостійно несе всі витрати, пов’язані з підготовкою та поданням його тендерної пропозиції. Замовник у будь-якому випадку не є відповідальним за зміст тендерної пропозиції учасника та за витрати учасника на підготовку пропозиції незалежно від результату торгів.</w:t>
            </w:r>
            <w:r w:rsidDel="00000000" w:rsidR="00000000" w:rsidRPr="00000000">
              <w:rPr>
                <w:rtl w:val="0"/>
              </w:rPr>
            </w:r>
          </w:p>
          <w:p w:rsidR="00000000" w:rsidDel="00000000" w:rsidP="00000000" w:rsidRDefault="00000000" w:rsidRPr="00000000" w14:paraId="000000D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 розрахунку ціни  пропозиції не включаються будь-які витрати, понесені учасником у процесі проведення процедури закупівлі та укладення договору про закупівлю, </w:t>
            </w:r>
            <w:r w:rsidDel="00000000" w:rsidR="00000000" w:rsidRPr="00000000">
              <w:rPr>
                <w:rFonts w:ascii="Times New Roman" w:cs="Times New Roman" w:eastAsia="Times New Roman" w:hAnsi="Times New Roman"/>
                <w:sz w:val="24"/>
                <w:szCs w:val="24"/>
                <w:rtl w:val="0"/>
              </w:rPr>
              <w:t xml:space="preserve">витрати, пов'язані із оформленням забезпечення тендерної пропозиції (</w:t>
            </w:r>
            <w:r w:rsidDel="00000000" w:rsidR="00000000" w:rsidRPr="00000000">
              <w:rPr>
                <w:rFonts w:ascii="Times New Roman" w:cs="Times New Roman" w:eastAsia="Times New Roman" w:hAnsi="Times New Roman"/>
                <w:i w:val="1"/>
                <w:iCs w:val="1"/>
                <w:sz w:val="24"/>
                <w:szCs w:val="24"/>
                <w:rtl w:val="0"/>
              </w:rPr>
              <w:t xml:space="preserve">у разі встановлення такої вимоги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Зазначені витрати сплачуються учасником за рахунок його прибутку. Понесені витрати не відшкодовуються (в тому числі  у разі відміни торгів чи визнання торгів такими, що не відбулися).</w:t>
            </w:r>
            <w:r w:rsidDel="00000000" w:rsidR="00000000" w:rsidRPr="00000000">
              <w:rPr>
                <w:rtl w:val="0"/>
              </w:rPr>
            </w:r>
          </w:p>
          <w:p w:rsidR="00000000" w:rsidDel="00000000" w:rsidP="00000000" w:rsidRDefault="00000000" w:rsidRPr="00000000" w14:paraId="000000D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Відсутність будь-яких запитань або уточнень стосовно змісту та викладення вимог тендерної документації з боку учасників процедури закупівлі, які отримали цю документацію у встановленому порядку, означатиме, що учасники процедури закупівлі, що беруть участь в цих торгах, повністю усвідомлюють зміст цієї тендерної документації та вимоги, викладені Замовником при підготовці цієї закупівлі.</w:t>
            </w:r>
            <w:r w:rsidDel="00000000" w:rsidR="00000000" w:rsidRPr="00000000">
              <w:rPr>
                <w:rtl w:val="0"/>
              </w:rPr>
            </w:r>
          </w:p>
          <w:p w:rsidR="00000000" w:rsidDel="00000000" w:rsidP="00000000" w:rsidRDefault="00000000" w:rsidRPr="00000000" w14:paraId="000000D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підроблення документів, печаток, штампів та бланків чи використання підроблених документів, печаток, штампів, учасник торгів несе кримінальну відповідальність згідно зі статт</w:t>
            </w:r>
            <w:r w:rsidDel="00000000" w:rsidR="00000000" w:rsidRPr="00000000">
              <w:rPr>
                <w:rFonts w:ascii="Times New Roman" w:cs="Times New Roman" w:eastAsia="Times New Roman" w:hAnsi="Times New Roman"/>
                <w:sz w:val="24"/>
                <w:szCs w:val="24"/>
                <w:rtl w:val="0"/>
              </w:rPr>
              <w:t xml:space="preserve">ею</w:t>
            </w:r>
            <w:r w:rsidDel="00000000" w:rsidR="00000000" w:rsidRPr="00000000">
              <w:rPr>
                <w:rFonts w:ascii="Times New Roman" w:cs="Times New Roman" w:eastAsia="Times New Roman" w:hAnsi="Times New Roman"/>
                <w:color w:val="000000"/>
                <w:sz w:val="24"/>
                <w:szCs w:val="24"/>
                <w:rtl w:val="0"/>
              </w:rPr>
              <w:t xml:space="preserve"> 358 Кримінального </w:t>
            </w:r>
            <w:r w:rsidDel="00000000" w:rsidR="00000000" w:rsidRPr="00000000">
              <w:rPr>
                <w:rFonts w:ascii="Times New Roman" w:cs="Times New Roman" w:eastAsia="Times New Roman" w:hAnsi="Times New Roman"/>
                <w:sz w:val="24"/>
                <w:szCs w:val="24"/>
                <w:rtl w:val="0"/>
              </w:rPr>
              <w:t xml:space="preserve">к</w:t>
            </w:r>
            <w:r w:rsidDel="00000000" w:rsidR="00000000" w:rsidRPr="00000000">
              <w:rPr>
                <w:rFonts w:ascii="Times New Roman" w:cs="Times New Roman" w:eastAsia="Times New Roman" w:hAnsi="Times New Roman"/>
                <w:color w:val="000000"/>
                <w:sz w:val="24"/>
                <w:szCs w:val="24"/>
                <w:rtl w:val="0"/>
              </w:rPr>
              <w:t xml:space="preserve">одексу України.</w:t>
            </w:r>
            <w:r w:rsidDel="00000000" w:rsidR="00000000" w:rsidRPr="00000000">
              <w:rPr>
                <w:rtl w:val="0"/>
              </w:rPr>
            </w:r>
          </w:p>
          <w:p w:rsidR="00000000" w:rsidDel="00000000" w:rsidP="00000000" w:rsidRDefault="00000000" w:rsidRPr="00000000" w14:paraId="000000D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u w:val="single"/>
                <w:rtl w:val="0"/>
              </w:rPr>
              <w:t xml:space="preserve">Інші умови тендерної документації:</w:t>
            </w:r>
            <w:r w:rsidDel="00000000" w:rsidR="00000000" w:rsidRPr="00000000">
              <w:rPr>
                <w:rtl w:val="0"/>
              </w:rPr>
            </w:r>
          </w:p>
          <w:p w:rsidR="00000000" w:rsidDel="00000000" w:rsidP="00000000" w:rsidRDefault="00000000" w:rsidRPr="00000000" w14:paraId="000000DA">
            <w:pPr>
              <w:widowControl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Учасники відповідають за зміст своїх тендерних пропозицій та повинні дотримуватись норм чинного законодавства України.</w:t>
            </w:r>
          </w:p>
          <w:p w:rsidR="00000000" w:rsidDel="00000000" w:rsidP="00000000" w:rsidRDefault="00000000" w:rsidRPr="00000000" w14:paraId="000000DB">
            <w:pPr>
              <w:widowControl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w:t>
            </w:r>
            <w:r w:rsidDel="00000000" w:rsidR="00000000" w:rsidRPr="00000000">
              <w:rPr>
                <w:rFonts w:ascii="Times New Roman" w:cs="Times New Roman" w:eastAsia="Times New Roman" w:hAnsi="Times New Roman"/>
                <w:sz w:val="24"/>
                <w:szCs w:val="24"/>
                <w:rtl w:val="0"/>
              </w:rPr>
              <w:t xml:space="preserve">то він надає лист-роз’яснення в довільній формі, у якому зазначає законодавчі підстави щодо ненадання відповідних документів; або надає копію/ї роз'яснення/нь державних органів щодо цього.</w:t>
            </w:r>
            <w:r w:rsidDel="00000000" w:rsidR="00000000" w:rsidRPr="00000000">
              <w:rPr>
                <w:rtl w:val="0"/>
              </w:rPr>
            </w:r>
          </w:p>
          <w:p w:rsidR="00000000" w:rsidDel="00000000" w:rsidP="00000000" w:rsidRDefault="00000000" w:rsidRPr="00000000" w14:paraId="000000DC">
            <w:pPr>
              <w:widowControl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Документи, що не передбачені законодавством для учасників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юридичних, фізичних осіб, у тому числі фізичних осіб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підприємців, не подаються ними у складі тендерної пропозиції.</w:t>
            </w:r>
          </w:p>
          <w:p w:rsidR="00000000" w:rsidDel="00000000" w:rsidP="00000000" w:rsidRDefault="00000000" w:rsidRPr="00000000" w14:paraId="000000DD">
            <w:pPr>
              <w:widowControl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Відсутність документів, що не передбачені законодавством для учасників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юридичних, фізичних осіб, у тому числі фізичних осіб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підприємців, у складі тендерної пропозиції не може бути підставою для її відхилення замовником.</w:t>
            </w:r>
          </w:p>
          <w:p w:rsidR="00000000" w:rsidDel="00000000" w:rsidP="00000000" w:rsidRDefault="00000000" w:rsidRPr="00000000" w14:paraId="000000DE">
            <w:pPr>
              <w:widowControl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Учасники торгів — нерезиденти для виконання вимог щодо подання документів, передбачених </w:t>
            </w:r>
            <w:r w:rsidDel="00000000" w:rsidR="00000000" w:rsidRPr="00000000">
              <w:rPr>
                <w:rFonts w:ascii="Times New Roman" w:cs="Times New Roman" w:eastAsia="Times New Roman" w:hAnsi="Times New Roman"/>
                <w:b w:val="1"/>
                <w:bCs w:val="1"/>
                <w:i w:val="1"/>
                <w:iCs w:val="1"/>
                <w:color w:val="000000"/>
                <w:sz w:val="24"/>
                <w:szCs w:val="24"/>
                <w:rtl w:val="0"/>
              </w:rPr>
              <w:t xml:space="preserve">Додатком  1</w:t>
            </w:r>
            <w:r w:rsidDel="00000000" w:rsidR="00000000" w:rsidRPr="00000000">
              <w:rPr>
                <w:rFonts w:ascii="Times New Roman" w:cs="Times New Roman" w:eastAsia="Times New Roman" w:hAnsi="Times New Roman"/>
                <w:color w:val="000000"/>
                <w:sz w:val="24"/>
                <w:szCs w:val="24"/>
                <w:rtl w:val="0"/>
              </w:rPr>
              <w:t xml:space="preserve"> до тендерної документації, подають  у складі своєї пропозиції, документи, передбачені законодавством країн, де вони зареєстровані.</w:t>
            </w:r>
          </w:p>
          <w:p w:rsidR="00000000" w:rsidDel="00000000" w:rsidP="00000000" w:rsidRDefault="00000000" w:rsidRPr="00000000" w14:paraId="000000D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  Факт подання тендерної пропозиції учасником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фізичною особою чи фізичною особою</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color w:val="000000"/>
                <w:sz w:val="24"/>
                <w:szCs w:val="24"/>
                <w:rtl w:val="0"/>
              </w:rPr>
              <w:t xml:space="preserve">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r w:rsidDel="00000000" w:rsidR="00000000" w:rsidRPr="00000000">
              <w:rPr>
                <w:rFonts w:ascii="Times New Roman" w:cs="Times New Roman" w:eastAsia="Times New Roman" w:hAnsi="Times New Roman"/>
                <w:sz w:val="24"/>
                <w:szCs w:val="24"/>
                <w:rtl w:val="0"/>
              </w:rPr>
              <w:t xml:space="preserve">, жодних окремих підтверджень не потрібно подавати в складі тендерної пропозиції.</w:t>
            </w:r>
          </w:p>
          <w:p w:rsidR="00000000" w:rsidDel="00000000" w:rsidP="00000000" w:rsidRDefault="00000000" w:rsidRPr="00000000" w14:paraId="000000E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r w:rsidDel="00000000" w:rsidR="00000000" w:rsidRPr="00000000">
              <w:rPr>
                <w:rFonts w:ascii="Times New Roman" w:cs="Times New Roman" w:eastAsia="Times New Roman" w:hAnsi="Times New Roman"/>
                <w:sz w:val="24"/>
                <w:szCs w:val="24"/>
                <w:rtl w:val="0"/>
              </w:rPr>
              <w:t xml:space="preserve">, жодних окремих підтверджень не потрібно подавати в складі тендерної пропозиції.</w:t>
            </w:r>
          </w:p>
          <w:p w:rsidR="00000000" w:rsidDel="00000000" w:rsidP="00000000" w:rsidRDefault="00000000" w:rsidRPr="00000000" w14:paraId="000000E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Документи, видані державними органами, повинні відповідати вимогам нормативних актів, відповідно до яких такі документи видані.</w:t>
            </w:r>
          </w:p>
          <w:p w:rsidR="00000000" w:rsidDel="00000000" w:rsidP="00000000" w:rsidRDefault="00000000" w:rsidRPr="00000000" w14:paraId="000000E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Учасник, який подав тендерну пропозицію, вважається таким, що згодний з проєктом договору про закупівлю, викладеним у Додатку 3</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до цієї тендерної документації, та буде дотримуватися умов своєї тендерної пропозиції протягом строку, встановленого в п. 4 Розділу 3 до цієї тендерної документації.</w:t>
            </w:r>
          </w:p>
          <w:p w:rsidR="00000000" w:rsidDel="00000000" w:rsidP="00000000" w:rsidRDefault="00000000" w:rsidRPr="00000000" w14:paraId="000000E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Якщо вимога в тендерній документації встановлена декілька разів, учасник/переможець може подати необхідний документ  або інформацію один раз.</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 Фактом подання тендерної пропозиції учасник підтверджує (жодних окремих підтверджень не потрібно подавати в складі тендерної пропозиції), щ</w:t>
            </w:r>
            <w:r w:rsidDel="00000000" w:rsidR="00000000" w:rsidRPr="00000000">
              <w:rPr>
                <w:rFonts w:ascii="Times New Roman" w:cs="Times New Roman" w:eastAsia="Times New Roman" w:hAnsi="Times New Roman"/>
                <w:color w:val="000000"/>
                <w:sz w:val="24"/>
                <w:szCs w:val="24"/>
                <w:rtl w:val="0"/>
              </w:rPr>
              <w:t xml:space="preserve">о у попередніх відносинах між  Учасником та Замовником таку оперативно-господарську/і санкцію/ї, передбачену/і пунктом 4 частини 1 статті 236 ГКУ, як відмова від встановлення господарських відносин на майбутнє, не було застосовано.</w:t>
            </w:r>
          </w:p>
          <w:p w:rsidR="00000000" w:rsidDel="00000000" w:rsidP="00000000" w:rsidRDefault="00000000" w:rsidRPr="00000000" w14:paraId="000000E5">
            <w:pPr>
              <w:widowControl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w:t>
            </w:r>
            <w:r w:rsidDel="00000000" w:rsidR="00000000" w:rsidRPr="00000000">
              <w:rPr>
                <w:rFonts w:ascii="Times New Roman" w:cs="Times New Roman" w:eastAsia="Times New Roman" w:hAnsi="Times New Roman"/>
                <w:sz w:val="24"/>
                <w:szCs w:val="24"/>
                <w:rtl w:val="0"/>
              </w:rPr>
              <w:t xml:space="preserve">Тендерна п</w:t>
            </w:r>
            <w:r w:rsidDel="00000000" w:rsidR="00000000" w:rsidRPr="00000000">
              <w:rPr>
                <w:rFonts w:ascii="Times New Roman" w:cs="Times New Roman" w:eastAsia="Times New Roman" w:hAnsi="Times New Roman"/>
                <w:color w:val="000000"/>
                <w:sz w:val="24"/>
                <w:szCs w:val="24"/>
                <w:rtl w:val="0"/>
              </w:rPr>
              <w:t xml:space="preserve">ропозиція учасника може містити документи з водяними знаками.</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Учасники при поданні тендерної пропозиції повинні враховувати норми (врахуванням вважається факт подання тендерної пропозиції, що учасник ознайомлений з даним нормами і їх не порушує, жодні окремі підтвердження не потрібно подавати):</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Закону України «Про забезпечення прав і свобод громадян та правовий режим на тимчасово окупованій території України» від 15.04.2014 № 1207-VII.</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А також враховувати, що в Україні </w:t>
            </w:r>
            <w:r w:rsidDel="00000000" w:rsidR="00000000" w:rsidRPr="00000000">
              <w:rPr>
                <w:rFonts w:ascii="Times New Roman" w:cs="Times New Roman" w:eastAsia="Times New Roman" w:hAnsi="Times New Roman"/>
                <w:sz w:val="24"/>
                <w:szCs w:val="24"/>
                <w:highlight w:val="white"/>
                <w:rtl w:val="0"/>
              </w:rPr>
              <w:t xml:space="preserve">замовникам забороняється здійснювати публічні закупівлі товарів, робіт і послуг у громадян Російської Федерації/ Республіки Білорусь/ 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 Республіки Білорусь/ Ісламської Республіки Іран; юридичних осіб, утворених та</w:t>
            </w:r>
            <w:r w:rsidDel="00000000" w:rsidR="00000000" w:rsidRPr="00000000">
              <w:rPr>
                <w:rFonts w:ascii="Times New Roman" w:cs="Times New Roman" w:eastAsia="Times New Roman" w:hAnsi="Times New Roman"/>
                <w:i w:val="1"/>
                <w:iCs w:val="1"/>
                <w:sz w:val="24"/>
                <w:szCs w:val="24"/>
                <w:highlight w:val="white"/>
                <w:rtl w:val="0"/>
              </w:rPr>
              <w:t xml:space="preserve"> з</w:t>
            </w:r>
            <w:r w:rsidDel="00000000" w:rsidR="00000000" w:rsidRPr="00000000">
              <w:rPr>
                <w:rFonts w:ascii="Times New Roman" w:cs="Times New Roman" w:eastAsia="Times New Roman" w:hAnsi="Times New Roman"/>
                <w:sz w:val="24"/>
                <w:szCs w:val="24"/>
                <w:highlight w:val="white"/>
                <w:rtl w:val="0"/>
              </w:rPr>
              <w:t xml:space="preserve">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Республіка Білорусь/ Ісламська Республіка Іран, громадянин Російської Федерації/ Республіки Білорусь/ 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 Республіки Білорусь/ 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0E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p w:rsidR="00000000" w:rsidDel="00000000" w:rsidP="00000000" w:rsidRDefault="00000000" w:rsidRPr="00000000" w14:paraId="000000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Відхилення тендерних пропозицій</w:t>
            </w:r>
            <w:r w:rsidDel="00000000" w:rsidR="00000000" w:rsidRPr="00000000">
              <w:rPr>
                <w:rtl w:val="0"/>
              </w:rPr>
            </w:r>
          </w:p>
        </w:tc>
        <w:tc>
          <w:tcPr>
            <w:vAlign w:val="center"/>
          </w:tcPr>
          <w:p w:rsidR="00000000" w:rsidDel="00000000" w:rsidP="00000000" w:rsidRDefault="00000000" w:rsidRPr="00000000" w14:paraId="000000ED">
            <w:pPr>
              <w:jc w:val="both"/>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Замовник відхиляє тендерну пропозицію  у разі, коли:</w:t>
            </w:r>
          </w:p>
          <w:p w:rsidR="00000000" w:rsidDel="00000000" w:rsidP="00000000" w:rsidRDefault="00000000" w:rsidRPr="00000000" w14:paraId="000000EE">
            <w:pPr>
              <w:shd w:fill="ffffff" w:val="clear"/>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учасник процедури закупівлі:</w:t>
            </w:r>
          </w:p>
          <w:p w:rsidR="00000000" w:rsidDel="00000000" w:rsidP="00000000" w:rsidRDefault="00000000" w:rsidRPr="00000000" w14:paraId="000000EF">
            <w:pPr>
              <w:shd w:fill="ffffff" w:val="clear"/>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зазначив у тендерній пропозиції недостовірну інформацію, що є суттєвою для визначення результатів відкритих торгів, </w:t>
            </w:r>
          </w:p>
          <w:p w:rsidR="00000000" w:rsidDel="00000000" w:rsidP="00000000" w:rsidRDefault="00000000" w:rsidRPr="00000000" w14:paraId="000000F0">
            <w:pPr>
              <w:shd w:fill="ffffff" w:val="clea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надав всі документи згідно вимог цієї тендерної документації,</w:t>
            </w:r>
          </w:p>
          <w:p w:rsidR="00000000" w:rsidDel="00000000" w:rsidP="00000000" w:rsidRDefault="00000000" w:rsidRPr="00000000" w14:paraId="000000F1">
            <w:pPr>
              <w:shd w:fill="ffffff" w:val="clea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надані в складі тендерної пропозиції документи не відповідають вимогам цієї тендерної документації.</w:t>
            </w:r>
          </w:p>
          <w:p w:rsidR="00000000" w:rsidDel="00000000" w:rsidP="00000000" w:rsidRDefault="00000000" w:rsidRPr="00000000" w14:paraId="000000F2">
            <w:pPr>
              <w:shd w:fill="ffffff" w:val="clea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надав забезпечення тендерної пропозиції, якщо таке забезпечення вимагалося замовником;</w:t>
            </w:r>
          </w:p>
          <w:p w:rsidR="00000000" w:rsidDel="00000000" w:rsidP="00000000" w:rsidRDefault="00000000" w:rsidRPr="00000000" w14:paraId="000000F3">
            <w:pPr>
              <w:shd w:fill="ffffff" w:val="clear"/>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w:t>
            </w:r>
            <w:r w:rsidDel="00000000" w:rsidR="00000000" w:rsidRPr="00000000">
              <w:rPr>
                <w:rFonts w:ascii="Times New Roman" w:cs="Times New Roman" w:eastAsia="Times New Roman" w:hAnsi="Times New Roman"/>
                <w:color w:val="00b05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установленому законодавством порядку передані в управління АРМА; або пропонує в тендерній пропозиції товари походженням з Російської Федерації / Республіки Білорусь / Ісламської Республіки Іран </w:t>
            </w:r>
          </w:p>
          <w:p w:rsidR="00000000" w:rsidDel="00000000" w:rsidP="00000000" w:rsidRDefault="00000000" w:rsidRPr="00000000" w14:paraId="000000F4">
            <w:pPr>
              <w:shd w:fill="ffffff" w:val="clear"/>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тендерна пропозиція:</w:t>
            </w:r>
          </w:p>
          <w:p w:rsidR="00000000" w:rsidDel="00000000" w:rsidP="00000000" w:rsidRDefault="00000000" w:rsidRPr="00000000" w14:paraId="000000F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не відповідає умовам технічної специфікації та іншим вимогам щодо предмета закупівлі тендерної документації, </w:t>
            </w:r>
            <w:r w:rsidDel="00000000" w:rsidR="00000000" w:rsidRPr="00000000">
              <w:rPr>
                <w:rFonts w:ascii="Times New Roman" w:cs="Times New Roman" w:eastAsia="Times New Roman" w:hAnsi="Times New Roman"/>
                <w:sz w:val="24"/>
                <w:szCs w:val="24"/>
                <w:rtl w:val="0"/>
              </w:rPr>
              <w:t xml:space="preserve">крім невідповідності в інформації та/або документах, що може бути усунена учасником процедури закупівлі відповідно до поняття формальних несуттєвих помилок, які  регулюються згідно з наказом Мінекономіки від 15.04.2020 № 710 «Про затвердження Переліку формальних помилок»;</w:t>
            </w:r>
          </w:p>
          <w:p w:rsidR="00000000" w:rsidDel="00000000" w:rsidP="00000000" w:rsidRDefault="00000000" w:rsidRPr="00000000" w14:paraId="000000F6">
            <w:pPr>
              <w:shd w:fill="ffffff" w:val="clea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 такою, строк дії якої закінчився;</w:t>
            </w:r>
          </w:p>
          <w:p w:rsidR="00000000" w:rsidDel="00000000" w:rsidP="00000000" w:rsidRDefault="00000000" w:rsidRPr="00000000" w14:paraId="000000F7">
            <w:pPr>
              <w:shd w:fill="ffffff" w:val="clear"/>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є такою, ціна якої перевищує очікувану вартість предмета закупівлі, </w:t>
            </w:r>
          </w:p>
          <w:p w:rsidR="00000000" w:rsidDel="00000000" w:rsidP="00000000" w:rsidRDefault="00000000" w:rsidRPr="00000000" w14:paraId="000000F8">
            <w:pPr>
              <w:shd w:fill="ffffff" w:val="clear"/>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переможець процедури закупівлі:</w:t>
            </w:r>
          </w:p>
          <w:p w:rsidR="00000000" w:rsidDel="00000000" w:rsidP="00000000" w:rsidRDefault="00000000" w:rsidRPr="00000000" w14:paraId="000000F9">
            <w:pPr>
              <w:shd w:fill="ffffff" w:val="clear"/>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відмовився від підписання договору про закупівлю відповідно до вимог тендерної документації або укладення договору про закупівлю;</w:t>
            </w:r>
          </w:p>
          <w:p w:rsidR="00000000" w:rsidDel="00000000" w:rsidP="00000000" w:rsidRDefault="00000000" w:rsidRPr="00000000" w14:paraId="000000FA">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не надав забезпечення виконання договору про закупівлю, якщо таке забезпечення вимагалося замовником;</w:t>
            </w:r>
          </w:p>
          <w:p w:rsidR="00000000" w:rsidDel="00000000" w:rsidP="00000000" w:rsidRDefault="00000000" w:rsidRPr="00000000" w14:paraId="000000FB">
            <w:pPr>
              <w:shd w:fill="ffffff" w:val="clear"/>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надав недостовірну інформацію, що є суттєвою для визначення результатів процедури закупівлі, </w:t>
            </w:r>
          </w:p>
          <w:p w:rsidR="00000000" w:rsidDel="00000000" w:rsidP="00000000" w:rsidRDefault="00000000" w:rsidRPr="00000000" w14:paraId="000000FC">
            <w:pPr>
              <w:shd w:fill="ffffff" w:val="clear"/>
              <w:ind w:firstLine="567"/>
              <w:jc w:val="both"/>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Замовник може відхилити тендерну пропозицію:</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567"/>
              </w:tabs>
              <w:spacing w:line="259"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Замовник може відхилити тендерну пропозицію у разі якщо:</w:t>
            </w:r>
          </w:p>
          <w:p w:rsidR="00000000" w:rsidDel="00000000" w:rsidP="00000000" w:rsidRDefault="00000000" w:rsidRPr="00000000" w14:paraId="000000FE">
            <w:pPr>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процедури закупівлі не виконав свої зобов’язання за раніше укладеним договором про закупівлю з тим самим замовником</w:t>
            </w:r>
          </w:p>
          <w:p w:rsidR="00000000" w:rsidDel="00000000" w:rsidP="00000000" w:rsidRDefault="00000000" w:rsidRPr="00000000" w14:paraId="000000FF">
            <w:pPr>
              <w:ind w:firstLine="4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залишає за собою право відхилити будь-які чи всі тендерні пропозиції  і жодним чином не зобов’язан приймати будь-яку цінову пропозицію.</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567"/>
              </w:tabs>
              <w:spacing w:after="160" w:line="259"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Замовник залишає за собою право припинити процедуру закупівлі та відмовитися від усіх тендерних пропозицій у будь-який час до укладання договору без будь-якої відповідальності перед учасниками закупівлі. </w:t>
            </w:r>
            <w:r w:rsidDel="00000000" w:rsidR="00000000" w:rsidRPr="00000000">
              <w:rPr>
                <w:rtl w:val="0"/>
              </w:rPr>
            </w:r>
          </w:p>
        </w:tc>
      </w:tr>
      <w:tr>
        <w:trPr>
          <w:cantSplit w:val="0"/>
          <w:trHeight w:val="472" w:hRule="atLeast"/>
          <w:tblHeader w:val="0"/>
        </w:trPr>
        <w:tc>
          <w:tcPr>
            <w:gridSpan w:val="3"/>
            <w:vAlign w:val="center"/>
          </w:tcPr>
          <w:p w:rsidR="00000000" w:rsidDel="00000000" w:rsidP="00000000" w:rsidRDefault="00000000" w:rsidRPr="00000000" w14:paraId="00000101">
            <w:pPr>
              <w:widowControl w:val="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Розділ 6. Результати торгів та укладання договору про закупівлю</w:t>
            </w: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10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p w:rsidR="00000000" w:rsidDel="00000000" w:rsidP="00000000" w:rsidRDefault="00000000" w:rsidRPr="00000000" w14:paraId="00000105">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Відміна закупівлі чи визнання торгів такими, що не відбулися</w:t>
            </w:r>
          </w:p>
        </w:tc>
        <w:tc>
          <w:tcPr>
            <w:vAlign w:val="center"/>
          </w:tcPr>
          <w:p w:rsidR="00000000" w:rsidDel="00000000" w:rsidP="00000000" w:rsidRDefault="00000000" w:rsidRPr="00000000" w14:paraId="00000106">
            <w:pPr>
              <w:widowControl w:val="0"/>
              <w:jc w:val="both"/>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Замовник відміняє відкриті торги у разі:</w:t>
            </w:r>
          </w:p>
          <w:p w:rsidR="00000000" w:rsidDel="00000000" w:rsidP="00000000" w:rsidRDefault="00000000" w:rsidRPr="00000000" w14:paraId="00000107">
            <w:pPr>
              <w:widowControl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відсутності подальшої потреби в закупівлі товарів, робіт чи послуг;</w:t>
            </w:r>
          </w:p>
          <w:p w:rsidR="00000000" w:rsidDel="00000000" w:rsidP="00000000" w:rsidRDefault="00000000" w:rsidRPr="00000000" w14:paraId="00000108">
            <w:pPr>
              <w:widowControl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неможливості усунення порушень, що виникли через виявлені порушення вимог законодавства;</w:t>
            </w:r>
          </w:p>
          <w:p w:rsidR="00000000" w:rsidDel="00000000" w:rsidP="00000000" w:rsidRDefault="00000000" w:rsidRPr="00000000" w14:paraId="00000109">
            <w:pPr>
              <w:widowControl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скорочення обсягу видатків на здійснення закупівлі товарів, робіт чи послуг;</w:t>
            </w:r>
          </w:p>
          <w:p w:rsidR="00000000" w:rsidDel="00000000" w:rsidP="00000000" w:rsidRDefault="00000000" w:rsidRPr="00000000" w14:paraId="0000010A">
            <w:pPr>
              <w:widowControl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коли здійснення закупівлі стало неможливим внаслідок дії обставин непереборної сили.</w:t>
            </w:r>
          </w:p>
          <w:p w:rsidR="00000000" w:rsidDel="00000000" w:rsidP="00000000" w:rsidRDefault="00000000" w:rsidRPr="00000000" w14:paraId="0000010B">
            <w:pPr>
              <w:widowControl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 разі відміни відкритих торгів  замовник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протягом двох робочих днів</w:t>
            </w:r>
            <w:r w:rsidDel="00000000" w:rsidR="00000000" w:rsidRPr="00000000">
              <w:rPr>
                <w:rFonts w:ascii="Times New Roman" w:cs="Times New Roman" w:eastAsia="Times New Roman" w:hAnsi="Times New Roman"/>
                <w:sz w:val="24"/>
                <w:szCs w:val="24"/>
                <w:highlight w:val="white"/>
                <w:rtl w:val="0"/>
              </w:rPr>
              <w:t xml:space="preserve"> з дати прийняття відповідного рішення розміщає оголошення на ресурсах де було розміщено оголошення про проведення закупівлі.</w:t>
            </w:r>
          </w:p>
          <w:p w:rsidR="00000000" w:rsidDel="00000000" w:rsidP="00000000" w:rsidRDefault="00000000" w:rsidRPr="00000000" w14:paraId="0000010C">
            <w:pPr>
              <w:widowControl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D">
            <w:pPr>
              <w:widowControl w:val="0"/>
              <w:jc w:val="both"/>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Відкриті торги автоматично відміняються у разі:</w:t>
            </w:r>
          </w:p>
          <w:p w:rsidR="00000000" w:rsidDel="00000000" w:rsidP="00000000" w:rsidRDefault="00000000" w:rsidRPr="00000000" w14:paraId="0000010E">
            <w:pPr>
              <w:widowControl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відхилення всіх тендерних пропозицій (у тому числі, якщо була подана одна тендерна пропозиція, яка відхилена замовником);</w:t>
            </w:r>
          </w:p>
          <w:p w:rsidR="00000000" w:rsidDel="00000000" w:rsidP="00000000" w:rsidRDefault="00000000" w:rsidRPr="00000000" w14:paraId="0000010F">
            <w:pPr>
              <w:widowControl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неподання жодної тендерної пропозиції для участі у відкритих торгах у строк, установлений замовником. </w:t>
            </w:r>
          </w:p>
          <w:p w:rsidR="00000000" w:rsidDel="00000000" w:rsidP="00000000" w:rsidRDefault="00000000" w:rsidRPr="00000000" w14:paraId="00000110">
            <w:pPr>
              <w:widowControl w:val="0"/>
              <w:jc w:val="both"/>
              <w:rPr>
                <w:rFonts w:ascii="Times New Roman" w:cs="Times New Roman" w:eastAsia="Times New Roman" w:hAnsi="Times New Roman"/>
                <w:sz w:val="24"/>
                <w:szCs w:val="24"/>
                <w:highlight w:val="white"/>
              </w:rPr>
            </w:pP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11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p w:rsidR="00000000" w:rsidDel="00000000" w:rsidP="00000000" w:rsidRDefault="00000000" w:rsidRPr="00000000" w14:paraId="000001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Строк укладання договору про закупівлю</w:t>
            </w:r>
            <w:r w:rsidDel="00000000" w:rsidR="00000000" w:rsidRPr="00000000">
              <w:rPr>
                <w:rtl w:val="0"/>
              </w:rPr>
            </w:r>
          </w:p>
        </w:tc>
        <w:tc>
          <w:tcPr>
            <w:vAlign w:val="center"/>
          </w:tcPr>
          <w:p w:rsidR="00000000" w:rsidDel="00000000" w:rsidP="00000000" w:rsidRDefault="00000000" w:rsidRPr="00000000" w14:paraId="00000113">
            <w:pPr>
              <w:widowControl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Замовник укладає договір про закупівлю з учасником, який визнаний переможцем процедури закупівлі,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кінця строку дії його пропозиції. </w:t>
            </w:r>
          </w:p>
          <w:p w:rsidR="00000000" w:rsidDel="00000000" w:rsidP="00000000" w:rsidRDefault="00000000" w:rsidRPr="00000000" w14:paraId="00000114">
            <w:pPr>
              <w:widowControl w:val="0"/>
              <w:jc w:val="both"/>
              <w:rPr>
                <w:rFonts w:ascii="Times New Roman" w:cs="Times New Roman" w:eastAsia="Times New Roman" w:hAnsi="Times New Roman"/>
                <w:sz w:val="24"/>
                <w:szCs w:val="24"/>
              </w:rPr>
            </w:pPr>
            <w:r w:rsidDel="00000000" w:rsidR="00000000" w:rsidRPr="00000000">
              <w:rPr>
                <w:rtl w:val="0"/>
              </w:rPr>
            </w:r>
          </w:p>
        </w:tc>
      </w:tr>
      <w:tr>
        <w:trPr>
          <w:cantSplit w:val="0"/>
          <w:trHeight w:val="1119" w:hRule="atLeast"/>
          <w:tblHeader w:val="0"/>
        </w:trPr>
        <w:tc>
          <w:tcPr/>
          <w:p w:rsidR="00000000" w:rsidDel="00000000" w:rsidP="00000000" w:rsidRDefault="00000000" w:rsidRPr="00000000" w14:paraId="0000011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p w:rsidR="00000000" w:rsidDel="00000000" w:rsidP="00000000" w:rsidRDefault="00000000" w:rsidRPr="00000000" w14:paraId="000001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Проєкт договору про закупівлю</w:t>
            </w:r>
            <w:r w:rsidDel="00000000" w:rsidR="00000000" w:rsidRPr="00000000">
              <w:rPr>
                <w:rtl w:val="0"/>
              </w:rPr>
            </w:r>
          </w:p>
        </w:tc>
        <w:tc>
          <w:tcPr>
            <w:vAlign w:val="center"/>
          </w:tcPr>
          <w:p w:rsidR="00000000" w:rsidDel="00000000" w:rsidP="00000000" w:rsidRDefault="00000000" w:rsidRPr="00000000" w14:paraId="00000117">
            <w:pPr>
              <w:widowControl w:val="0"/>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Проєкт договору про закупівлю викладено в Додатку 3 до цієї тендерної документації.</w:t>
            </w:r>
          </w:p>
          <w:p w:rsidR="00000000" w:rsidDel="00000000" w:rsidP="00000000" w:rsidRDefault="00000000" w:rsidRPr="00000000" w14:paraId="00000118">
            <w:pPr>
              <w:widowControl w:val="0"/>
              <w:ind w:right="12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4"/>
                <w:szCs w:val="24"/>
                <w:rtl w:val="0"/>
              </w:rPr>
              <w:t xml:space="preserve">Договір про закупівлю укладається відповідно до вимог цієї тендерної документації та тендерної пропозиції переможця у письмовій формі у вигляді єдиного документа.</w:t>
            </w:r>
            <w:r w:rsidDel="00000000" w:rsidR="00000000" w:rsidRPr="00000000">
              <w:rPr>
                <w:rtl w:val="0"/>
              </w:rPr>
            </w:r>
          </w:p>
        </w:tc>
      </w:tr>
      <w:tr>
        <w:trPr>
          <w:cantSplit w:val="0"/>
          <w:trHeight w:val="2100" w:hRule="atLeast"/>
          <w:tblHeader w:val="0"/>
        </w:trPr>
        <w:tc>
          <w:tcPr/>
          <w:p w:rsidR="00000000" w:rsidDel="00000000" w:rsidP="00000000" w:rsidRDefault="00000000" w:rsidRPr="00000000" w14:paraId="0000011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p w:rsidR="00000000" w:rsidDel="00000000" w:rsidP="00000000" w:rsidRDefault="00000000" w:rsidRPr="00000000" w14:paraId="000001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Умови договору про закупівлю</w:t>
            </w:r>
            <w:r w:rsidDel="00000000" w:rsidR="00000000" w:rsidRPr="00000000">
              <w:rPr>
                <w:rtl w:val="0"/>
              </w:rPr>
            </w:r>
          </w:p>
        </w:tc>
        <w:tc>
          <w:tcPr>
            <w:vAlign w:val="center"/>
          </w:tcPr>
          <w:p w:rsidR="00000000" w:rsidDel="00000000" w:rsidP="00000000" w:rsidRDefault="00000000" w:rsidRPr="00000000" w14:paraId="0000011B">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Договір про закупівлю за результатами проведеної закупівлі укладається відповідно до Цивільного і Господарського кодексів України з урахуванням положень статті 41 Закону, крім частин другої — п’ятої, сьомої — дев’ятої статті 41 Закону.</w:t>
            </w:r>
          </w:p>
          <w:p w:rsidR="00000000" w:rsidDel="00000000" w:rsidP="00000000" w:rsidRDefault="00000000" w:rsidRPr="00000000" w14:paraId="0000011C">
            <w:pPr>
              <w:widowControl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Господарського та Цивільного кодексів.</w:t>
            </w:r>
          </w:p>
          <w:p w:rsidR="00000000" w:rsidDel="00000000" w:rsidP="00000000" w:rsidRDefault="00000000" w:rsidRPr="00000000" w14:paraId="0000011D">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Умови договору про закупівлю не повинні відрізнятися від змісту тендерної пропозиції переможця процедури закупівлі, </w:t>
            </w:r>
            <w:r w:rsidDel="00000000" w:rsidR="00000000" w:rsidRPr="00000000">
              <w:rPr>
                <w:rFonts w:ascii="Times New Roman" w:cs="Times New Roman" w:eastAsia="Times New Roman" w:hAnsi="Times New Roman"/>
                <w:sz w:val="24"/>
                <w:szCs w:val="24"/>
                <w:highlight w:val="white"/>
                <w:rtl w:val="0"/>
              </w:rPr>
              <w:t xml:space="preserve"> кр</w:t>
            </w:r>
            <w:r w:rsidDel="00000000" w:rsidR="00000000" w:rsidRPr="00000000">
              <w:rPr>
                <w:rFonts w:ascii="Times New Roman" w:cs="Times New Roman" w:eastAsia="Times New Roman" w:hAnsi="Times New Roman"/>
                <w:sz w:val="24"/>
                <w:szCs w:val="24"/>
                <w:rtl w:val="0"/>
              </w:rPr>
              <w:t xml:space="preserve">ім випадків:</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грошового еквівалента зобов’язання в іноземній валюті;</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перерахунку ціни в бік зменшення ціни тендерної пропозиції переможця без зменшення обсягів закупівлі;</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перерахунку ціни та обсягів товарів в бік зменшення за умови необхідності приведення обсягів товарів до кратності упаковки (у разі закупівлі товару, який можна привести до кратності упаковки).</w:t>
            </w:r>
          </w:p>
        </w:tc>
      </w:tr>
      <w:tr>
        <w:trPr>
          <w:cantSplit w:val="0"/>
          <w:trHeight w:val="1119" w:hRule="atLeast"/>
          <w:tblHeader w:val="0"/>
        </w:trPr>
        <w:tc>
          <w:tcPr/>
          <w:p w:rsidR="00000000" w:rsidDel="00000000" w:rsidP="00000000" w:rsidRDefault="00000000" w:rsidRPr="00000000" w14:paraId="0000012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Забезпечення виконання договору про закупівлю</w:t>
            </w:r>
            <w:r w:rsidDel="00000000" w:rsidR="00000000" w:rsidRPr="00000000">
              <w:rPr>
                <w:rtl w:val="0"/>
              </w:rPr>
            </w:r>
          </w:p>
        </w:tc>
        <w:tc>
          <w:tcPr>
            <w:vAlign w:val="center"/>
          </w:tcPr>
          <w:p w:rsidR="00000000" w:rsidDel="00000000" w:rsidP="00000000" w:rsidRDefault="00000000" w:rsidRPr="00000000" w14:paraId="00000123">
            <w:pPr>
              <w:rPr>
                <w:rFonts w:ascii="Times New Roman" w:cs="Times New Roman" w:eastAsia="Times New Roman" w:hAnsi="Times New Roman"/>
                <w:sz w:val="24"/>
                <w:szCs w:val="24"/>
              </w:rPr>
            </w:pPr>
            <w:bookmarkStart w:colFirst="0" w:colLast="0" w:name="_heading=h.9kln5w17berp" w:id="8"/>
            <w:bookmarkEnd w:id="8"/>
            <w:r w:rsidDel="00000000" w:rsidR="00000000" w:rsidRPr="00000000">
              <w:rPr>
                <w:rFonts w:ascii="Times New Roman" w:cs="Times New Roman" w:eastAsia="Times New Roman" w:hAnsi="Times New Roman"/>
                <w:sz w:val="24"/>
                <w:szCs w:val="24"/>
                <w:rtl w:val="0"/>
              </w:rPr>
              <w:t xml:space="preserve">Забезпечення виконання договору про закупівлю не вимагається.</w:t>
            </w:r>
          </w:p>
        </w:tc>
      </w:tr>
    </w:tbl>
    <w:p w:rsidR="00000000" w:rsidDel="00000000" w:rsidP="00000000" w:rsidRDefault="00000000" w:rsidRPr="00000000" w14:paraId="00000124">
      <w:pPr>
        <w:widowControl w:val="0"/>
        <w:spacing w:after="0" w:line="240" w:lineRule="auto"/>
        <w:jc w:val="both"/>
        <w:rPr>
          <w:rFonts w:ascii="Times New Roman" w:cs="Times New Roman" w:eastAsia="Times New Roman" w:hAnsi="Times New Roman"/>
          <w:sz w:val="24"/>
          <w:szCs w:val="24"/>
          <w:highlight w:val="green"/>
        </w:rPr>
      </w:pPr>
      <w:bookmarkStart w:colFirst="0" w:colLast="0" w:name="_heading=h.2s8eyo1" w:id="9"/>
      <w:bookmarkEnd w:id="9"/>
      <w:r w:rsidDel="00000000" w:rsidR="00000000" w:rsidRPr="00000000">
        <w:rPr>
          <w:rtl w:val="0"/>
        </w:rPr>
      </w:r>
    </w:p>
    <w:p w:rsidR="00000000" w:rsidDel="00000000" w:rsidP="00000000" w:rsidRDefault="00000000" w:rsidRPr="00000000" w14:paraId="0000012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Додатки: 1. Додаток 1 до тендерної документації (п</w:t>
      </w:r>
      <w:r w:rsidDel="00000000" w:rsidR="00000000" w:rsidRPr="00000000">
        <w:rPr>
          <w:rFonts w:ascii="Times New Roman" w:cs="Times New Roman" w:eastAsia="Times New Roman" w:hAnsi="Times New Roman"/>
          <w:color w:val="000000"/>
          <w:sz w:val="24"/>
          <w:szCs w:val="24"/>
          <w:rtl w:val="0"/>
        </w:rPr>
        <w:t xml:space="preserve">ерелік документів та/або інформації, які подаються учасником процедури закупівлі у складі тендерної пропозиції</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p w:rsidR="00000000" w:rsidDel="00000000" w:rsidP="00000000" w:rsidRDefault="00000000" w:rsidRPr="00000000" w14:paraId="00000126">
      <w:pPr>
        <w:widowControl w:val="0"/>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Додаток 2 до тендерної документації (технічні, якісні, кількісні характеристики предмету закупівлі)</w:t>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Додаток 3 до тендерної документації (проект договору)</w:t>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Додаток 4 до тендерної документації (фінансова пропозиція)</w:t>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sectPr>
      <w:footerReference r:id="rId11" w:type="default"/>
      <w:pgSz w:h="16838" w:w="11906" w:orient="portrait"/>
      <w:pgMar w:bottom="851" w:top="851" w:left="1134"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a4">
    <w:name w:val="Table Grid"/>
    <w:basedOn w:val="a1"/>
    <w:uiPriority w:val="39"/>
    <w:rsid w:val="0046579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List Paragraph"/>
    <w:uiPriority w:val="34"/>
    <w:qFormat w:val="1"/>
    <w:rsid w:val="00CD4E1F"/>
    <w:pPr>
      <w:ind w:left="720"/>
      <w:contextualSpacing w:val="1"/>
    </w:pPr>
  </w:style>
  <w:style w:type="character" w:styleId="a6">
    <w:name w:val="Hyperlink"/>
    <w:basedOn w:val="a0"/>
    <w:uiPriority w:val="99"/>
    <w:unhideWhenUsed w:val="1"/>
    <w:rsid w:val="00F40CC1"/>
    <w:rPr>
      <w:color w:val="0563c1" w:themeColor="hyperlink"/>
      <w:u w:val="single"/>
    </w:rPr>
  </w:style>
  <w:style w:type="character" w:styleId="10" w:customStyle="1">
    <w:name w:val="Неразрешенное упоминание1"/>
    <w:basedOn w:val="a0"/>
    <w:uiPriority w:val="99"/>
    <w:semiHidden w:val="1"/>
    <w:unhideWhenUsed w:val="1"/>
    <w:rsid w:val="00F40CC1"/>
    <w:rPr>
      <w:color w:val="605e5c"/>
      <w:shd w:color="auto" w:fill="e1dfdd" w:val="clear"/>
    </w:rPr>
  </w:style>
  <w:style w:type="paragraph" w:styleId="a7">
    <w:name w:val="Balloon Text"/>
    <w:link w:val="a8"/>
    <w:uiPriority w:val="99"/>
    <w:semiHidden w:val="1"/>
    <w:unhideWhenUsed w:val="1"/>
    <w:rsid w:val="009F5CF2"/>
    <w:pPr>
      <w:spacing w:after="0" w:line="240" w:lineRule="auto"/>
    </w:pPr>
    <w:rPr>
      <w:rFonts w:ascii="Segoe UI" w:cs="Segoe UI" w:hAnsi="Segoe UI"/>
      <w:sz w:val="18"/>
      <w:szCs w:val="18"/>
    </w:rPr>
  </w:style>
  <w:style w:type="character" w:styleId="a8" w:customStyle="1">
    <w:name w:val="Текст выноски Знак"/>
    <w:basedOn w:val="a0"/>
    <w:link w:val="a7"/>
    <w:uiPriority w:val="99"/>
    <w:semiHidden w:val="1"/>
    <w:rsid w:val="009F5CF2"/>
    <w:rPr>
      <w:rFonts w:ascii="Segoe UI" w:cs="Segoe UI" w:hAnsi="Segoe UI"/>
      <w:sz w:val="18"/>
      <w:szCs w:val="18"/>
    </w:rPr>
  </w:style>
  <w:style w:type="paragraph" w:styleId="a9">
    <w:name w:val="Normal (Web)"/>
    <w:uiPriority w:val="99"/>
    <w:qFormat w:val="1"/>
    <w:rsid w:val="00271708"/>
    <w:pPr>
      <w:spacing w:after="100" w:afterAutospacing="1" w:before="100" w:beforeAutospacing="1" w:line="240" w:lineRule="auto"/>
    </w:pPr>
    <w:rPr>
      <w:rFonts w:ascii="Times New Roman" w:cs="Times New Roman" w:eastAsia="Times New Roman" w:hAnsi="Times New Roman"/>
      <w:sz w:val="24"/>
      <w:szCs w:val="24"/>
    </w:rPr>
  </w:style>
  <w:style w:type="character" w:styleId="qowt-font2-timesnewroman" w:customStyle="1">
    <w:name w:val="qowt-font2-timesnewroman"/>
    <w:uiPriority w:val="99"/>
    <w:qFormat w:val="1"/>
    <w:rsid w:val="00271708"/>
    <w:rPr>
      <w:rFonts w:cs="Times New Roman"/>
    </w:rPr>
  </w:style>
  <w:style w:type="paragraph" w:styleId="tj" w:customStyle="1">
    <w:name w:val="tj"/>
    <w:rsid w:val="00711376"/>
    <w:pPr>
      <w:spacing w:after="100" w:afterAutospacing="1" w:before="100" w:beforeAutospacing="1" w:line="240" w:lineRule="auto"/>
    </w:pPr>
    <w:rPr>
      <w:rFonts w:ascii="Times New Roman" w:cs="Times New Roman" w:eastAsia="Times New Roman" w:hAnsi="Times New Roman"/>
      <w:sz w:val="24"/>
      <w:szCs w:val="24"/>
    </w:rPr>
  </w:style>
  <w:style w:type="paragraph" w:styleId="rvps2" w:customStyle="1">
    <w:name w:val="rvps2"/>
    <w:qFormat w:val="1"/>
    <w:rsid w:val="00B777C4"/>
    <w:pPr>
      <w:spacing w:after="100" w:afterAutospacing="1" w:before="100" w:beforeAutospacing="1" w:line="240" w:lineRule="auto"/>
    </w:pPr>
    <w:rPr>
      <w:rFonts w:ascii="Times New Roman" w:cs="Times New Roman" w:eastAsia="Times New Roman" w:hAnsi="Times New Roman"/>
      <w:sz w:val="24"/>
      <w:szCs w:val="24"/>
    </w:rPr>
  </w:style>
  <w:style w:type="table" w:styleId="aa" w:customStyle="1">
    <w:basedOn w:val="TableNormal5"/>
    <w:pPr>
      <w:spacing w:after="0" w:line="240" w:lineRule="auto"/>
    </w:pPr>
    <w:tblPr>
      <w:tblStyleRowBandSize w:val="1"/>
      <w:tblStyleColBandSize w:val="1"/>
      <w:tblCellMar>
        <w:left w:w="108.0" w:type="dxa"/>
        <w:right w:w="108.0" w:type="dxa"/>
      </w:tblCellMar>
    </w:tblPr>
  </w:style>
  <w:style w:type="table" w:styleId="ab" w:customStyle="1">
    <w:basedOn w:val="TableNormal5"/>
    <w:pPr>
      <w:spacing w:after="0" w:line="240" w:lineRule="auto"/>
    </w:pPr>
    <w:tblPr>
      <w:tblStyleRowBandSize w:val="1"/>
      <w:tblStyleColBandSize w:val="1"/>
      <w:tblCellMar>
        <w:left w:w="108.0" w:type="dxa"/>
        <w:right w:w="108.0" w:type="dxa"/>
      </w:tblCellMar>
    </w:tblPr>
  </w:style>
  <w:style w:type="table" w:styleId="ac" w:customStyle="1">
    <w:basedOn w:val="TableNormal4"/>
    <w:pPr>
      <w:spacing w:after="0" w:line="240" w:lineRule="auto"/>
    </w:pPr>
    <w:tblPr>
      <w:tblStyleRowBandSize w:val="1"/>
      <w:tblStyleColBandSize w:val="1"/>
      <w:tblCellMar>
        <w:left w:w="108.0" w:type="dxa"/>
        <w:right w:w="108.0" w:type="dxa"/>
      </w:tblCellMar>
    </w:tblPr>
  </w:style>
  <w:style w:type="paragraph" w:styleId="ad" w:customStyle="1">
    <w:name w:val="Нормальний текст"/>
    <w:rsid w:val="0097339B"/>
    <w:pPr>
      <w:spacing w:after="0" w:before="120" w:line="240" w:lineRule="auto"/>
      <w:ind w:firstLine="567"/>
    </w:pPr>
    <w:rPr>
      <w:rFonts w:ascii="Antiqua" w:cs="Times New Roman" w:eastAsia="Times New Roman" w:hAnsi="Antiqua"/>
      <w:sz w:val="26"/>
      <w:szCs w:val="20"/>
    </w:rPr>
  </w:style>
  <w:style w:type="table" w:styleId="ae" w:customStyle="1">
    <w:basedOn w:val="TableNormal3"/>
    <w:pPr>
      <w:spacing w:after="0" w:line="240" w:lineRule="auto"/>
    </w:pPr>
    <w:tblPr>
      <w:tblStyleRowBandSize w:val="1"/>
      <w:tblStyleColBandSize w:val="1"/>
      <w:tblCellMar>
        <w:left w:w="108.0" w:type="dxa"/>
        <w:right w:w="108.0" w:type="dxa"/>
      </w:tblCellMar>
    </w:tblPr>
  </w:style>
  <w:style w:type="character" w:styleId="af">
    <w:name w:val="annotation reference"/>
    <w:basedOn w:val="a0"/>
    <w:uiPriority w:val="99"/>
    <w:semiHidden w:val="1"/>
    <w:unhideWhenUsed w:val="1"/>
    <w:rsid w:val="003F0EB8"/>
    <w:rPr>
      <w:sz w:val="16"/>
      <w:szCs w:val="16"/>
    </w:rPr>
  </w:style>
  <w:style w:type="paragraph" w:styleId="af0">
    <w:name w:val="annotation text"/>
    <w:link w:val="af1"/>
    <w:uiPriority w:val="99"/>
    <w:semiHidden w:val="1"/>
    <w:unhideWhenUsed w:val="1"/>
    <w:rsid w:val="003F0EB8"/>
    <w:pPr>
      <w:spacing w:line="240" w:lineRule="auto"/>
    </w:pPr>
    <w:rPr>
      <w:sz w:val="20"/>
      <w:szCs w:val="20"/>
    </w:rPr>
  </w:style>
  <w:style w:type="character" w:styleId="af1" w:customStyle="1">
    <w:name w:val="Текст примечания Знак"/>
    <w:basedOn w:val="a0"/>
    <w:link w:val="af0"/>
    <w:uiPriority w:val="99"/>
    <w:semiHidden w:val="1"/>
    <w:rsid w:val="003F0EB8"/>
    <w:rPr>
      <w:sz w:val="20"/>
      <w:szCs w:val="20"/>
    </w:rPr>
  </w:style>
  <w:style w:type="paragraph" w:styleId="af2">
    <w:name w:val="annotation subject"/>
    <w:basedOn w:val="af0"/>
    <w:next w:val="af0"/>
    <w:link w:val="af3"/>
    <w:uiPriority w:val="99"/>
    <w:semiHidden w:val="1"/>
    <w:unhideWhenUsed w:val="1"/>
    <w:rsid w:val="003F0EB8"/>
    <w:rPr>
      <w:b w:val="1"/>
      <w:bCs w:val="1"/>
    </w:rPr>
  </w:style>
  <w:style w:type="character" w:styleId="af3" w:customStyle="1">
    <w:name w:val="Тема примечания Знак"/>
    <w:basedOn w:val="af1"/>
    <w:link w:val="af2"/>
    <w:uiPriority w:val="99"/>
    <w:semiHidden w:val="1"/>
    <w:rsid w:val="003F0EB8"/>
    <w:rPr>
      <w:b w:val="1"/>
      <w:bCs w:val="1"/>
      <w:sz w:val="20"/>
      <w:szCs w:val="20"/>
    </w:rPr>
  </w:style>
  <w:style w:type="table" w:styleId="af4" w:customStyle="1">
    <w:basedOn w:val="TableNormal2"/>
    <w:pPr>
      <w:spacing w:after="0" w:line="240" w:lineRule="auto"/>
    </w:pPr>
    <w:tblPr>
      <w:tblStyleRowBandSize w:val="1"/>
      <w:tblStyleColBandSize w:val="1"/>
      <w:tblCellMar>
        <w:left w:w="108.0" w:type="dxa"/>
        <w:right w:w="108.0" w:type="dxa"/>
      </w:tblCellMar>
    </w:tblPr>
  </w:style>
  <w:style w:type="paragraph" w:styleId="af5">
    <w:name w:val="header"/>
    <w:link w:val="af6"/>
    <w:uiPriority w:val="99"/>
    <w:unhideWhenUsed w:val="1"/>
    <w:rsid w:val="0056021D"/>
    <w:pPr>
      <w:tabs>
        <w:tab w:val="center" w:pos="4819"/>
        <w:tab w:val="right" w:pos="9639"/>
      </w:tabs>
      <w:spacing w:after="0" w:line="240" w:lineRule="auto"/>
    </w:pPr>
  </w:style>
  <w:style w:type="character" w:styleId="af6" w:customStyle="1">
    <w:name w:val="Верхний колонтитул Знак"/>
    <w:basedOn w:val="a0"/>
    <w:link w:val="af5"/>
    <w:uiPriority w:val="99"/>
    <w:rsid w:val="0056021D"/>
  </w:style>
  <w:style w:type="paragraph" w:styleId="af7">
    <w:name w:val="footer"/>
    <w:link w:val="af8"/>
    <w:uiPriority w:val="99"/>
    <w:unhideWhenUsed w:val="1"/>
    <w:rsid w:val="0056021D"/>
    <w:pPr>
      <w:tabs>
        <w:tab w:val="center" w:pos="4819"/>
        <w:tab w:val="right" w:pos="9639"/>
      </w:tabs>
      <w:spacing w:after="0" w:line="240" w:lineRule="auto"/>
    </w:pPr>
  </w:style>
  <w:style w:type="character" w:styleId="af8" w:customStyle="1">
    <w:name w:val="Нижний колонтитул Знак"/>
    <w:basedOn w:val="a0"/>
    <w:link w:val="af7"/>
    <w:uiPriority w:val="99"/>
    <w:rsid w:val="0056021D"/>
  </w:style>
  <w:style w:type="character" w:styleId="af9">
    <w:name w:val="Unresolved Mention"/>
    <w:basedOn w:val="a0"/>
    <w:uiPriority w:val="99"/>
    <w:semiHidden w:val="1"/>
    <w:unhideWhenUsed w:val="1"/>
    <w:rsid w:val="00003657"/>
    <w:rPr>
      <w:color w:val="605e5c"/>
      <w:shd w:color="auto" w:fill="e1dfdd" w:val="clear"/>
    </w:rPr>
  </w:style>
  <w:style w:type="table" w:styleId="afa" w:customStyle="1">
    <w:basedOn w:val="TableNormal1"/>
    <w:pPr>
      <w:spacing w:after="0" w:line="240" w:lineRule="auto"/>
    </w:pPr>
    <w:tblPr>
      <w:tblStyleRowBandSize w:val="1"/>
      <w:tblStyleColBandSize w:val="1"/>
      <w:tblCellMar>
        <w:left w:w="108.0" w:type="dxa"/>
        <w:right w:w="108.0" w:type="dxa"/>
      </w:tblCellMar>
    </w:tblPr>
  </w:style>
  <w:style w:type="table" w:styleId="afc"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finance.assoc@nuos.edu.ua" TargetMode="External"/><Relationship Id="rId9" Type="http://schemas.openxmlformats.org/officeDocument/2006/relationships/hyperlink" Target="mailto:finance.assoc@nuos.edu.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rostir.ua" TargetMode="External"/><Relationship Id="rId8" Type="http://schemas.openxmlformats.org/officeDocument/2006/relationships/hyperlink" Target="https://zakon.rada.gov.ua/laws/show/2210-14#n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8z9H36YBPzJ+Sp9qchdhKke/dg==">CgMxLjAyCWguMWZvYjl0ZTIOaC5vdDdtOHVzejJldGYyDmguaDg4ZmV2d3NybzV3Mg5oLmczZXlsdWsxZXYxdjIOaC5kbzA1MnhwbHBoYmgyDmguaGpxbThza2FyYmRyMg1oLmZ0ajd2YXFvcmljMghoLnR5amN3dDIOaC45a2xuNXcxN2JlcnAyCWguMnM4ZXlvMTgAciExSktoY0poVUFWNDVFX1UtRzlNMENPTVhXaDJ3N25nbEQ=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2025-10-05T09:13:00Z</dcterms:created>
  <dc:creator>userua12</dc:creator>
</cp:coreProperties>
</file>