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-284" w:right="-14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Технічне завдання для обрання постачальника послуг дизайну та вичитки посібника з кар'єри .</w:t>
      </w:r>
    </w:p>
    <w:p w:rsidR="00000000" w:rsidDel="00000000" w:rsidP="00000000" w:rsidRDefault="00000000" w:rsidRPr="00000000" w14:paraId="00000003">
      <w:pPr>
        <w:spacing w:after="0" w:line="240" w:lineRule="auto"/>
        <w:ind w:left="-284" w:right="-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Послуги надаються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рамках реалізації проєкту «Надання послуг з мінімізації ризиків ГЗН, запобігання та реагування на них у Харківській та Сумській областях», що впроваджується за підтримки ЮНІСЕФ.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-284" w:right="-14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-283.46456692913375" w:right="-14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Мета та цілі надання послуг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-283.46456692913375" w:right="-14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Розробити сучасний дизайн довідника, що відповідає тематиці та цільовій аудиторії. Забезпечити зручність і логічність структури сторінок для легкого сприйняття інформації. Підготувати макети для друку та цифрової версії  з урахуванням технічних вимог. Впровадити елементи дизайну, що надихають та мотивують дівчат-підліткинь віком 13-17 років. </w:t>
      </w:r>
    </w:p>
    <w:p w:rsidR="00000000" w:rsidDel="00000000" w:rsidP="00000000" w:rsidRDefault="00000000" w:rsidRPr="00000000" w14:paraId="00000007">
      <w:pPr>
        <w:spacing w:after="0" w:line="276" w:lineRule="auto"/>
        <w:ind w:left="-283.46456692913375" w:right="-14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Обсяг послуг та цілі: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-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Виконавець зобов'язується надати наступні послуги з досягненням таких цілей:</w:t>
      </w:r>
    </w:p>
    <w:p w:rsidR="00000000" w:rsidDel="00000000" w:rsidP="00000000" w:rsidRDefault="00000000" w:rsidRPr="00000000" w14:paraId="00000009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Етап 1. Аналітика та розробка концепції дизайну, змісту та обкладинки посібника до 27 лютого 2026 року.</w:t>
      </w:r>
    </w:p>
    <w:p w:rsidR="00000000" w:rsidDel="00000000" w:rsidP="00000000" w:rsidRDefault="00000000" w:rsidRPr="00000000" w14:paraId="0000000A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Розробка та погодження загальної візуальної концепції посібника.</w:t>
        <w:br w:type="textWrapping"/>
        <w:t xml:space="preserve">Розробка дизайну обкладинки.</w:t>
        <w:br w:type="textWrapping"/>
        <w:t xml:space="preserve">Формування стилістики внутрішніх сторінок (шрифти, кольорова палітра, сітка верстки, графічні елементи).</w:t>
        <w:br w:type="textWrapping"/>
        <w:t xml:space="preserve">Інтеграція фірмового стилю UNICEF та елементів айдентики клубів для дівчат.</w:t>
        <w:br w:type="textWrapping"/>
        <w:t xml:space="preserve">Погодження концепції, дизайну, змісту та обкладинки із Замовником.</w:t>
      </w:r>
    </w:p>
    <w:p w:rsidR="00000000" w:rsidDel="00000000" w:rsidP="00000000" w:rsidRDefault="00000000" w:rsidRPr="00000000" w14:paraId="0000000B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Ціль: Затвердити концепції дизайну, змісту та обкладинки посібника до 27 лютого 2026 року.</w:t>
      </w:r>
    </w:p>
    <w:p w:rsidR="00000000" w:rsidDel="00000000" w:rsidP="00000000" w:rsidRDefault="00000000" w:rsidRPr="00000000" w14:paraId="0000000C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Етап 2. Перша повна верстка (до 13 березня 2026 року):</w:t>
      </w:r>
    </w:p>
    <w:p w:rsidR="00000000" w:rsidDel="00000000" w:rsidP="00000000" w:rsidRDefault="00000000" w:rsidRPr="00000000" w14:paraId="0000000D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надає чорновий макет у форматі А4 (26 сторінок), який дизайнер має переформатувати, стилізувати та адаптувати під формат А5, зберігаючи легкість сприйняття, читабельність та функціональність робочих зон.</w:t>
      </w:r>
    </w:p>
    <w:p w:rsidR="00000000" w:rsidDel="00000000" w:rsidP="00000000" w:rsidRDefault="00000000" w:rsidRPr="00000000" w14:paraId="0000000E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Створити макет посібника та обкладинки у форматі А5, що передбачає інтерактивний формат, включає баланс текстових блоків та графічних елементів. </w:t>
      </w:r>
    </w:p>
    <w:p w:rsidR="00000000" w:rsidDel="00000000" w:rsidP="00000000" w:rsidRDefault="00000000" w:rsidRPr="00000000" w14:paraId="0000000F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Орієнтовний обсяг:  48–52 сторінки формату А5 (враховуючи адаптацію контенту з 26 сторінок формату А4 та необхідність вільного простору для інтерактивних вправ). </w:t>
      </w:r>
    </w:p>
    <w:p w:rsidR="00000000" w:rsidDel="00000000" w:rsidP="00000000" w:rsidRDefault="00000000" w:rsidRPr="00000000" w14:paraId="00000010">
      <w:pPr>
        <w:spacing w:after="0" w:before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Остаточна кількість сторінок уточнюється в процесі верстки, проте вона має бути кратною 4 (відповідно до вимог поліграфічного виробництва). </w:t>
      </w:r>
    </w:p>
    <w:p w:rsidR="00000000" w:rsidDel="00000000" w:rsidP="00000000" w:rsidRDefault="00000000" w:rsidRPr="00000000" w14:paraId="00000011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легке сприйняття контенту через продуману верстку, структуру, використання інфографіки та комфортну, інклюзивну типографіку.</w:t>
      </w:r>
    </w:p>
    <w:p w:rsidR="00000000" w:rsidDel="00000000" w:rsidP="00000000" w:rsidRDefault="00000000" w:rsidRPr="00000000" w14:paraId="00000012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Інтегрувати фірмовий стиль UNICEF із допоміжними візуальними елементами клубів для дівчат. (Використання основного кольору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00"/>
            <w:sz w:val="24"/>
            <w:szCs w:val="24"/>
            <w:u w:val="single"/>
            <w:rtl w:val="0"/>
          </w:rPr>
          <w:t xml:space="preserve">UNICEF (Process Cyan)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або палітри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м’ятний, фіолетовий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клубів.</w:t>
      </w:r>
    </w:p>
    <w:p w:rsidR="00000000" w:rsidDel="00000000" w:rsidP="00000000" w:rsidRDefault="00000000" w:rsidRPr="00000000" w14:paraId="00000013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Підбір та адаптація ілюстрацій зі стоків або розробка авторських  ілюстрацій у єдиному стилі, що відображають різноманіття дівчат у різних професіях.</w:t>
      </w:r>
    </w:p>
    <w:p w:rsidR="00000000" w:rsidDel="00000000" w:rsidP="00000000" w:rsidRDefault="00000000" w:rsidRPr="00000000" w14:paraId="00000014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Розробка дизайну стікерів (у відповідному стилі всього проєкту)  до одного із завдань посібника.</w:t>
      </w:r>
    </w:p>
    <w:p w:rsidR="00000000" w:rsidDel="00000000" w:rsidP="00000000" w:rsidRDefault="00000000" w:rsidRPr="00000000" w14:paraId="00000015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Ціль: Перша повна верстка посібника, передана Замовнику для коментарів до 13 березня 2026 року.</w:t>
      </w:r>
    </w:p>
    <w:p w:rsidR="00000000" w:rsidDel="00000000" w:rsidP="00000000" w:rsidRDefault="00000000" w:rsidRPr="00000000" w14:paraId="00000016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Етап 3. Фіналізація та підготовка до друку і цифрової версії до 26 березня 2026 року.</w:t>
      </w:r>
    </w:p>
    <w:p w:rsidR="00000000" w:rsidDel="00000000" w:rsidP="00000000" w:rsidRDefault="00000000" w:rsidRPr="00000000" w14:paraId="00000018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Підготовка макету до офсетного/цифрового друку (CMYK, 300 dpi, вильоти 3–5 мм). </w:t>
      </w:r>
    </w:p>
    <w:p w:rsidR="00000000" w:rsidDel="00000000" w:rsidP="00000000" w:rsidRDefault="00000000" w:rsidRPr="00000000" w14:paraId="00000019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Створення інтерактивної цифрової версії (RGB, 300 dpi) для онлайн-поширення. </w:t>
      </w:r>
    </w:p>
    <w:p w:rsidR="00000000" w:rsidDel="00000000" w:rsidP="00000000" w:rsidRDefault="00000000" w:rsidRPr="00000000" w14:paraId="0000001A">
      <w:pPr>
        <w:spacing w:after="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Передача замовнику повного пакету вихідних файлів (InDesign/Illustrator) з упакованими шрифтами та графічними елементами. </w:t>
      </w:r>
    </w:p>
    <w:p w:rsidR="00000000" w:rsidDel="00000000" w:rsidP="00000000" w:rsidRDefault="00000000" w:rsidRPr="00000000" w14:paraId="0000001B">
      <w:pPr>
        <w:spacing w:after="240" w:line="276" w:lineRule="auto"/>
        <w:ind w:left="-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необхідності внесення правок у макет.</w:t>
      </w:r>
    </w:p>
    <w:p w:rsidR="00000000" w:rsidDel="00000000" w:rsidP="00000000" w:rsidRDefault="00000000" w:rsidRPr="00000000" w14:paraId="0000001C">
      <w:pPr>
        <w:spacing w:after="240"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Ціль: Готовий до друку та онлайн-поширення посібник та передача Замовнику всіх вихідних файлів з упакованими шрифтами та графічними елементами. 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wejc2grj7t7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Очікуваний результат: 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tko6a0yzve2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Повністю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готовий до тиражування та онлайн-публікації посібник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остаточний обсяг може варіюватися в межах 48–52 сторінок включно з обкладинкою)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який відповідає технічним вимогам друкарень та сучасному стилю. За візуальний референс можна використати дизайни планерів від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ORNER.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-283.46456692913375" w:right="-14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-283.46456692913375" w:right="-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Термін надання послуг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-283.46456692913375" w:right="-14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Термін надання послуг за цим Технічним завданням: 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27 березня  2026 року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rmal (Web)"/>
    <w:uiPriority w:val="99"/>
    <w:semiHidden w:val="1"/>
    <w:unhideWhenUsed w:val="1"/>
    <w:rsid w:val="001D5A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 w:val="1"/>
    <w:unhideWhenUsed w:val="1"/>
    <w:rsid w:val="001D5AA7"/>
    <w:rPr>
      <w:color w:val="0000ff"/>
      <w:u w:val="single"/>
    </w:rPr>
  </w:style>
  <w:style w:type="character" w:styleId="20" w:customStyle="1">
    <w:name w:val="Заголовок 2 Знак"/>
    <w:basedOn w:val="a0"/>
    <w:uiPriority w:val="9"/>
    <w:rsid w:val="00301832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9">
    <w:name w:val="annotation text"/>
    <w:basedOn w:val="a"/>
    <w:link w:val="aa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Pr>
      <w:sz w:val="20"/>
      <w:szCs w:val="20"/>
    </w:rPr>
  </w:style>
  <w:style w:type="character" w:styleId="ab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c">
    <w:name w:val="Balloon Text"/>
    <w:basedOn w:val="a"/>
    <w:link w:val="ad"/>
    <w:uiPriority w:val="99"/>
    <w:semiHidden w:val="1"/>
    <w:unhideWhenUsed w:val="1"/>
    <w:rsid w:val="0020674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20674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rner.com.ua/ua/category/planer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cefusa.org/sites/default/files/UNICEF%20USA%20BrandGuidelines_v1.0.pdf#:~:text=Colors%20and%20Backgrounds%20The%20primary,The%20primary%20logotype%20can%20be" TargetMode="External"/><Relationship Id="rId8" Type="http://schemas.openxmlformats.org/officeDocument/2006/relationships/hyperlink" Target="https://docs.google.com/presentation/d/1B3g8aaIHfSWEAyscdzA5shYIW3sMJz-P4CXlLyw0uOE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Ry03SVf9dfpVncJCjQYoqW20w==">CgMxLjAyDmgud2VqYzJncmo3dDd1Mg5oLnRrbzZhMHl6dmUybjgAajAKFHN1Z2dlc3QudWM2a2o5a3pnZXJwEhhWaWt0b3JpaWEgTWlyb3NobnljaGVua29qMAoUc3VnZ2VzdC55dnlqcnNzajJxOXMSGFZpa3RvcmlpYSBNaXJvc2hueWNoZW5rb2owChRzdWdnZXN0LnFocTQwanV3dHZkORIYVmlrdG9yaWlhIE1pcm9zaG55Y2hlbmtvciExaWpzYndKOWxScy1zTkRwQjh6eVR4WHFrUkNGU3lBe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2026-02-10T11:50:00Z</dcterms:created>
  <dc:creator>Вікторія Мірошниченко</dc:creator>
</cp:coreProperties>
</file>