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200F" w:rsidRPr="0054200F" w:rsidRDefault="0054200F" w:rsidP="0054200F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Додаток 2 до Тендерної документації</w:t>
      </w:r>
    </w:p>
    <w:bookmarkEnd w:id="0"/>
    <w:p w:rsidR="00FE3D3D" w:rsidRDefault="0054200F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Інформація про необхідні технічні, якісні та кількісні характеристики предмета закупівлі та технічна специфікація до предмета закупівлі</w:t>
      </w:r>
    </w:p>
    <w:p w:rsidR="00FE3D3D" w:rsidRDefault="00FE3D3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3D3D" w:rsidRDefault="005420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еталопластикові вікна та двері</w:t>
      </w:r>
    </w:p>
    <w:p w:rsidR="00FE3D3D" w:rsidRDefault="00FE3D3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E3D3D" w:rsidRDefault="0054200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ДК 021:2015: 44220000-8 — Столярні вироби</w:t>
      </w:r>
    </w:p>
    <w:p w:rsidR="00FE3D3D" w:rsidRDefault="00542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Загальні вимоги:</w:t>
      </w:r>
    </w:p>
    <w:p w:rsidR="00FE3D3D" w:rsidRDefault="00542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Профіль: колір білий не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менше 5-ти камер, монтажна ширина не менше 76 мм, армування не менше 1,2мм;</w:t>
      </w:r>
    </w:p>
    <w:p w:rsidR="00FE3D3D" w:rsidRDefault="0054200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 Склопакет: двокамерний, не менше 40 мм з двома листами скла з енергозберігаючим покриттям, скло товщиною не менше 4мм, камерами заповненими аргоном;</w:t>
      </w:r>
    </w:p>
    <w:p w:rsidR="00FE3D3D" w:rsidRDefault="005420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Фурнітура має бути метале</w:t>
      </w:r>
      <w:r>
        <w:rPr>
          <w:rFonts w:ascii="Times New Roman" w:eastAsia="Times New Roman" w:hAnsi="Times New Roman" w:cs="Times New Roman"/>
          <w:sz w:val="24"/>
          <w:szCs w:val="24"/>
        </w:rPr>
        <w:t>вою, корозієстійкою;</w:t>
      </w:r>
    </w:p>
    <w:p w:rsidR="00FE3D3D" w:rsidRDefault="005420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Коефіцієнт опору теплопередачі виробу – не менше 0,75 м2*К/Вт згідно вимог ДБН В.2.6- 31-2021 «Теплова ізоляція та енергоефективність будівель»;</w:t>
      </w:r>
    </w:p>
    <w:p w:rsidR="00FE3D3D" w:rsidRDefault="00542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Металопластикові конструкції повинні відповідати вимогам чинного законодавства. Необ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хідно:</w:t>
      </w:r>
    </w:p>
    <w:p w:rsidR="00FE3D3D" w:rsidRDefault="005420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Надати чинний на момент подання сертифікат відповідності на пристрої поворотні, відкидні 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-відкидні для віконних та балконних блоків, підтверджений протоколом випробувань, що підтверджує відповідність продукції вимогам ДСТУ Б В.2.6-39:2008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п.5.3-5.6,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5.2.3, 5.2.4.</w:t>
      </w:r>
    </w:p>
    <w:p w:rsidR="00FE3D3D" w:rsidRDefault="005420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Надати чинний на момент подання сертифікат відповідності на блоки віконні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полівінілхлоридні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 профілю з  енергозберігаючими склопакетами, підтверджений протоколом випробувань, що підтверджує відповідність продукції вимогам 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EN 14351-1:2020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4.2, 4.5, 4.12, 4.14, 4.21.</w:t>
      </w:r>
    </w:p>
    <w:p w:rsidR="00FE3D3D" w:rsidRDefault="005420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Надати сертифікат виробника на систему управління якістю щодо відповідності до ДСТУ EN ISO 9001:2018 «Системи управління якістю. Вимоги» на виробництво столярних виробів (вікон та дверей).</w:t>
      </w:r>
    </w:p>
    <w:p w:rsidR="00FE3D3D" w:rsidRDefault="005420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Надати сертифікат на профіль, який буде використовуватись для вигот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овлення віконних конструкцій, що відповідає вимогам ДСТУ Б В.2.7.-130:2007  та ДСТУ EN ISO 9001 : 2018 (EN ISO 9001 : 2015, IDT;  ISO 9001 : 2015 , IDT) системи управління якістю (надається сертифікат, протокол випробувань).</w:t>
      </w:r>
    </w:p>
    <w:p w:rsidR="00FE3D3D" w:rsidRDefault="005420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Надати сертифікат на склопакет, який буде використовуватись для виготовлення віконних конструкцій, що має відповідати вимогам ДСТУ  EN 1279-1:2022 та ДСТУ ENISO 9001 : 2018 (ENISO 9001 : 2015, IDT;  ISO 9001 : 2015 , IDT) системи управління якістю (підтвер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джується сертифікатом, протоколом випробувань та висновком </w:t>
      </w:r>
      <w:r>
        <w:rPr>
          <w:rFonts w:ascii="Times New Roman" w:eastAsia="Times New Roman" w:hAnsi="Times New Roman" w:cs="Times New Roman"/>
          <w:sz w:val="24"/>
          <w:szCs w:val="24"/>
        </w:rPr>
        <w:t>державної санітарно-епідеміологічної експертизи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E3D3D" w:rsidRDefault="00FE3D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3D3D" w:rsidRDefault="00FE3D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3D3D" w:rsidRDefault="00FE3D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E3D3D" w:rsidRDefault="00FE3D3D">
      <w:pPr>
        <w:spacing w:after="0"/>
        <w:ind w:right="-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D3D" w:rsidRDefault="005420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В ціну товару обов’язково має бути включена доставка, розвантаження, демонтаж старих та монтаж нових конструкцій.</w:t>
      </w:r>
    </w:p>
    <w:p w:rsidR="00FE3D3D" w:rsidRDefault="005420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Виконавець гарантує дот</w:t>
      </w:r>
      <w:r>
        <w:rPr>
          <w:rFonts w:ascii="Times New Roman" w:eastAsia="Times New Roman" w:hAnsi="Times New Roman" w:cs="Times New Roman"/>
          <w:sz w:val="24"/>
          <w:szCs w:val="24"/>
        </w:rPr>
        <w:t>римання норм чинного законодавства із захисту довкілля, основних вимог державної політики України в галузі захисту довкілля та вимог чинного природоохоронного законодавства України, під час надання послуг, що є предметом закупівлі.</w:t>
      </w:r>
    </w:p>
    <w:p w:rsidR="00FE3D3D" w:rsidRDefault="00542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Гарантійний термін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товар повинен складати не менше 36 місяців.</w:t>
      </w:r>
    </w:p>
    <w:p w:rsidR="00FE3D3D" w:rsidRDefault="00FE3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D3D" w:rsidRDefault="00FE3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D3D" w:rsidRDefault="00FE3D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D3D" w:rsidRDefault="00FE3D3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3D3D" w:rsidRDefault="00FE3D3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3D3D" w:rsidRDefault="0054200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Перелік та характеристики предмета закупівлі</w:t>
      </w:r>
    </w:p>
    <w:p w:rsidR="00FE3D3D" w:rsidRDefault="00FE3D3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95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6"/>
        <w:gridCol w:w="3954"/>
        <w:gridCol w:w="992"/>
        <w:gridCol w:w="4121"/>
      </w:tblGrid>
      <w:tr w:rsidR="00FE3D3D">
        <w:tc>
          <w:tcPr>
            <w:tcW w:w="9503" w:type="dxa"/>
            <w:gridSpan w:val="4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Доставка:</w:t>
            </w:r>
          </w:p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Ліцей №4 імені В'ячеслава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Чорновола</w:t>
            </w:r>
            <w:proofErr w:type="spellEnd"/>
          </w:p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Південне, Одеський р-н, Одеська обл. проспект Григорівського десанту, 24 А</w:t>
            </w:r>
          </w:p>
          <w:p w:rsidR="00FE3D3D" w:rsidRDefault="00FE3D3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3954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Вигляд, розміри</w:t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К-ть шт.</w:t>
            </w:r>
          </w:p>
        </w:tc>
        <w:tc>
          <w:tcPr>
            <w:tcW w:w="4121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Додатки</w:t>
            </w: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09844" cy="1743318"/>
                  <wp:effectExtent l="0" t="0" r="0" b="0"/>
                  <wp:docPr id="214292978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44" cy="17433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170х1600мм. – 2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200х1750мм. – 2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Н-З’єднувач 2000 мм. – 2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209844" cy="1705213"/>
                  <wp:effectExtent l="0" t="0" r="0" b="0"/>
                  <wp:docPr id="214292978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44" cy="1705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170х1600мм. – 2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200х1750мм. – 2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Н-З’єднувач 2000 мм. – 2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71580" cy="1543265"/>
                  <wp:effectExtent l="0" t="0" r="0" b="0"/>
                  <wp:docPr id="214292978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80" cy="154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295581" cy="1800476"/>
                  <wp:effectExtent l="0" t="0" r="0" b="0"/>
                  <wp:docPr id="214292978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18004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170х1150мм. – 2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350х1250мм. – 2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162212" cy="1543265"/>
                  <wp:effectExtent l="0" t="0" r="0" b="0"/>
                  <wp:docPr id="214292978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2" cy="154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120х1000мм. – 1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300х1050мм. –13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124107" cy="1543265"/>
                  <wp:effectExtent l="0" t="0" r="0" b="0"/>
                  <wp:docPr id="214292978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07" cy="154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120х950мм. – 3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600х1050мм. – 3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200318" cy="1705213"/>
                  <wp:effectExtent l="0" t="0" r="0" b="0"/>
                  <wp:docPr id="214292978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18" cy="1705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120х1150мм. – 3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400х2500мм. – 3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171739" cy="1667108"/>
                  <wp:effectExtent l="0" t="0" r="0" b="0"/>
                  <wp:docPr id="214292979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39" cy="1667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120х1150мм. – 4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250х1300мм. – 4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790950" cy="1667108"/>
                  <wp:effectExtent l="0" t="0" r="0" b="0"/>
                  <wp:docPr id="214292978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50" cy="16671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120х1150мм. – 46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200х4900мм. – 5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330х5500мм. – 13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400х5500мм. – 5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Підсилювач статичний 2000мм– 23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114581" cy="1533739"/>
                  <wp:effectExtent l="0" t="0" r="0" b="0"/>
                  <wp:docPr id="214292979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1533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300х1000мм. – 1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Скло фактурне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057423" cy="1552792"/>
                  <wp:effectExtent l="0" t="0" r="0" b="0"/>
                  <wp:docPr id="214292979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1552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300х900мм. – 1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Скло фактурне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000265" cy="1638529"/>
                  <wp:effectExtent l="0" t="0" r="0" b="0"/>
                  <wp:docPr id="214292979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65" cy="16385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3 шт.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Замок-рейка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Натискний гарнітур Білий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</w:tr>
      <w:tr w:rsidR="00FE3D3D">
        <w:tc>
          <w:tcPr>
            <w:tcW w:w="9503" w:type="dxa"/>
            <w:gridSpan w:val="4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Всього за адресом: </w:t>
            </w:r>
          </w:p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м. Південне, Одеський р-н, Одеська обл. проспект Григорівського десанту, 24 А  - 72 шт.</w:t>
            </w:r>
          </w:p>
        </w:tc>
      </w:tr>
      <w:tr w:rsidR="00FE3D3D">
        <w:tc>
          <w:tcPr>
            <w:tcW w:w="9503" w:type="dxa"/>
            <w:gridSpan w:val="4"/>
          </w:tcPr>
          <w:p w:rsidR="00FE3D3D" w:rsidRDefault="00FE3D3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9503" w:type="dxa"/>
            <w:gridSpan w:val="4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Доставка: </w:t>
            </w:r>
          </w:p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Галицинівський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ліцей - ОНЗ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Галицинівської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сільської ради</w:t>
            </w:r>
          </w:p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Галицинове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Миколаївський р-н, Миколаївська обл., вулиця Миру, 23</w:t>
            </w: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81371" cy="1524213"/>
                  <wp:effectExtent l="0" t="0" r="0" b="0"/>
                  <wp:docPr id="214292979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71" cy="1524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380х2000мм. – 15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400х2250мм. – 15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114581" cy="1771897"/>
                  <wp:effectExtent l="0" t="0" r="0" b="0"/>
                  <wp:docPr id="214292979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1771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Вікно біле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Відлив 380х1150мм. – 3 шт.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Підвіконня 400х1250мм. – 3 шт.</w:t>
            </w:r>
          </w:p>
          <w:p w:rsidR="00FE3D3D" w:rsidRDefault="00FE3D3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E3D3D">
        <w:trPr>
          <w:trHeight w:val="2826"/>
        </w:trPr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352739" cy="1714739"/>
                  <wp:effectExtent l="0" t="0" r="0" b="0"/>
                  <wp:docPr id="214292979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17147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 Білі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6 шт.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Замок-рейка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Натискний гарнітур Білий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Доводчик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білий 80 кг (GEZE або аналог)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Захист від продування ущільнювач +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windstop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bookmarkStart w:id="1" w:name="_heading=h.hs87lk3d2ubn" w:colFirst="0" w:colLast="0"/>
            <w:bookmarkEnd w:id="1"/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238423" cy="1743318"/>
                  <wp:effectExtent l="0" t="0" r="0" b="0"/>
                  <wp:docPr id="214292979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23" cy="17433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 Білі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6 шт.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Замок-рейка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Натискний гарнітур Білий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Доводчик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білий 80 кг (GEZE або аналог)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Захист від продування ущільнювач +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windstop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</w:tr>
      <w:tr w:rsidR="00FE3D3D">
        <w:tc>
          <w:tcPr>
            <w:tcW w:w="436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54" w:type="dxa"/>
          </w:tcPr>
          <w:p w:rsidR="00FE3D3D" w:rsidRDefault="0054200F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noProof/>
                <w:sz w:val="24"/>
                <w:szCs w:val="24"/>
              </w:rPr>
              <w:drawing>
                <wp:inline distT="0" distB="0" distL="0" distR="0">
                  <wp:extent cx="1448002" cy="1771897"/>
                  <wp:effectExtent l="0" t="0" r="0" b="0"/>
                  <wp:docPr id="214292979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002" cy="1771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21" w:type="dxa"/>
          </w:tcPr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Двері металопластикові Білі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Петлі- Білий 6 шт.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Замок-короткий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Пряма ручка 500мм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Циліндр З воротком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Доводчик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білий 80 кг (GEZE Або аналог)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Захист від продування ущільнювач +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windstop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Сендвіч товщиною 40мм</w:t>
            </w:r>
          </w:p>
        </w:tc>
      </w:tr>
      <w:tr w:rsidR="00FE3D3D">
        <w:tc>
          <w:tcPr>
            <w:tcW w:w="9503" w:type="dxa"/>
            <w:gridSpan w:val="4"/>
          </w:tcPr>
          <w:p w:rsidR="00FE3D3D" w:rsidRDefault="0054200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Всього за адресом: </w:t>
            </w:r>
          </w:p>
          <w:p w:rsidR="00FE3D3D" w:rsidRDefault="0054200F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Галицинове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Миколаївський</w:t>
            </w:r>
            <w:r>
              <w:rPr>
                <w:rFonts w:ascii="Times New Roman" w:eastAsia="Times New Roman" w:hAnsi="Times New Roman" w:cs="Times New Roman"/>
              </w:rPr>
              <w:t xml:space="preserve"> р-н, Миколаївська обл., вулиця Миру, 23 - 21 шт.</w:t>
            </w:r>
          </w:p>
        </w:tc>
      </w:tr>
    </w:tbl>
    <w:p w:rsidR="00FE3D3D" w:rsidRDefault="00FE3D3D">
      <w:pPr>
        <w:rPr>
          <w:rFonts w:ascii="Times New Roman" w:eastAsia="Times New Roman" w:hAnsi="Times New Roman" w:cs="Times New Roman"/>
        </w:rPr>
      </w:pPr>
    </w:p>
    <w:p w:rsidR="00FE3D3D" w:rsidRDefault="0054200F">
      <w:pPr>
        <w:rPr>
          <w:rFonts w:ascii="Times New Roman" w:eastAsia="Times New Roman" w:hAnsi="Times New Roman" w:cs="Times New Roman"/>
          <w:b/>
          <w:bCs/>
        </w:rPr>
      </w:pPr>
      <w:bookmarkStart w:id="2" w:name="_heading=h.cco6kw8bkocp" w:colFirst="0" w:colLast="0"/>
      <w:bookmarkEnd w:id="2"/>
      <w:r>
        <w:rPr>
          <w:rFonts w:ascii="Times New Roman" w:eastAsia="Times New Roman" w:hAnsi="Times New Roman" w:cs="Times New Roman"/>
          <w:b/>
          <w:bCs/>
        </w:rPr>
        <w:t>Загальна кількість 93 шт.</w:t>
      </w:r>
    </w:p>
    <w:sectPr w:rsidR="00FE3D3D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A4323ED-F11E-42B8-9A8E-6105F92FA18C}"/>
    <w:embedBold r:id="rId2" w:fontKey="{C1B65992-04B9-441F-A54F-384794D1C64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7492971-FD94-41C8-894A-81A4C156078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1AAD311-EF1E-4ED1-BC35-EF4F47ED10D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C5725F04-4793-4097-8782-E6F86198A6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C781B"/>
    <w:multiLevelType w:val="multilevel"/>
    <w:tmpl w:val="DC320D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D3D"/>
    <w:rsid w:val="0054200F"/>
    <w:rsid w:val="00FE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95632"/>
  <w15:docId w15:val="{6D12B667-AF7F-4007-A149-52E4B505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7A6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basedOn w:val="a0"/>
    <w:link w:val="a6"/>
    <w:uiPriority w:val="99"/>
    <w:qFormat/>
    <w:rsid w:val="008732D6"/>
    <w:rPr>
      <w:rFonts w:ascii="Times New Roman" w:eastAsia="Times New Roman" w:hAnsi="Times New Roman"/>
      <w:b/>
      <w:bCs/>
      <w:sz w:val="40"/>
      <w:szCs w:val="40"/>
    </w:rPr>
  </w:style>
  <w:style w:type="paragraph" w:styleId="a6">
    <w:name w:val="Body Text"/>
    <w:link w:val="a5"/>
    <w:uiPriority w:val="99"/>
    <w:qFormat/>
    <w:rsid w:val="008732D6"/>
    <w:pPr>
      <w:widowControl w:val="0"/>
      <w:suppressAutoHyphens/>
      <w:spacing w:after="0" w:line="240" w:lineRule="auto"/>
    </w:pPr>
    <w:rPr>
      <w:rFonts w:ascii="Times New Roman" w:eastAsia="Times New Roman" w:hAnsi="Times New Roman" w:cstheme="minorBidi"/>
      <w:b/>
      <w:bCs/>
      <w:sz w:val="40"/>
      <w:szCs w:val="40"/>
      <w:lang w:val="uk-UA"/>
    </w:rPr>
  </w:style>
  <w:style w:type="character" w:customStyle="1" w:styleId="10">
    <w:name w:val="Основний текст Знак1"/>
    <w:basedOn w:val="a0"/>
    <w:uiPriority w:val="99"/>
    <w:semiHidden/>
    <w:rsid w:val="008732D6"/>
    <w:rPr>
      <w:rFonts w:ascii="Calibri" w:eastAsia="Calibri" w:hAnsi="Calibri" w:cs="Times New Roman"/>
      <w:lang w:val="ru-RU"/>
    </w:rPr>
  </w:style>
  <w:style w:type="paragraph" w:styleId="a7">
    <w:name w:val="List Paragraph"/>
    <w:aliases w:val="AC List 01,EBRD List,CA bullets,Details,Заголовок 1.1,Список уровня 2,название табл/рис,заголовок 1.1,Number Bullets,List Paragraph (numbered (a)),1 Буллет,Elenco Normale,----,Chapter10,Bullet Number,Bullet 1,Use Case List Paragraph,lp1"/>
    <w:link w:val="a8"/>
    <w:uiPriority w:val="34"/>
    <w:qFormat/>
    <w:rsid w:val="00925EB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1B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3B9"/>
    <w:rPr>
      <w:rFonts w:ascii="Tahoma" w:eastAsia="Calibri" w:hAnsi="Tahoma" w:cs="Tahoma"/>
      <w:sz w:val="16"/>
      <w:szCs w:val="16"/>
      <w:lang w:val="ru-RU"/>
    </w:rPr>
  </w:style>
  <w:style w:type="character" w:customStyle="1" w:styleId="a8">
    <w:name w:val="Абзац списка Знак"/>
    <w:aliases w:val="AC List 01 Знак,EBRD List Знак,CA bullets Знак,Details Знак,Заголовок 1.1 Знак,Список уровня 2 Знак,название табл/рис Знак,заголовок 1.1 Знак,Number Bullets Знак,List Paragraph (numbered (a)) Знак,1 Буллет Знак,Elenco Normale Знак"/>
    <w:link w:val="a7"/>
    <w:uiPriority w:val="34"/>
    <w:locked/>
    <w:rsid w:val="001B33B9"/>
    <w:rPr>
      <w:rFonts w:ascii="Calibri" w:eastAsia="Calibri" w:hAnsi="Calibri" w:cs="Times New Roman"/>
      <w:lang w:val="ru-RU"/>
    </w:rPr>
  </w:style>
  <w:style w:type="character" w:customStyle="1" w:styleId="210pt">
    <w:name w:val="Основной текст (2) + 10 pt"/>
    <w:rsid w:val="001B33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uk-UA" w:eastAsia="uk-UA" w:bidi="uk-UA"/>
    </w:r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Nk9qrjOi48CM9SgHkVtNUye5YQ==">CgMxLjAyDmguaHM4N2xrM2QydWJuMg5oLmNjbzZrdzhia29jcDgAciExMFU1NFRPejRoZTE1eXpxZUp1V1lRU3BldnhTWDhlQ1Y=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761</Words>
  <Characters>4343</Characters>
  <Application>Microsoft Office Word</Application>
  <DocSecurity>0</DocSecurity>
  <Lines>36</Lines>
  <Paragraphs>10</Paragraphs>
  <ScaleCrop>false</ScaleCrop>
  <Company/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Микола Візічканич</dc:creator>
  <cp:lastModifiedBy>Лілія Чорна</cp:lastModifiedBy>
  <cp:revision>2</cp:revision>
  <dcterms:created xsi:type="dcterms:W3CDTF">2026-01-15T18:51:00Z</dcterms:created>
  <dcterms:modified xsi:type="dcterms:W3CDTF">2026-02-11T15:24:00Z</dcterms:modified>
</cp:coreProperties>
</file>