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709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firstLine="709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Terms of references /</w:t>
      </w:r>
    </w:p>
    <w:p w:rsidR="00000000" w:rsidDel="00000000" w:rsidP="00000000" w:rsidRDefault="00000000" w:rsidRPr="00000000" w14:paraId="00000003">
      <w:pPr>
        <w:spacing w:after="0" w:lineRule="auto"/>
        <w:ind w:firstLine="709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Технічне завдання для надання послуг</w:t>
      </w:r>
    </w:p>
    <w:p w:rsidR="00000000" w:rsidDel="00000000" w:rsidP="00000000" w:rsidRDefault="00000000" w:rsidRPr="00000000" w14:paraId="00000004">
      <w:pPr>
        <w:spacing w:after="0" w:lineRule="auto"/>
        <w:ind w:firstLine="709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LOT 3/ЛОТ 3</w:t>
      </w:r>
    </w:p>
    <w:p w:rsidR="00000000" w:rsidDel="00000000" w:rsidP="00000000" w:rsidRDefault="00000000" w:rsidRPr="00000000" w14:paraId="00000005">
      <w:pPr>
        <w:spacing w:after="0" w:lineRule="auto"/>
        <w:ind w:firstLine="709"/>
        <w:jc w:val="center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Forum Hall Rental / Оренда зали для форуму</w:t>
      </w:r>
    </w:p>
    <w:p w:rsidR="00000000" w:rsidDel="00000000" w:rsidP="00000000" w:rsidRDefault="00000000" w:rsidRPr="00000000" w14:paraId="00000006">
      <w:pPr>
        <w:spacing w:after="0" w:lineRule="auto"/>
        <w:ind w:firstLine="709"/>
        <w:jc w:val="center"/>
        <w:rPr>
          <w:rFonts w:ascii="Calibri" w:cs="Calibri" w:eastAsia="Calibri" w:hAnsi="Calibri"/>
          <w:sz w:val="22"/>
          <w:szCs w:val="22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7"/>
        <w:gridCol w:w="4677"/>
        <w:tblGridChange w:id="0">
          <w:tblGrid>
            <w:gridCol w:w="4957"/>
            <w:gridCol w:w="4677"/>
          </w:tblGrid>
        </w:tblGridChange>
      </w:tblGrid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Spring of hope.Ukraine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Project No. 137 “Inclusive Center for Mental Health, Safety and Social Support”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Громадська організація “Джерело надії України” </w:t>
            </w:r>
          </w:p>
          <w:p w:rsidR="00000000" w:rsidDel="00000000" w:rsidP="00000000" w:rsidRDefault="00000000" w:rsidRPr="00000000" w14:paraId="0000000E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Проект №137 “Інклюзивний центр психічного здоров'я, безпеки та соціальної підтримки”</w:t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1.Background for requesting the services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Holding an interregional partnership forum "Localization for the Future"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1. Підстави для запиту на надання послуг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Проведення форуму міжрегіонального партнерства «Локалізація заради майбутнього»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 The objective of the service and scope of works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The purpose of the service is to provide a professional space for holding a forum, which will facilitate effective communication and comfort for all participants of the event. </w:t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The scope of work includes the provision of a furnished hall with the possibility of adaptive seating of guests - up to 250 people and the necessary technical equipment for presentations.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2. Мета послуги та обсяг робіт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Мета послуги полягає у забезпеченні професійного простору для проведення форуму, що сприятиме ефективній комунікації та комфорту всіх учасників заходу. 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Обсяг робіт включає надання облаштованої зали з можливістю адаптивної розсадки гостей - до 250 осіб та необхідним технічним обладнанням для презентацій.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 The target audience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Forum participants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3. Цільова аудиторія</w:t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Учасники форуму </w:t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 Form of service provision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Offline, Vinnytsia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4. Формат проведення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Офлайн,  м. Вінниця</w:t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  <w:rtl w:val="0"/>
              </w:rPr>
              <w:t xml:space="preserve">5. Timelines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25.02.2026,   9.00 - 16.30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Час проведення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25.02.2026 р.   9.00 - 16.30</w:t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Expected and clearly defined output from the service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The hall for holding the forum is located on the -1 floor and serves as a shelter. The area is 460 sq.m. The hall is equipped with a huge LED screen, size 5*3, a sound system, a clicker, a laptop with a microphone, a flipchart, and a zonal lighting system. A mandatory condition is a technical specialist who will accompany the event.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Очікуваний та чітко визначений результат від наданої послуги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Зала для проведення форуму розташована на -1 поверсі та слугує укриттям. Площа – 460 кв.м. Зала обладнана величезним LED екраном, розміром 5*3, звуковою системою, клікером, ноутбуком мікрофоном, фліпчартом, зональною системою освітлення. Обов’язкова умова – це технічний спеціаліст, який буде супроводжувати захід.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  <w:rtl w:val="0"/>
              </w:rPr>
              <w:t xml:space="preserve">7. Requirements to the possible actors of requested services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The contractor must provide copies of registration documents confirming the right to rent premises. 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Work experience must be confirmed by a list of similar contracts (2-3 pieces) indicating the successful holding of events with a number of participants up to 250 people.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Вимоги до потенційних надавачів послуг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Виконавець повинен надати копії реєстраційних документів, що підтверджують право надання в оренду приміщень. 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Досвід роботи має бути підтверджений переліком аналогічних договорів (2-3 штуки) що свідчать про успішне проведення заходів із кількістю учасників до 250 осіб. 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8. Inputs required to perform activities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Conference room with an area of ​​at least 460 sq m on the -1 floor (shelter) with adaptive furniture for 250 people.</w:t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LED screen, professional sound system, radio microphones, presentation laptop, clicker and flipchart.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High-speed Wi-Fi access points in the hall and rooms, a zone lighting system, as well as autonomous power sources (generators) for uninterrupted operation.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Qualified IT specialist/sound engineer to monitor equipment operation throughout the event.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  <w:rtl w:val="0"/>
              </w:rPr>
              <w:t xml:space="preserve">Ресурси необхідні для надання послуги</w:t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240" w:line="276" w:lineRule="auto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онференц-зала площею мінімум 460 кв.м на -1 поверсі (укриття) з адаптивними меблями на 250 осіб.</w:t>
            </w:r>
          </w:p>
          <w:p w:rsidR="00000000" w:rsidDel="00000000" w:rsidP="00000000" w:rsidRDefault="00000000" w:rsidRPr="00000000" w14:paraId="00000053">
            <w:pPr>
              <w:spacing w:after="240" w:line="276" w:lineRule="auto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LED-екран, професійна звукова система, радіомікрофони, презентаційний ноутбук, клікер та фліпчарт.</w:t>
            </w:r>
          </w:p>
          <w:p w:rsidR="00000000" w:rsidDel="00000000" w:rsidP="00000000" w:rsidRDefault="00000000" w:rsidRPr="00000000" w14:paraId="00000054">
            <w:pPr>
              <w:spacing w:after="240" w:line="276" w:lineRule="auto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Високошвидкісні точки доступу Wi-Fi у залі та номерах, система зонального освітлення, а також автономні джерела живлення (генератори) для безперебійної роботи.</w:t>
            </w:r>
          </w:p>
          <w:p w:rsidR="00000000" w:rsidDel="00000000" w:rsidP="00000000" w:rsidRDefault="00000000" w:rsidRPr="00000000" w14:paraId="00000055">
            <w:pPr>
              <w:spacing w:after="240" w:line="276" w:lineRule="auto"/>
              <w:ind w:left="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Кваліфікований IT-спеціаліст/звукорежисер для моніторингу роботи обладнання протягом усього заходу.</w:t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9. Duties and responsibilities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Provide the conference room (shelter) in a condition that fully meets technical and sanitary requirements.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Ensure uninterrupted operation of the LED screen, sound, and Wi-Fi, as well as the presence of a technical specialist throughout the event.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Ensure unobstructed access to the shelter hall on the -1 floor and compliance with fire safety regulations.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highlight w:val="white"/>
                <w:rtl w:val="0"/>
              </w:rPr>
              <w:t xml:space="preserve">Обов’язки та відповідальність</w:t>
            </w:r>
          </w:p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Надати конференц-залу (укриття) у стані, що повністю відповідає технічним і санітарним вимогам.</w:t>
            </w:r>
          </w:p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Забезпечити безперебійну роботу LED-екрана, звуку та Wi-Fi, а також присутність технічного спеціаліста протягом усього заходу.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Забезпечити безперешкодний доступ до зали-укриття на -1 поверсі та дотримання правил пожежної безпеки.</w:t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37030865"/>
        <w:tag w:val="goog_rdk_0"/>
      </w:sdtPr>
      <w:sdtContent>
        <w:tbl>
          <w:tblPr>
            <w:tblStyle w:val="Table2"/>
            <w:tblW w:w="9675.0" w:type="dxa"/>
            <w:jc w:val="left"/>
            <w:tblInd w:w="3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60"/>
            <w:gridCol w:w="4815"/>
            <w:tblGridChange w:id="0">
              <w:tblGrid>
                <w:gridCol w:w="4860"/>
                <w:gridCol w:w="4815"/>
              </w:tblGrid>
            </w:tblGridChange>
          </w:tblGrid>
          <w:tr>
            <w:trPr>
              <w:cantSplit w:val="0"/>
              <w:trHeight w:val="3342.6562500000005" w:hRule="atLeast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I, ______________________________________,</w:t>
                </w:r>
              </w:p>
              <w:p w:rsidR="00000000" w:rsidDel="00000000" w:rsidP="00000000" w:rsidRDefault="00000000" w:rsidRPr="00000000" w14:paraId="00000067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hereby confirm that I have reviewed the Terms of</w:t>
                </w:r>
              </w:p>
              <w:p w:rsidR="00000000" w:rsidDel="00000000" w:rsidP="00000000" w:rsidRDefault="00000000" w:rsidRPr="00000000" w14:paraId="00000068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Reference, fully understand its scope, content, and</w:t>
                </w:r>
              </w:p>
              <w:p w:rsidR="00000000" w:rsidDel="00000000" w:rsidP="00000000" w:rsidRDefault="00000000" w:rsidRPr="00000000" w14:paraId="00000069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requirements, and confirm my compliance with and</w:t>
                </w:r>
              </w:p>
              <w:p w:rsidR="00000000" w:rsidDel="00000000" w:rsidP="00000000" w:rsidRDefault="00000000" w:rsidRPr="00000000" w14:paraId="0000006A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readiness to perform the tasks in accordance with the conditions set out in this ToR.</w:t>
                </w:r>
              </w:p>
              <w:p w:rsidR="00000000" w:rsidDel="00000000" w:rsidP="00000000" w:rsidRDefault="00000000" w:rsidRPr="00000000" w14:paraId="0000006B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C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Signature: _______________________</w:t>
                </w:r>
              </w:p>
              <w:p w:rsidR="00000000" w:rsidDel="00000000" w:rsidP="00000000" w:rsidRDefault="00000000" w:rsidRPr="00000000" w14:paraId="0000006D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Stamp (if applicable): _______________________</w:t>
                </w:r>
              </w:p>
              <w:p w:rsidR="00000000" w:rsidDel="00000000" w:rsidP="00000000" w:rsidRDefault="00000000" w:rsidRPr="00000000" w14:paraId="0000006F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Date: _______________________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Я, ________________________________,</w:t>
                </w:r>
              </w:p>
              <w:p w:rsidR="00000000" w:rsidDel="00000000" w:rsidP="00000000" w:rsidRDefault="00000000" w:rsidRPr="00000000" w14:paraId="00000072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підтверджую, що ознайомився(лася) з Технічним</w:t>
                </w:r>
              </w:p>
              <w:p w:rsidR="00000000" w:rsidDel="00000000" w:rsidP="00000000" w:rsidRDefault="00000000" w:rsidRPr="00000000" w14:paraId="00000073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завданням, повністю розумію його зміст, обсяг та вимоги, а також підтверджую свою відповідність і готовність виконувати завдання відповідно до умов, викладених у цьому ToR.</w:t>
                </w:r>
              </w:p>
              <w:p w:rsidR="00000000" w:rsidDel="00000000" w:rsidP="00000000" w:rsidRDefault="00000000" w:rsidRPr="00000000" w14:paraId="00000074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Підпис: _________________________</w:t>
                </w:r>
              </w:p>
              <w:p w:rsidR="00000000" w:rsidDel="00000000" w:rsidP="00000000" w:rsidRDefault="00000000" w:rsidRPr="00000000" w14:paraId="00000076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Печатка (за наявності):_____________________</w:t>
                </w:r>
              </w:p>
              <w:p w:rsidR="00000000" w:rsidDel="00000000" w:rsidP="00000000" w:rsidRDefault="00000000" w:rsidRPr="00000000" w14:paraId="00000078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9">
                <w:pPr>
                  <w:spacing w:after="0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Дата: _______________________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455.0" w:type="dxa"/>
      <w:jc w:val="left"/>
      <w:tblLayout w:type="fixed"/>
      <w:tblLook w:val="0600"/>
    </w:tblPr>
    <w:tblGrid>
      <w:gridCol w:w="3485"/>
      <w:gridCol w:w="3485"/>
      <w:gridCol w:w="3485"/>
      <w:tblGridChange w:id="0">
        <w:tblGrid>
          <w:gridCol w:w="3485"/>
          <w:gridCol w:w="3485"/>
          <w:gridCol w:w="348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-115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77"/>
              <w:tab w:val="right" w:leader="none" w:pos="9355"/>
            </w:tabs>
            <w:spacing w:after="0" w:before="0" w:line="240" w:lineRule="auto"/>
            <w:ind w:left="0" w:right="-115" w:firstLine="0"/>
            <w:jc w:val="righ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[SER 4_4]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3048000" cy="838200"/>
          <wp:effectExtent b="0" l="0" r="0" t="0"/>
          <wp:docPr descr="A yellow and black logo&#10;&#10;AI-generated content may be incorrect." id="457093919" name="image1.png"/>
          <a:graphic>
            <a:graphicData uri="http://schemas.openxmlformats.org/drawingml/2006/picture">
              <pic:pic>
                <pic:nvPicPr>
                  <pic:cNvPr descr="A yellow and black logo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80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"/>
      </w:rPr>
    </w:rPrDefault>
    <w:pPrDefault>
      <w:pPr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A0DF0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A0DF0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A0DF0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A0DF0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A0DF0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A0DF0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A0DF0"/>
    <w:rPr>
      <w:rFonts w:cstheme="majorBidi" w:eastAsiaTheme="majorEastAsia"/>
      <w:i w:val="1"/>
      <w:iCs w:val="1"/>
      <w:color w:val="2e74b5" w:themeColor="accent1" w:themeShade="0000BF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A0DF0"/>
    <w:rPr>
      <w:rFonts w:cstheme="majorBidi" w:eastAsiaTheme="majorEastAsia"/>
      <w:color w:val="2e74b5" w:themeColor="accent1" w:themeShade="0000BF"/>
      <w:sz w:val="28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A0DF0"/>
    <w:rPr>
      <w:rFonts w:cstheme="majorBidi" w:eastAsiaTheme="majorEastAsia"/>
      <w:i w:val="1"/>
      <w:iCs w:val="1"/>
      <w:color w:val="595959" w:themeColor="text1" w:themeTint="0000A6"/>
      <w:sz w:val="28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A0DF0"/>
    <w:rPr>
      <w:rFonts w:cstheme="majorBidi" w:eastAsiaTheme="majorEastAsia"/>
      <w:color w:val="595959" w:themeColor="text1" w:themeTint="0000A6"/>
      <w:sz w:val="28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A0DF0"/>
    <w:rPr>
      <w:rFonts w:cstheme="majorBidi" w:eastAsiaTheme="majorEastAsia"/>
      <w:i w:val="1"/>
      <w:iCs w:val="1"/>
      <w:color w:val="272727" w:themeColor="text1" w:themeTint="0000D8"/>
      <w:sz w:val="2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A0DF0"/>
    <w:rPr>
      <w:rFonts w:cstheme="majorBidi" w:eastAsiaTheme="majorEastAsia"/>
      <w:color w:val="272727" w:themeColor="text1" w:themeTint="0000D8"/>
      <w:sz w:val="28"/>
    </w:rPr>
  </w:style>
  <w:style w:type="character" w:styleId="TitleChar" w:customStyle="1">
    <w:name w:val="Title Char"/>
    <w:basedOn w:val="DefaultParagraphFont"/>
    <w:link w:val="Title"/>
    <w:uiPriority w:val="10"/>
    <w:rsid w:val="00EA0DF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A0DF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A0DF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A0DF0"/>
    <w:rPr>
      <w:rFonts w:ascii="Times New Roman" w:hAnsi="Times New Roman"/>
      <w:i w:val="1"/>
      <w:iCs w:val="1"/>
      <w:color w:val="404040" w:themeColor="text1" w:themeTint="0000BF"/>
      <w:sz w:val="28"/>
    </w:rPr>
  </w:style>
  <w:style w:type="paragraph" w:styleId="ListParagraph">
    <w:name w:val="List Paragraph"/>
    <w:basedOn w:val="Normal"/>
    <w:uiPriority w:val="34"/>
    <w:qFormat w:val="1"/>
    <w:rsid w:val="00EA0DF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A0DF0"/>
    <w:rPr>
      <w:i w:val="1"/>
      <w:iCs w:val="1"/>
      <w:color w:val="2e74b5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A0DF0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0DF0"/>
    <w:rPr>
      <w:rFonts w:ascii="Times New Roman" w:hAnsi="Times New Roman"/>
      <w:i w:val="1"/>
      <w:iCs w:val="1"/>
      <w:color w:val="2e74b5" w:themeColor="accent1" w:themeShade="0000BF"/>
      <w:sz w:val="28"/>
    </w:rPr>
  </w:style>
  <w:style w:type="character" w:styleId="IntenseReference">
    <w:name w:val="Intense Reference"/>
    <w:basedOn w:val="DefaultParagraphFont"/>
    <w:uiPriority w:val="32"/>
    <w:qFormat w:val="1"/>
    <w:rsid w:val="00EA0DF0"/>
    <w:rPr>
      <w:b w:val="1"/>
      <w:bCs w:val="1"/>
      <w:smallCaps w:val="1"/>
      <w:color w:val="2e74b5" w:themeColor="accent1" w:themeShade="0000BF"/>
      <w:spacing w:val="5"/>
    </w:rPr>
  </w:style>
  <w:style w:type="table" w:styleId="TableGrid">
    <w:name w:val="Table Grid"/>
    <w:basedOn w:val="TableNormal"/>
    <w:uiPriority w:val="39"/>
    <w:rsid w:val="00EA0DF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entText">
    <w:name w:val="annotation text"/>
    <w:basedOn w:val="Normal"/>
    <w:link w:val="CommentTextChar"/>
    <w:uiPriority w:val="99"/>
    <w:unhideWhenUsed w:val="1"/>
    <w:rsid w:val="00B86E40"/>
    <w:rPr>
      <w:rFonts w:asciiTheme="minorHAnsi" w:hAnsiTheme="minorHAnsi"/>
      <w:sz w:val="20"/>
      <w:szCs w:val="20"/>
      <w:lang w:val="uk-UA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6E40"/>
    <w:rPr>
      <w:sz w:val="20"/>
      <w:szCs w:val="20"/>
      <w:lang w:val="uk-UA"/>
    </w:rPr>
  </w:style>
  <w:style w:type="paragraph" w:styleId="video-listitem" w:customStyle="1">
    <w:name w:val="video-list__item"/>
    <w:basedOn w:val="Normal"/>
    <w:rsid w:val="00814FB2"/>
    <w:pPr>
      <w:spacing w:after="100" w:afterAutospacing="1" w:before="100" w:beforeAutospacing="1"/>
    </w:pPr>
    <w:rPr>
      <w:rFonts w:cs="Times New Roman" w:eastAsia="Times New Roman"/>
      <w:kern w:val="0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 w:val="1"/>
    <w:rsid w:val="00082550"/>
    <w:pPr>
      <w:tabs>
        <w:tab w:val="center" w:pos="4677"/>
        <w:tab w:val="right" w:pos="9355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082550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 w:val="1"/>
    <w:rsid w:val="00082550"/>
    <w:pPr>
      <w:tabs>
        <w:tab w:val="center" w:pos="4677"/>
        <w:tab w:val="right" w:pos="9355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082550"/>
    <w:rPr>
      <w:rFonts w:ascii="Times New Roman" w:hAnsi="Times New Roman"/>
      <w:sz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color w:val="595959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Q78pnLk0LWvfR5VR+Qfev49OCw==">CgMxLjAaHwoBMBIaChgICVIUChJ0YWJsZS54emV5bnFpbDN0dGM4AHIhMTFybGRGWmJCTkhKdjlfWWtycUVRNWlXTmtrOFVkbE9w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2025-08-18T11:50:00Z</dcterms:created>
  <dc:creator>Olha Lutsyk-Lapytsia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0x010100007385075FFA494B88B4E60E5FFB7024</vt:lpwstr>
  </property>
  <property fmtid="{D5CDD505-2E9C-101B-9397-08002B2CF9AE}" pid="3" name="MediaServiceImageTags">
    <vt:lpwstr/>
  </property>
</Properties>
</file>