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709"/>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spacing w:after="0" w:lineRule="auto"/>
        <w:ind w:firstLine="70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 references /</w:t>
      </w:r>
    </w:p>
    <w:p w:rsidR="00000000" w:rsidDel="00000000" w:rsidP="00000000" w:rsidRDefault="00000000" w:rsidRPr="00000000" w14:paraId="00000003">
      <w:pPr>
        <w:spacing w:after="0" w:lineRule="auto"/>
        <w:ind w:firstLine="70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Технічне завдання для надання послуг</w:t>
      </w:r>
    </w:p>
    <w:p w:rsidR="00000000" w:rsidDel="00000000" w:rsidP="00000000" w:rsidRDefault="00000000" w:rsidRPr="00000000" w14:paraId="00000004">
      <w:pPr>
        <w:spacing w:after="0" w:lineRule="auto"/>
        <w:ind w:firstLine="709"/>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LOT 2/ЛОТ 2</w:t>
      </w:r>
      <w:r w:rsidDel="00000000" w:rsidR="00000000" w:rsidRPr="00000000">
        <w:rPr>
          <w:rtl w:val="0"/>
        </w:rPr>
      </w:r>
    </w:p>
    <w:p w:rsidR="00000000" w:rsidDel="00000000" w:rsidP="00000000" w:rsidRDefault="00000000" w:rsidRPr="00000000" w14:paraId="00000005">
      <w:pPr>
        <w:spacing w:after="0" w:lineRule="auto"/>
        <w:ind w:firstLine="709"/>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Accommodation for Forum Participants / Проживання для учасників форуму </w:t>
      </w:r>
    </w:p>
    <w:p w:rsidR="00000000" w:rsidDel="00000000" w:rsidP="00000000" w:rsidRDefault="00000000" w:rsidRPr="00000000" w14:paraId="00000006">
      <w:pPr>
        <w:spacing w:after="0" w:lineRule="auto"/>
        <w:ind w:firstLine="709"/>
        <w:jc w:val="center"/>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677"/>
        <w:tblGridChange w:id="0">
          <w:tblGrid>
            <w:gridCol w:w="4957"/>
            <w:gridCol w:w="4677"/>
          </w:tblGrid>
        </w:tblGridChange>
      </w:tblGrid>
      <w:tr>
        <w:trPr>
          <w:cantSplit w:val="0"/>
          <w:trHeight w:val="731" w:hRule="atLeast"/>
          <w:tblHeader w:val="0"/>
        </w:trPr>
        <w:tc>
          <w:tcPr/>
          <w:p w:rsidR="00000000" w:rsidDel="00000000" w:rsidP="00000000" w:rsidRDefault="00000000" w:rsidRPr="00000000" w14:paraId="000000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Spring of hope.Ukraine</w:t>
            </w:r>
          </w:p>
          <w:p w:rsidR="00000000" w:rsidDel="00000000" w:rsidP="00000000" w:rsidRDefault="00000000" w:rsidRPr="00000000" w14:paraId="0000000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No. 137 “Inclusive Center for Mental Health, Safety and Social Support”</w:t>
            </w:r>
          </w:p>
          <w:p w:rsidR="00000000" w:rsidDel="00000000" w:rsidP="00000000" w:rsidRDefault="00000000" w:rsidRPr="00000000" w14:paraId="0000000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Громадська організація “Джерело надії України”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Проект №137 “Інклюзивний центр психічного здоров'я, безпеки та соціальної підтримки”</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1.Background for requesting the services</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Holding an interregional partnership forum "Localization for the Future"</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Підстави для запиту на надання послуг</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Проведення форуму міжрегіонального партнерства «Локалізація заради майбутнього»</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The objective of the service and scope of works</w:t>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Accommodation for 18 people in a hotel with a category not lower than 4*, 5* in rooms with the category “Standard”, including breakfasts, single occupancy</w:t>
            </w:r>
          </w:p>
        </w:tc>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Мета послуги та обсяг робіт</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Забезпечення проживання для 18 осіб у готелі з категорію не нижче 4*, 5* у номерах з категорією “Стандарт”, включаючи сніданки, одномісне поселення</w:t>
            </w:r>
          </w:p>
        </w:tc>
      </w:tr>
      <w:tr>
        <w:trPr>
          <w:cantSplit w:val="0"/>
          <w:trHeight w:val="731" w:hRule="atLeast"/>
          <w:tblHeader w:val="0"/>
        </w:trPr>
        <w:tc>
          <w:tcPr/>
          <w:p w:rsidR="00000000" w:rsidDel="00000000" w:rsidP="00000000" w:rsidRDefault="00000000" w:rsidRPr="00000000" w14:paraId="0000001F">
            <w:pPr>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3</w:t>
            </w:r>
            <w:r w:rsidDel="00000000" w:rsidR="00000000" w:rsidRPr="00000000">
              <w:rPr>
                <w:rFonts w:ascii="Calibri" w:cs="Calibri" w:eastAsia="Calibri" w:hAnsi="Calibri"/>
                <w:color w:val="000000"/>
                <w:sz w:val="22"/>
                <w:szCs w:val="22"/>
                <w:highlight w:val="white"/>
                <w:rtl w:val="0"/>
              </w:rPr>
              <w:t xml:space="preserve">. Timelines of staying</w:t>
            </w:r>
          </w:p>
          <w:p w:rsidR="00000000" w:rsidDel="00000000" w:rsidP="00000000" w:rsidRDefault="00000000" w:rsidRPr="00000000" w14:paraId="00000020">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First group (13 people-13 rooms): check-in 02/24/2026, check-out 02/25/2026 (1 night).</w:t>
            </w:r>
          </w:p>
          <w:p w:rsidR="00000000" w:rsidDel="00000000" w:rsidP="00000000" w:rsidRDefault="00000000" w:rsidRPr="00000000" w14:paraId="00000022">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Second group (5 people-5 rooms): check-in 02/25/2026, check-out 02/26/2026 (1 night).</w:t>
            </w:r>
          </w:p>
          <w:p w:rsidR="00000000" w:rsidDel="00000000" w:rsidP="00000000" w:rsidRDefault="00000000" w:rsidRPr="00000000" w14:paraId="00000024">
            <w:pPr>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Дати проживання</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Перша група (13 осіб-13 номерів): поселення 24.02.2026 р., виїзд 25.02.2026 р. (1 ніч).</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Друга група (5 осіб-5 номерів): поселення 25.02.2026 р., виїзд 26.02.2026 р. (1 ніч).</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4. </w:t>
            </w:r>
            <w:r w:rsidDel="00000000" w:rsidR="00000000" w:rsidRPr="00000000">
              <w:rPr>
                <w:rFonts w:ascii="Calibri" w:cs="Calibri" w:eastAsia="Calibri" w:hAnsi="Calibri"/>
                <w:sz w:val="22"/>
                <w:szCs w:val="22"/>
                <w:rtl w:val="0"/>
              </w:rPr>
              <w:t xml:space="preserve">Expected and clearly defined output from the service </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forum participants, single occupancy rooms are provided, featuring free high-speed Wi-Fi and quality soundproofing. Each room must have a private bathroom equipped with a hairdryer and a full set of clean towels.</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mandatory requirement is the provision of daily replenished hygiene kits and fresh drinking water in the room. The comfort of the stay must be ensured by functional furniture and a high standard of cleanliness to allow for proper rest.</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Очікуваний та чітко визначений результат від наданої послуги </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Для учасників форуму передбачено одномісне поселення в номерах із безкоштовним високошвидкісним Wi-Fi та якісною шумоізоляцією. Кожен номер повинен мати індивідуальний санвузол, укомплектований феном та повним набором чистих рушників. Обов’язковою умовою є наявність щоденно оновлюваних гігієнічних наборів та свіжої питної води в номері. Комфорт перебування має забезпечуватися справним меблюванням і високим стандартом чистоти для повноцінного відпочинку.</w:t>
            </w:r>
          </w:p>
        </w:tc>
      </w:tr>
      <w:tr>
        <w:trPr>
          <w:cantSplit w:val="0"/>
          <w:trHeight w:val="2040" w:hRule="atLeast"/>
          <w:tblHeader w:val="0"/>
        </w:trPr>
        <w:tc>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sz w:val="22"/>
                <w:szCs w:val="22"/>
                <w:highlight w:val="white"/>
                <w:rtl w:val="0"/>
              </w:rPr>
              <w:t xml:space="preserve">5</w:t>
            </w:r>
            <w:r w:rsidDel="00000000" w:rsidR="00000000" w:rsidRPr="00000000">
              <w:rPr>
                <w:rFonts w:ascii="Calibri" w:cs="Calibri" w:eastAsia="Calibri" w:hAnsi="Calibri"/>
                <w:color w:val="000000"/>
                <w:sz w:val="22"/>
                <w:szCs w:val="22"/>
                <w:highlight w:val="white"/>
                <w:rtl w:val="0"/>
              </w:rPr>
              <w:t xml:space="preserve">. Requirements to the possible actors of requested services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Proven experience in providing accommodation, lodging and catering services (provide 2 contracts, invoices, certificates of work performed or other supporting documents)</w:t>
            </w:r>
          </w:p>
        </w:tc>
        <w:tc>
          <w:tcPr/>
          <w:p w:rsidR="00000000" w:rsidDel="00000000" w:rsidP="00000000" w:rsidRDefault="00000000" w:rsidRPr="00000000" w14:paraId="00000038">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5. </w:t>
            </w:r>
            <w:r w:rsidDel="00000000" w:rsidR="00000000" w:rsidRPr="00000000">
              <w:rPr>
                <w:rFonts w:ascii="Calibri" w:cs="Calibri" w:eastAsia="Calibri" w:hAnsi="Calibri"/>
                <w:color w:val="000000"/>
                <w:sz w:val="22"/>
                <w:szCs w:val="22"/>
                <w:rtl w:val="0"/>
              </w:rPr>
              <w:t xml:space="preserve">Вимоги до потенційних надавачів послуг</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Підтверджений досвід надання послуг розміщення, проживання та харчування (надання 2 договорів, накладних, актів виконаних робіт або інших підтверджуючих документів)</w:t>
            </w:r>
          </w:p>
        </w:tc>
      </w:tr>
      <w:tr>
        <w:trPr>
          <w:cantSplit w:val="0"/>
          <w:trHeight w:val="5981.757812499999" w:hRule="atLeast"/>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sz w:val="22"/>
                <w:szCs w:val="22"/>
                <w:highlight w:val="white"/>
                <w:rtl w:val="0"/>
              </w:rPr>
              <w:t xml:space="preserve">6</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Duties and responsibilities</w:t>
            </w:r>
          </w:p>
          <w:p w:rsidR="00000000" w:rsidDel="00000000" w:rsidP="00000000" w:rsidRDefault="00000000" w:rsidRPr="00000000" w14:paraId="0000003C">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Contractor is obliged to ensure the timely check-in of participants into prepared rooms according to the list and to guarantee compliance with sanitary and hygienic standards.</w:t>
            </w:r>
          </w:p>
          <w:p w:rsidR="00000000" w:rsidDel="00000000" w:rsidP="00000000" w:rsidRDefault="00000000" w:rsidRPr="00000000" w14:paraId="0000003D">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Service Provider bears full responsibility for the proper functioning of technical equipment in the rooms, including uninterrupted Wi-Fi access and the availability of hot water.</w:t>
            </w:r>
          </w:p>
          <w:p w:rsidR="00000000" w:rsidDel="00000000" w:rsidP="00000000" w:rsidRDefault="00000000" w:rsidRPr="00000000" w14:paraId="0000003E">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hotel is responsible for safeguarding the property of participants within the rooms and for the prompt response of staff to any complaints or domestic needs of the guests.</w:t>
            </w:r>
          </w:p>
          <w:p w:rsidR="00000000" w:rsidDel="00000000" w:rsidP="00000000" w:rsidRDefault="00000000" w:rsidRPr="00000000" w14:paraId="0000003F">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the living conditions do not meet the stated requirements, the Contractor shall be responsible for the immediate rectification of deficiencies or for providing an alternative accommodation option at no additional cost.</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rtl w:val="0"/>
              </w:rPr>
              <w:t xml:space="preserve">6. </w:t>
            </w:r>
            <w:r w:rsidDel="00000000" w:rsidR="00000000" w:rsidRPr="00000000">
              <w:rPr>
                <w:rFonts w:ascii="Calibri" w:cs="Calibri" w:eastAsia="Calibri" w:hAnsi="Calibri"/>
                <w:color w:val="000000"/>
                <w:sz w:val="22"/>
                <w:szCs w:val="22"/>
                <w:highlight w:val="white"/>
                <w:rtl w:val="0"/>
              </w:rPr>
              <w:t xml:space="preserve">Обов’язки та відповідальність</w:t>
            </w:r>
          </w:p>
          <w:p w:rsidR="00000000" w:rsidDel="00000000" w:rsidP="00000000" w:rsidRDefault="00000000" w:rsidRPr="00000000" w14:paraId="00000042">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Виконавець зобов’язаний забезпечити своєчасне заселення учасників у підготовлені номери згідно зі списком та гарантувати дотримання санітарно-гігієнічних норм. </w:t>
            </w:r>
          </w:p>
          <w:p w:rsidR="00000000" w:rsidDel="00000000" w:rsidP="00000000" w:rsidRDefault="00000000" w:rsidRPr="00000000" w14:paraId="00000044">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Надавач послуг несе повну відповідальність за справність технічного обладнання в номерах, зокрема безперебійну роботу Wi-Fi та наявність гарячої води. </w:t>
            </w:r>
          </w:p>
          <w:p w:rsidR="00000000" w:rsidDel="00000000" w:rsidP="00000000" w:rsidRDefault="00000000" w:rsidRPr="00000000" w14:paraId="00000046">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Обов’язком готелю є збереження майна учасників у межах номерів та оперативне реагування персоналу на будь-які скарги чи побутові потреби гостей.</w:t>
            </w:r>
          </w:p>
          <w:p w:rsidR="00000000" w:rsidDel="00000000" w:rsidP="00000000" w:rsidRDefault="00000000" w:rsidRPr="00000000" w14:paraId="00000048">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У разі невідповідності умов проживання заявленим вимогам, виконавець відповідає за негайне усунення недоліків або надання альтернативного варіанту розміщення без додаткової оплати.</w:t>
            </w:r>
          </w:p>
        </w:tc>
      </w:tr>
    </w:tbl>
    <w:p w:rsidR="00000000" w:rsidDel="00000000" w:rsidP="00000000" w:rsidRDefault="00000000" w:rsidRPr="00000000" w14:paraId="0000004A">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0" w:lineRule="auto"/>
        <w:rPr>
          <w:rFonts w:ascii="Calibri" w:cs="Calibri" w:eastAsia="Calibri" w:hAnsi="Calibri"/>
          <w:sz w:val="22"/>
          <w:szCs w:val="22"/>
        </w:rPr>
      </w:pPr>
      <w:r w:rsidDel="00000000" w:rsidR="00000000" w:rsidRPr="00000000">
        <w:rPr>
          <w:rtl w:val="0"/>
        </w:rPr>
      </w:r>
    </w:p>
    <w:sdt>
      <w:sdtPr>
        <w:lock w:val="contentLocked"/>
        <w:id w:val="925826426"/>
        <w:tag w:val="goog_rdk_0"/>
      </w:sdtPr>
      <w:sdtContent>
        <w:tbl>
          <w:tblPr>
            <w:tblStyle w:val="Table2"/>
            <w:tblW w:w="967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4815"/>
            <w:tblGridChange w:id="0">
              <w:tblGrid>
                <w:gridCol w:w="4860"/>
                <w:gridCol w:w="4815"/>
              </w:tblGrid>
            </w:tblGridChange>
          </w:tblGrid>
          <w:tr>
            <w:trPr>
              <w:cantSplit w:val="0"/>
              <w:trHeight w:val="3342.65625000000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______________________________________,</w:t>
                </w:r>
              </w:p>
              <w:p w:rsidR="00000000" w:rsidDel="00000000" w:rsidP="00000000" w:rsidRDefault="00000000" w:rsidRPr="00000000" w14:paraId="0000004D">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hereby confirm that I have reviewed the Terms of</w:t>
                </w:r>
              </w:p>
              <w:p w:rsidR="00000000" w:rsidDel="00000000" w:rsidP="00000000" w:rsidRDefault="00000000" w:rsidRPr="00000000" w14:paraId="0000004E">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fully understand its scope, content, and</w:t>
                </w:r>
              </w:p>
              <w:p w:rsidR="00000000" w:rsidDel="00000000" w:rsidP="00000000" w:rsidRDefault="00000000" w:rsidRPr="00000000" w14:paraId="0000004F">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requirements, and confirm my compliance with and</w:t>
                </w:r>
              </w:p>
              <w:p w:rsidR="00000000" w:rsidDel="00000000" w:rsidP="00000000" w:rsidRDefault="00000000" w:rsidRPr="00000000" w14:paraId="0000005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readiness to perform the tasks in accordance with the conditions set out in this ToR.</w:t>
                </w:r>
              </w:p>
              <w:p w:rsidR="00000000" w:rsidDel="00000000" w:rsidP="00000000" w:rsidRDefault="00000000" w:rsidRPr="00000000" w14:paraId="0000005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w:t>
                </w:r>
              </w:p>
              <w:p w:rsidR="00000000" w:rsidDel="00000000" w:rsidP="00000000" w:rsidRDefault="00000000" w:rsidRPr="00000000" w14:paraId="0000005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Stamp (if applicable): _______________________</w:t>
                </w:r>
              </w:p>
              <w:p w:rsidR="00000000" w:rsidDel="00000000" w:rsidP="00000000" w:rsidRDefault="00000000" w:rsidRPr="00000000" w14:paraId="00000055">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_______________________</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Я, ________________________________,</w:t>
                </w:r>
              </w:p>
              <w:p w:rsidR="00000000" w:rsidDel="00000000" w:rsidP="00000000" w:rsidRDefault="00000000" w:rsidRPr="00000000" w14:paraId="00000058">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підтверджую, що ознайомився(лася) з Технічним</w:t>
                </w:r>
              </w:p>
              <w:p w:rsidR="00000000" w:rsidDel="00000000" w:rsidP="00000000" w:rsidRDefault="00000000" w:rsidRPr="00000000" w14:paraId="00000059">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завданням, повністю розумію його зміст, обсяг та вимоги, а також підтверджую свою відповідність і готовність виконувати завдання відповідно до умов, викладених у цьому ToR.</w:t>
                </w:r>
              </w:p>
              <w:p w:rsidR="00000000" w:rsidDel="00000000" w:rsidP="00000000" w:rsidRDefault="00000000" w:rsidRPr="00000000" w14:paraId="0000005A">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Підпис: _________________________</w:t>
                </w:r>
              </w:p>
              <w:p w:rsidR="00000000" w:rsidDel="00000000" w:rsidP="00000000" w:rsidRDefault="00000000" w:rsidRPr="00000000" w14:paraId="0000005C">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Печатка (за наявності):_____________________</w:t>
                </w:r>
              </w:p>
              <w:p w:rsidR="00000000" w:rsidDel="00000000" w:rsidP="00000000" w:rsidRDefault="00000000" w:rsidRPr="00000000" w14:paraId="0000005E">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Дата: _______________________</w:t>
                </w:r>
              </w:p>
            </w:tc>
          </w:tr>
        </w:tbl>
      </w:sdtContent>
    </w:sdt>
    <w:p w:rsidR="00000000" w:rsidDel="00000000" w:rsidP="00000000" w:rsidRDefault="00000000" w:rsidRPr="00000000" w14:paraId="00000060">
      <w:pPr>
        <w:spacing w:after="0" w:lineRule="auto"/>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6.97265624999994" w:hRule="atLeast"/>
        <w:tblHeader w:val="0"/>
      </w:trP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11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15"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[SER 4_4]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3048000" cy="838200"/>
          <wp:effectExtent b="0" l="0" r="0" t="0"/>
          <wp:docPr descr="A yellow and black logo&#10;&#10;AI-generated content may be incorrect." id="457093920" name="image1.png"/>
          <a:graphic>
            <a:graphicData uri="http://schemas.openxmlformats.org/drawingml/2006/picture">
              <pic:pic>
                <pic:nvPicPr>
                  <pic:cNvPr descr="A yellow and black logo&#10;&#10;AI-generated content may be incorrect." id="0" name="image1.png"/>
                  <pic:cNvPicPr preferRelativeResize="0"/>
                </pic:nvPicPr>
                <pic:blipFill>
                  <a:blip r:embed="rId1"/>
                  <a:srcRect b="0" l="0" r="0" t="0"/>
                  <a:stretch>
                    <a:fillRect/>
                  </a:stretch>
                </pic:blipFill>
                <pic:spPr>
                  <a:xfrm>
                    <a:off x="0" y="0"/>
                    <a:ext cx="3048000" cy="838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A0DF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A0DF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0DF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0DF0"/>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EA0DF0"/>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EA0DF0"/>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EA0DF0"/>
    <w:rPr>
      <w:rFonts w:cstheme="majorBidi" w:eastAsiaTheme="majorEastAsia"/>
      <w:i w:val="1"/>
      <w:iCs w:val="1"/>
      <w:color w:val="2e74b5" w:themeColor="accent1" w:themeShade="0000BF"/>
      <w:sz w:val="28"/>
    </w:rPr>
  </w:style>
  <w:style w:type="character" w:styleId="Heading5Char" w:customStyle="1">
    <w:name w:val="Heading 5 Char"/>
    <w:basedOn w:val="DefaultParagraphFont"/>
    <w:link w:val="Heading5"/>
    <w:uiPriority w:val="9"/>
    <w:semiHidden w:val="1"/>
    <w:rsid w:val="00EA0DF0"/>
    <w:rPr>
      <w:rFonts w:cstheme="majorBidi" w:eastAsiaTheme="majorEastAsia"/>
      <w:color w:val="2e74b5" w:themeColor="accent1" w:themeShade="0000BF"/>
      <w:sz w:val="28"/>
    </w:rPr>
  </w:style>
  <w:style w:type="character" w:styleId="Heading6Char" w:customStyle="1">
    <w:name w:val="Heading 6 Char"/>
    <w:basedOn w:val="DefaultParagraphFont"/>
    <w:link w:val="Heading6"/>
    <w:uiPriority w:val="9"/>
    <w:semiHidden w:val="1"/>
    <w:rsid w:val="00EA0DF0"/>
    <w:rPr>
      <w:rFonts w:cstheme="majorBidi" w:eastAsiaTheme="majorEastAsia"/>
      <w:i w:val="1"/>
      <w:iCs w:val="1"/>
      <w:color w:val="595959" w:themeColor="text1" w:themeTint="0000A6"/>
      <w:sz w:val="28"/>
    </w:rPr>
  </w:style>
  <w:style w:type="character" w:styleId="Heading7Char" w:customStyle="1">
    <w:name w:val="Heading 7 Char"/>
    <w:basedOn w:val="DefaultParagraphFont"/>
    <w:link w:val="Heading7"/>
    <w:uiPriority w:val="9"/>
    <w:semiHidden w:val="1"/>
    <w:rsid w:val="00EA0DF0"/>
    <w:rPr>
      <w:rFonts w:cstheme="majorBidi" w:eastAsiaTheme="majorEastAsia"/>
      <w:color w:val="595959" w:themeColor="text1" w:themeTint="0000A6"/>
      <w:sz w:val="28"/>
    </w:rPr>
  </w:style>
  <w:style w:type="character" w:styleId="Heading8Char" w:customStyle="1">
    <w:name w:val="Heading 8 Char"/>
    <w:basedOn w:val="DefaultParagraphFont"/>
    <w:link w:val="Heading8"/>
    <w:uiPriority w:val="9"/>
    <w:semiHidden w:val="1"/>
    <w:rsid w:val="00EA0DF0"/>
    <w:rPr>
      <w:rFonts w:cstheme="majorBidi" w:eastAsiaTheme="majorEastAsia"/>
      <w:i w:val="1"/>
      <w:iCs w:val="1"/>
      <w:color w:val="272727" w:themeColor="text1" w:themeTint="0000D8"/>
      <w:sz w:val="28"/>
    </w:rPr>
  </w:style>
  <w:style w:type="character" w:styleId="Heading9Char" w:customStyle="1">
    <w:name w:val="Heading 9 Char"/>
    <w:basedOn w:val="DefaultParagraphFont"/>
    <w:link w:val="Heading9"/>
    <w:uiPriority w:val="9"/>
    <w:semiHidden w:val="1"/>
    <w:rsid w:val="00EA0DF0"/>
    <w:rPr>
      <w:rFonts w:cstheme="majorBidi" w:eastAsiaTheme="majorEastAsia"/>
      <w:color w:val="272727" w:themeColor="text1" w:themeTint="0000D8"/>
      <w:sz w:val="28"/>
    </w:rPr>
  </w:style>
  <w:style w:type="character" w:styleId="TitleChar" w:customStyle="1">
    <w:name w:val="Title Char"/>
    <w:basedOn w:val="DefaultParagraphFont"/>
    <w:link w:val="Title"/>
    <w:uiPriority w:val="10"/>
    <w:rsid w:val="00EA0DF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A0D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0D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0DF0"/>
    <w:rPr>
      <w:rFonts w:ascii="Times New Roman" w:hAnsi="Times New Roman"/>
      <w:i w:val="1"/>
      <w:iCs w:val="1"/>
      <w:color w:val="404040" w:themeColor="text1" w:themeTint="0000BF"/>
      <w:sz w:val="28"/>
    </w:rPr>
  </w:style>
  <w:style w:type="paragraph" w:styleId="ListParagraph">
    <w:name w:val="List Paragraph"/>
    <w:basedOn w:val="Normal"/>
    <w:uiPriority w:val="34"/>
    <w:qFormat w:val="1"/>
    <w:rsid w:val="00EA0DF0"/>
    <w:pPr>
      <w:ind w:left="720"/>
      <w:contextualSpacing w:val="1"/>
    </w:pPr>
  </w:style>
  <w:style w:type="character" w:styleId="IntenseEmphasis">
    <w:name w:val="Intense Emphasis"/>
    <w:basedOn w:val="DefaultParagraphFont"/>
    <w:uiPriority w:val="21"/>
    <w:qFormat w:val="1"/>
    <w:rsid w:val="00EA0DF0"/>
    <w:rPr>
      <w:i w:val="1"/>
      <w:iCs w:val="1"/>
      <w:color w:val="2e74b5" w:themeColor="accent1" w:themeShade="0000BF"/>
    </w:rPr>
  </w:style>
  <w:style w:type="paragraph" w:styleId="IntenseQuote">
    <w:name w:val="Intense Quote"/>
    <w:basedOn w:val="Normal"/>
    <w:next w:val="Normal"/>
    <w:link w:val="IntenseQuoteChar"/>
    <w:uiPriority w:val="30"/>
    <w:qFormat w:val="1"/>
    <w:rsid w:val="00EA0DF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EA0DF0"/>
    <w:rPr>
      <w:rFonts w:ascii="Times New Roman" w:hAnsi="Times New Roman"/>
      <w:i w:val="1"/>
      <w:iCs w:val="1"/>
      <w:color w:val="2e74b5" w:themeColor="accent1" w:themeShade="0000BF"/>
      <w:sz w:val="28"/>
    </w:rPr>
  </w:style>
  <w:style w:type="character" w:styleId="IntenseReference">
    <w:name w:val="Intense Reference"/>
    <w:basedOn w:val="DefaultParagraphFont"/>
    <w:uiPriority w:val="32"/>
    <w:qFormat w:val="1"/>
    <w:rsid w:val="00EA0DF0"/>
    <w:rPr>
      <w:b w:val="1"/>
      <w:bCs w:val="1"/>
      <w:smallCaps w:val="1"/>
      <w:color w:val="2e74b5" w:themeColor="accent1" w:themeShade="0000BF"/>
      <w:spacing w:val="5"/>
    </w:rPr>
  </w:style>
  <w:style w:type="table" w:styleId="TableGrid">
    <w:name w:val="Table Grid"/>
    <w:basedOn w:val="TableNormal"/>
    <w:uiPriority w:val="39"/>
    <w:rsid w:val="00EA0D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B86E40"/>
    <w:rPr>
      <w:rFonts w:asciiTheme="minorHAnsi" w:hAnsiTheme="minorHAnsi"/>
      <w:sz w:val="20"/>
      <w:szCs w:val="20"/>
      <w:lang w:val="uk-UA"/>
    </w:rPr>
  </w:style>
  <w:style w:type="character" w:styleId="CommentTextChar" w:customStyle="1">
    <w:name w:val="Comment Text Char"/>
    <w:basedOn w:val="DefaultParagraphFont"/>
    <w:link w:val="CommentText"/>
    <w:uiPriority w:val="99"/>
    <w:rsid w:val="00B86E40"/>
    <w:rPr>
      <w:sz w:val="20"/>
      <w:szCs w:val="20"/>
      <w:lang w:val="uk-UA"/>
    </w:rPr>
  </w:style>
  <w:style w:type="paragraph" w:styleId="video-listitem" w:customStyle="1">
    <w:name w:val="video-list__item"/>
    <w:basedOn w:val="Normal"/>
    <w:rsid w:val="00814FB2"/>
    <w:pPr>
      <w:spacing w:after="100" w:afterAutospacing="1" w:before="100" w:beforeAutospacing="1"/>
    </w:pPr>
    <w:rPr>
      <w:rFonts w:cs="Times New Roman" w:eastAsia="Times New Roman"/>
      <w:kern w:val="0"/>
      <w:sz w:val="24"/>
      <w:szCs w:val="24"/>
      <w:lang w:eastAsia="ru-RU"/>
    </w:rPr>
  </w:style>
  <w:style w:type="paragraph" w:styleId="Header">
    <w:name w:val="header"/>
    <w:basedOn w:val="Normal"/>
    <w:link w:val="HeaderChar"/>
    <w:uiPriority w:val="99"/>
    <w:unhideWhenUsed w:val="1"/>
    <w:rsid w:val="00082550"/>
    <w:pPr>
      <w:tabs>
        <w:tab w:val="center" w:pos="4677"/>
        <w:tab w:val="right" w:pos="9355"/>
      </w:tabs>
      <w:spacing w:after="0"/>
    </w:pPr>
  </w:style>
  <w:style w:type="character" w:styleId="HeaderChar" w:customStyle="1">
    <w:name w:val="Header Char"/>
    <w:basedOn w:val="DefaultParagraphFont"/>
    <w:link w:val="Header"/>
    <w:uiPriority w:val="99"/>
    <w:rsid w:val="00082550"/>
    <w:rPr>
      <w:rFonts w:ascii="Times New Roman" w:hAnsi="Times New Roman"/>
      <w:sz w:val="28"/>
    </w:rPr>
  </w:style>
  <w:style w:type="paragraph" w:styleId="Footer">
    <w:name w:val="footer"/>
    <w:basedOn w:val="Normal"/>
    <w:link w:val="FooterChar"/>
    <w:uiPriority w:val="99"/>
    <w:unhideWhenUsed w:val="1"/>
    <w:rsid w:val="00082550"/>
    <w:pPr>
      <w:tabs>
        <w:tab w:val="center" w:pos="4677"/>
        <w:tab w:val="right" w:pos="9355"/>
      </w:tabs>
      <w:spacing w:after="0"/>
    </w:pPr>
  </w:style>
  <w:style w:type="character" w:styleId="FooterChar" w:customStyle="1">
    <w:name w:val="Footer Char"/>
    <w:basedOn w:val="DefaultParagraphFont"/>
    <w:link w:val="Footer"/>
    <w:uiPriority w:val="99"/>
    <w:rsid w:val="00082550"/>
    <w:rPr>
      <w:rFonts w:ascii="Times New Roman" w:hAnsi="Times New Roman"/>
      <w:sz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rFonts w:ascii="Calibri" w:cs="Calibri" w:eastAsia="Calibri" w:hAnsi="Calibri"/>
      <w:color w:val="595959"/>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6elzP/GK2i75IG0N3LkW4Alcw==">CgMxLjAaHwoBMBIaChgICVIUChJ0YWJsZS54emV5bnFpbDN0dGM4AHIhMUhNVTBlOUxtTUlWU1lJU09ieTh1OEw3S2JpblJ2MzhN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2025-08-18T11:50:00Z</dcterms:created>
  <dc:creator>Olha Lutsyk-Lapytsia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ies>
</file>