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4986"/>
        <w:gridCol w:w="4987"/>
      </w:tblGrid>
      <w:tr w:rsidR="007767D4" w:rsidRPr="00BC0F89" w14:paraId="5C603B79" w14:textId="77777777" w:rsidTr="005A1D67">
        <w:trPr>
          <w:tblHeader/>
        </w:trPr>
        <w:tc>
          <w:tcPr>
            <w:tcW w:w="2500" w:type="pct"/>
          </w:tcPr>
          <w:p w14:paraId="5B2D79B8" w14:textId="77777777" w:rsidR="007767D4" w:rsidRPr="00BC0F89" w:rsidRDefault="007767D4" w:rsidP="007767D4">
            <w:pPr>
              <w:pStyle w:val="Heading3"/>
              <w:spacing w:before="0"/>
              <w:jc w:val="both"/>
              <w:rPr>
                <w:rFonts w:cs="Arial"/>
                <w:sz w:val="18"/>
                <w:szCs w:val="18"/>
              </w:rPr>
            </w:pPr>
            <w:r w:rsidRPr="00BC0F89">
              <w:rPr>
                <w:rFonts w:cs="Arial"/>
                <w:sz w:val="18"/>
                <w:szCs w:val="18"/>
              </w:rPr>
              <w:t>Annex 2 – Chemonics UK Tendering Conditions:</w:t>
            </w:r>
          </w:p>
          <w:p w14:paraId="7D0F4DD9" w14:textId="77777777" w:rsidR="007767D4" w:rsidRPr="007767D4" w:rsidRDefault="007767D4" w:rsidP="005A1D67">
            <w:pPr>
              <w:jc w:val="both"/>
              <w:rPr>
                <w:rFonts w:ascii="Arial" w:hAnsi="Arial" w:cs="Arial"/>
                <w:b/>
                <w:szCs w:val="18"/>
              </w:rPr>
            </w:pPr>
          </w:p>
          <w:p w14:paraId="4F2A792A" w14:textId="77777777" w:rsidR="007767D4" w:rsidRPr="00BC0F89" w:rsidRDefault="007767D4" w:rsidP="005A1D67">
            <w:pPr>
              <w:jc w:val="both"/>
              <w:rPr>
                <w:rFonts w:ascii="Arial" w:hAnsi="Arial" w:cs="Arial"/>
                <w:bCs/>
                <w:szCs w:val="18"/>
                <w:lang w:val="en-GB"/>
              </w:rPr>
            </w:pPr>
            <w:r w:rsidRPr="00BC0F89">
              <w:rPr>
                <w:rFonts w:ascii="Arial" w:hAnsi="Arial" w:cs="Arial"/>
                <w:bCs/>
                <w:szCs w:val="18"/>
                <w:lang w:val="en-GB"/>
              </w:rPr>
              <w:t xml:space="preserve">The following Ethical and Business Conduct requirements, Definitions and Terms form a material part of the ITT.  </w:t>
            </w:r>
          </w:p>
          <w:p w14:paraId="2B771980" w14:textId="77777777" w:rsidR="007767D4" w:rsidRPr="00BC0F89" w:rsidRDefault="007767D4" w:rsidP="005A1D67">
            <w:pPr>
              <w:jc w:val="both"/>
              <w:rPr>
                <w:rFonts w:ascii="Arial" w:hAnsi="Arial" w:cs="Arial"/>
                <w:b/>
                <w:szCs w:val="18"/>
                <w:lang w:val="en-GB"/>
              </w:rPr>
            </w:pPr>
          </w:p>
          <w:p w14:paraId="131A03CB" w14:textId="77777777" w:rsidR="007767D4" w:rsidRPr="00BC0F89" w:rsidRDefault="007767D4" w:rsidP="005A1D67">
            <w:pPr>
              <w:pStyle w:val="Heading3"/>
              <w:spacing w:before="0"/>
              <w:jc w:val="both"/>
              <w:rPr>
                <w:rFonts w:cs="Arial"/>
                <w:b/>
                <w:sz w:val="18"/>
                <w:szCs w:val="18"/>
                <w:lang w:val="en-GB"/>
              </w:rPr>
            </w:pPr>
            <w:r w:rsidRPr="00BC0F89">
              <w:rPr>
                <w:rFonts w:cs="Arial"/>
                <w:sz w:val="18"/>
                <w:szCs w:val="18"/>
                <w:lang w:val="en-GB"/>
              </w:rPr>
              <w:t xml:space="preserve">Section .1 </w:t>
            </w:r>
            <w:r w:rsidRPr="00BC0F89">
              <w:rPr>
                <w:rFonts w:cs="Arial"/>
                <w:sz w:val="18"/>
                <w:szCs w:val="18"/>
                <w:lang w:val="en-GB"/>
              </w:rPr>
              <w:tab/>
              <w:t xml:space="preserve">Ethical and Business Conduct Requirements </w:t>
            </w:r>
          </w:p>
          <w:p w14:paraId="68103060" w14:textId="77777777" w:rsidR="007767D4" w:rsidRPr="00BC0F89" w:rsidRDefault="007767D4" w:rsidP="005A1D67">
            <w:pPr>
              <w:jc w:val="both"/>
              <w:rPr>
                <w:rFonts w:ascii="Arial" w:hAnsi="Arial" w:cs="Arial"/>
                <w:szCs w:val="18"/>
                <w:lang w:val="en-GB"/>
              </w:rPr>
            </w:pPr>
          </w:p>
          <w:p w14:paraId="501CC47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UK is committed to integrity in procurement, and only selects suppliers based on objective business criteria such as price and technical merit. Chemonics UK expects suppliers to comply with our </w:t>
            </w:r>
            <w:hyperlink r:id="rId5" w:history="1">
              <w:r w:rsidRPr="00BC0F89">
                <w:rPr>
                  <w:rStyle w:val="Hyperlink"/>
                  <w:rFonts w:ascii="Arial" w:eastAsiaTheme="majorEastAsia" w:hAnsi="Arial" w:cs="Arial"/>
                  <w:szCs w:val="18"/>
                  <w:lang w:val="en-GB"/>
                </w:rPr>
                <w:t>Standards of Business Conduct</w:t>
              </w:r>
            </w:hyperlink>
            <w:r w:rsidRPr="00BC0F89">
              <w:rPr>
                <w:rFonts w:ascii="Arial" w:hAnsi="Arial" w:cs="Arial"/>
                <w:szCs w:val="18"/>
                <w:lang w:val="en-GB"/>
              </w:rPr>
              <w:t xml:space="preserve">, and the </w:t>
            </w:r>
            <w:hyperlink r:id="rId6" w:history="1">
              <w:r w:rsidRPr="00BC0F89">
                <w:rPr>
                  <w:rStyle w:val="Hyperlink"/>
                  <w:rFonts w:ascii="Arial" w:eastAsiaTheme="majorEastAsia" w:hAnsi="Arial" w:cs="Arial"/>
                  <w:szCs w:val="18"/>
                  <w:lang w:val="en-GB"/>
                </w:rPr>
                <w:t>FCDO Supplier Code of Conduct.</w:t>
              </w:r>
            </w:hyperlink>
          </w:p>
          <w:p w14:paraId="7AA9F127" w14:textId="77777777" w:rsidR="007767D4" w:rsidRPr="00BC0F89" w:rsidRDefault="007767D4" w:rsidP="005A1D67">
            <w:pPr>
              <w:jc w:val="both"/>
              <w:rPr>
                <w:rFonts w:ascii="Arial" w:hAnsi="Arial" w:cs="Arial"/>
                <w:szCs w:val="18"/>
                <w:lang w:val="uk-UA"/>
              </w:rPr>
            </w:pPr>
          </w:p>
          <w:p w14:paraId="649562E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Chemonics UK does not tolerate fraud, collusion among Tenderers, falsified proposals/bids, bribery, or kickbacks. Any firm or individual violating these standards will be disqualified from this procurement, barred from future procurement opportunities, and may be reported to Chemonics UK’ Client.</w:t>
            </w:r>
          </w:p>
          <w:p w14:paraId="51FFE39A" w14:textId="77777777" w:rsidR="007767D4" w:rsidRPr="00BC0F89" w:rsidRDefault="007767D4" w:rsidP="005A1D67">
            <w:pPr>
              <w:jc w:val="both"/>
              <w:rPr>
                <w:rFonts w:ascii="Arial" w:hAnsi="Arial" w:cs="Arial"/>
                <w:szCs w:val="18"/>
                <w:lang w:val="en-GB"/>
              </w:rPr>
            </w:pPr>
          </w:p>
          <w:p w14:paraId="60CB60D0" w14:textId="77777777" w:rsidR="007767D4" w:rsidRPr="00BC0F89" w:rsidRDefault="007767D4" w:rsidP="005A1D67">
            <w:pPr>
              <w:jc w:val="both"/>
              <w:rPr>
                <w:rFonts w:ascii="Arial" w:hAnsi="Arial" w:cs="Arial"/>
                <w:szCs w:val="18"/>
                <w:lang w:val="uk-UA"/>
              </w:rPr>
            </w:pPr>
          </w:p>
          <w:p w14:paraId="754DEB8B" w14:textId="77777777" w:rsidR="007767D4" w:rsidRPr="00BC0F89" w:rsidRDefault="007767D4" w:rsidP="005A1D67">
            <w:pPr>
              <w:jc w:val="both"/>
              <w:rPr>
                <w:rFonts w:ascii="Arial" w:hAnsi="Arial" w:cs="Arial"/>
                <w:szCs w:val="18"/>
                <w:lang w:val="uk-UA"/>
              </w:rPr>
            </w:pPr>
          </w:p>
          <w:p w14:paraId="4952277C"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14:paraId="6FC1A0C7" w14:textId="77777777" w:rsidR="007767D4" w:rsidRPr="00BC0F89" w:rsidRDefault="007767D4" w:rsidP="005A1D67">
            <w:pPr>
              <w:jc w:val="both"/>
              <w:rPr>
                <w:rFonts w:ascii="Arial" w:hAnsi="Arial" w:cs="Arial"/>
                <w:szCs w:val="18"/>
                <w:lang w:val="uk-UA"/>
              </w:rPr>
            </w:pPr>
          </w:p>
          <w:p w14:paraId="7241DF3C" w14:textId="77777777" w:rsidR="007767D4" w:rsidRPr="00BC0F89" w:rsidRDefault="007767D4" w:rsidP="005A1D67">
            <w:pPr>
              <w:jc w:val="both"/>
              <w:rPr>
                <w:rFonts w:ascii="Arial" w:hAnsi="Arial" w:cs="Arial"/>
                <w:szCs w:val="18"/>
                <w:lang w:val="uk-UA"/>
              </w:rPr>
            </w:pPr>
          </w:p>
          <w:p w14:paraId="641E0531"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Tenderers must certify that the Tenderers, or its principals, is not debarred, suspended, or proposed for debarment or declared ineligible for award by any UK department or agency or by the U.S. OFAC (</w:t>
            </w:r>
            <w:hyperlink r:id="rId7" w:history="1">
              <w:r w:rsidRPr="00BC0F89">
                <w:rPr>
                  <w:rStyle w:val="Hyperlink"/>
                  <w:rFonts w:ascii="Arial" w:eastAsiaTheme="majorEastAsia" w:hAnsi="Arial" w:cs="Arial"/>
                  <w:szCs w:val="18"/>
                  <w:lang w:val="en-GB"/>
                </w:rPr>
                <w:t>Office of Foreign Assets Control List</w:t>
              </w:r>
            </w:hyperlink>
            <w:r w:rsidRPr="00BC0F89">
              <w:rPr>
                <w:rFonts w:ascii="Arial" w:hAnsi="Arial" w:cs="Arial"/>
                <w:szCs w:val="18"/>
                <w:lang w:val="en-GB"/>
              </w:rPr>
              <w:t>) of Specially Designated Nationals and Blocked Persons.</w:t>
            </w:r>
          </w:p>
          <w:p w14:paraId="6EBA2781" w14:textId="77777777" w:rsidR="007767D4" w:rsidRDefault="007767D4" w:rsidP="005A1D67">
            <w:pPr>
              <w:jc w:val="both"/>
              <w:rPr>
                <w:rFonts w:ascii="Arial" w:hAnsi="Arial" w:cs="Arial"/>
                <w:szCs w:val="18"/>
                <w:lang w:val="en-GB"/>
              </w:rPr>
            </w:pPr>
          </w:p>
          <w:p w14:paraId="768A5F9E" w14:textId="77777777" w:rsidR="007767D4" w:rsidRDefault="007767D4" w:rsidP="005A1D67">
            <w:pPr>
              <w:jc w:val="both"/>
              <w:rPr>
                <w:rFonts w:ascii="Arial" w:hAnsi="Arial" w:cs="Arial"/>
                <w:szCs w:val="18"/>
                <w:lang w:val="en-GB"/>
              </w:rPr>
            </w:pPr>
          </w:p>
          <w:p w14:paraId="358335FF" w14:textId="77777777" w:rsidR="007767D4" w:rsidRDefault="007767D4" w:rsidP="005A1D67">
            <w:pPr>
              <w:jc w:val="both"/>
              <w:rPr>
                <w:rFonts w:ascii="Arial" w:hAnsi="Arial" w:cs="Arial"/>
                <w:szCs w:val="18"/>
                <w:lang w:val="en-GB"/>
              </w:rPr>
            </w:pPr>
          </w:p>
          <w:p w14:paraId="05BB4C62" w14:textId="77777777" w:rsidR="007767D4" w:rsidRPr="003A2347" w:rsidRDefault="007767D4" w:rsidP="005A1D67">
            <w:pPr>
              <w:jc w:val="both"/>
              <w:rPr>
                <w:rFonts w:ascii="Arial" w:hAnsi="Arial" w:cs="Arial"/>
                <w:szCs w:val="18"/>
                <w:lang w:val="en-GB"/>
              </w:rPr>
            </w:pPr>
          </w:p>
          <w:p w14:paraId="7D6E0FC8"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14:paraId="0260771A" w14:textId="77777777" w:rsidR="007767D4" w:rsidRDefault="007767D4" w:rsidP="005A1D67">
            <w:pPr>
              <w:jc w:val="both"/>
              <w:rPr>
                <w:rFonts w:ascii="Arial" w:hAnsi="Arial" w:cs="Arial"/>
                <w:szCs w:val="18"/>
              </w:rPr>
            </w:pPr>
          </w:p>
          <w:p w14:paraId="49C5D545" w14:textId="77777777" w:rsidR="007767D4" w:rsidRPr="003A2347" w:rsidRDefault="007767D4" w:rsidP="005A1D67">
            <w:pPr>
              <w:jc w:val="both"/>
              <w:rPr>
                <w:rFonts w:ascii="Arial" w:hAnsi="Arial" w:cs="Arial"/>
                <w:szCs w:val="18"/>
              </w:rPr>
            </w:pPr>
          </w:p>
          <w:p w14:paraId="4593941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14:paraId="49A4B635" w14:textId="77777777" w:rsidR="007767D4" w:rsidRDefault="007767D4" w:rsidP="005A1D67">
            <w:pPr>
              <w:jc w:val="both"/>
              <w:rPr>
                <w:rFonts w:ascii="Arial" w:hAnsi="Arial" w:cs="Arial"/>
                <w:szCs w:val="18"/>
              </w:rPr>
            </w:pPr>
          </w:p>
          <w:p w14:paraId="4EEEDB28" w14:textId="77777777" w:rsidR="007767D4" w:rsidRPr="003A2347" w:rsidRDefault="007767D4" w:rsidP="005A1D67">
            <w:pPr>
              <w:jc w:val="both"/>
              <w:rPr>
                <w:rFonts w:ascii="Arial" w:hAnsi="Arial" w:cs="Arial"/>
                <w:szCs w:val="18"/>
              </w:rPr>
            </w:pPr>
          </w:p>
          <w:p w14:paraId="3C5A6772"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Employees and agents of Chemonics are strictly prohibited from asking for or accepting any money, fee, commission, credit, gift, gratuity, object of value or compensation from </w:t>
            </w:r>
            <w:r w:rsidRPr="00BC0F89">
              <w:rPr>
                <w:rFonts w:ascii="Arial" w:hAnsi="Arial" w:cs="Arial"/>
                <w:szCs w:val="18"/>
                <w:lang w:val="en-GB"/>
              </w:rPr>
              <w:lastRenderedPageBreak/>
              <w:t xml:space="preserve">current or potential vendors or suppliers in exchange for or as a reward for business. Employees and agents engaging in this conduct are subject to termination and will be reported to Chemonics’ Client. In addition, Chemonics will inform its </w:t>
            </w:r>
            <w:proofErr w:type="gramStart"/>
            <w:r w:rsidRPr="00BC0F89">
              <w:rPr>
                <w:rFonts w:ascii="Arial" w:hAnsi="Arial" w:cs="Arial"/>
                <w:szCs w:val="18"/>
                <w:lang w:val="en-GB"/>
              </w:rPr>
              <w:t>Client</w:t>
            </w:r>
            <w:proofErr w:type="gramEnd"/>
            <w:r w:rsidRPr="00BC0F89">
              <w:rPr>
                <w:rFonts w:ascii="Arial" w:hAnsi="Arial" w:cs="Arial"/>
                <w:szCs w:val="18"/>
                <w:lang w:val="en-GB"/>
              </w:rPr>
              <w:t xml:space="preserve"> of any supplier offers of money, fee, commission, credit, gift, gratuity, object of value, or compensation to obtain business.</w:t>
            </w:r>
          </w:p>
          <w:p w14:paraId="733F590D" w14:textId="77777777" w:rsidR="007767D4" w:rsidRDefault="007767D4" w:rsidP="005A1D67">
            <w:pPr>
              <w:jc w:val="both"/>
              <w:rPr>
                <w:rFonts w:ascii="Arial" w:hAnsi="Arial" w:cs="Arial"/>
                <w:szCs w:val="18"/>
              </w:rPr>
            </w:pPr>
          </w:p>
          <w:p w14:paraId="6048435A" w14:textId="77777777" w:rsidR="007767D4" w:rsidRDefault="007767D4" w:rsidP="005A1D67">
            <w:pPr>
              <w:jc w:val="both"/>
              <w:rPr>
                <w:rFonts w:ascii="Arial" w:hAnsi="Arial" w:cs="Arial"/>
                <w:szCs w:val="18"/>
              </w:rPr>
            </w:pPr>
          </w:p>
          <w:p w14:paraId="4F4CC8CF" w14:textId="77777777" w:rsidR="007767D4" w:rsidRDefault="007767D4" w:rsidP="005A1D67">
            <w:pPr>
              <w:jc w:val="both"/>
              <w:rPr>
                <w:rFonts w:ascii="Arial" w:hAnsi="Arial" w:cs="Arial"/>
                <w:szCs w:val="18"/>
              </w:rPr>
            </w:pPr>
          </w:p>
          <w:p w14:paraId="4FC0835E" w14:textId="77777777" w:rsidR="007767D4" w:rsidRPr="003A2347" w:rsidRDefault="007767D4" w:rsidP="005A1D67">
            <w:pPr>
              <w:jc w:val="both"/>
              <w:rPr>
                <w:rFonts w:ascii="Arial" w:hAnsi="Arial" w:cs="Arial"/>
                <w:szCs w:val="18"/>
              </w:rPr>
            </w:pPr>
          </w:p>
          <w:p w14:paraId="277C82A5"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 xml:space="preserve">Please contact the Point of Contact or </w:t>
            </w:r>
            <w:r w:rsidRPr="00BC0F89">
              <w:rPr>
                <w:rFonts w:ascii="Arial" w:eastAsia="Calibri" w:hAnsi="Arial" w:cs="Arial"/>
                <w:szCs w:val="18"/>
                <w:lang w:val="en-GB"/>
              </w:rPr>
              <w:t xml:space="preserve">Chemonics Office of Business Conduct listed </w:t>
            </w:r>
            <w:r w:rsidRPr="00BC0F89">
              <w:rPr>
                <w:rFonts w:ascii="Arial" w:hAnsi="Arial" w:cs="Arial"/>
                <w:szCs w:val="18"/>
                <w:lang w:val="en-GB"/>
              </w:rPr>
              <w:t xml:space="preserve">in the Key Procurement Information with any questions or concerns regarding the above information or to report any potential violations. </w:t>
            </w:r>
          </w:p>
          <w:p w14:paraId="6EACB115" w14:textId="77777777" w:rsidR="007767D4" w:rsidRPr="00BC0F89" w:rsidRDefault="007767D4" w:rsidP="005A1D67">
            <w:pPr>
              <w:jc w:val="both"/>
              <w:rPr>
                <w:rFonts w:ascii="Arial" w:hAnsi="Arial" w:cs="Arial"/>
                <w:szCs w:val="18"/>
                <w:lang w:val="uk-UA"/>
              </w:rPr>
            </w:pPr>
          </w:p>
          <w:p w14:paraId="721254DB" w14:textId="77777777" w:rsidR="007767D4" w:rsidRPr="00BC0F89" w:rsidRDefault="007767D4" w:rsidP="005A1D67">
            <w:pPr>
              <w:jc w:val="both"/>
              <w:rPr>
                <w:rFonts w:ascii="Arial" w:hAnsi="Arial" w:cs="Arial"/>
                <w:szCs w:val="18"/>
                <w:lang w:val="uk-UA"/>
              </w:rPr>
            </w:pPr>
          </w:p>
          <w:p w14:paraId="444E5ADB" w14:textId="77777777" w:rsidR="007767D4" w:rsidRPr="00BC0F89" w:rsidRDefault="007767D4" w:rsidP="005A1D67">
            <w:pPr>
              <w:jc w:val="both"/>
              <w:rPr>
                <w:rFonts w:ascii="Arial" w:hAnsi="Arial" w:cs="Arial"/>
                <w:szCs w:val="18"/>
                <w:lang w:val="uk-UA"/>
              </w:rPr>
            </w:pPr>
          </w:p>
          <w:p w14:paraId="0D0062CC" w14:textId="77777777" w:rsidR="007767D4" w:rsidRPr="00BC0F89" w:rsidRDefault="007767D4" w:rsidP="005A1D67">
            <w:pPr>
              <w:pStyle w:val="Heading3"/>
              <w:spacing w:before="0"/>
              <w:jc w:val="both"/>
              <w:rPr>
                <w:rFonts w:cs="Arial"/>
                <w:sz w:val="18"/>
                <w:szCs w:val="18"/>
              </w:rPr>
            </w:pPr>
            <w:r w:rsidRPr="00BC0F89">
              <w:rPr>
                <w:rFonts w:cs="Arial"/>
                <w:sz w:val="18"/>
                <w:szCs w:val="18"/>
              </w:rPr>
              <w:t>Section 2. ITT Definitions</w:t>
            </w:r>
          </w:p>
          <w:p w14:paraId="62DADA6A" w14:textId="77777777" w:rsidR="007767D4" w:rsidRPr="00BC0F89" w:rsidRDefault="007767D4" w:rsidP="005A1D67">
            <w:pPr>
              <w:jc w:val="both"/>
              <w:rPr>
                <w:rFonts w:ascii="Arial" w:hAnsi="Arial" w:cs="Arial"/>
                <w:szCs w:val="18"/>
                <w:lang w:val="en-GB"/>
              </w:rPr>
            </w:pPr>
          </w:p>
          <w:p w14:paraId="00F9F817"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definitions apply to Chemonics invitations to tender as applicable:</w:t>
            </w:r>
          </w:p>
          <w:p w14:paraId="10AF4D32" w14:textId="77777777" w:rsidR="007767D4" w:rsidRPr="00BC0F89" w:rsidRDefault="007767D4" w:rsidP="005A1D67">
            <w:pPr>
              <w:jc w:val="both"/>
              <w:rPr>
                <w:rFonts w:ascii="Arial" w:hAnsi="Arial" w:cs="Arial"/>
                <w:szCs w:val="18"/>
                <w:lang w:val="en-GB"/>
              </w:rPr>
            </w:pPr>
          </w:p>
          <w:p w14:paraId="30312B8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“Agreement”</w:t>
            </w:r>
            <w:r w:rsidRPr="00BC0F89">
              <w:rPr>
                <w:rFonts w:ascii="Arial" w:hAnsi="Arial" w:cs="Arial"/>
                <w:szCs w:val="18"/>
                <w:lang w:val="en-GB"/>
              </w:rPr>
              <w:t xml:space="preserve"> refers to a contract that will be executed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tendering process between Chemonics (Buyer) and the selected Tenderer (Seller). It can be a Subcontract, or a Vendor Agreement as defined below.</w:t>
            </w:r>
          </w:p>
          <w:p w14:paraId="69603133" w14:textId="77777777" w:rsidR="007767D4" w:rsidRPr="00BC0F89" w:rsidRDefault="007767D4" w:rsidP="005A1D67">
            <w:pPr>
              <w:jc w:val="both"/>
              <w:rPr>
                <w:rFonts w:ascii="Arial" w:hAnsi="Arial" w:cs="Arial"/>
                <w:szCs w:val="18"/>
                <w:lang w:val="uk-UA"/>
              </w:rPr>
            </w:pPr>
          </w:p>
          <w:p w14:paraId="2A4C4E7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award”</w:t>
            </w:r>
            <w:r w:rsidRPr="00BC0F89">
              <w:rPr>
                <w:rFonts w:ascii="Arial" w:hAnsi="Arial" w:cs="Arial"/>
                <w:color w:val="000000"/>
                <w:szCs w:val="18"/>
                <w:lang w:val="en-GB"/>
              </w:rPr>
              <w:t xml:space="preserve"> is the date that Chemonics expects to sign the Agreement with the </w:t>
            </w:r>
            <w:r w:rsidRPr="00BC0F89">
              <w:rPr>
                <w:rFonts w:ascii="Arial" w:hAnsi="Arial" w:cs="Arial"/>
                <w:szCs w:val="18"/>
                <w:lang w:val="en-GB"/>
              </w:rPr>
              <w:t>Vendor/Subcontractor</w:t>
            </w:r>
            <w:r w:rsidRPr="00BC0F89">
              <w:rPr>
                <w:rFonts w:ascii="Arial" w:hAnsi="Arial" w:cs="Arial"/>
                <w:color w:val="000000"/>
                <w:szCs w:val="18"/>
                <w:lang w:val="en-GB"/>
              </w:rPr>
              <w:t xml:space="preserve">. </w:t>
            </w:r>
          </w:p>
          <w:p w14:paraId="4C6B717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“Anticipated date of mobilisation”</w:t>
            </w:r>
            <w:r w:rsidRPr="00BC0F89">
              <w:rPr>
                <w:rFonts w:ascii="Arial" w:hAnsi="Arial" w:cs="Arial"/>
                <w:color w:val="000000"/>
                <w:szCs w:val="18"/>
                <w:lang w:val="en-GB"/>
              </w:rPr>
              <w:t xml:space="preserve"> is the date Chemonics expects the Vendor/Subcontractor to commence work. </w:t>
            </w:r>
          </w:p>
          <w:p w14:paraId="50EDBA1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“Authority or Chemonics Client”</w:t>
            </w:r>
            <w:r w:rsidRPr="00BC0F89">
              <w:rPr>
                <w:rFonts w:ascii="Arial" w:hAnsi="Arial" w:cs="Arial"/>
                <w:szCs w:val="18"/>
                <w:lang w:val="en-GB"/>
              </w:rPr>
              <w:t xml:space="preserve"> means an entity that has contracted Chemonics to implement the Project referenced on the cover page.</w:t>
            </w:r>
          </w:p>
          <w:p w14:paraId="4B0859CC" w14:textId="77777777" w:rsidR="007767D4" w:rsidRPr="00BC0F89" w:rsidRDefault="007767D4" w:rsidP="005A1D67">
            <w:pPr>
              <w:ind w:left="720"/>
              <w:jc w:val="both"/>
              <w:rPr>
                <w:rFonts w:ascii="Arial" w:hAnsi="Arial" w:cs="Arial"/>
                <w:szCs w:val="18"/>
                <w:lang w:val="en-GB"/>
              </w:rPr>
            </w:pPr>
          </w:p>
          <w:p w14:paraId="1A69BA5B"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“Chemonics”</w:t>
            </w:r>
            <w:r w:rsidRPr="00BC0F89">
              <w:rPr>
                <w:rFonts w:ascii="Arial" w:hAnsi="Arial" w:cs="Arial"/>
                <w:szCs w:val="18"/>
                <w:lang w:val="en-GB"/>
              </w:rPr>
              <w:t xml:space="preserve"> acting as the </w:t>
            </w:r>
            <w:r w:rsidRPr="00BC0F89">
              <w:rPr>
                <w:rFonts w:ascii="Arial" w:hAnsi="Arial" w:cs="Arial"/>
                <w:b/>
                <w:bCs/>
                <w:szCs w:val="18"/>
                <w:lang w:val="en-GB"/>
              </w:rPr>
              <w:t xml:space="preserve">“Buyer” </w:t>
            </w:r>
            <w:r w:rsidRPr="00BC0F89">
              <w:rPr>
                <w:rFonts w:ascii="Arial" w:hAnsi="Arial" w:cs="Arial"/>
                <w:szCs w:val="18"/>
                <w:lang w:val="en-GB"/>
              </w:rPr>
              <w:t xml:space="preserve">means </w:t>
            </w:r>
            <w:r>
              <w:rPr>
                <w:rFonts w:ascii="Arial" w:hAnsi="Arial" w:cs="Arial"/>
                <w:szCs w:val="18"/>
                <w:lang w:val="en-GB"/>
              </w:rPr>
              <w:t>Chemonics Group UK Limited</w:t>
            </w:r>
            <w:r w:rsidRPr="00BC0F89">
              <w:rPr>
                <w:rFonts w:ascii="Arial" w:hAnsi="Arial" w:cs="Arial"/>
                <w:szCs w:val="18"/>
                <w:lang w:val="en-GB"/>
              </w:rPr>
              <w:t>. or a branch or subsidiary implementing the Project.</w:t>
            </w:r>
            <w:r w:rsidRPr="00BC0F89">
              <w:rPr>
                <w:rFonts w:ascii="Arial" w:hAnsi="Arial" w:cs="Arial"/>
                <w:color w:val="FF0000"/>
                <w:szCs w:val="18"/>
                <w:lang w:val="en-GB"/>
              </w:rPr>
              <w:t xml:space="preserve">  </w:t>
            </w:r>
          </w:p>
          <w:p w14:paraId="651F0754"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“Country of Performance”</w:t>
            </w:r>
            <w:r w:rsidRPr="00BC0F89">
              <w:rPr>
                <w:rFonts w:ascii="Arial" w:hAnsi="Arial" w:cs="Arial"/>
                <w:szCs w:val="18"/>
                <w:lang w:val="en-GB"/>
              </w:rPr>
              <w:t xml:space="preserve"> means the country(</w:t>
            </w:r>
            <w:proofErr w:type="spellStart"/>
            <w:r w:rsidRPr="00BC0F89">
              <w:rPr>
                <w:rFonts w:ascii="Arial" w:hAnsi="Arial" w:cs="Arial"/>
                <w:szCs w:val="18"/>
                <w:lang w:val="en-GB"/>
              </w:rPr>
              <w:t>ies</w:t>
            </w:r>
            <w:proofErr w:type="spellEnd"/>
            <w:r w:rsidRPr="00BC0F89">
              <w:rPr>
                <w:rFonts w:ascii="Arial" w:hAnsi="Arial" w:cs="Arial"/>
                <w:szCs w:val="18"/>
                <w:lang w:val="en-GB"/>
              </w:rPr>
              <w:t>), identified in the Key Procurement Information, where the Services are rendered and/or Goods will be used.</w:t>
            </w:r>
          </w:p>
          <w:p w14:paraId="72690C49" w14:textId="77777777" w:rsidR="007767D4" w:rsidRPr="00BC0F89" w:rsidRDefault="007767D4" w:rsidP="005A1D67">
            <w:pPr>
              <w:ind w:left="720"/>
              <w:jc w:val="both"/>
              <w:rPr>
                <w:rFonts w:ascii="Arial" w:hAnsi="Arial" w:cs="Arial"/>
                <w:szCs w:val="18"/>
                <w:lang w:val="en-GB"/>
              </w:rPr>
            </w:pPr>
          </w:p>
          <w:p w14:paraId="43094681"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“Eligible Vendor/Subcontractor”</w:t>
            </w:r>
            <w:r w:rsidRPr="00BC0F89">
              <w:rPr>
                <w:rFonts w:ascii="Arial" w:hAnsi="Arial" w:cs="Arial"/>
                <w:color w:val="000000"/>
                <w:szCs w:val="18"/>
                <w:lang w:val="en-GB"/>
              </w:rPr>
              <w:t xml:space="preserve"> means an entity that complies with the ITT eligibility requirements and that has passed Chemonics due diligence process. </w:t>
            </w:r>
          </w:p>
          <w:p w14:paraId="55E2919D" w14:textId="77777777" w:rsidR="007767D4" w:rsidRPr="00BC0F89" w:rsidRDefault="007767D4" w:rsidP="005A1D67">
            <w:pPr>
              <w:jc w:val="both"/>
              <w:rPr>
                <w:rFonts w:ascii="Arial" w:hAnsi="Arial" w:cs="Arial"/>
                <w:color w:val="000000"/>
                <w:szCs w:val="18"/>
                <w:lang w:val="en-GB"/>
              </w:rPr>
            </w:pPr>
          </w:p>
          <w:p w14:paraId="6FF90A33"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“FCDO”</w:t>
            </w:r>
            <w:r w:rsidRPr="00BC0F89">
              <w:rPr>
                <w:rFonts w:ascii="Arial" w:hAnsi="Arial" w:cs="Arial"/>
                <w:color w:val="000000"/>
                <w:szCs w:val="18"/>
                <w:lang w:val="en-GB"/>
              </w:rPr>
              <w:t xml:space="preserve"> means Foreign Commonwealth &amp; Development Office and includes any successor departments of the U.K. Government. </w:t>
            </w:r>
          </w:p>
          <w:p w14:paraId="40094262" w14:textId="77777777" w:rsidR="007767D4" w:rsidRPr="00BC0F89" w:rsidRDefault="007767D4" w:rsidP="005A1D67">
            <w:pPr>
              <w:ind w:left="720"/>
              <w:jc w:val="both"/>
              <w:rPr>
                <w:rFonts w:ascii="Arial" w:hAnsi="Arial" w:cs="Arial"/>
                <w:szCs w:val="18"/>
                <w:lang w:val="en-GB"/>
              </w:rPr>
            </w:pPr>
          </w:p>
          <w:p w14:paraId="3E448D2F"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“Framework Agreement” </w:t>
            </w:r>
            <w:r w:rsidRPr="00BC0F89">
              <w:rPr>
                <w:rFonts w:ascii="Arial" w:hAnsi="Arial" w:cs="Arial"/>
                <w:szCs w:val="18"/>
                <w:lang w:val="en-GB"/>
              </w:rPr>
              <w:t xml:space="preserve">is a draw-down or umbrella type agreement that establishes the pricing, terms, and conditions for the as-needed purchases. This agreement allows the Project to issue specific purchase orders, on an as-needed basis, for the procurement of Goods/Services over the Period of Performance. Chemonics is only obligated to pay for Goods/Services ordered through purchase orders issued under this agreement and delivered by the Vendor in accordance with the terms &amp; conditions. </w:t>
            </w:r>
            <w:bookmarkStart w:id="0" w:name="_Hlk66273679"/>
            <w:r w:rsidRPr="00BC0F89">
              <w:rPr>
                <w:rFonts w:ascii="Arial" w:hAnsi="Arial" w:cs="Arial"/>
                <w:szCs w:val="18"/>
                <w:lang w:val="en-GB"/>
              </w:rPr>
              <w:t xml:space="preserve">All unit </w:t>
            </w:r>
            <w:r w:rsidRPr="00BC0F89">
              <w:rPr>
                <w:rFonts w:ascii="Arial" w:hAnsi="Arial" w:cs="Arial"/>
                <w:szCs w:val="18"/>
                <w:lang w:val="en-GB"/>
              </w:rPr>
              <w:lastRenderedPageBreak/>
              <w:t>prices included in the Tender must remain fixed for the initial Period of Performance of the Framework.</w:t>
            </w:r>
            <w:bookmarkEnd w:id="0"/>
            <w:r w:rsidRPr="00BC0F89">
              <w:rPr>
                <w:rFonts w:ascii="Arial" w:hAnsi="Arial" w:cs="Arial"/>
                <w:szCs w:val="18"/>
                <w:lang w:val="en-GB"/>
              </w:rPr>
              <w:t xml:space="preserve">  </w:t>
            </w:r>
          </w:p>
          <w:p w14:paraId="66E906E9" w14:textId="77777777" w:rsidR="007767D4" w:rsidRPr="003A2347" w:rsidRDefault="007767D4" w:rsidP="005A1D67">
            <w:pPr>
              <w:jc w:val="both"/>
              <w:rPr>
                <w:rFonts w:ascii="Arial" w:hAnsi="Arial" w:cs="Arial"/>
                <w:b/>
                <w:bCs/>
                <w:szCs w:val="18"/>
              </w:rPr>
            </w:pPr>
          </w:p>
          <w:p w14:paraId="14BAF363" w14:textId="77777777" w:rsidR="007767D4" w:rsidRPr="00BC0F89" w:rsidRDefault="007767D4" w:rsidP="005A1D67">
            <w:pPr>
              <w:ind w:left="720"/>
              <w:jc w:val="both"/>
              <w:rPr>
                <w:rFonts w:ascii="Arial" w:hAnsi="Arial" w:cs="Arial"/>
                <w:szCs w:val="18"/>
                <w:lang w:val="en-GB"/>
              </w:rPr>
            </w:pPr>
          </w:p>
          <w:p w14:paraId="6317CF2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szCs w:val="18"/>
                <w:lang w:val="en-GB"/>
              </w:rPr>
              <w:t>“Goods”</w:t>
            </w:r>
            <w:r w:rsidRPr="00BC0F89">
              <w:rPr>
                <w:rFonts w:ascii="Arial" w:hAnsi="Arial" w:cs="Arial"/>
                <w:szCs w:val="18"/>
                <w:lang w:val="en-GB"/>
              </w:rPr>
              <w:t xml:space="preserve"> </w:t>
            </w:r>
            <w:r w:rsidRPr="00BC0F89">
              <w:rPr>
                <w:rFonts w:ascii="Arial" w:hAnsi="Arial" w:cs="Arial"/>
                <w:color w:val="000000"/>
                <w:szCs w:val="18"/>
                <w:lang w:val="en-GB"/>
              </w:rPr>
              <w:t>means the supplies or items set out in Volume 3 and such other items as the parties may agree in writing from time to time to be delivered by the Vendor/Subcontractor.</w:t>
            </w:r>
          </w:p>
          <w:p w14:paraId="237372EC" w14:textId="77777777" w:rsidR="007767D4" w:rsidRPr="00BC0F89" w:rsidRDefault="007767D4" w:rsidP="005A1D67">
            <w:pPr>
              <w:ind w:left="720"/>
              <w:jc w:val="both"/>
              <w:rPr>
                <w:rFonts w:ascii="Arial" w:hAnsi="Arial" w:cs="Arial"/>
                <w:color w:val="000000"/>
                <w:szCs w:val="18"/>
                <w:lang w:val="en-GB"/>
              </w:rPr>
            </w:pPr>
          </w:p>
          <w:p w14:paraId="1F0C9A75"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“In-Person Presentations”</w:t>
            </w:r>
            <w:r w:rsidRPr="00BC0F89">
              <w:rPr>
                <w:rFonts w:ascii="Arial" w:hAnsi="Arial" w:cs="Arial"/>
                <w:color w:val="000000"/>
                <w:szCs w:val="18"/>
                <w:lang w:val="en-GB"/>
              </w:rPr>
              <w:t xml:space="preserve"> means an invitation for the best ranked Tenderers to present their proposed technical proposal. </w:t>
            </w:r>
          </w:p>
          <w:p w14:paraId="418E425C" w14:textId="77777777" w:rsidR="007767D4" w:rsidRPr="00BC0F89" w:rsidRDefault="007767D4" w:rsidP="005A1D67">
            <w:pPr>
              <w:pStyle w:val="ListParagraph"/>
              <w:jc w:val="both"/>
              <w:rPr>
                <w:rFonts w:ascii="Arial" w:hAnsi="Arial" w:cs="Arial"/>
                <w:color w:val="000000"/>
                <w:szCs w:val="18"/>
                <w:lang w:val="en-GB"/>
              </w:rPr>
            </w:pPr>
          </w:p>
          <w:p w14:paraId="0994A4AF"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“ITT Clarifications”</w:t>
            </w:r>
            <w:r w:rsidRPr="00BC0F89">
              <w:rPr>
                <w:rFonts w:ascii="Arial" w:hAnsi="Arial" w:cs="Arial"/>
                <w:color w:val="000000"/>
                <w:szCs w:val="18"/>
                <w:lang w:val="en-GB"/>
              </w:rPr>
              <w:t xml:space="preserve"> is the opportunity Tenderers </w:t>
            </w:r>
            <w:proofErr w:type="gramStart"/>
            <w:r w:rsidRPr="00BC0F89">
              <w:rPr>
                <w:rFonts w:ascii="Arial" w:hAnsi="Arial" w:cs="Arial"/>
                <w:color w:val="000000"/>
                <w:szCs w:val="18"/>
                <w:lang w:val="en-GB"/>
              </w:rPr>
              <w:t>have to</w:t>
            </w:r>
            <w:proofErr w:type="gramEnd"/>
            <w:r w:rsidRPr="00BC0F89">
              <w:rPr>
                <w:rFonts w:ascii="Arial" w:hAnsi="Arial" w:cs="Arial"/>
                <w:color w:val="000000"/>
                <w:szCs w:val="18"/>
                <w:lang w:val="en-GB"/>
              </w:rPr>
              <w:t xml:space="preserve"> ask questions on the ITT. Questions or clarifications shall only be sent to the Point of Contact and no later than the date and time specified in the Key Procurement Information. </w:t>
            </w:r>
            <w:r w:rsidRPr="00BC0F89">
              <w:rPr>
                <w:rFonts w:ascii="Arial" w:hAnsi="Arial" w:cs="Arial"/>
                <w:szCs w:val="18"/>
                <w:lang w:val="en-GB"/>
              </w:rPr>
              <w:t xml:space="preserve">To ensure equity, responses will be notified to all Tenderers (where deemed appropriate by Chemonics) without disclosure of the initiator. </w:t>
            </w:r>
            <w:r w:rsidRPr="00BC0F89">
              <w:rPr>
                <w:rFonts w:ascii="Arial" w:hAnsi="Arial" w:cs="Arial"/>
                <w:color w:val="000000"/>
                <w:szCs w:val="18"/>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14:paraId="267E7836" w14:textId="77777777" w:rsidR="007767D4" w:rsidRPr="00BC0F89" w:rsidRDefault="007767D4" w:rsidP="005A1D67">
            <w:pPr>
              <w:jc w:val="both"/>
              <w:rPr>
                <w:rFonts w:ascii="Arial" w:hAnsi="Arial" w:cs="Arial"/>
                <w:color w:val="000000"/>
                <w:szCs w:val="18"/>
                <w:lang w:val="uk-UA"/>
              </w:rPr>
            </w:pPr>
          </w:p>
          <w:p w14:paraId="5CD670A7" w14:textId="77777777" w:rsidR="007767D4" w:rsidRPr="00BC0F89" w:rsidRDefault="007767D4" w:rsidP="005A1D67">
            <w:pPr>
              <w:jc w:val="both"/>
              <w:rPr>
                <w:rFonts w:ascii="Arial" w:hAnsi="Arial" w:cs="Arial"/>
                <w:color w:val="000000"/>
                <w:szCs w:val="18"/>
                <w:lang w:val="uk-UA"/>
              </w:rPr>
            </w:pPr>
          </w:p>
          <w:p w14:paraId="29ACA9FC"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 xml:space="preserve">“ITT </w:t>
            </w:r>
            <w:proofErr w:type="gramStart"/>
            <w:r w:rsidRPr="003A2347">
              <w:rPr>
                <w:rFonts w:ascii="Arial" w:hAnsi="Arial" w:cs="Arial"/>
                <w:b/>
                <w:bCs/>
                <w:color w:val="000000"/>
                <w:szCs w:val="18"/>
                <w:lang w:val="en-GB"/>
              </w:rPr>
              <w:t>Conference day</w:t>
            </w:r>
            <w:proofErr w:type="gramEnd"/>
            <w:r w:rsidRPr="003A2347">
              <w:rPr>
                <w:rFonts w:ascii="Arial" w:hAnsi="Arial" w:cs="Arial"/>
                <w:b/>
                <w:bCs/>
                <w:color w:val="000000"/>
                <w:szCs w:val="18"/>
                <w:lang w:val="en-GB"/>
              </w:rPr>
              <w:t>”</w:t>
            </w:r>
            <w:r w:rsidRPr="003A2347">
              <w:rPr>
                <w:rFonts w:ascii="Arial" w:hAnsi="Arial" w:cs="Arial"/>
                <w:color w:val="000000"/>
                <w:szCs w:val="18"/>
                <w:lang w:val="en-GB"/>
              </w:rPr>
              <w:t xml:space="preserve"> means a conference set prior to the Submission deadline where Tenderers are invited to discuss the conditions of the ITT and the Terms of Reference.</w:t>
            </w:r>
          </w:p>
          <w:p w14:paraId="6001F0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“Legal Services Agreement or LSA”</w:t>
            </w:r>
            <w:r w:rsidRPr="00BC0F89">
              <w:rPr>
                <w:rFonts w:ascii="Arial" w:hAnsi="Arial" w:cs="Arial"/>
                <w:color w:val="000000"/>
                <w:szCs w:val="18"/>
                <w:lang w:val="en-GB"/>
              </w:rPr>
              <w:t xml:space="preserve"> constitutes a contract issued to provide legal advice for Project implementation on an as-needed basis. </w:t>
            </w:r>
          </w:p>
          <w:p w14:paraId="45849FC5" w14:textId="77777777" w:rsidR="007767D4" w:rsidRPr="00BC0F89" w:rsidRDefault="007767D4" w:rsidP="005A1D67">
            <w:pPr>
              <w:pStyle w:val="ListParagraph"/>
              <w:jc w:val="both"/>
              <w:rPr>
                <w:rFonts w:ascii="Arial" w:hAnsi="Arial" w:cs="Arial"/>
                <w:color w:val="000000"/>
                <w:szCs w:val="18"/>
                <w:lang w:val="en-GB"/>
              </w:rPr>
            </w:pPr>
          </w:p>
          <w:p w14:paraId="0BF22315" w14:textId="77777777" w:rsidR="007767D4" w:rsidRPr="003A2347" w:rsidRDefault="007767D4" w:rsidP="007767D4">
            <w:pPr>
              <w:numPr>
                <w:ilvl w:val="0"/>
                <w:numId w:val="1"/>
              </w:numPr>
              <w:jc w:val="both"/>
              <w:rPr>
                <w:rFonts w:ascii="Arial" w:hAnsi="Arial" w:cs="Arial"/>
                <w:color w:val="000000"/>
                <w:szCs w:val="18"/>
                <w:lang w:val="en-GB"/>
              </w:rPr>
            </w:pPr>
            <w:r w:rsidRPr="003A2347">
              <w:rPr>
                <w:rFonts w:ascii="Arial" w:hAnsi="Arial" w:cs="Arial"/>
                <w:b/>
                <w:bCs/>
                <w:color w:val="000000"/>
                <w:szCs w:val="18"/>
                <w:lang w:val="en-GB"/>
              </w:rPr>
              <w:t>“Maximum Budget”</w:t>
            </w:r>
            <w:r w:rsidRPr="003A2347">
              <w:rPr>
                <w:rFonts w:ascii="Arial" w:hAnsi="Arial" w:cs="Arial"/>
                <w:color w:val="000000"/>
                <w:szCs w:val="18"/>
                <w:lang w:val="en-GB"/>
              </w:rPr>
              <w:t xml:space="preserve"> is the maximum amount available or authorised for the total procurement. Tenders are expected to be below this amount unless specified in the ITT. </w:t>
            </w:r>
          </w:p>
          <w:p w14:paraId="6338A04A"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“Plug Figure”</w:t>
            </w:r>
            <w:r w:rsidRPr="00BC0F89">
              <w:rPr>
                <w:rFonts w:ascii="Arial" w:hAnsi="Arial" w:cs="Arial"/>
                <w:color w:val="000000"/>
                <w:szCs w:val="18"/>
                <w:lang w:val="en-GB"/>
              </w:rPr>
              <w:t xml:space="preserve"> is an amount of money that the Project expects to be budgeted or reflected in the proposed budget. i.e., travel costs for £25,000 or a programmatic audit for £5,000.</w:t>
            </w:r>
          </w:p>
          <w:p w14:paraId="0E6A118D" w14:textId="77777777" w:rsidR="007767D4" w:rsidRPr="00BC0F89" w:rsidRDefault="007767D4" w:rsidP="005A1D67">
            <w:pPr>
              <w:pStyle w:val="ListParagraph"/>
              <w:jc w:val="both"/>
              <w:rPr>
                <w:rFonts w:ascii="Arial" w:hAnsi="Arial" w:cs="Arial"/>
                <w:color w:val="000000"/>
                <w:szCs w:val="18"/>
                <w:lang w:val="en-GB"/>
              </w:rPr>
            </w:pPr>
          </w:p>
          <w:p w14:paraId="162FF976" w14:textId="77777777" w:rsidR="007767D4" w:rsidRPr="00BC0F89" w:rsidRDefault="007767D4" w:rsidP="005A1D67">
            <w:pPr>
              <w:ind w:left="720"/>
              <w:jc w:val="both"/>
              <w:rPr>
                <w:rFonts w:ascii="Arial" w:hAnsi="Arial" w:cs="Arial"/>
                <w:color w:val="000000"/>
                <w:szCs w:val="18"/>
                <w:lang w:val="en-GB"/>
              </w:rPr>
            </w:pPr>
          </w:p>
          <w:p w14:paraId="4981CFED"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“Proposal validity”</w:t>
            </w:r>
            <w:r w:rsidRPr="00BC0F89">
              <w:rPr>
                <w:rFonts w:ascii="Arial" w:hAnsi="Arial" w:cs="Arial"/>
                <w:color w:val="000000"/>
                <w:szCs w:val="18"/>
                <w:lang w:val="en-GB"/>
              </w:rPr>
              <w:t xml:space="preserve"> means a period, expressed in calendar days, in which proposed prices must remain valid after the ITT deadline. If an evaluation process is delayed, Chemonics reserves the right to request extension of the offer validity period.  </w:t>
            </w:r>
          </w:p>
          <w:p w14:paraId="14128972" w14:textId="77777777" w:rsidR="007767D4" w:rsidRPr="00BC0F89" w:rsidRDefault="007767D4" w:rsidP="005A1D67">
            <w:pPr>
              <w:ind w:left="720"/>
              <w:jc w:val="both"/>
              <w:rPr>
                <w:rFonts w:ascii="Arial" w:hAnsi="Arial" w:cs="Arial"/>
                <w:b/>
                <w:bCs/>
                <w:color w:val="000000"/>
                <w:szCs w:val="18"/>
                <w:lang w:val="uk-UA"/>
              </w:rPr>
            </w:pPr>
          </w:p>
          <w:p w14:paraId="262FA5CB" w14:textId="77777777" w:rsidR="007767D4" w:rsidRPr="00BC0F89" w:rsidRDefault="007767D4" w:rsidP="005A1D67">
            <w:pPr>
              <w:ind w:left="720"/>
              <w:jc w:val="both"/>
              <w:rPr>
                <w:rFonts w:ascii="Arial" w:hAnsi="Arial" w:cs="Arial"/>
                <w:color w:val="000000"/>
                <w:szCs w:val="18"/>
                <w:lang w:val="en-GB"/>
              </w:rPr>
            </w:pPr>
          </w:p>
          <w:p w14:paraId="0CF82C4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“Project”</w:t>
            </w:r>
            <w:r w:rsidRPr="00BC0F89">
              <w:rPr>
                <w:rFonts w:ascii="Arial" w:hAnsi="Arial" w:cs="Arial"/>
                <w:color w:val="000000"/>
                <w:szCs w:val="18"/>
                <w:lang w:val="en-GB"/>
              </w:rPr>
              <w:t xml:space="preserve"> is the project that Chemonics is engaged to deliver pursuant to the provisions of the Prime Contract.</w:t>
            </w:r>
          </w:p>
          <w:p w14:paraId="27C63C03"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“Purchase Order or PO”</w:t>
            </w:r>
            <w:r w:rsidRPr="00BC0F89">
              <w:rPr>
                <w:rFonts w:ascii="Arial" w:hAnsi="Arial" w:cs="Arial"/>
                <w:color w:val="000000"/>
                <w:szCs w:val="18"/>
                <w:lang w:val="en-GB"/>
              </w:rPr>
              <w:t xml:space="preserve"> constitutes an agreement issued which includes a description of the Goods and/or Services and the Schedule of Prices stipulated for the individual order. </w:t>
            </w:r>
          </w:p>
          <w:p w14:paraId="7AF911BC"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“Services”</w:t>
            </w:r>
            <w:r w:rsidRPr="00BC0F89">
              <w:rPr>
                <w:rFonts w:ascii="Arial" w:hAnsi="Arial" w:cs="Arial"/>
                <w:color w:val="000000"/>
                <w:szCs w:val="18"/>
                <w:lang w:val="en-GB"/>
              </w:rPr>
              <w:t xml:space="preserve"> means the services set out in Volume 3 to be delivered by the Vendor/ Subcontractor.</w:t>
            </w:r>
          </w:p>
          <w:p w14:paraId="402A408C" w14:textId="77777777" w:rsidR="007767D4"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“Subcontract”</w:t>
            </w:r>
            <w:r w:rsidRPr="00BC0F89">
              <w:rPr>
                <w:rFonts w:ascii="Arial" w:hAnsi="Arial" w:cs="Arial"/>
                <w:color w:val="000000"/>
                <w:szCs w:val="18"/>
                <w:lang w:val="en-GB"/>
              </w:rPr>
              <w:t xml:space="preserve"> means a contractual agreement for services or facilities which </w:t>
            </w:r>
            <w:r w:rsidRPr="00BC0F89">
              <w:rPr>
                <w:rFonts w:ascii="Arial" w:hAnsi="Arial" w:cs="Arial"/>
                <w:i/>
                <w:iCs/>
                <w:color w:val="000000"/>
                <w:szCs w:val="18"/>
                <w:lang w:val="en-GB"/>
              </w:rPr>
              <w:t>are material</w:t>
            </w:r>
            <w:r w:rsidRPr="00BC0F89">
              <w:rPr>
                <w:rFonts w:ascii="Arial" w:hAnsi="Arial" w:cs="Arial"/>
                <w:color w:val="000000"/>
                <w:szCs w:val="18"/>
                <w:lang w:val="en-GB"/>
              </w:rPr>
              <w:t xml:space="preserve"> for the </w:t>
            </w:r>
            <w:r w:rsidRPr="00BC0F89">
              <w:rPr>
                <w:rFonts w:ascii="Arial" w:hAnsi="Arial" w:cs="Arial"/>
                <w:color w:val="000000"/>
                <w:szCs w:val="18"/>
                <w:lang w:val="en-GB"/>
              </w:rPr>
              <w:lastRenderedPageBreak/>
              <w:t>provision of services under the head contract with the Authority.</w:t>
            </w:r>
          </w:p>
          <w:p w14:paraId="2FFB2063" w14:textId="77777777" w:rsidR="007767D4" w:rsidRPr="00BC0F89" w:rsidRDefault="007767D4" w:rsidP="005A1D67">
            <w:pPr>
              <w:ind w:left="720"/>
              <w:jc w:val="both"/>
              <w:rPr>
                <w:rFonts w:ascii="Arial" w:hAnsi="Arial" w:cs="Arial"/>
                <w:color w:val="000000"/>
                <w:szCs w:val="18"/>
                <w:lang w:val="en-GB"/>
              </w:rPr>
            </w:pPr>
          </w:p>
          <w:p w14:paraId="50165486" w14:textId="77777777" w:rsidR="007767D4" w:rsidRPr="00BC0F89" w:rsidRDefault="007767D4" w:rsidP="007767D4">
            <w:pPr>
              <w:numPr>
                <w:ilvl w:val="0"/>
                <w:numId w:val="1"/>
              </w:numPr>
              <w:jc w:val="both"/>
              <w:rPr>
                <w:rFonts w:ascii="Arial" w:hAnsi="Arial" w:cs="Arial"/>
                <w:color w:val="000000"/>
                <w:szCs w:val="18"/>
              </w:rPr>
            </w:pPr>
            <w:r w:rsidRPr="00BC0F89">
              <w:rPr>
                <w:rFonts w:ascii="Arial" w:hAnsi="Arial" w:cs="Arial"/>
                <w:b/>
                <w:bCs/>
                <w:color w:val="000000" w:themeColor="text1"/>
                <w:szCs w:val="18"/>
              </w:rPr>
              <w:t>“Subcontractor”</w:t>
            </w:r>
            <w:r w:rsidRPr="00BC0F89">
              <w:rPr>
                <w:rFonts w:ascii="Arial" w:hAnsi="Arial" w:cs="Arial"/>
                <w:color w:val="000000" w:themeColor="text1"/>
                <w:szCs w:val="18"/>
              </w:rPr>
              <w:t xml:space="preserve"> means the entity selected by Chemonics to supply the Goods and/or Services under a Subcontract resulting from this ITT.   </w:t>
            </w:r>
          </w:p>
          <w:p w14:paraId="03B57B5D" w14:textId="77777777" w:rsidR="007767D4" w:rsidRPr="00BC0F89" w:rsidRDefault="007767D4" w:rsidP="005A1D67">
            <w:pPr>
              <w:ind w:left="720"/>
              <w:jc w:val="both"/>
              <w:rPr>
                <w:rFonts w:ascii="Arial" w:hAnsi="Arial" w:cs="Arial"/>
                <w:b/>
                <w:bCs/>
                <w:color w:val="000000" w:themeColor="text1"/>
                <w:szCs w:val="18"/>
                <w:lang w:val="uk-UA"/>
              </w:rPr>
            </w:pPr>
          </w:p>
          <w:p w14:paraId="644A5ABA" w14:textId="77777777" w:rsidR="007767D4" w:rsidRPr="00BC0F89" w:rsidRDefault="007767D4" w:rsidP="005A1D67">
            <w:pPr>
              <w:ind w:left="720"/>
              <w:jc w:val="both"/>
              <w:rPr>
                <w:rFonts w:ascii="Arial" w:hAnsi="Arial" w:cs="Arial"/>
                <w:color w:val="000000"/>
                <w:szCs w:val="18"/>
              </w:rPr>
            </w:pPr>
          </w:p>
          <w:p w14:paraId="13877767"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themeColor="text1"/>
                <w:szCs w:val="18"/>
                <w:lang w:val="en-GB"/>
              </w:rPr>
              <w:t>“Time and Materials Vendor Services Agreement or VSA”</w:t>
            </w:r>
            <w:r w:rsidRPr="00BC0F89">
              <w:rPr>
                <w:rFonts w:ascii="Arial" w:hAnsi="Arial" w:cs="Arial"/>
                <w:color w:val="000000" w:themeColor="text1"/>
                <w:szCs w:val="18"/>
                <w:lang w:val="en-GB"/>
              </w:rPr>
              <w:t xml:space="preserve"> constitutes a contract issued which includes a description of the Services and the Workdays being Ordered. The Schedule of Prices is expressed in Time (Gross daily rates) and Materials (expenses).</w:t>
            </w:r>
          </w:p>
          <w:p w14:paraId="4EFC5820"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“Transportation Services Agreement or TSA”</w:t>
            </w:r>
            <w:r w:rsidRPr="00BC0F89">
              <w:rPr>
                <w:rFonts w:ascii="Arial" w:hAnsi="Arial" w:cs="Arial"/>
                <w:color w:val="000000"/>
                <w:szCs w:val="18"/>
                <w:lang w:val="en-GB"/>
              </w:rPr>
              <w:t xml:space="preserve"> constitutes a contract issued to provide transportation (car plus driver) for Project implementation. </w:t>
            </w:r>
          </w:p>
          <w:p w14:paraId="41CD95D2" w14:textId="77777777" w:rsidR="007767D4" w:rsidRPr="00BC0F89" w:rsidRDefault="007767D4" w:rsidP="005A1D67">
            <w:pPr>
              <w:pStyle w:val="ListParagraph"/>
              <w:jc w:val="both"/>
              <w:rPr>
                <w:rFonts w:ascii="Arial" w:hAnsi="Arial" w:cs="Arial"/>
                <w:color w:val="000000"/>
                <w:szCs w:val="18"/>
                <w:lang w:val="en-GB"/>
              </w:rPr>
            </w:pPr>
          </w:p>
          <w:p w14:paraId="06F97D19"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“Tenderer”</w:t>
            </w:r>
            <w:r w:rsidRPr="00BC0F89">
              <w:rPr>
                <w:rFonts w:ascii="Arial" w:hAnsi="Arial" w:cs="Arial"/>
                <w:color w:val="000000"/>
                <w:szCs w:val="18"/>
                <w:lang w:val="en-GB"/>
              </w:rPr>
              <w:t xml:space="preserve"> means the entity submitting a tender or bidding under this ITT.  </w:t>
            </w:r>
          </w:p>
          <w:p w14:paraId="2C40D976" w14:textId="77777777" w:rsidR="007767D4" w:rsidRPr="00BC0F89" w:rsidRDefault="007767D4" w:rsidP="005A1D67">
            <w:pPr>
              <w:ind w:left="720"/>
              <w:jc w:val="both"/>
              <w:rPr>
                <w:rFonts w:ascii="Arial" w:hAnsi="Arial" w:cs="Arial"/>
                <w:color w:val="000000"/>
                <w:szCs w:val="18"/>
                <w:lang w:val="en-GB"/>
              </w:rPr>
            </w:pPr>
          </w:p>
          <w:p w14:paraId="4EE3523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“U.K.”</w:t>
            </w:r>
            <w:r w:rsidRPr="00BC0F89">
              <w:rPr>
                <w:rFonts w:ascii="Arial" w:hAnsi="Arial" w:cs="Arial"/>
                <w:color w:val="000000"/>
                <w:szCs w:val="18"/>
                <w:lang w:val="en-GB"/>
              </w:rPr>
              <w:t xml:space="preserve"> means the United Kingdom including its provinces, states and territories.</w:t>
            </w:r>
          </w:p>
          <w:p w14:paraId="01D6EE37" w14:textId="77777777" w:rsidR="007767D4" w:rsidRPr="00BC0F89" w:rsidRDefault="007767D4" w:rsidP="005A1D67">
            <w:pPr>
              <w:ind w:left="720"/>
              <w:jc w:val="both"/>
              <w:rPr>
                <w:rFonts w:ascii="Arial" w:hAnsi="Arial" w:cs="Arial"/>
                <w:color w:val="000000"/>
                <w:szCs w:val="18"/>
                <w:lang w:val="en-GB"/>
              </w:rPr>
            </w:pPr>
          </w:p>
          <w:p w14:paraId="2D7D77B8" w14:textId="77777777" w:rsidR="007767D4" w:rsidRDefault="007767D4" w:rsidP="007767D4">
            <w:pPr>
              <w:numPr>
                <w:ilvl w:val="0"/>
                <w:numId w:val="1"/>
              </w:numPr>
              <w:jc w:val="both"/>
              <w:rPr>
                <w:rFonts w:ascii="Arial" w:hAnsi="Arial" w:cs="Arial"/>
                <w:szCs w:val="18"/>
                <w:lang w:val="en-GB"/>
              </w:rPr>
            </w:pPr>
            <w:r w:rsidRPr="00BC0F89">
              <w:rPr>
                <w:rFonts w:ascii="Arial" w:hAnsi="Arial" w:cs="Arial"/>
                <w:b/>
                <w:bCs/>
                <w:color w:val="000000"/>
                <w:szCs w:val="18"/>
                <w:lang w:val="en-GB"/>
              </w:rPr>
              <w:t>“U.S.”</w:t>
            </w:r>
            <w:r w:rsidRPr="00BC0F89">
              <w:rPr>
                <w:rFonts w:ascii="Arial" w:hAnsi="Arial" w:cs="Arial"/>
                <w:color w:val="000000"/>
                <w:szCs w:val="18"/>
                <w:lang w:val="en-GB"/>
              </w:rPr>
              <w:t xml:space="preserve"> or “United States” means the United States of America, including any State(s) of the United States, the</w:t>
            </w:r>
            <w:r w:rsidRPr="00BC0F89">
              <w:rPr>
                <w:rFonts w:ascii="Arial" w:hAnsi="Arial" w:cs="Arial"/>
                <w:szCs w:val="18"/>
                <w:lang w:val="en-GB"/>
              </w:rPr>
              <w:t xml:space="preserve"> District of Columbia, and areas of U.S.-associated sovereignty, including commonwealths, territories and possessions.</w:t>
            </w:r>
          </w:p>
          <w:p w14:paraId="4166891D" w14:textId="77777777" w:rsidR="007767D4" w:rsidRPr="00BC0F89" w:rsidRDefault="007767D4" w:rsidP="005A1D67">
            <w:pPr>
              <w:jc w:val="both"/>
              <w:rPr>
                <w:rFonts w:ascii="Arial" w:hAnsi="Arial" w:cs="Arial"/>
                <w:szCs w:val="18"/>
                <w:lang w:val="en-GB"/>
              </w:rPr>
            </w:pPr>
          </w:p>
          <w:p w14:paraId="15A70204" w14:textId="77777777" w:rsidR="007767D4" w:rsidRPr="00BC0F89" w:rsidRDefault="007767D4" w:rsidP="007767D4">
            <w:pPr>
              <w:numPr>
                <w:ilvl w:val="0"/>
                <w:numId w:val="1"/>
              </w:numPr>
              <w:jc w:val="both"/>
              <w:rPr>
                <w:rFonts w:ascii="Arial" w:hAnsi="Arial" w:cs="Arial"/>
                <w:szCs w:val="18"/>
                <w:lang w:val="en-GB"/>
              </w:rPr>
            </w:pPr>
            <w:r w:rsidRPr="00BC0F89">
              <w:rPr>
                <w:rFonts w:ascii="Arial" w:hAnsi="Arial" w:cs="Arial"/>
                <w:b/>
                <w:bCs/>
                <w:szCs w:val="18"/>
                <w:lang w:val="en-GB"/>
              </w:rPr>
              <w:t xml:space="preserve">“Value for Money or </w:t>
            </w:r>
            <w:proofErr w:type="spellStart"/>
            <w:r w:rsidRPr="00BC0F89">
              <w:rPr>
                <w:rFonts w:ascii="Arial" w:hAnsi="Arial" w:cs="Arial"/>
                <w:b/>
                <w:bCs/>
                <w:szCs w:val="18"/>
                <w:lang w:val="en-GB"/>
              </w:rPr>
              <w:t>VfM</w:t>
            </w:r>
            <w:proofErr w:type="spellEnd"/>
            <w:r w:rsidRPr="00BC0F89">
              <w:rPr>
                <w:rFonts w:ascii="Arial" w:hAnsi="Arial" w:cs="Arial"/>
                <w:b/>
                <w:bCs/>
                <w:szCs w:val="18"/>
                <w:lang w:val="en-GB"/>
              </w:rPr>
              <w:t>"</w:t>
            </w:r>
            <w:r w:rsidRPr="00BC0F89">
              <w:rPr>
                <w:rFonts w:ascii="Arial" w:hAnsi="Arial" w:cs="Arial"/>
                <w:szCs w:val="18"/>
                <w:lang w:val="en-GB"/>
              </w:rPr>
              <w:t xml:space="preserve"> is defined as the “optimum combination of whole-life cost and quality to meet requirements in a fully transparent manner”. The concept of </w:t>
            </w:r>
            <w:proofErr w:type="spellStart"/>
            <w:r w:rsidRPr="00BC0F89">
              <w:rPr>
                <w:rFonts w:ascii="Arial" w:hAnsi="Arial" w:cs="Arial"/>
                <w:szCs w:val="18"/>
                <w:lang w:val="en-GB"/>
              </w:rPr>
              <w:t>VfM</w:t>
            </w:r>
            <w:proofErr w:type="spellEnd"/>
            <w:r w:rsidRPr="00BC0F89">
              <w:rPr>
                <w:rFonts w:ascii="Arial" w:hAnsi="Arial" w:cs="Arial"/>
                <w:szCs w:val="18"/>
                <w:lang w:val="en-GB"/>
              </w:rPr>
              <w:t xml:space="preserve"> also includes the “4 E”. </w:t>
            </w:r>
          </w:p>
          <w:p w14:paraId="43051D2F" w14:textId="77777777" w:rsidR="007767D4" w:rsidRPr="003A2347" w:rsidRDefault="007767D4" w:rsidP="005A1D67">
            <w:pPr>
              <w:jc w:val="both"/>
              <w:rPr>
                <w:rFonts w:ascii="Arial" w:hAnsi="Arial" w:cs="Arial"/>
                <w:szCs w:val="18"/>
              </w:rPr>
            </w:pPr>
          </w:p>
          <w:p w14:paraId="363D63B9"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Economy: ensuring how teams will gather up-to-date information on cost drivers to deliver the most economical approach. </w:t>
            </w:r>
          </w:p>
          <w:p w14:paraId="6C278D44" w14:textId="77777777" w:rsidR="007767D4" w:rsidRPr="00BC0F89" w:rsidRDefault="007767D4" w:rsidP="005A1D67">
            <w:pPr>
              <w:ind w:left="1440"/>
              <w:jc w:val="both"/>
              <w:rPr>
                <w:rFonts w:ascii="Arial" w:hAnsi="Arial" w:cs="Arial"/>
                <w:szCs w:val="18"/>
                <w:lang w:val="en-GB"/>
              </w:rPr>
            </w:pPr>
          </w:p>
          <w:p w14:paraId="44635A78"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Efficiency: project learning exercises reflect operational lessons to improve efficiency of the delivery strategy. </w:t>
            </w:r>
          </w:p>
          <w:p w14:paraId="329295AC" w14:textId="77777777" w:rsidR="007767D4" w:rsidRPr="003A2347" w:rsidRDefault="007767D4" w:rsidP="005A1D67">
            <w:pPr>
              <w:ind w:left="1080"/>
              <w:jc w:val="both"/>
              <w:rPr>
                <w:rFonts w:ascii="Arial" w:hAnsi="Arial" w:cs="Arial"/>
                <w:szCs w:val="18"/>
              </w:rPr>
            </w:pPr>
          </w:p>
          <w:p w14:paraId="3C84A66D" w14:textId="77777777" w:rsidR="007767D4" w:rsidRPr="00BC0F89" w:rsidRDefault="007767D4" w:rsidP="005A1D67">
            <w:pPr>
              <w:ind w:left="1440"/>
              <w:jc w:val="both"/>
              <w:rPr>
                <w:rFonts w:ascii="Arial" w:hAnsi="Arial" w:cs="Arial"/>
                <w:szCs w:val="18"/>
                <w:lang w:val="en-GB"/>
              </w:rPr>
            </w:pPr>
          </w:p>
          <w:p w14:paraId="47F16D41" w14:textId="77777777" w:rsidR="007767D4" w:rsidRPr="003A2347"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 xml:space="preserve">Effectiveness: present Key \Performance Indicators (KPI) and project indicators that show how the project is achieving results.  </w:t>
            </w:r>
          </w:p>
          <w:p w14:paraId="13F91F4C" w14:textId="77777777" w:rsidR="007767D4" w:rsidRPr="00BC0F89" w:rsidRDefault="007767D4" w:rsidP="005A1D67">
            <w:pPr>
              <w:ind w:left="1440"/>
              <w:jc w:val="both"/>
              <w:rPr>
                <w:rFonts w:ascii="Arial" w:hAnsi="Arial" w:cs="Arial"/>
                <w:szCs w:val="18"/>
                <w:lang w:val="uk-UA"/>
              </w:rPr>
            </w:pPr>
          </w:p>
          <w:p w14:paraId="5732616D" w14:textId="77777777" w:rsidR="007767D4" w:rsidRDefault="007767D4" w:rsidP="007767D4">
            <w:pPr>
              <w:numPr>
                <w:ilvl w:val="1"/>
                <w:numId w:val="2"/>
              </w:numPr>
              <w:jc w:val="both"/>
              <w:rPr>
                <w:rFonts w:ascii="Arial" w:hAnsi="Arial" w:cs="Arial"/>
                <w:szCs w:val="18"/>
                <w:lang w:val="en-GB"/>
              </w:rPr>
            </w:pPr>
            <w:r w:rsidRPr="00BC0F89">
              <w:rPr>
                <w:rFonts w:ascii="Arial" w:hAnsi="Arial" w:cs="Arial"/>
                <w:szCs w:val="18"/>
                <w:lang w:val="en-GB"/>
              </w:rPr>
              <w:t>Equity: how the project is addressing gender equality, disability, and leaving no one behind.</w:t>
            </w:r>
          </w:p>
          <w:p w14:paraId="42D082FE" w14:textId="77777777" w:rsidR="007767D4" w:rsidRPr="00BC0F89" w:rsidRDefault="007767D4" w:rsidP="005A1D67">
            <w:pPr>
              <w:jc w:val="both"/>
              <w:rPr>
                <w:rFonts w:ascii="Arial" w:hAnsi="Arial" w:cs="Arial"/>
                <w:szCs w:val="18"/>
                <w:lang w:val="en-GB"/>
              </w:rPr>
            </w:pPr>
          </w:p>
          <w:p w14:paraId="543E0F6E"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or Supplier”</w:t>
            </w:r>
            <w:r w:rsidRPr="00BC0F89">
              <w:rPr>
                <w:rFonts w:ascii="Arial" w:hAnsi="Arial" w:cs="Arial"/>
                <w:color w:val="000000"/>
                <w:szCs w:val="18"/>
                <w:lang w:val="en-GB"/>
              </w:rPr>
              <w:t xml:space="preserve"> means the entity selected by Chemonics to supply the Goods and/or Services under a vendor agreement resulting from this ITT. Examples of vendor agreements are PO, VSA, TSA, LSA as defined herein. </w:t>
            </w:r>
          </w:p>
          <w:p w14:paraId="6BE2E1E6" w14:textId="77777777" w:rsidR="007767D4" w:rsidRPr="003A2347" w:rsidRDefault="007767D4" w:rsidP="005A1D67">
            <w:pPr>
              <w:jc w:val="both"/>
              <w:rPr>
                <w:rFonts w:ascii="Arial" w:hAnsi="Arial" w:cs="Arial"/>
                <w:b/>
                <w:bCs/>
                <w:color w:val="000000"/>
                <w:szCs w:val="18"/>
              </w:rPr>
            </w:pPr>
          </w:p>
          <w:p w14:paraId="7A0126D1" w14:textId="77777777" w:rsidR="007767D4" w:rsidRPr="00BC0F89" w:rsidRDefault="007767D4" w:rsidP="005A1D67">
            <w:pPr>
              <w:ind w:left="720"/>
              <w:jc w:val="both"/>
              <w:rPr>
                <w:rFonts w:ascii="Arial" w:hAnsi="Arial" w:cs="Arial"/>
                <w:color w:val="000000"/>
                <w:szCs w:val="18"/>
                <w:lang w:val="en-GB"/>
              </w:rPr>
            </w:pPr>
          </w:p>
          <w:p w14:paraId="193B2048" w14:textId="77777777" w:rsidR="007767D4" w:rsidRPr="00BC0F89" w:rsidRDefault="007767D4" w:rsidP="007767D4">
            <w:pPr>
              <w:numPr>
                <w:ilvl w:val="0"/>
                <w:numId w:val="1"/>
              </w:numPr>
              <w:jc w:val="both"/>
              <w:rPr>
                <w:rFonts w:ascii="Arial" w:hAnsi="Arial" w:cs="Arial"/>
                <w:color w:val="000000"/>
                <w:szCs w:val="18"/>
                <w:lang w:val="en-GB"/>
              </w:rPr>
            </w:pPr>
            <w:r w:rsidRPr="00BC0F89">
              <w:rPr>
                <w:rFonts w:ascii="Arial" w:hAnsi="Arial" w:cs="Arial"/>
                <w:b/>
                <w:bCs/>
                <w:color w:val="000000"/>
                <w:szCs w:val="18"/>
                <w:lang w:val="en-GB"/>
              </w:rPr>
              <w:t>“Vendor Agreement”</w:t>
            </w:r>
            <w:r w:rsidRPr="00BC0F89">
              <w:rPr>
                <w:rFonts w:ascii="Arial" w:hAnsi="Arial" w:cs="Arial"/>
                <w:color w:val="000000"/>
                <w:szCs w:val="18"/>
                <w:lang w:val="en-GB"/>
              </w:rPr>
              <w:t xml:space="preserve"> means a contractual agreement for ancillary services or Goods which </w:t>
            </w:r>
            <w:r w:rsidRPr="00BC0F89">
              <w:rPr>
                <w:rFonts w:ascii="Arial" w:hAnsi="Arial" w:cs="Arial"/>
                <w:i/>
                <w:iCs/>
                <w:color w:val="000000"/>
                <w:szCs w:val="18"/>
                <w:lang w:val="en-GB"/>
              </w:rPr>
              <w:t>are not material</w:t>
            </w:r>
            <w:r w:rsidRPr="00BC0F89">
              <w:rPr>
                <w:rFonts w:ascii="Arial" w:hAnsi="Arial" w:cs="Arial"/>
                <w:color w:val="000000"/>
                <w:szCs w:val="18"/>
                <w:lang w:val="en-GB"/>
              </w:rPr>
              <w:t xml:space="preserve"> for the provision of services under the head contract.</w:t>
            </w:r>
          </w:p>
          <w:p w14:paraId="0C52237B" w14:textId="77777777" w:rsidR="007767D4" w:rsidRPr="00BC0F89" w:rsidRDefault="007767D4" w:rsidP="005A1D67">
            <w:pPr>
              <w:jc w:val="both"/>
              <w:rPr>
                <w:rFonts w:ascii="Arial" w:hAnsi="Arial" w:cs="Arial"/>
                <w:szCs w:val="18"/>
                <w:lang w:val="uk-UA"/>
              </w:rPr>
            </w:pPr>
          </w:p>
        </w:tc>
        <w:tc>
          <w:tcPr>
            <w:tcW w:w="2500" w:type="pct"/>
          </w:tcPr>
          <w:p w14:paraId="4627D770"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Додаток 2 – Умови проведення тендерів Кімонікс Ю. Кей</w:t>
            </w:r>
          </w:p>
          <w:p w14:paraId="0180AE8C" w14:textId="77777777" w:rsidR="007767D4" w:rsidRPr="00BC0F89" w:rsidRDefault="007767D4" w:rsidP="005A1D67">
            <w:pPr>
              <w:jc w:val="both"/>
              <w:rPr>
                <w:rFonts w:ascii="Arial" w:hAnsi="Arial" w:cs="Arial"/>
                <w:b/>
                <w:szCs w:val="18"/>
                <w:lang w:val="uk-UA"/>
              </w:rPr>
            </w:pPr>
          </w:p>
          <w:p w14:paraId="40B4CF95" w14:textId="77777777" w:rsidR="007767D4" w:rsidRPr="00BC0F89" w:rsidRDefault="007767D4" w:rsidP="005A1D67">
            <w:pPr>
              <w:jc w:val="both"/>
              <w:rPr>
                <w:rFonts w:ascii="Arial" w:hAnsi="Arial" w:cs="Arial"/>
                <w:bCs/>
                <w:szCs w:val="18"/>
                <w:lang w:val="uk-UA"/>
              </w:rPr>
            </w:pPr>
            <w:r w:rsidRPr="00BC0F89">
              <w:rPr>
                <w:rFonts w:ascii="Arial" w:hAnsi="Arial" w:cs="Arial"/>
                <w:szCs w:val="18"/>
                <w:lang w:val="uk-UA"/>
              </w:rPr>
              <w:t>Наведені нижче вимоги Кодексу етики та ділової поведінки, Визначення та Умови є істотною частиною ІТТ.</w:t>
            </w:r>
          </w:p>
          <w:p w14:paraId="738C4CBC" w14:textId="77777777" w:rsidR="007767D4" w:rsidRPr="00BC0F89" w:rsidRDefault="007767D4" w:rsidP="005A1D67">
            <w:pPr>
              <w:jc w:val="both"/>
              <w:rPr>
                <w:rFonts w:ascii="Arial" w:hAnsi="Arial" w:cs="Arial"/>
                <w:b/>
                <w:szCs w:val="18"/>
                <w:lang w:val="uk-UA"/>
              </w:rPr>
            </w:pPr>
          </w:p>
          <w:p w14:paraId="6868CA25" w14:textId="77777777" w:rsidR="007767D4" w:rsidRPr="00BC0F89" w:rsidRDefault="007767D4" w:rsidP="005A1D67">
            <w:pPr>
              <w:pStyle w:val="Heading3"/>
              <w:spacing w:before="0"/>
              <w:jc w:val="both"/>
              <w:rPr>
                <w:rFonts w:cs="Arial"/>
                <w:b/>
                <w:sz w:val="18"/>
                <w:szCs w:val="18"/>
                <w:lang w:val="uk-UA"/>
              </w:rPr>
            </w:pPr>
            <w:r w:rsidRPr="00BC0F89">
              <w:rPr>
                <w:rFonts w:cs="Arial"/>
                <w:sz w:val="18"/>
                <w:szCs w:val="18"/>
                <w:lang w:val="uk-UA"/>
              </w:rPr>
              <w:t>Розділ 1. Кодекс етики та ділової поведінки</w:t>
            </w:r>
          </w:p>
          <w:p w14:paraId="171FE568" w14:textId="77777777" w:rsidR="007767D4" w:rsidRPr="00BC0F89" w:rsidRDefault="007767D4" w:rsidP="005A1D67">
            <w:pPr>
              <w:jc w:val="both"/>
              <w:rPr>
                <w:rFonts w:ascii="Arial" w:hAnsi="Arial" w:cs="Arial"/>
                <w:szCs w:val="18"/>
                <w:lang w:val="uk-UA"/>
              </w:rPr>
            </w:pPr>
          </w:p>
          <w:p w14:paraId="3DB072D7"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Кімонікс Ю. Кей керується принципом доброчесності у сфері закупівель і обирає постачальників, ґрунтуючись лише на об’єктивних ділових критеріях, таких як ціна та технічні переваги. Кімонікс Ю. Кей очікує від постачальників дотримання </w:t>
            </w:r>
            <w:hyperlink r:id="rId8" w:history="1">
              <w:r w:rsidRPr="00BC0F89">
                <w:rPr>
                  <w:rStyle w:val="Hyperlink"/>
                  <w:rFonts w:ascii="Arial" w:eastAsiaTheme="majorEastAsia" w:hAnsi="Arial" w:cs="Arial"/>
                  <w:szCs w:val="18"/>
                  <w:lang w:val="uk-UA"/>
                </w:rPr>
                <w:t>Стандартів ділової поведінки</w:t>
              </w:r>
            </w:hyperlink>
            <w:r w:rsidRPr="00BC0F89">
              <w:rPr>
                <w:rFonts w:ascii="Arial" w:hAnsi="Arial" w:cs="Arial"/>
                <w:szCs w:val="18"/>
                <w:lang w:val="uk-UA"/>
              </w:rPr>
              <w:t xml:space="preserve"> та  </w:t>
            </w:r>
            <w:hyperlink r:id="rId9" w:history="1">
              <w:r w:rsidRPr="00BC0F89">
                <w:rPr>
                  <w:rStyle w:val="Hyperlink"/>
                  <w:rFonts w:ascii="Arial" w:eastAsiaTheme="majorEastAsia" w:hAnsi="Arial" w:cs="Arial"/>
                  <w:szCs w:val="18"/>
                  <w:lang w:val="uk-UA"/>
                </w:rPr>
                <w:t>Кодексу поведінки постачальника МЗС Великої Британії</w:t>
              </w:r>
            </w:hyperlink>
            <w:r w:rsidRPr="00BC0F89">
              <w:rPr>
                <w:rFonts w:ascii="Arial" w:hAnsi="Arial" w:cs="Arial"/>
                <w:szCs w:val="18"/>
                <w:lang w:val="uk-UA"/>
              </w:rPr>
              <w:t>.</w:t>
            </w:r>
          </w:p>
          <w:p w14:paraId="35327474" w14:textId="77777777" w:rsidR="007767D4" w:rsidRPr="00BC0F89" w:rsidRDefault="007767D4" w:rsidP="005A1D67">
            <w:pPr>
              <w:jc w:val="both"/>
              <w:rPr>
                <w:rFonts w:ascii="Arial" w:hAnsi="Arial" w:cs="Arial"/>
                <w:szCs w:val="18"/>
                <w:lang w:val="uk-UA"/>
              </w:rPr>
            </w:pPr>
          </w:p>
          <w:p w14:paraId="6BAA5184"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Кімонікс Ю. Кей не допускає шахрайства, змов серед учасників тендерів, фальсифікації пропозицій / заявок, хабарництва та відкатів. Порушення цих стандартів юридичною або фізичною особою призведе до їхньої дискваліфікації у цій закупівлі та заборони на участь у майбутніх закупівлях, а інформація про таке порушення може бути передана Клієнту Кімонікс Ю. Кей.</w:t>
            </w:r>
          </w:p>
          <w:p w14:paraId="00062AD2" w14:textId="77777777" w:rsidR="007767D4" w:rsidRPr="00BC0F89" w:rsidRDefault="007767D4" w:rsidP="005A1D67">
            <w:pPr>
              <w:jc w:val="both"/>
              <w:rPr>
                <w:rFonts w:ascii="Arial" w:hAnsi="Arial" w:cs="Arial"/>
                <w:szCs w:val="18"/>
                <w:lang w:val="uk-UA"/>
              </w:rPr>
            </w:pPr>
          </w:p>
          <w:p w14:paraId="07A56321"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має забезпечити дотримання всіх застосовних законів і норм, які діють у країні реєстрації Учасника, а також у країні, в якій повністю чи частково надаватимуться послуги, в тому числі (не виключно) податкового законодавства, екологічних, юридичних і соціальних зобов’язань, законодавства про боротьбу з корупцією, хабарництвом, тероризмом. Учасник також засвідчує, що ані він, ані, наскільки йому відомо, жоден із його працівників, службовців, представників чи будь-яких осіб, які діють від його імені, не був внесений до чи під час терміну дії цієї пропозиції до Списку заборонених терористичних організацій Міністерства внутрішніх справ Великої Британії та/або Консолідованого списку санкцій Ради Безпеки ООН.</w:t>
            </w:r>
          </w:p>
          <w:p w14:paraId="6ED89C3D" w14:textId="77777777" w:rsidR="007767D4" w:rsidRPr="00BC0F89" w:rsidRDefault="007767D4" w:rsidP="005A1D67">
            <w:pPr>
              <w:jc w:val="both"/>
              <w:rPr>
                <w:rFonts w:ascii="Arial" w:hAnsi="Arial" w:cs="Arial"/>
                <w:szCs w:val="18"/>
                <w:lang w:val="uk-UA"/>
              </w:rPr>
            </w:pPr>
          </w:p>
          <w:p w14:paraId="06EEC0F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Учасник тендеру має засвідчити, що Учасник та його ключові особи не належать до осіб, співпраця з якими заборонена, призупинена чи її пропонується заборонити, або яким заборонено присуджувати договори згідно з рішенням будь-якого британського державного органу чи установи або Управління з контролю за іноземними активами Міністерства фінансів США (OFAC) (</w:t>
            </w:r>
            <w:hyperlink r:id="rId10" w:history="1">
              <w:r w:rsidRPr="00BC0F89">
                <w:rPr>
                  <w:rStyle w:val="Hyperlink"/>
                  <w:rFonts w:ascii="Arial" w:eastAsiaTheme="majorEastAsia" w:hAnsi="Arial" w:cs="Arial"/>
                  <w:szCs w:val="18"/>
                  <w:lang w:val="uk-UA"/>
                </w:rPr>
                <w:t>Список спеціально позначених громадян і заблокованих осіб</w:t>
              </w:r>
            </w:hyperlink>
            <w:r w:rsidRPr="00BC0F89">
              <w:rPr>
                <w:rFonts w:ascii="Arial" w:hAnsi="Arial" w:cs="Arial"/>
                <w:szCs w:val="18"/>
                <w:lang w:val="uk-UA"/>
              </w:rPr>
              <w:t>).</w:t>
            </w:r>
          </w:p>
          <w:p w14:paraId="106CE433" w14:textId="77777777" w:rsidR="007767D4" w:rsidRPr="00BC0F89" w:rsidRDefault="007767D4" w:rsidP="005A1D67">
            <w:pPr>
              <w:jc w:val="both"/>
              <w:rPr>
                <w:rFonts w:ascii="Arial" w:hAnsi="Arial" w:cs="Arial"/>
                <w:szCs w:val="18"/>
                <w:lang w:val="uk-UA"/>
              </w:rPr>
            </w:pPr>
          </w:p>
          <w:p w14:paraId="3C7B3BAA"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Кімонікс дотримується підходу «нульової толерантності» до торгівлі людьми, що узгоджується з заходами Уряду Великої Британії, спрямованими на протидію торгівлі людьми та захист прав, добробуту та здоров’я людей згідно з Законом про захист вразливих груп 2006 року. Тому Учасники повинні дотримуватися всіх застосовних законів, законодавчих актів, норм і кодексів стосовно протидії рабству та торгівлі людьми, в тому числі Закону про сучасне рабство 2015 року.</w:t>
            </w:r>
          </w:p>
          <w:p w14:paraId="5EACB901" w14:textId="77777777" w:rsidR="007767D4" w:rsidRPr="00BC0F89" w:rsidRDefault="007767D4" w:rsidP="005A1D67">
            <w:pPr>
              <w:jc w:val="both"/>
              <w:rPr>
                <w:rFonts w:ascii="Arial" w:hAnsi="Arial" w:cs="Arial"/>
                <w:szCs w:val="18"/>
                <w:lang w:val="uk-UA"/>
              </w:rPr>
            </w:pPr>
          </w:p>
          <w:p w14:paraId="234249CF"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 xml:space="preserve">Учасники гарантують, що станом на момент подання пропозиції їм не відомо про жодне теперішнє чи майбутнє питання, що може спричинити реальний конфлікт інтересів стосовно цієї пропозиції та/або Проєкту або його видимість. У разі виникнення реального чи видимого конфлікту інтересів Учасник повинен негайно повідомити про це Кімонікс у письмовій формі. </w:t>
            </w:r>
          </w:p>
          <w:p w14:paraId="41165A00" w14:textId="77777777" w:rsidR="007767D4" w:rsidRPr="00BC0F89" w:rsidRDefault="007767D4" w:rsidP="005A1D67">
            <w:pPr>
              <w:jc w:val="both"/>
              <w:rPr>
                <w:rFonts w:ascii="Arial" w:hAnsi="Arial" w:cs="Arial"/>
                <w:szCs w:val="18"/>
                <w:lang w:val="uk-UA"/>
              </w:rPr>
            </w:pPr>
          </w:p>
          <w:p w14:paraId="118776A3"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lastRenderedPageBreak/>
              <w:t>Співробітникам і представникам Кімонікс суворо заборонено вимагати чи приймати будь-які кошти, плату, комісії, кредити, подарунки, грошові винагороди, цінності або компенсації від поточних або потенційних постачальників в обмін на комерційні можливості або в якості винагороди за такі можливості. Співробітники та представники, що вдаються до таких дій, підлягають звільненню, а інформація про них передається Клієнту Кімонікс. Крім того, Кімонікс зобов’язується повідомляти свого Клієнта про всі випадки пропонування постачальниками коштів, плати, комісій, кредиту, подарунків, грошових винагород, цінностей або компенсацій за отримання комерційних можливостей.</w:t>
            </w:r>
          </w:p>
          <w:p w14:paraId="14DF0D61" w14:textId="77777777" w:rsidR="007767D4" w:rsidRPr="00BC0F89" w:rsidRDefault="007767D4" w:rsidP="005A1D67">
            <w:pPr>
              <w:jc w:val="both"/>
              <w:rPr>
                <w:rFonts w:ascii="Arial" w:hAnsi="Arial" w:cs="Arial"/>
                <w:szCs w:val="18"/>
                <w:lang w:val="uk-UA"/>
              </w:rPr>
            </w:pPr>
          </w:p>
          <w:p w14:paraId="4C1104A0"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Стосовно всіх питань щодо наведеної вище інформації або пов’язаних із нею ситуацій, які викликають занепокоєння, а також для повідомлення про будь-які можливі порушення слід звертатися до Контактної особи чи Офісу ділової поведінки Кімонікс, зазначених у розділі «Основна інформація про закупівлю».</w:t>
            </w:r>
          </w:p>
          <w:p w14:paraId="43EB456B" w14:textId="77777777" w:rsidR="007767D4" w:rsidRPr="00BC0F89" w:rsidRDefault="007767D4" w:rsidP="005A1D67">
            <w:pPr>
              <w:jc w:val="both"/>
              <w:rPr>
                <w:rFonts w:ascii="Arial" w:hAnsi="Arial" w:cs="Arial"/>
                <w:szCs w:val="18"/>
                <w:lang w:val="uk-UA"/>
              </w:rPr>
            </w:pPr>
          </w:p>
          <w:p w14:paraId="33D2E4CD"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t>Розділ 2. Визначення термінів у ІТТ</w:t>
            </w:r>
          </w:p>
          <w:p w14:paraId="3CA05887" w14:textId="77777777" w:rsidR="007767D4" w:rsidRPr="00BC0F89" w:rsidRDefault="007767D4" w:rsidP="005A1D67">
            <w:pPr>
              <w:jc w:val="both"/>
              <w:rPr>
                <w:rFonts w:ascii="Arial" w:hAnsi="Arial" w:cs="Arial"/>
                <w:szCs w:val="18"/>
                <w:lang w:val="uk-UA"/>
              </w:rPr>
            </w:pPr>
          </w:p>
          <w:p w14:paraId="6E70F487"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 запрошеннях до участі в тендерах Кімонікс застосовуються наступні визначення:</w:t>
            </w:r>
          </w:p>
          <w:p w14:paraId="7E61D5CD" w14:textId="77777777" w:rsidR="007767D4" w:rsidRPr="00BC0F89" w:rsidRDefault="007767D4" w:rsidP="005A1D67">
            <w:pPr>
              <w:jc w:val="both"/>
              <w:rPr>
                <w:rFonts w:ascii="Arial" w:hAnsi="Arial" w:cs="Arial"/>
                <w:szCs w:val="18"/>
                <w:lang w:val="uk-UA"/>
              </w:rPr>
            </w:pPr>
          </w:p>
          <w:p w14:paraId="0A5415EF"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Угода</w:t>
            </w:r>
            <w:r w:rsidRPr="00BC0F89">
              <w:rPr>
                <w:rFonts w:ascii="Arial" w:hAnsi="Arial" w:cs="Arial"/>
                <w:szCs w:val="18"/>
                <w:lang w:val="uk-UA"/>
              </w:rPr>
              <w:t>” означає контракт, укладений за результатами цієї тендерної процедури між Кімонікс (Покупець) і обраним Учасником тендеру (Продавець). Це може бути Субпідрядний договір або Договір із постачальником згідно з наведеними нижче визначеннями.</w:t>
            </w:r>
          </w:p>
          <w:p w14:paraId="56DA1A0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укладення угоди</w:t>
            </w:r>
            <w:r w:rsidRPr="00BC0F89">
              <w:rPr>
                <w:rFonts w:ascii="Arial" w:hAnsi="Arial" w:cs="Arial"/>
                <w:color w:val="000000"/>
                <w:szCs w:val="18"/>
                <w:lang w:val="uk-UA"/>
              </w:rPr>
              <w:t xml:space="preserve">” – це дата, коли Кімонікс планує підписати Угоду з </w:t>
            </w:r>
            <w:r w:rsidRPr="00BC0F89">
              <w:rPr>
                <w:rFonts w:ascii="Arial" w:hAnsi="Arial" w:cs="Arial"/>
                <w:szCs w:val="18"/>
                <w:lang w:val="uk-UA"/>
              </w:rPr>
              <w:t>Постачальником / Субпідрядником</w:t>
            </w:r>
            <w:r w:rsidRPr="00BC0F89">
              <w:rPr>
                <w:rFonts w:ascii="Arial" w:hAnsi="Arial" w:cs="Arial"/>
                <w:color w:val="000000"/>
                <w:szCs w:val="18"/>
                <w:lang w:val="uk-UA"/>
              </w:rPr>
              <w:t xml:space="preserve">. </w:t>
            </w:r>
          </w:p>
          <w:p w14:paraId="0826A0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Очікувана дата початку робіт</w:t>
            </w:r>
            <w:r w:rsidRPr="00BC0F89">
              <w:rPr>
                <w:rFonts w:ascii="Arial" w:hAnsi="Arial" w:cs="Arial"/>
                <w:color w:val="000000"/>
                <w:szCs w:val="18"/>
                <w:lang w:val="uk-UA"/>
              </w:rPr>
              <w:t>” – це дата, коли Кімонікс очікує від Постачальника / Субпідрядника початку виконання робіт.</w:t>
            </w:r>
          </w:p>
          <w:p w14:paraId="4CD6A3BB"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Державний орган або Клієнт Кімонікс</w:t>
            </w:r>
            <w:r w:rsidRPr="00BC0F89">
              <w:rPr>
                <w:rFonts w:ascii="Arial" w:hAnsi="Arial" w:cs="Arial"/>
                <w:szCs w:val="18"/>
                <w:lang w:val="uk-UA"/>
              </w:rPr>
              <w:t>” означає установу, з якою Кімонікс уклав договір про реалізацію Проєкту, зазначеного на титульній сторінці.</w:t>
            </w:r>
          </w:p>
          <w:p w14:paraId="61541FB0"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Кімонікс</w:t>
            </w:r>
            <w:r w:rsidRPr="00BC0F89">
              <w:rPr>
                <w:rFonts w:ascii="Arial" w:hAnsi="Arial" w:cs="Arial"/>
                <w:szCs w:val="18"/>
                <w:lang w:val="uk-UA"/>
              </w:rPr>
              <w:t>” в якості “</w:t>
            </w:r>
            <w:r w:rsidRPr="00BC0F89">
              <w:rPr>
                <w:rFonts w:ascii="Arial" w:hAnsi="Arial" w:cs="Arial"/>
                <w:b/>
                <w:bCs/>
                <w:szCs w:val="18"/>
                <w:lang w:val="uk-UA"/>
              </w:rPr>
              <w:t>Покупця</w:t>
            </w:r>
            <w:r w:rsidRPr="00BC0F89">
              <w:rPr>
                <w:rFonts w:ascii="Arial" w:hAnsi="Arial" w:cs="Arial"/>
                <w:szCs w:val="18"/>
                <w:lang w:val="uk-UA"/>
              </w:rPr>
              <w:t>” означає компанію «</w:t>
            </w:r>
            <w:r>
              <w:rPr>
                <w:rFonts w:ascii="Arial" w:hAnsi="Arial" w:cs="Arial"/>
                <w:szCs w:val="18"/>
                <w:lang w:val="uk-UA"/>
              </w:rPr>
              <w:t>Кімонікс Груп Ю. Кей Лімітед</w:t>
            </w:r>
            <w:r w:rsidRPr="00BC0F89">
              <w:rPr>
                <w:rFonts w:ascii="Arial" w:hAnsi="Arial" w:cs="Arial"/>
                <w:szCs w:val="18"/>
                <w:lang w:val="uk-UA"/>
              </w:rPr>
              <w:t>» або філію чи дочірню компанію, що реалізовує Проєкт.</w:t>
            </w:r>
          </w:p>
          <w:p w14:paraId="73508C3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Країна виконання угоди</w:t>
            </w:r>
            <w:r w:rsidRPr="00BC0F89">
              <w:rPr>
                <w:rFonts w:ascii="Arial" w:hAnsi="Arial" w:cs="Arial"/>
                <w:szCs w:val="18"/>
                <w:lang w:val="uk-UA"/>
              </w:rPr>
              <w:t>” означає країну(и), зазначену(і) в розділі «Основна інформація про закупівлю», в якій(их) надаються Послуги та/або використовуватимуться Товари.</w:t>
            </w:r>
          </w:p>
          <w:p w14:paraId="741FD55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Прийнятний Постачальник / Субпідрядник</w:t>
            </w:r>
            <w:r w:rsidRPr="00BC0F89">
              <w:rPr>
                <w:rFonts w:ascii="Arial" w:hAnsi="Arial" w:cs="Arial"/>
                <w:color w:val="000000"/>
                <w:szCs w:val="18"/>
                <w:lang w:val="uk-UA"/>
              </w:rPr>
              <w:t xml:space="preserve">” означає суб’єкта господарської діяльності, що відповідає вимогам прийнятності ІТТ і пройшов процедуру належної перевірки Кімонікс. </w:t>
            </w:r>
          </w:p>
          <w:p w14:paraId="0447A59A"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МЗС Великої Британії</w:t>
            </w:r>
            <w:r w:rsidRPr="00BC0F89">
              <w:rPr>
                <w:rFonts w:ascii="Arial" w:hAnsi="Arial" w:cs="Arial"/>
                <w:color w:val="000000"/>
                <w:szCs w:val="18"/>
                <w:lang w:val="uk-UA"/>
              </w:rPr>
              <w:t>” означає Міністерство закордонних справ, справ Співдружності націй і розвитку Великої Британії та включає всі державні органи-правонаступники Уряду Великої Британії.</w:t>
            </w:r>
          </w:p>
          <w:p w14:paraId="4BA8AD55"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szCs w:val="18"/>
                <w:lang w:val="uk-UA"/>
              </w:rPr>
              <w:t>“</w:t>
            </w:r>
            <w:r w:rsidRPr="00BC0F89">
              <w:rPr>
                <w:rFonts w:ascii="Arial" w:hAnsi="Arial" w:cs="Arial"/>
                <w:b/>
                <w:bCs/>
                <w:szCs w:val="18"/>
                <w:lang w:val="uk-UA"/>
              </w:rPr>
              <w:t>Рамкова угода</w:t>
            </w:r>
            <w:r w:rsidRPr="00BC0F89">
              <w:rPr>
                <w:rFonts w:ascii="Arial" w:hAnsi="Arial" w:cs="Arial"/>
                <w:szCs w:val="18"/>
                <w:lang w:val="uk-UA"/>
              </w:rPr>
              <w:t xml:space="preserve">” – це парасолькова угода, в якій визначаються ціни та умови закупівель, що здійснюватимуться за потреби. У рамках цієї угоди Проєкт може, коли виникне така потреба, оформлювати окремі договори про закупівлю Товарів / Послуг протягом Періоду виконання рамкової угоди. Кімонікс зобов'язаний оплачувати лише ті Товари / Послуги, що були </w:t>
            </w:r>
            <w:r w:rsidRPr="00BC0F89">
              <w:rPr>
                <w:rFonts w:ascii="Arial" w:hAnsi="Arial" w:cs="Arial"/>
                <w:szCs w:val="18"/>
                <w:lang w:val="uk-UA"/>
              </w:rPr>
              <w:lastRenderedPageBreak/>
              <w:t>замовлені шляхом оформлення договорів про закупівлю в рамках цієї угоди та надані Постачальником згідно з її умовами. Усі ціни за одиницю, зазначені в Тендерній пропозиції, повинні залишатися незмінними протягом початкового Періоду виконання рамкової угоди.</w:t>
            </w:r>
          </w:p>
          <w:p w14:paraId="210E6C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szCs w:val="18"/>
                <w:lang w:val="uk-UA"/>
              </w:rPr>
              <w:t>“</w:t>
            </w:r>
            <w:r w:rsidRPr="00BC0F89">
              <w:rPr>
                <w:rFonts w:ascii="Arial" w:hAnsi="Arial" w:cs="Arial"/>
                <w:b/>
                <w:bCs/>
                <w:szCs w:val="18"/>
                <w:lang w:val="uk-UA"/>
              </w:rPr>
              <w:t>Товари</w:t>
            </w:r>
            <w:r w:rsidRPr="00BC0F89">
              <w:rPr>
                <w:rFonts w:ascii="Arial" w:hAnsi="Arial" w:cs="Arial"/>
                <w:szCs w:val="18"/>
                <w:lang w:val="uk-UA"/>
              </w:rPr>
              <w:t xml:space="preserve">” </w:t>
            </w:r>
            <w:r w:rsidRPr="00BC0F89">
              <w:rPr>
                <w:rFonts w:ascii="Arial" w:hAnsi="Arial" w:cs="Arial"/>
                <w:color w:val="000000"/>
                <w:szCs w:val="18"/>
                <w:lang w:val="uk-UA"/>
              </w:rPr>
              <w:t>означають предмети чи речі, зазначені в розділі 3, а також інші речі, про доставку яких Постачальником / Субпідрядником сторони домовилися в письмовій формі у відповідний момент часу.</w:t>
            </w:r>
          </w:p>
          <w:p w14:paraId="4153DDDA"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Особисті презентації</w:t>
            </w:r>
            <w:r w:rsidRPr="00BC0F89">
              <w:rPr>
                <w:rFonts w:ascii="Arial" w:hAnsi="Arial" w:cs="Arial"/>
                <w:color w:val="000000"/>
                <w:szCs w:val="18"/>
                <w:lang w:val="uk-UA"/>
              </w:rPr>
              <w:t>” означає запрошення Учасників, які набрали найбільше балів за результатами оцінки, для представлення своїх технічних пропозицій.</w:t>
            </w:r>
          </w:p>
          <w:p w14:paraId="4972D7B3"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Запити на роз’яснення ITT</w:t>
            </w:r>
            <w:r w:rsidRPr="00BC0F89">
              <w:rPr>
                <w:rFonts w:ascii="Arial" w:hAnsi="Arial" w:cs="Arial"/>
                <w:color w:val="000000"/>
                <w:szCs w:val="18"/>
                <w:lang w:val="uk-UA"/>
              </w:rPr>
              <w:t xml:space="preserve">” – це можливість для Учасників тендеру задати питання щодо ITT. Питання або запити на роз’яснення слід надсилати тільки Контактній особі не пізніше дати та часу, зазначених у розділі «Основна інформація про закупівлю». </w:t>
            </w:r>
            <w:r w:rsidRPr="00BC0F89">
              <w:rPr>
                <w:rFonts w:ascii="Arial" w:hAnsi="Arial" w:cs="Arial"/>
                <w:szCs w:val="18"/>
                <w:lang w:val="uk-UA"/>
              </w:rPr>
              <w:t xml:space="preserve">Для забезпечення рівних умов відповіді повідомлятимуться всім Учасникам тендеру (якщо Кімонікс вважатиме це доцільним) без зазначення ініціатора питання/запиту. </w:t>
            </w:r>
            <w:r w:rsidRPr="00BC0F89">
              <w:rPr>
                <w:rFonts w:ascii="Arial" w:hAnsi="Arial" w:cs="Arial"/>
                <w:color w:val="000000"/>
                <w:szCs w:val="18"/>
                <w:lang w:val="uk-UA"/>
              </w:rPr>
              <w:t>Лише письмові відповіді Кімонікс вважатимуться офіційними та матимуть значення у тендерній процедурі та подальшій оцінці тендерних пропозицій. Усі відповіді, отримані неофіційними каналами, усно чи письмово, від співробітників або представників Кімонікс чи будь-якої іншої сторони, не вважатимуться офіційними відповідями стосовного цього ІТТ.</w:t>
            </w:r>
          </w:p>
          <w:p w14:paraId="55C9D042"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Дата тендерної конференції</w:t>
            </w:r>
            <w:r w:rsidRPr="00BC0F89">
              <w:rPr>
                <w:rFonts w:ascii="Arial" w:hAnsi="Arial" w:cs="Arial"/>
                <w:color w:val="000000"/>
                <w:szCs w:val="18"/>
                <w:lang w:val="uk-UA"/>
              </w:rPr>
              <w:t>” означає конференцію перед Кінцевим терміном подання пропозицій, на яку Учасників запрошують для обговорення умов ІТТ і Технічного завдання.</w:t>
            </w:r>
          </w:p>
          <w:p w14:paraId="3A4752D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надання юридичних послуг або LSA</w:t>
            </w:r>
            <w:r w:rsidRPr="00BC0F89">
              <w:rPr>
                <w:rFonts w:ascii="Arial" w:hAnsi="Arial" w:cs="Arial"/>
                <w:color w:val="000000"/>
                <w:szCs w:val="18"/>
                <w:lang w:val="uk-UA"/>
              </w:rPr>
              <w:t>” означає договір про надання юридичних консультацій стосовно реалізації Проєкту в міру виникнення потреби.</w:t>
            </w:r>
          </w:p>
          <w:p w14:paraId="5D41B3E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Максимальний бюджет</w:t>
            </w:r>
            <w:r w:rsidRPr="00BC0F89">
              <w:rPr>
                <w:rFonts w:ascii="Arial" w:hAnsi="Arial" w:cs="Arial"/>
                <w:color w:val="000000"/>
                <w:szCs w:val="18"/>
                <w:lang w:val="uk-UA"/>
              </w:rPr>
              <w:t>” означає максимальна сума, наявна чи погоджена на всю закупівлю. Якщо інше не зазначене в ІТТ, очікується, що Тендерні пропозиції будуть нижче цієї суми.</w:t>
            </w:r>
          </w:p>
          <w:p w14:paraId="3CA0A9A5"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Прогнозна сума</w:t>
            </w:r>
            <w:r w:rsidRPr="00BC0F89">
              <w:rPr>
                <w:rFonts w:ascii="Arial" w:hAnsi="Arial" w:cs="Arial"/>
                <w:color w:val="000000"/>
                <w:szCs w:val="18"/>
                <w:lang w:val="uk-UA"/>
              </w:rPr>
              <w:t>” означає грошова сума, яку за очікуваннями Проєкту буде закладено чи відображено в запропонованому бюджеті, наприклад, 25 000 фунтів стерлінгів на транспортні витрати або 5 000 фунтів стерлінгів програмний аудит.</w:t>
            </w:r>
          </w:p>
          <w:p w14:paraId="7A99064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Термін дії пропозиції</w:t>
            </w:r>
            <w:r w:rsidRPr="00BC0F89">
              <w:rPr>
                <w:rFonts w:ascii="Arial" w:hAnsi="Arial" w:cs="Arial"/>
                <w:color w:val="000000"/>
                <w:szCs w:val="18"/>
                <w:lang w:val="uk-UA"/>
              </w:rPr>
              <w:t xml:space="preserve">” означає кількість календарних днів після кінцевого строку подання тендерних пропозицій, протягом якого повинні зберігати чинність запропоновані ціни. У разі затримок у процедурі оцінки пропозицій Кімонікс залишає за собою право просити подовження терміну дії пропозиції. </w:t>
            </w:r>
          </w:p>
          <w:p w14:paraId="5B924B0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Проєкт</w:t>
            </w:r>
            <w:r w:rsidRPr="00BC0F89">
              <w:rPr>
                <w:rFonts w:ascii="Arial" w:hAnsi="Arial" w:cs="Arial"/>
                <w:color w:val="000000"/>
                <w:szCs w:val="18"/>
                <w:lang w:val="uk-UA"/>
              </w:rPr>
              <w:t>” означає проєкт, який повинен реалізувати Кімонікс згідно з положеннями Основного контракту.</w:t>
            </w:r>
          </w:p>
          <w:p w14:paraId="1655FE6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Договір про закупівлю або PO</w:t>
            </w:r>
            <w:r w:rsidRPr="00BC0F89">
              <w:rPr>
                <w:rFonts w:ascii="Arial" w:hAnsi="Arial" w:cs="Arial"/>
                <w:color w:val="000000"/>
                <w:szCs w:val="18"/>
                <w:lang w:val="uk-UA"/>
              </w:rPr>
              <w:t>” означає договір, який містить опис Товарів та/або Послуг і Прейскурант на окреме замовлення.</w:t>
            </w:r>
          </w:p>
          <w:p w14:paraId="7C0C7BBE" w14:textId="77777777" w:rsidR="007767D4" w:rsidRPr="00BC0F89" w:rsidRDefault="007767D4" w:rsidP="005A1D67">
            <w:pPr>
              <w:jc w:val="both"/>
              <w:rPr>
                <w:rFonts w:ascii="Arial" w:hAnsi="Arial" w:cs="Arial"/>
                <w:color w:val="000000"/>
                <w:szCs w:val="18"/>
                <w:lang w:val="uk-UA"/>
              </w:rPr>
            </w:pPr>
            <w:r w:rsidRPr="00BC0F89">
              <w:rPr>
                <w:rFonts w:ascii="Arial" w:hAnsi="Arial" w:cs="Arial"/>
                <w:color w:val="000000"/>
                <w:szCs w:val="18"/>
                <w:lang w:val="uk-UA"/>
              </w:rPr>
              <w:t xml:space="preserve"> </w:t>
            </w:r>
          </w:p>
          <w:p w14:paraId="05F4242F"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Послуги</w:t>
            </w:r>
            <w:r w:rsidRPr="00BC0F89">
              <w:rPr>
                <w:rFonts w:ascii="Arial" w:hAnsi="Arial" w:cs="Arial"/>
                <w:color w:val="000000"/>
                <w:szCs w:val="18"/>
                <w:lang w:val="uk-UA"/>
              </w:rPr>
              <w:t>” означає послуги, зазначені в розділі 3, які надаватиме Постачальник / Субпідрядник.</w:t>
            </w:r>
          </w:p>
          <w:p w14:paraId="021CD1CE"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lastRenderedPageBreak/>
              <w:t>“</w:t>
            </w:r>
            <w:r w:rsidRPr="00BC0F89">
              <w:rPr>
                <w:rFonts w:ascii="Arial" w:hAnsi="Arial" w:cs="Arial"/>
                <w:b/>
                <w:bCs/>
                <w:color w:val="000000"/>
                <w:szCs w:val="18"/>
                <w:lang w:val="uk-UA"/>
              </w:rPr>
              <w:t>Субпідрядний договір</w:t>
            </w:r>
            <w:r w:rsidRPr="00BC0F89">
              <w:rPr>
                <w:rFonts w:ascii="Arial" w:hAnsi="Arial" w:cs="Arial"/>
                <w:color w:val="000000"/>
                <w:szCs w:val="18"/>
                <w:lang w:val="uk-UA"/>
              </w:rPr>
              <w:t xml:space="preserve">” означає договір на надання послуг або предметів, які </w:t>
            </w:r>
            <w:r w:rsidRPr="00BC0F89">
              <w:rPr>
                <w:rFonts w:ascii="Arial" w:hAnsi="Arial" w:cs="Arial"/>
                <w:i/>
                <w:color w:val="000000"/>
                <w:szCs w:val="18"/>
                <w:lang w:val="uk-UA"/>
              </w:rPr>
              <w:t>є істотними</w:t>
            </w:r>
            <w:r w:rsidRPr="00BC0F89">
              <w:rPr>
                <w:rFonts w:ascii="Arial" w:hAnsi="Arial" w:cs="Arial"/>
                <w:color w:val="000000"/>
                <w:szCs w:val="18"/>
                <w:lang w:val="uk-UA"/>
              </w:rPr>
              <w:t xml:space="preserve"> для надання послуг за основним контрактом із Державним органом.</w:t>
            </w:r>
          </w:p>
          <w:p w14:paraId="26A97E31"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Субпідрядник</w:t>
            </w:r>
            <w:r w:rsidRPr="00BC0F89">
              <w:rPr>
                <w:rFonts w:ascii="Arial" w:hAnsi="Arial" w:cs="Arial"/>
                <w:color w:val="000000"/>
                <w:szCs w:val="18"/>
                <w:lang w:val="uk-UA"/>
              </w:rPr>
              <w:t>” означає суб’єкта господарської діяльності, обраного компанією Кімонікс для постачання Товарів та/або надання Послуг за Субпідрядним договором, укладеним за результатами цього Тендеру.</w:t>
            </w:r>
          </w:p>
          <w:p w14:paraId="4F5AD3AD"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themeColor="text1"/>
                <w:szCs w:val="18"/>
                <w:lang w:val="uk-UA"/>
              </w:rPr>
              <w:t>“</w:t>
            </w:r>
            <w:r w:rsidRPr="00BC0F89">
              <w:rPr>
                <w:rFonts w:ascii="Arial" w:hAnsi="Arial" w:cs="Arial"/>
                <w:b/>
                <w:bCs/>
                <w:color w:val="000000" w:themeColor="text1"/>
                <w:szCs w:val="18"/>
                <w:lang w:val="uk-UA"/>
              </w:rPr>
              <w:t>Договір про надання послуг із оплатою на базі витрат часу та матеріалів або VSA</w:t>
            </w:r>
            <w:r w:rsidRPr="00BC0F89">
              <w:rPr>
                <w:rFonts w:ascii="Arial" w:hAnsi="Arial" w:cs="Arial"/>
                <w:color w:val="000000" w:themeColor="text1"/>
                <w:szCs w:val="18"/>
                <w:lang w:val="uk-UA"/>
              </w:rPr>
              <w:t>” – це укладений контракт, що містить опис замовлених Послуг і Робочих днів. Прейскурант виражається в Часі (денні ставки брутто) та Матеріалах (витрати).</w:t>
            </w:r>
          </w:p>
          <w:p w14:paraId="6A777554"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Угода про надання транспортних послуг або TSA</w:t>
            </w:r>
            <w:r w:rsidRPr="00BC0F89">
              <w:rPr>
                <w:rFonts w:ascii="Arial" w:hAnsi="Arial" w:cs="Arial"/>
                <w:color w:val="000000"/>
                <w:szCs w:val="18"/>
                <w:lang w:val="uk-UA"/>
              </w:rPr>
              <w:t xml:space="preserve">” – це контракт на здійснення перевезень (автомобіль плюс водій), укладений для реалізації Проєкту. </w:t>
            </w:r>
          </w:p>
          <w:p w14:paraId="03DCFD6C"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Учасник тендеру</w:t>
            </w:r>
            <w:r w:rsidRPr="00BC0F89">
              <w:rPr>
                <w:rFonts w:ascii="Arial" w:hAnsi="Arial" w:cs="Arial"/>
                <w:color w:val="000000"/>
                <w:szCs w:val="18"/>
                <w:lang w:val="uk-UA"/>
              </w:rPr>
              <w:t xml:space="preserve">” означає суб’єкта господарської діяльності, який надає тендерну пропозицію в рамках цього Тендеру. </w:t>
            </w:r>
          </w:p>
          <w:p w14:paraId="4FF2CCE9"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Велика Британія</w:t>
            </w:r>
            <w:r w:rsidRPr="00BC0F89">
              <w:rPr>
                <w:rFonts w:ascii="Arial" w:hAnsi="Arial" w:cs="Arial"/>
                <w:color w:val="000000"/>
                <w:szCs w:val="18"/>
                <w:lang w:val="uk-UA"/>
              </w:rPr>
              <w:t>” означає Сполучене Королівство, включно з його провінціями, землями і територіями.</w:t>
            </w:r>
          </w:p>
          <w:p w14:paraId="30ABD4B9" w14:textId="77777777" w:rsidR="007767D4" w:rsidRPr="00BC0F89" w:rsidRDefault="007767D4" w:rsidP="007767D4">
            <w:pPr>
              <w:numPr>
                <w:ilvl w:val="0"/>
                <w:numId w:val="4"/>
              </w:numPr>
              <w:jc w:val="both"/>
              <w:rPr>
                <w:rFonts w:ascii="Arial" w:hAnsi="Arial" w:cs="Arial"/>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США</w:t>
            </w:r>
            <w:r w:rsidRPr="00BC0F89">
              <w:rPr>
                <w:rFonts w:ascii="Arial" w:hAnsi="Arial" w:cs="Arial"/>
                <w:color w:val="000000"/>
                <w:szCs w:val="18"/>
                <w:lang w:val="uk-UA"/>
              </w:rPr>
              <w:t>” або “Сполучені Штати” означає Сполучені Штати Америки, в тому числі будь-який(і) штат(и) Сполучених Штатів,</w:t>
            </w:r>
            <w:r w:rsidRPr="00BC0F89">
              <w:rPr>
                <w:rFonts w:ascii="Arial" w:hAnsi="Arial" w:cs="Arial"/>
                <w:szCs w:val="18"/>
                <w:lang w:val="uk-UA"/>
              </w:rPr>
              <w:t xml:space="preserve"> Округ Колумбія, а також залежні території США, в тому числі співдружності, території та володіння.</w:t>
            </w:r>
          </w:p>
          <w:p w14:paraId="4B0C7B06" w14:textId="77777777" w:rsidR="007767D4" w:rsidRPr="00BC0F89" w:rsidRDefault="007767D4" w:rsidP="005A1D67">
            <w:pPr>
              <w:ind w:left="720"/>
              <w:jc w:val="both"/>
              <w:rPr>
                <w:rFonts w:ascii="Arial" w:hAnsi="Arial" w:cs="Arial"/>
                <w:szCs w:val="18"/>
                <w:lang w:val="uk-UA"/>
              </w:rPr>
            </w:pPr>
          </w:p>
          <w:p w14:paraId="38D86966" w14:textId="77777777" w:rsidR="007767D4" w:rsidRPr="00BC0F89" w:rsidRDefault="007767D4" w:rsidP="007767D4">
            <w:pPr>
              <w:numPr>
                <w:ilvl w:val="0"/>
                <w:numId w:val="4"/>
              </w:numPr>
              <w:jc w:val="both"/>
              <w:rPr>
                <w:rFonts w:ascii="Arial" w:hAnsi="Arial" w:cs="Arial"/>
                <w:szCs w:val="18"/>
                <w:lang w:val="uk-UA"/>
              </w:rPr>
            </w:pPr>
            <w:r w:rsidRPr="3A234BDF">
              <w:rPr>
                <w:rFonts w:ascii="Arial" w:hAnsi="Arial" w:cs="Arial"/>
                <w:szCs w:val="18"/>
                <w:lang w:val="uk-UA"/>
              </w:rPr>
              <w:t>“</w:t>
            </w:r>
            <w:r w:rsidRPr="3A234BDF">
              <w:rPr>
                <w:rFonts w:ascii="Arial" w:hAnsi="Arial" w:cs="Arial"/>
                <w:b/>
                <w:bCs/>
                <w:szCs w:val="18"/>
                <w:lang w:val="uk-UA"/>
              </w:rPr>
              <w:t>Оптимальне співвідношення ціни та якості або VfM</w:t>
            </w:r>
            <w:r w:rsidRPr="3A234BDF">
              <w:rPr>
                <w:rFonts w:ascii="Arial" w:hAnsi="Arial" w:cs="Arial"/>
                <w:szCs w:val="18"/>
                <w:lang w:val="uk-UA"/>
              </w:rPr>
              <w:t>" – це “оптимальна комбінація повної вартості за весь строк служби та якості, що відповідає вимогам і досягнута абсолютно прозорим шляхом”. До концепції VfM також входять “4 E”.</w:t>
            </w:r>
          </w:p>
          <w:p w14:paraId="61504E30"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Economy – Економія: забезпечення збору співробітниками актуальної інформації про фактори формування вартості для досягнення найбільш економного підходу.</w:t>
            </w:r>
          </w:p>
          <w:p w14:paraId="60D46300"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Efficiency – Ефективність: під час навчання на досвіді реалізації проєкту враховуються уроки, винесені з операційної діяльності, з метою підвищення ефективності стратегії реалізації проєкту.</w:t>
            </w:r>
          </w:p>
          <w:p w14:paraId="4EE6CF7D"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 xml:space="preserve">Effectiveness – Результативність: поточні Ключові показники ефективності (КПЕ) та індикатори проєкту, що демонструють, як проєкт досягає результатів. </w:t>
            </w:r>
          </w:p>
          <w:p w14:paraId="07B2DC1C" w14:textId="77777777" w:rsidR="007767D4" w:rsidRPr="00BC0F89" w:rsidRDefault="007767D4" w:rsidP="007767D4">
            <w:pPr>
              <w:numPr>
                <w:ilvl w:val="0"/>
                <w:numId w:val="5"/>
              </w:numPr>
              <w:jc w:val="both"/>
              <w:rPr>
                <w:rFonts w:ascii="Arial" w:hAnsi="Arial" w:cs="Arial"/>
                <w:szCs w:val="18"/>
                <w:lang w:val="uk-UA"/>
              </w:rPr>
            </w:pPr>
            <w:r w:rsidRPr="00BC0F89">
              <w:rPr>
                <w:rFonts w:ascii="Arial" w:hAnsi="Arial" w:cs="Arial"/>
                <w:szCs w:val="18"/>
                <w:lang w:val="uk-UA"/>
              </w:rPr>
              <w:t>Equity – Рівність: як у проєкті враховуються питання гендерної рівності, людей із інвалідністю та інклюзивності.</w:t>
            </w:r>
          </w:p>
          <w:p w14:paraId="73B2CEA6" w14:textId="77777777" w:rsidR="007767D4" w:rsidRPr="00BC0F89" w:rsidRDefault="007767D4" w:rsidP="007767D4">
            <w:pPr>
              <w:numPr>
                <w:ilvl w:val="0"/>
                <w:numId w:val="4"/>
              </w:numPr>
              <w:jc w:val="both"/>
              <w:rPr>
                <w:rFonts w:ascii="Arial" w:hAnsi="Arial" w:cs="Arial"/>
                <w:color w:val="000000"/>
                <w:szCs w:val="18"/>
                <w:lang w:val="uk-UA"/>
              </w:rPr>
            </w:pPr>
            <w:r w:rsidRPr="00BC0F89">
              <w:rPr>
                <w:rFonts w:ascii="Arial" w:hAnsi="Arial" w:cs="Arial"/>
                <w:color w:val="000000"/>
                <w:szCs w:val="18"/>
                <w:lang w:val="uk-UA"/>
              </w:rPr>
              <w:t>“</w:t>
            </w:r>
            <w:r w:rsidRPr="00BC0F89">
              <w:rPr>
                <w:rFonts w:ascii="Arial" w:hAnsi="Arial" w:cs="Arial"/>
                <w:b/>
                <w:bCs/>
                <w:color w:val="000000"/>
                <w:szCs w:val="18"/>
                <w:lang w:val="uk-UA"/>
              </w:rPr>
              <w:t>Постачальник</w:t>
            </w:r>
            <w:r w:rsidRPr="00BC0F89">
              <w:rPr>
                <w:rFonts w:ascii="Arial" w:hAnsi="Arial" w:cs="Arial"/>
                <w:color w:val="000000"/>
                <w:szCs w:val="18"/>
                <w:lang w:val="uk-UA"/>
              </w:rPr>
              <w:t>” означає суб’єкта господарської діяльності, обраного компанією «Кімонікс» для постачання Товарів та/або надання Послуг за договором із постачальником, укладеним за результатами цього Тендеру. Прикладами договорів із постачальником є PO, VSA, TSA, LSA (згідно з визначеннями в цьому ІТТ).</w:t>
            </w:r>
          </w:p>
          <w:p w14:paraId="1FDC2ABC" w14:textId="2387609F" w:rsidR="007767D4" w:rsidRPr="007767D4" w:rsidRDefault="007767D4" w:rsidP="005A1D67">
            <w:pPr>
              <w:numPr>
                <w:ilvl w:val="0"/>
                <w:numId w:val="4"/>
              </w:numPr>
              <w:jc w:val="both"/>
              <w:rPr>
                <w:rFonts w:ascii="Arial" w:hAnsi="Arial" w:cs="Arial"/>
                <w:color w:val="000000"/>
                <w:szCs w:val="18"/>
                <w:lang w:val="ru-RU"/>
              </w:rPr>
            </w:pPr>
            <w:r w:rsidRPr="00BC0F89">
              <w:rPr>
                <w:rFonts w:ascii="Arial" w:hAnsi="Arial" w:cs="Arial"/>
                <w:color w:val="000000"/>
                <w:szCs w:val="18"/>
                <w:lang w:val="uk-UA"/>
              </w:rPr>
              <w:t>“</w:t>
            </w:r>
            <w:r w:rsidRPr="00BC0F89">
              <w:rPr>
                <w:rFonts w:ascii="Arial" w:hAnsi="Arial" w:cs="Arial"/>
                <w:b/>
                <w:bCs/>
                <w:color w:val="000000"/>
                <w:szCs w:val="18"/>
                <w:lang w:val="uk-UA"/>
              </w:rPr>
              <w:t>Договір із постачальником</w:t>
            </w:r>
            <w:r w:rsidRPr="00BC0F89">
              <w:rPr>
                <w:rFonts w:ascii="Arial" w:hAnsi="Arial" w:cs="Arial"/>
                <w:color w:val="000000"/>
                <w:szCs w:val="18"/>
                <w:lang w:val="uk-UA"/>
              </w:rPr>
              <w:t xml:space="preserve">” означає контракт на допоміжні послуги або товари, які </w:t>
            </w:r>
            <w:r w:rsidRPr="00BC0F89">
              <w:rPr>
                <w:rFonts w:ascii="Arial" w:hAnsi="Arial" w:cs="Arial"/>
                <w:i/>
                <w:color w:val="000000"/>
                <w:szCs w:val="18"/>
                <w:lang w:val="uk-UA"/>
              </w:rPr>
              <w:t>не є істотними</w:t>
            </w:r>
            <w:r w:rsidRPr="00BC0F89">
              <w:rPr>
                <w:rFonts w:ascii="Arial" w:hAnsi="Arial" w:cs="Arial"/>
                <w:color w:val="000000"/>
                <w:szCs w:val="18"/>
                <w:lang w:val="uk-UA"/>
              </w:rPr>
              <w:t xml:space="preserve"> для надання послуг у рамках головного контракту.</w:t>
            </w:r>
          </w:p>
        </w:tc>
      </w:tr>
      <w:tr w:rsidR="007767D4" w:rsidRPr="00BC0F89" w14:paraId="243BEDA5" w14:textId="77777777" w:rsidTr="005A1D67">
        <w:trPr>
          <w:tblHeader/>
        </w:trPr>
        <w:tc>
          <w:tcPr>
            <w:tcW w:w="2500" w:type="pct"/>
          </w:tcPr>
          <w:p w14:paraId="72D66E3D" w14:textId="77777777" w:rsidR="007767D4" w:rsidRPr="00BC0F89" w:rsidRDefault="007767D4" w:rsidP="005A1D67">
            <w:pPr>
              <w:pStyle w:val="Heading3"/>
              <w:spacing w:before="0"/>
              <w:jc w:val="both"/>
              <w:rPr>
                <w:rFonts w:cs="Arial"/>
                <w:sz w:val="18"/>
                <w:szCs w:val="18"/>
                <w:lang w:val="en-GB"/>
              </w:rPr>
            </w:pPr>
            <w:r w:rsidRPr="00BC0F89">
              <w:rPr>
                <w:rFonts w:cs="Arial"/>
                <w:sz w:val="18"/>
                <w:szCs w:val="18"/>
                <w:lang w:val="en-GB"/>
              </w:rPr>
              <w:lastRenderedPageBreak/>
              <w:t>Section 3.</w:t>
            </w:r>
            <w:r w:rsidRPr="00BC0F89">
              <w:rPr>
                <w:rFonts w:cs="Arial"/>
                <w:sz w:val="18"/>
                <w:szCs w:val="18"/>
                <w:lang w:val="en-GB"/>
              </w:rPr>
              <w:tab/>
              <w:t>Terms and Conditions of the Tender</w:t>
            </w:r>
          </w:p>
          <w:p w14:paraId="27501FD6" w14:textId="77777777" w:rsidR="007767D4" w:rsidRPr="00BC0F89" w:rsidRDefault="007767D4" w:rsidP="005A1D67">
            <w:pPr>
              <w:ind w:left="360"/>
              <w:jc w:val="both"/>
              <w:rPr>
                <w:rFonts w:ascii="Arial" w:hAnsi="Arial" w:cs="Arial"/>
                <w:b/>
                <w:bCs/>
                <w:szCs w:val="18"/>
                <w:lang w:val="en-GB"/>
              </w:rPr>
            </w:pPr>
          </w:p>
          <w:p w14:paraId="47E20A04" w14:textId="77777777" w:rsidR="007767D4" w:rsidRPr="00BC0F89" w:rsidRDefault="007767D4" w:rsidP="005A1D67">
            <w:pPr>
              <w:jc w:val="both"/>
              <w:rPr>
                <w:rFonts w:ascii="Arial" w:hAnsi="Arial" w:cs="Arial"/>
                <w:szCs w:val="18"/>
                <w:lang w:val="en-GB"/>
              </w:rPr>
            </w:pPr>
            <w:r w:rsidRPr="00BC0F89">
              <w:rPr>
                <w:rFonts w:ascii="Arial" w:hAnsi="Arial" w:cs="Arial"/>
                <w:szCs w:val="18"/>
                <w:lang w:val="en-GB"/>
              </w:rPr>
              <w:t>The following terms and Conditions apply to this ITT</w:t>
            </w:r>
          </w:p>
          <w:p w14:paraId="45A71AE9" w14:textId="77777777" w:rsidR="007767D4" w:rsidRPr="00BC0F89" w:rsidRDefault="007767D4" w:rsidP="005A1D67">
            <w:pPr>
              <w:ind w:left="360"/>
              <w:jc w:val="both"/>
              <w:rPr>
                <w:rFonts w:ascii="Arial" w:hAnsi="Arial" w:cs="Arial"/>
                <w:szCs w:val="18"/>
                <w:lang w:val="en-GB"/>
              </w:rPr>
            </w:pPr>
          </w:p>
          <w:p w14:paraId="36C04638"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This is an invitation to tender (ITT) only.  Issuance of this ITT does not in any way obligate Chemonics UK, the Project, or Chemonics UK Client to make an award or nor does it commit Chemonics UK to pay any costs incurred in the preparation and submission of the proposals. </w:t>
            </w:r>
            <w:r w:rsidRPr="00BC0F89">
              <w:rPr>
                <w:rFonts w:ascii="Arial" w:hAnsi="Arial" w:cs="Arial"/>
                <w:color w:val="FF0000"/>
                <w:szCs w:val="18"/>
                <w:lang w:val="en-GB"/>
              </w:rPr>
              <w:t>*</w:t>
            </w:r>
          </w:p>
          <w:p w14:paraId="0952A990" w14:textId="77777777" w:rsidR="007767D4" w:rsidRPr="00BC0F89" w:rsidRDefault="007767D4" w:rsidP="005A1D67">
            <w:pPr>
              <w:ind w:left="360"/>
              <w:jc w:val="both"/>
              <w:rPr>
                <w:rFonts w:ascii="Arial" w:hAnsi="Arial" w:cs="Arial"/>
                <w:szCs w:val="18"/>
                <w:lang w:val="uk-UA"/>
              </w:rPr>
            </w:pPr>
          </w:p>
          <w:p w14:paraId="433FBD46" w14:textId="77777777" w:rsidR="007767D4" w:rsidRPr="00BC0F89" w:rsidRDefault="007767D4" w:rsidP="005A1D67">
            <w:pPr>
              <w:ind w:left="360"/>
              <w:jc w:val="both"/>
              <w:rPr>
                <w:rFonts w:ascii="Arial" w:hAnsi="Arial" w:cs="Arial"/>
                <w:szCs w:val="18"/>
                <w:lang w:val="uk-UA"/>
              </w:rPr>
            </w:pPr>
          </w:p>
          <w:p w14:paraId="7F4CF699"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Chemonics UK may </w:t>
            </w:r>
            <w:r w:rsidRPr="00BC0F89">
              <w:rPr>
                <w:rFonts w:ascii="Arial" w:hAnsi="Arial" w:cs="Arial"/>
                <w:szCs w:val="18"/>
                <w:lang w:val="en-GB"/>
              </w:rPr>
              <w:t xml:space="preserve">cancel this ITT at any time. </w:t>
            </w:r>
          </w:p>
          <w:p w14:paraId="469D596C" w14:textId="77777777" w:rsidR="007767D4" w:rsidRDefault="007767D4" w:rsidP="005A1D67">
            <w:pPr>
              <w:pStyle w:val="ListParagraph"/>
              <w:jc w:val="both"/>
              <w:rPr>
                <w:rFonts w:ascii="Arial" w:hAnsi="Arial" w:cs="Arial"/>
                <w:szCs w:val="18"/>
                <w:lang w:val="en-GB"/>
              </w:rPr>
            </w:pPr>
          </w:p>
          <w:p w14:paraId="1D7C583B" w14:textId="77777777" w:rsidR="007767D4" w:rsidRPr="00BC0F89" w:rsidRDefault="007767D4" w:rsidP="005A1D67">
            <w:pPr>
              <w:pStyle w:val="ListParagraph"/>
              <w:jc w:val="both"/>
              <w:rPr>
                <w:rFonts w:ascii="Arial" w:hAnsi="Arial" w:cs="Arial"/>
                <w:szCs w:val="18"/>
                <w:lang w:val="en-GB"/>
              </w:rPr>
            </w:pPr>
          </w:p>
          <w:p w14:paraId="46519AA9"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Late tenders may be considered at the discretion of Chemonics UK. </w:t>
            </w:r>
          </w:p>
          <w:p w14:paraId="43A72D52" w14:textId="77777777" w:rsidR="007767D4" w:rsidRPr="00BC0F89" w:rsidRDefault="007767D4" w:rsidP="005A1D67">
            <w:pPr>
              <w:ind w:left="360"/>
              <w:jc w:val="both"/>
              <w:rPr>
                <w:rFonts w:ascii="Arial" w:hAnsi="Arial" w:cs="Arial"/>
                <w:szCs w:val="18"/>
                <w:lang w:val="uk-UA"/>
              </w:rPr>
            </w:pPr>
          </w:p>
          <w:p w14:paraId="7F827A2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Chemonics UK reserves the right to reject </w:t>
            </w:r>
            <w:proofErr w:type="gramStart"/>
            <w:r w:rsidRPr="00BC0F89">
              <w:rPr>
                <w:rFonts w:ascii="Arial" w:hAnsi="Arial" w:cs="Arial"/>
                <w:szCs w:val="18"/>
                <w:lang w:val="en-GB"/>
              </w:rPr>
              <w:t>any and all</w:t>
            </w:r>
            <w:proofErr w:type="gramEnd"/>
            <w:r w:rsidRPr="00BC0F89">
              <w:rPr>
                <w:rFonts w:ascii="Arial" w:hAnsi="Arial" w:cs="Arial"/>
                <w:szCs w:val="18"/>
                <w:lang w:val="en-GB"/>
              </w:rPr>
              <w:t xml:space="preserve"> offers, if such action </w:t>
            </w:r>
            <w:proofErr w:type="gramStart"/>
            <w:r w:rsidRPr="00BC0F89">
              <w:rPr>
                <w:rFonts w:ascii="Arial" w:hAnsi="Arial" w:cs="Arial"/>
                <w:szCs w:val="18"/>
                <w:lang w:val="en-GB"/>
              </w:rPr>
              <w:t>is considered to be</w:t>
            </w:r>
            <w:proofErr w:type="gramEnd"/>
            <w:r w:rsidRPr="00BC0F89">
              <w:rPr>
                <w:rFonts w:ascii="Arial" w:hAnsi="Arial" w:cs="Arial"/>
                <w:szCs w:val="18"/>
                <w:lang w:val="en-GB"/>
              </w:rPr>
              <w:t xml:space="preserve"> in the best interest of Chemonics UK. </w:t>
            </w:r>
          </w:p>
          <w:p w14:paraId="4B95226D" w14:textId="77777777" w:rsidR="007767D4" w:rsidRDefault="007767D4" w:rsidP="005A1D67">
            <w:pPr>
              <w:pStyle w:val="ListParagraph"/>
              <w:jc w:val="both"/>
              <w:rPr>
                <w:rFonts w:ascii="Arial" w:hAnsi="Arial" w:cs="Arial"/>
                <w:szCs w:val="18"/>
                <w:lang w:val="en-GB"/>
              </w:rPr>
            </w:pPr>
          </w:p>
          <w:p w14:paraId="33569DF8" w14:textId="77777777" w:rsidR="007767D4" w:rsidRPr="00BC0F89" w:rsidRDefault="007767D4" w:rsidP="005A1D67">
            <w:pPr>
              <w:pStyle w:val="ListParagraph"/>
              <w:jc w:val="both"/>
              <w:rPr>
                <w:rFonts w:ascii="Arial" w:hAnsi="Arial" w:cs="Arial"/>
                <w:szCs w:val="18"/>
                <w:lang w:val="en-GB"/>
              </w:rPr>
            </w:pPr>
          </w:p>
          <w:p w14:paraId="1CF6FBED"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If there are significant deficiencies regarding responsiveness to the requirements of this ITT, a tender may be deemed “non-responsive” and thereby disqualified from consideration.  Chemonics UK reserves the right to waive immaterial deficiencies at its discretion.</w:t>
            </w:r>
          </w:p>
          <w:p w14:paraId="4A2B7BDA" w14:textId="77777777" w:rsidR="007767D4" w:rsidRPr="00BC0F89" w:rsidRDefault="007767D4" w:rsidP="005A1D67">
            <w:pPr>
              <w:pStyle w:val="ListParagraph"/>
              <w:jc w:val="both"/>
              <w:rPr>
                <w:rFonts w:ascii="Arial" w:eastAsia="Calibri" w:hAnsi="Arial" w:cs="Arial"/>
                <w:szCs w:val="18"/>
                <w:lang w:val="uk-UA"/>
              </w:rPr>
            </w:pPr>
          </w:p>
          <w:p w14:paraId="013B425A"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Complaints/Appeals: The Tenderer agrees that any complaint or appeal hereunder must be presented—in writing with full explanations—to </w:t>
            </w:r>
            <w:r w:rsidRPr="00BC0F89">
              <w:rPr>
                <w:rFonts w:ascii="Arial" w:hAnsi="Arial" w:cs="Arial"/>
                <w:szCs w:val="18"/>
                <w:lang w:val="en-GB"/>
              </w:rPr>
              <w:t xml:space="preserve">the Point of Contact in the Key Procurement Information in Volume 1 </w:t>
            </w:r>
            <w:r w:rsidRPr="00BC0F89">
              <w:rPr>
                <w:rFonts w:ascii="Arial" w:eastAsia="Calibri" w:hAnsi="Arial" w:cs="Arial"/>
                <w:szCs w:val="18"/>
                <w:lang w:val="en-GB"/>
              </w:rPr>
              <w:t xml:space="preserve">for consideration. Chemonics UK, at its sole discretion, will make a final decision on the complaints/appeals for this procurement. By submitting a Tender hereunder, the Tenderer understands that the Authority/Chemonics UK Client is not a party to this solicitation and will not entertain appeals from Vendors/Subcontractors. </w:t>
            </w:r>
            <w:r w:rsidRPr="00BC0F89">
              <w:rPr>
                <w:rFonts w:ascii="Arial" w:hAnsi="Arial" w:cs="Arial"/>
                <w:color w:val="FF0000"/>
                <w:szCs w:val="18"/>
                <w:lang w:val="en-GB"/>
              </w:rPr>
              <w:t>*</w:t>
            </w:r>
          </w:p>
          <w:p w14:paraId="596D163D" w14:textId="77777777" w:rsidR="007767D4" w:rsidRDefault="007767D4" w:rsidP="005A1D67">
            <w:pPr>
              <w:ind w:left="360"/>
              <w:jc w:val="both"/>
              <w:rPr>
                <w:rFonts w:ascii="Arial" w:hAnsi="Arial" w:cs="Arial"/>
                <w:szCs w:val="18"/>
                <w:lang w:val="en-GB"/>
              </w:rPr>
            </w:pPr>
          </w:p>
          <w:p w14:paraId="48FB0E0F" w14:textId="77777777" w:rsidR="007767D4" w:rsidRPr="00BC0F89" w:rsidRDefault="007767D4" w:rsidP="005A1D67">
            <w:pPr>
              <w:ind w:left="360"/>
              <w:jc w:val="both"/>
              <w:rPr>
                <w:rFonts w:ascii="Arial" w:hAnsi="Arial" w:cs="Arial"/>
                <w:szCs w:val="18"/>
                <w:lang w:val="en-GB"/>
              </w:rPr>
            </w:pPr>
          </w:p>
          <w:p w14:paraId="625729F7" w14:textId="77777777" w:rsidR="007767D4" w:rsidRPr="00BC0F89" w:rsidRDefault="007767D4" w:rsidP="007767D4">
            <w:pPr>
              <w:pStyle w:val="ListParagraph"/>
              <w:numPr>
                <w:ilvl w:val="0"/>
                <w:numId w:val="3"/>
              </w:numPr>
              <w:jc w:val="both"/>
              <w:rPr>
                <w:rFonts w:ascii="Arial" w:eastAsia="Calibri" w:hAnsi="Arial" w:cs="Arial"/>
                <w:szCs w:val="18"/>
                <w:lang w:val="en-GB"/>
              </w:rPr>
            </w:pPr>
            <w:r w:rsidRPr="00BC0F89">
              <w:rPr>
                <w:rFonts w:ascii="Arial" w:eastAsia="Calibri" w:hAnsi="Arial" w:cs="Arial"/>
                <w:szCs w:val="18"/>
                <w:lang w:val="en-GB"/>
              </w:rPr>
              <w:t xml:space="preserve">Tenders must provide their best offer. It is anticipated that award will be made solely based on these original offers.  However, Chemonics UK reserves the right to conduct negotiations with and/or request clarifications from any Tenderer prior to award. </w:t>
            </w:r>
          </w:p>
          <w:p w14:paraId="44F1E4BD" w14:textId="77777777" w:rsidR="007767D4" w:rsidRPr="00BC0F89" w:rsidRDefault="007767D4" w:rsidP="005A1D67">
            <w:pPr>
              <w:pStyle w:val="ListParagraph"/>
              <w:jc w:val="both"/>
              <w:rPr>
                <w:rFonts w:ascii="Arial" w:eastAsia="Calibri" w:hAnsi="Arial" w:cs="Arial"/>
                <w:szCs w:val="18"/>
                <w:lang w:val="uk-UA"/>
              </w:rPr>
            </w:pPr>
          </w:p>
          <w:p w14:paraId="0EE0F1BE" w14:textId="77777777" w:rsidR="007767D4" w:rsidRPr="00BC0F89" w:rsidRDefault="007767D4" w:rsidP="005A1D67">
            <w:pPr>
              <w:pStyle w:val="ListParagraph"/>
              <w:jc w:val="both"/>
              <w:rPr>
                <w:rFonts w:ascii="Arial" w:eastAsia="Calibri" w:hAnsi="Arial" w:cs="Arial"/>
                <w:szCs w:val="18"/>
                <w:lang w:val="uk-UA"/>
              </w:rPr>
            </w:pPr>
          </w:p>
          <w:p w14:paraId="66A6B9A6" w14:textId="77777777" w:rsidR="007767D4" w:rsidRPr="00BC0F89" w:rsidRDefault="007767D4" w:rsidP="005A1D67">
            <w:pPr>
              <w:pStyle w:val="ListParagraph"/>
              <w:jc w:val="both"/>
              <w:rPr>
                <w:rFonts w:ascii="Arial" w:eastAsia="Calibri" w:hAnsi="Arial" w:cs="Arial"/>
                <w:szCs w:val="18"/>
                <w:lang w:val="uk-UA"/>
              </w:rPr>
            </w:pPr>
          </w:p>
          <w:p w14:paraId="252CF4EA"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 xml:space="preserve">The Agreement issued by Chemonics UK will contain provisions required by the Authority and will be subject to Chemonics UK’ standard terms and conditions. </w:t>
            </w:r>
            <w:r w:rsidRPr="00BC0F89">
              <w:rPr>
                <w:rFonts w:ascii="Arial" w:hAnsi="Arial" w:cs="Arial"/>
                <w:szCs w:val="18"/>
                <w:u w:val="single"/>
                <w:lang w:val="en-GB"/>
              </w:rPr>
              <w:t>A copy of the full terms and conditions is available upon request.</w:t>
            </w:r>
            <w:r w:rsidRPr="00BC0F89">
              <w:rPr>
                <w:rFonts w:ascii="Arial" w:hAnsi="Arial" w:cs="Arial"/>
                <w:szCs w:val="18"/>
                <w:lang w:val="en-GB"/>
              </w:rPr>
              <w:t xml:space="preserve">   </w:t>
            </w:r>
            <w:r w:rsidRPr="00BC0F89">
              <w:rPr>
                <w:rFonts w:ascii="Arial" w:hAnsi="Arial" w:cs="Arial"/>
                <w:color w:val="FF0000"/>
                <w:szCs w:val="18"/>
                <w:lang w:val="en-GB"/>
              </w:rPr>
              <w:t>*</w:t>
            </w:r>
          </w:p>
          <w:p w14:paraId="48BC8628" w14:textId="77777777" w:rsidR="007767D4" w:rsidRPr="00BC0F89" w:rsidRDefault="007767D4" w:rsidP="005A1D67">
            <w:pPr>
              <w:pStyle w:val="ListParagraph"/>
              <w:jc w:val="both"/>
              <w:rPr>
                <w:rFonts w:ascii="Arial" w:hAnsi="Arial" w:cs="Arial"/>
                <w:szCs w:val="18"/>
                <w:u w:val="single"/>
                <w:lang w:val="en-GB"/>
              </w:rPr>
            </w:pPr>
          </w:p>
          <w:p w14:paraId="03737B82" w14:textId="77777777" w:rsidR="007767D4" w:rsidRPr="00BC0F89" w:rsidRDefault="007767D4" w:rsidP="007767D4">
            <w:pPr>
              <w:pStyle w:val="ListParagraph"/>
              <w:numPr>
                <w:ilvl w:val="0"/>
                <w:numId w:val="3"/>
              </w:numPr>
              <w:jc w:val="both"/>
              <w:rPr>
                <w:rFonts w:ascii="Arial" w:hAnsi="Arial" w:cs="Arial"/>
                <w:szCs w:val="18"/>
                <w:u w:val="single"/>
                <w:lang w:val="en-GB"/>
              </w:rPr>
            </w:pPr>
            <w:r w:rsidRPr="00BC0F89">
              <w:rPr>
                <w:rFonts w:ascii="Arial" w:hAnsi="Arial" w:cs="Arial"/>
                <w:szCs w:val="18"/>
                <w:lang w:val="en-GB"/>
              </w:rPr>
              <w:t>An Agreement resulting from this ITT will only be issued to the entity submitting the tender in response to this ITT; payments for Goods or Services provided under such will not be issued to a third party.</w:t>
            </w:r>
            <w:r w:rsidRPr="00BC0F89">
              <w:rPr>
                <w:rFonts w:ascii="Arial" w:hAnsi="Arial" w:cs="Arial"/>
                <w:color w:val="FF0000"/>
                <w:szCs w:val="18"/>
                <w:lang w:val="en-GB"/>
              </w:rPr>
              <w:t xml:space="preserve"> *</w:t>
            </w:r>
          </w:p>
          <w:p w14:paraId="0055EEF1" w14:textId="77777777" w:rsidR="007767D4" w:rsidRPr="00BC0F89" w:rsidRDefault="007767D4" w:rsidP="005A1D67">
            <w:pPr>
              <w:jc w:val="both"/>
              <w:rPr>
                <w:rFonts w:ascii="Arial" w:hAnsi="Arial" w:cs="Arial"/>
                <w:szCs w:val="18"/>
                <w:lang w:val="uk-UA"/>
              </w:rPr>
            </w:pPr>
          </w:p>
          <w:p w14:paraId="7BBC3650" w14:textId="77777777" w:rsidR="007767D4" w:rsidRPr="00BC0F89" w:rsidRDefault="007767D4" w:rsidP="005A1D67">
            <w:pPr>
              <w:jc w:val="both"/>
              <w:rPr>
                <w:rFonts w:ascii="Arial" w:hAnsi="Arial" w:cs="Arial"/>
                <w:szCs w:val="18"/>
                <w:lang w:val="uk-UA"/>
              </w:rPr>
            </w:pPr>
          </w:p>
          <w:p w14:paraId="7E7CA60D" w14:textId="77777777" w:rsidR="007767D4" w:rsidRPr="00BC0F89" w:rsidRDefault="007767D4" w:rsidP="005A1D67">
            <w:pPr>
              <w:jc w:val="both"/>
              <w:rPr>
                <w:rFonts w:ascii="Arial" w:hAnsi="Arial" w:cs="Arial"/>
                <w:szCs w:val="18"/>
                <w:lang w:val="uk-UA"/>
              </w:rPr>
            </w:pPr>
          </w:p>
          <w:p w14:paraId="0EFB4D37"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lastRenderedPageBreak/>
              <w:t xml:space="preserve">For Framework agreements only: Any award resulting from this ITT will be in the form of a Framework Agreement (FA).  The Project anticipates issuing a FA (or multiple FAs) under which specific purchase orders can be issued—on a demand driven basis—at the pricing levels established in the FA.  When the need arises for the Goods/services described in the FA, the Project will issue a purchase order to the FA-holder.  If there are multiple FA-holders </w:t>
            </w:r>
            <w:proofErr w:type="gramStart"/>
            <w:r w:rsidRPr="00BC0F89">
              <w:rPr>
                <w:rFonts w:ascii="Arial" w:hAnsi="Arial" w:cs="Arial"/>
                <w:szCs w:val="18"/>
                <w:lang w:val="en-GB"/>
              </w:rPr>
              <w:t>as a result of</w:t>
            </w:r>
            <w:proofErr w:type="gramEnd"/>
            <w:r w:rsidRPr="00BC0F89">
              <w:rPr>
                <w:rFonts w:ascii="Arial" w:hAnsi="Arial" w:cs="Arial"/>
                <w:szCs w:val="18"/>
                <w:lang w:val="en-GB"/>
              </w:rPr>
              <w:t xml:space="preserve"> this ITT, the purchase order will be issued to the FA-holder that presents value for money for that specific order, based on price and delivery time.</w:t>
            </w:r>
          </w:p>
          <w:p w14:paraId="59CE00A2" w14:textId="77777777" w:rsidR="007767D4" w:rsidRPr="00BC0F89" w:rsidRDefault="007767D4" w:rsidP="005A1D67">
            <w:pPr>
              <w:pStyle w:val="ListParagraph"/>
              <w:jc w:val="both"/>
              <w:rPr>
                <w:rFonts w:ascii="Arial" w:hAnsi="Arial" w:cs="Arial"/>
                <w:szCs w:val="18"/>
                <w:lang w:val="uk-UA"/>
              </w:rPr>
            </w:pPr>
          </w:p>
          <w:p w14:paraId="4EFB35E5" w14:textId="77777777" w:rsidR="007767D4" w:rsidRPr="00BC0F89" w:rsidRDefault="007767D4" w:rsidP="005A1D67">
            <w:pPr>
              <w:pStyle w:val="ListParagraph"/>
              <w:jc w:val="both"/>
              <w:rPr>
                <w:rFonts w:ascii="Arial" w:hAnsi="Arial" w:cs="Arial"/>
                <w:szCs w:val="18"/>
                <w:lang w:val="uk-UA"/>
              </w:rPr>
            </w:pPr>
          </w:p>
          <w:p w14:paraId="164F7360" w14:textId="77777777" w:rsidR="007767D4" w:rsidRPr="00BC0F89" w:rsidRDefault="007767D4" w:rsidP="005A1D67">
            <w:pPr>
              <w:pStyle w:val="ListParagraph"/>
              <w:jc w:val="both"/>
              <w:rPr>
                <w:rFonts w:ascii="Arial" w:hAnsi="Arial" w:cs="Arial"/>
                <w:szCs w:val="18"/>
                <w:lang w:val="uk-UA"/>
              </w:rPr>
            </w:pPr>
          </w:p>
          <w:p w14:paraId="0109F3E9" w14:textId="77777777" w:rsidR="007767D4" w:rsidRPr="00BC0F89" w:rsidRDefault="007767D4" w:rsidP="005A1D67">
            <w:pPr>
              <w:pStyle w:val="ListParagraph"/>
              <w:jc w:val="both"/>
              <w:rPr>
                <w:rFonts w:ascii="Arial" w:hAnsi="Arial" w:cs="Arial"/>
                <w:szCs w:val="18"/>
                <w:lang w:val="uk-UA"/>
              </w:rPr>
            </w:pPr>
          </w:p>
          <w:p w14:paraId="75DED070" w14:textId="77777777" w:rsidR="007767D4" w:rsidRPr="00BC0F89" w:rsidRDefault="007767D4" w:rsidP="007767D4">
            <w:pPr>
              <w:pStyle w:val="ListParagraph"/>
              <w:numPr>
                <w:ilvl w:val="0"/>
                <w:numId w:val="3"/>
              </w:numPr>
              <w:jc w:val="both"/>
              <w:rPr>
                <w:rFonts w:ascii="Arial" w:hAnsi="Arial" w:cs="Arial"/>
                <w:szCs w:val="18"/>
                <w:lang w:val="en-GB"/>
              </w:rPr>
            </w:pPr>
            <w:r w:rsidRPr="00BC0F89">
              <w:rPr>
                <w:rFonts w:ascii="Arial" w:hAnsi="Arial" w:cs="Arial"/>
                <w:szCs w:val="18"/>
                <w:lang w:val="en-GB"/>
              </w:rPr>
              <w:t xml:space="preserve">Tenders are encouraged to view </w:t>
            </w:r>
            <w:hyperlink r:id="rId11" w:history="1">
              <w:r w:rsidRPr="00BC0F89">
                <w:rPr>
                  <w:rStyle w:val="Hyperlink"/>
                  <w:rFonts w:ascii="Arial" w:eastAsiaTheme="majorEastAsia" w:hAnsi="Arial" w:cs="Arial"/>
                  <w:szCs w:val="18"/>
                  <w:lang w:val="en-GB"/>
                </w:rPr>
                <w:t>Chemonics UK Data Privacy Policies</w:t>
              </w:r>
            </w:hyperlink>
            <w:r w:rsidRPr="00BC0F89">
              <w:rPr>
                <w:rFonts w:ascii="Arial" w:hAnsi="Arial" w:cs="Arial"/>
                <w:szCs w:val="18"/>
                <w:lang w:val="en-GB"/>
              </w:rPr>
              <w:t xml:space="preserve"> to see how we process your personal data.</w:t>
            </w:r>
            <w:r w:rsidRPr="00BC0F89">
              <w:rPr>
                <w:rFonts w:ascii="Arial" w:hAnsi="Arial" w:cs="Arial"/>
                <w:color w:val="FF0000"/>
                <w:szCs w:val="18"/>
                <w:lang w:val="en-GB"/>
              </w:rPr>
              <w:t xml:space="preserve"> *</w:t>
            </w:r>
          </w:p>
          <w:p w14:paraId="7FEF4BA0" w14:textId="77777777" w:rsidR="007767D4" w:rsidRPr="00BC0F89" w:rsidRDefault="007767D4" w:rsidP="005A1D67">
            <w:pPr>
              <w:pStyle w:val="Heading3"/>
              <w:spacing w:before="0"/>
              <w:jc w:val="both"/>
              <w:rPr>
                <w:rFonts w:cs="Arial"/>
                <w:sz w:val="18"/>
                <w:szCs w:val="18"/>
              </w:rPr>
            </w:pPr>
          </w:p>
        </w:tc>
        <w:tc>
          <w:tcPr>
            <w:tcW w:w="2500" w:type="pct"/>
          </w:tcPr>
          <w:p w14:paraId="1A3536EF" w14:textId="77777777" w:rsidR="007767D4" w:rsidRPr="00BC0F89" w:rsidRDefault="007767D4" w:rsidP="005A1D67">
            <w:pPr>
              <w:pStyle w:val="Heading3"/>
              <w:spacing w:before="0"/>
              <w:jc w:val="both"/>
              <w:rPr>
                <w:rFonts w:cs="Arial"/>
                <w:sz w:val="18"/>
                <w:szCs w:val="18"/>
                <w:lang w:val="uk-UA"/>
              </w:rPr>
            </w:pPr>
            <w:r w:rsidRPr="00BC0F89">
              <w:rPr>
                <w:rFonts w:cs="Arial"/>
                <w:sz w:val="18"/>
                <w:szCs w:val="18"/>
                <w:lang w:val="uk-UA"/>
              </w:rPr>
              <w:lastRenderedPageBreak/>
              <w:t>Розділ 3.</w:t>
            </w:r>
            <w:r w:rsidRPr="00BC0F89">
              <w:rPr>
                <w:rFonts w:cs="Arial"/>
                <w:sz w:val="18"/>
                <w:szCs w:val="18"/>
                <w:lang w:val="uk-UA"/>
              </w:rPr>
              <w:tab/>
              <w:t>Умови тендеру</w:t>
            </w:r>
          </w:p>
          <w:p w14:paraId="06892168" w14:textId="77777777" w:rsidR="007767D4" w:rsidRPr="00BC0F89" w:rsidRDefault="007767D4" w:rsidP="005A1D67">
            <w:pPr>
              <w:jc w:val="both"/>
              <w:rPr>
                <w:rFonts w:ascii="Arial" w:hAnsi="Arial" w:cs="Arial"/>
                <w:szCs w:val="18"/>
              </w:rPr>
            </w:pPr>
          </w:p>
          <w:p w14:paraId="55D33732" w14:textId="77777777" w:rsidR="007767D4" w:rsidRPr="00BC0F89" w:rsidRDefault="007767D4" w:rsidP="005A1D67">
            <w:pPr>
              <w:jc w:val="both"/>
              <w:rPr>
                <w:rFonts w:ascii="Arial" w:hAnsi="Arial" w:cs="Arial"/>
                <w:szCs w:val="18"/>
                <w:lang w:val="uk-UA"/>
              </w:rPr>
            </w:pPr>
            <w:r w:rsidRPr="00BC0F89">
              <w:rPr>
                <w:rFonts w:ascii="Arial" w:hAnsi="Arial" w:cs="Arial"/>
                <w:szCs w:val="18"/>
                <w:lang w:val="uk-UA"/>
              </w:rPr>
              <w:t>У рамках цього Тендеру застосовуються наступні Умови.</w:t>
            </w:r>
          </w:p>
          <w:p w14:paraId="22F95DA5" w14:textId="77777777" w:rsidR="007767D4" w:rsidRPr="00BC0F89" w:rsidRDefault="007767D4" w:rsidP="005A1D67">
            <w:pPr>
              <w:jc w:val="both"/>
              <w:rPr>
                <w:rFonts w:ascii="Arial" w:hAnsi="Arial" w:cs="Arial"/>
                <w:szCs w:val="18"/>
                <w:lang w:val="uk-UA"/>
              </w:rPr>
            </w:pPr>
          </w:p>
          <w:p w14:paraId="538A4CA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Цей документ є лише запрошенням до участі у тендері (ІТТ). Опублікування цього ІТТ не накладає на Кімонікс Ю. Кей, Проєкт чи Клієнта Кімонікс Ю. Кей жодних зобов’язань щодо укладення угоди та не зобов’язує Кімонікс Ю. Кей оплачувати будь-які витрати, понесені під час підготовки та подання пропозицій.</w:t>
            </w:r>
          </w:p>
          <w:p w14:paraId="7BAC3221" w14:textId="77777777" w:rsidR="007767D4" w:rsidRPr="00BC0F89" w:rsidRDefault="007767D4" w:rsidP="005A1D67">
            <w:pPr>
              <w:pStyle w:val="ListParagraph"/>
              <w:jc w:val="both"/>
              <w:rPr>
                <w:rFonts w:ascii="Arial" w:hAnsi="Arial" w:cs="Arial"/>
                <w:szCs w:val="18"/>
                <w:lang w:val="uk-UA"/>
              </w:rPr>
            </w:pPr>
          </w:p>
          <w:p w14:paraId="180C1F6A"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Кімонікс Ю. Кей у будь-який момент може скасувати цей Тендер. </w:t>
            </w:r>
          </w:p>
          <w:p w14:paraId="241DF010" w14:textId="77777777" w:rsidR="007767D4" w:rsidRPr="00BC0F89" w:rsidRDefault="007767D4" w:rsidP="005A1D67">
            <w:pPr>
              <w:pStyle w:val="ListParagraph"/>
              <w:jc w:val="both"/>
              <w:rPr>
                <w:rFonts w:ascii="Arial" w:hAnsi="Arial" w:cs="Arial"/>
                <w:szCs w:val="18"/>
                <w:lang w:val="uk-UA"/>
              </w:rPr>
            </w:pPr>
          </w:p>
          <w:p w14:paraId="2B8F6563"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Тендерні пропозиції, подані з запізненням, розглядаються на розсуд Кімонікс Ю. Кей.</w:t>
            </w:r>
          </w:p>
          <w:p w14:paraId="37315D0F" w14:textId="77777777" w:rsidR="007767D4" w:rsidRPr="00BC0F89" w:rsidRDefault="007767D4" w:rsidP="005A1D67">
            <w:pPr>
              <w:ind w:left="360"/>
              <w:jc w:val="both"/>
              <w:rPr>
                <w:rFonts w:ascii="Arial" w:hAnsi="Arial" w:cs="Arial"/>
                <w:szCs w:val="18"/>
                <w:lang w:val="uk-UA"/>
              </w:rPr>
            </w:pPr>
          </w:p>
          <w:p w14:paraId="7BCBD6F9"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Кімонікс Ю. Кей залишає за собою право відхилити будь-яку окрему або всі пропозиції, якщо вважатиме, що це відповідає інтересам Кімонікс Ю. Кей. </w:t>
            </w:r>
          </w:p>
          <w:p w14:paraId="5602F615" w14:textId="77777777" w:rsidR="007767D4" w:rsidRPr="00BC0F89" w:rsidRDefault="007767D4" w:rsidP="005A1D67">
            <w:pPr>
              <w:pStyle w:val="ListParagraph"/>
              <w:jc w:val="both"/>
              <w:rPr>
                <w:rFonts w:ascii="Arial" w:hAnsi="Arial" w:cs="Arial"/>
                <w:szCs w:val="18"/>
                <w:lang w:val="uk-UA"/>
              </w:rPr>
            </w:pPr>
          </w:p>
          <w:p w14:paraId="4AA7658F"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 xml:space="preserve">У разі виявлення суттєвих невідповідностей вимогам цього </w:t>
            </w:r>
            <w:r w:rsidRPr="00BC0F89">
              <w:rPr>
                <w:rFonts w:ascii="Arial" w:hAnsi="Arial" w:cs="Arial"/>
                <w:szCs w:val="18"/>
              </w:rPr>
              <w:t>ITT</w:t>
            </w:r>
            <w:r w:rsidRPr="00BC0F89">
              <w:rPr>
                <w:rFonts w:ascii="Arial" w:hAnsi="Arial" w:cs="Arial"/>
                <w:szCs w:val="18"/>
                <w:lang w:val="uk-UA"/>
              </w:rPr>
              <w:t xml:space="preserve"> пропозиція може бути визнана такою, що не відповідає вимогам, і через це виключена з розгляду. Кімонікс Ю. Кей залишає за собою право на власний розсуд не зважати на несуттєві невідповідності.</w:t>
            </w:r>
          </w:p>
          <w:p w14:paraId="12F0084D" w14:textId="77777777" w:rsidR="007767D4" w:rsidRPr="00BC0F89" w:rsidRDefault="007767D4" w:rsidP="005A1D67">
            <w:pPr>
              <w:pStyle w:val="ListParagraph"/>
              <w:jc w:val="both"/>
              <w:rPr>
                <w:rFonts w:ascii="Arial" w:eastAsia="Calibri" w:hAnsi="Arial" w:cs="Arial"/>
                <w:szCs w:val="18"/>
                <w:lang w:val="uk-UA"/>
              </w:rPr>
            </w:pPr>
          </w:p>
          <w:p w14:paraId="1D7B3449"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Оскарження. Учасник тендеру погоджується, що всі скарги за цим Тендером повинні надсилатися (в письмовій формі з усіма поясненнями) на розгляд Контактній особі, зазначеній у розділі 1 «Основна інформація про закупівлю». Кімонікс</w:t>
            </w:r>
            <w:r w:rsidRPr="00BC0F89">
              <w:rPr>
                <w:rFonts w:ascii="Arial" w:hAnsi="Arial" w:cs="Arial"/>
                <w:szCs w:val="18"/>
                <w:lang w:val="ru-RU"/>
              </w:rPr>
              <w:t xml:space="preserve"> </w:t>
            </w:r>
            <w:r w:rsidRPr="00BC0F89">
              <w:rPr>
                <w:rFonts w:ascii="Arial" w:hAnsi="Arial" w:cs="Arial"/>
                <w:szCs w:val="18"/>
                <w:lang w:val="uk-UA"/>
              </w:rPr>
              <w:t>Ю. Кей на свій власний розсуд приймає остаточне рішення щодо скарг за цією закупівлею. Подаючи Тендерну пропозицію за цим ІТТ, Учасник тендеру розуміє, що Державний орган / Клієнт Кімонікс Ю. Кей не є його стороною і не розглядатиме скарги Постачальників / Субпідрядників.</w:t>
            </w:r>
            <w:r w:rsidRPr="00BC0F89">
              <w:rPr>
                <w:rFonts w:ascii="Arial" w:hAnsi="Arial" w:cs="Arial"/>
                <w:color w:val="FF0000"/>
                <w:szCs w:val="18"/>
                <w:lang w:val="uk-UA"/>
              </w:rPr>
              <w:t>*</w:t>
            </w:r>
          </w:p>
          <w:p w14:paraId="1A91A4D8" w14:textId="77777777" w:rsidR="007767D4" w:rsidRPr="00BC0F89" w:rsidRDefault="007767D4" w:rsidP="005A1D67">
            <w:pPr>
              <w:ind w:left="360"/>
              <w:jc w:val="both"/>
              <w:rPr>
                <w:rFonts w:ascii="Arial" w:hAnsi="Arial" w:cs="Arial"/>
                <w:szCs w:val="18"/>
                <w:lang w:val="uk-UA"/>
              </w:rPr>
            </w:pPr>
          </w:p>
          <w:p w14:paraId="606DC184" w14:textId="77777777" w:rsidR="007767D4" w:rsidRPr="00BC0F89" w:rsidRDefault="007767D4" w:rsidP="007767D4">
            <w:pPr>
              <w:pStyle w:val="ListParagraph"/>
              <w:numPr>
                <w:ilvl w:val="0"/>
                <w:numId w:val="6"/>
              </w:numPr>
              <w:jc w:val="both"/>
              <w:rPr>
                <w:rFonts w:ascii="Arial" w:eastAsia="Calibri" w:hAnsi="Arial" w:cs="Arial"/>
                <w:szCs w:val="18"/>
                <w:lang w:val="uk-UA"/>
              </w:rPr>
            </w:pPr>
            <w:r w:rsidRPr="00BC0F89">
              <w:rPr>
                <w:rFonts w:ascii="Arial" w:hAnsi="Arial" w:cs="Arial"/>
                <w:szCs w:val="18"/>
                <w:lang w:val="uk-UA"/>
              </w:rPr>
              <w:t>Учасник тендеру повинен надати найкращу пропозицію. Очікується, що угоду буде укладено виключно на підставі цієї оригінальної пропозиції. Однак Кімонікс</w:t>
            </w:r>
            <w:r w:rsidRPr="00BC0F89">
              <w:rPr>
                <w:rFonts w:ascii="Arial" w:hAnsi="Arial" w:cs="Arial"/>
                <w:szCs w:val="18"/>
                <w:lang w:val="ru-RU"/>
              </w:rPr>
              <w:t xml:space="preserve"> </w:t>
            </w:r>
            <w:r w:rsidRPr="00BC0F89">
              <w:rPr>
                <w:rFonts w:ascii="Arial" w:hAnsi="Arial" w:cs="Arial"/>
                <w:szCs w:val="18"/>
                <w:lang w:val="uk-UA"/>
              </w:rPr>
              <w:t>Ю. Кей залишає за собою право до укладення угоди вести переговори з будь-яким Учасником тендеру та/або задавати йому уточнюючі питання.</w:t>
            </w:r>
          </w:p>
          <w:p w14:paraId="6DA5D6FE" w14:textId="77777777" w:rsidR="007767D4" w:rsidRPr="00BC0F89" w:rsidRDefault="007767D4" w:rsidP="005A1D67">
            <w:pPr>
              <w:pStyle w:val="ListParagraph"/>
              <w:jc w:val="both"/>
              <w:rPr>
                <w:rFonts w:ascii="Arial" w:eastAsia="Calibri" w:hAnsi="Arial" w:cs="Arial"/>
                <w:szCs w:val="18"/>
                <w:lang w:val="uk-UA"/>
              </w:rPr>
            </w:pPr>
          </w:p>
          <w:p w14:paraId="0E35B9A6"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 Кімонікс Ю. Кей, міститиме положення, включені на вимогу Державного органу, і регулюватиметься стандартними умовами Кімонікс Ю. Кей. </w:t>
            </w:r>
            <w:r w:rsidRPr="00BC0F89">
              <w:rPr>
                <w:rFonts w:ascii="Arial" w:hAnsi="Arial" w:cs="Arial"/>
                <w:szCs w:val="18"/>
                <w:u w:val="single"/>
                <w:lang w:val="uk-UA"/>
              </w:rPr>
              <w:t>Копія повного тексту умов надається на запит.</w:t>
            </w:r>
            <w:r w:rsidRPr="00BC0F89">
              <w:rPr>
                <w:rFonts w:ascii="Arial" w:hAnsi="Arial" w:cs="Arial"/>
                <w:szCs w:val="18"/>
                <w:lang w:val="uk-UA"/>
              </w:rPr>
              <w:t xml:space="preserve"> </w:t>
            </w:r>
            <w:r w:rsidRPr="00BC0F89">
              <w:rPr>
                <w:rFonts w:ascii="Arial" w:hAnsi="Arial" w:cs="Arial"/>
                <w:color w:val="FF0000"/>
                <w:szCs w:val="18"/>
                <w:lang w:val="uk-UA"/>
              </w:rPr>
              <w:t>*</w:t>
            </w:r>
          </w:p>
          <w:p w14:paraId="3E1FD405" w14:textId="77777777" w:rsidR="007767D4" w:rsidRPr="00BC0F89" w:rsidRDefault="007767D4" w:rsidP="005A1D67">
            <w:pPr>
              <w:pStyle w:val="ListParagraph"/>
              <w:jc w:val="both"/>
              <w:rPr>
                <w:rFonts w:ascii="Arial" w:hAnsi="Arial" w:cs="Arial"/>
                <w:szCs w:val="18"/>
                <w:u w:val="single"/>
                <w:lang w:val="uk-UA"/>
              </w:rPr>
            </w:pPr>
          </w:p>
          <w:p w14:paraId="66159EED" w14:textId="77777777" w:rsidR="007767D4" w:rsidRPr="00BC0F89" w:rsidRDefault="007767D4" w:rsidP="007767D4">
            <w:pPr>
              <w:pStyle w:val="ListParagraph"/>
              <w:numPr>
                <w:ilvl w:val="0"/>
                <w:numId w:val="6"/>
              </w:numPr>
              <w:jc w:val="both"/>
              <w:rPr>
                <w:rFonts w:ascii="Arial" w:hAnsi="Arial" w:cs="Arial"/>
                <w:szCs w:val="18"/>
                <w:u w:val="single"/>
                <w:lang w:val="uk-UA"/>
              </w:rPr>
            </w:pPr>
            <w:r w:rsidRPr="00BC0F89">
              <w:rPr>
                <w:rFonts w:ascii="Arial" w:hAnsi="Arial" w:cs="Arial"/>
                <w:szCs w:val="18"/>
                <w:lang w:val="uk-UA"/>
              </w:rPr>
              <w:t xml:space="preserve">Угода, укладена за результатами цього Тендеру, оформлюється лише з суб’єктом господарської діяльності, який подавав тендерну пропозицію у відповідь на це ITT; оплата третім сторонам за Товари чи Послуги, надані за такою Угодою, не здійснюватиметься. </w:t>
            </w:r>
            <w:r w:rsidRPr="00BC0F89">
              <w:rPr>
                <w:rFonts w:ascii="Arial" w:hAnsi="Arial" w:cs="Arial"/>
                <w:color w:val="FF0000"/>
                <w:szCs w:val="18"/>
                <w:lang w:val="uk-UA"/>
              </w:rPr>
              <w:t>*</w:t>
            </w:r>
          </w:p>
          <w:p w14:paraId="667EE581" w14:textId="77777777" w:rsidR="007767D4" w:rsidRPr="00BC0F89" w:rsidRDefault="007767D4" w:rsidP="005A1D67">
            <w:pPr>
              <w:jc w:val="both"/>
              <w:rPr>
                <w:rFonts w:ascii="Arial" w:hAnsi="Arial" w:cs="Arial"/>
                <w:szCs w:val="18"/>
                <w:lang w:val="uk-UA"/>
              </w:rPr>
            </w:pPr>
          </w:p>
          <w:p w14:paraId="2D3765EC"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Тільки для Рамкових угод. Будь-яка угода, укладена за результатами цього Тендеру, буде </w:t>
            </w:r>
            <w:r w:rsidRPr="00BC0F89">
              <w:rPr>
                <w:rFonts w:ascii="Arial" w:hAnsi="Arial" w:cs="Arial"/>
                <w:szCs w:val="18"/>
                <w:lang w:val="uk-UA"/>
              </w:rPr>
              <w:lastRenderedPageBreak/>
              <w:t>у формі Рамкової угоди (РУ). Проєкт планує підписати одну (або декілька) РУ, за якими (за потреби) укладатимуться окремі договори про закупівлю за цінами, встановленими в РУ. Коли виникне потреба в Товарах/послугах, описаних у Рамковій угоді, Проєкт укладе договір про закупівлю з контрагентом за Рамковою угодою. Якщо за результатами цього Тендеру буде укладено рамкові угоди з декількома контрагентами, то договір про закупівлю укладатиметься з тим контрагентом, умови якого забезпечують оптимальне співвідношення ціни та якості для цього конкретного договору з точки зору ціни та строків виконання.</w:t>
            </w:r>
          </w:p>
          <w:p w14:paraId="414DE354" w14:textId="77777777" w:rsidR="007767D4" w:rsidRPr="00BC0F89" w:rsidRDefault="007767D4" w:rsidP="005A1D67">
            <w:pPr>
              <w:pStyle w:val="ListParagraph"/>
              <w:jc w:val="both"/>
              <w:rPr>
                <w:rFonts w:ascii="Arial" w:hAnsi="Arial" w:cs="Arial"/>
                <w:szCs w:val="18"/>
                <w:lang w:val="uk-UA"/>
              </w:rPr>
            </w:pPr>
          </w:p>
          <w:p w14:paraId="6416EA20" w14:textId="77777777" w:rsidR="007767D4" w:rsidRPr="00BC0F89" w:rsidRDefault="007767D4" w:rsidP="007767D4">
            <w:pPr>
              <w:pStyle w:val="ListParagraph"/>
              <w:numPr>
                <w:ilvl w:val="0"/>
                <w:numId w:val="6"/>
              </w:numPr>
              <w:jc w:val="both"/>
              <w:rPr>
                <w:rFonts w:ascii="Arial" w:hAnsi="Arial" w:cs="Arial"/>
                <w:szCs w:val="18"/>
                <w:lang w:val="uk-UA"/>
              </w:rPr>
            </w:pPr>
            <w:r w:rsidRPr="00BC0F89">
              <w:rPr>
                <w:rFonts w:ascii="Arial" w:hAnsi="Arial" w:cs="Arial"/>
                <w:szCs w:val="18"/>
                <w:lang w:val="uk-UA"/>
              </w:rPr>
              <w:t xml:space="preserve">Учасникам тендеру рекомендується ознайомитися з </w:t>
            </w:r>
            <w:hyperlink r:id="rId12" w:history="1">
              <w:r w:rsidRPr="00BC0F89">
                <w:rPr>
                  <w:rStyle w:val="Hyperlink"/>
                  <w:rFonts w:ascii="Arial" w:eastAsiaTheme="majorEastAsia" w:hAnsi="Arial" w:cs="Arial"/>
                  <w:szCs w:val="18"/>
                  <w:lang w:val="uk-UA"/>
                </w:rPr>
                <w:t>Політикою конфіденційності даних Кімонікс</w:t>
              </w:r>
            </w:hyperlink>
            <w:r w:rsidRPr="00BC0F89">
              <w:rPr>
                <w:rFonts w:ascii="Arial" w:hAnsi="Arial" w:cs="Arial"/>
                <w:szCs w:val="18"/>
                <w:lang w:val="uk-UA"/>
              </w:rPr>
              <w:t xml:space="preserve"> Ю.Кей, в якій описано, як компанія обробляє персональні дані. </w:t>
            </w:r>
            <w:r w:rsidRPr="00BC0F89">
              <w:rPr>
                <w:rFonts w:ascii="Arial" w:hAnsi="Arial" w:cs="Arial"/>
                <w:color w:val="FF0000"/>
                <w:szCs w:val="18"/>
                <w:lang w:val="uk-UA"/>
              </w:rPr>
              <w:t>*</w:t>
            </w:r>
          </w:p>
          <w:p w14:paraId="5E20BAF2" w14:textId="77777777" w:rsidR="007767D4" w:rsidRPr="00BC0F89" w:rsidRDefault="007767D4" w:rsidP="005A1D67">
            <w:pPr>
              <w:pStyle w:val="ListParagraph"/>
              <w:jc w:val="both"/>
              <w:rPr>
                <w:rFonts w:ascii="Arial" w:hAnsi="Arial" w:cs="Arial"/>
                <w:szCs w:val="18"/>
                <w:lang w:val="uk-UA"/>
              </w:rPr>
            </w:pPr>
          </w:p>
          <w:p w14:paraId="28B0B048" w14:textId="77777777" w:rsidR="007767D4" w:rsidRPr="00BC0F89" w:rsidRDefault="007767D4" w:rsidP="005A1D67">
            <w:pPr>
              <w:pStyle w:val="ListParagraph"/>
              <w:jc w:val="both"/>
              <w:rPr>
                <w:rFonts w:ascii="Arial" w:hAnsi="Arial" w:cs="Arial"/>
                <w:szCs w:val="18"/>
                <w:lang w:val="uk-UA"/>
              </w:rPr>
            </w:pPr>
          </w:p>
          <w:p w14:paraId="1D676FE2" w14:textId="77777777" w:rsidR="007767D4" w:rsidRPr="00BC0F89" w:rsidRDefault="007767D4" w:rsidP="005A1D67">
            <w:pPr>
              <w:pStyle w:val="Heading3"/>
              <w:spacing w:before="0"/>
              <w:jc w:val="both"/>
              <w:rPr>
                <w:rFonts w:cs="Arial"/>
                <w:sz w:val="18"/>
                <w:szCs w:val="18"/>
                <w:lang w:val="uk-UA"/>
              </w:rPr>
            </w:pPr>
          </w:p>
        </w:tc>
      </w:tr>
    </w:tbl>
    <w:p w14:paraId="34F7163C" w14:textId="77777777" w:rsidR="006A3CAE" w:rsidRDefault="006A3CAE"/>
    <w:sectPr w:rsidR="006A3CAE">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D55BC1"/>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816CDC"/>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3E7049"/>
    <w:multiLevelType w:val="hybridMultilevel"/>
    <w:tmpl w:val="E9D8B69C"/>
    <w:lvl w:ilvl="0" w:tplc="0809001B">
      <w:start w:val="1"/>
      <w:numFmt w:val="lowerRoman"/>
      <w:lvlText w:val="%1."/>
      <w:lvlJc w:val="right"/>
      <w:pPr>
        <w:tabs>
          <w:tab w:val="num" w:pos="1440"/>
        </w:tabs>
        <w:ind w:left="14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03721103">
    <w:abstractNumId w:val="0"/>
  </w:num>
  <w:num w:numId="2" w16cid:durableId="1296645550">
    <w:abstractNumId w:val="1"/>
  </w:num>
  <w:num w:numId="3" w16cid:durableId="518739572">
    <w:abstractNumId w:val="2"/>
  </w:num>
  <w:num w:numId="4" w16cid:durableId="18169170">
    <w:abstractNumId w:val="4"/>
  </w:num>
  <w:num w:numId="5" w16cid:durableId="450981874">
    <w:abstractNumId w:val="5"/>
  </w:num>
  <w:num w:numId="6" w16cid:durableId="821115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D4"/>
    <w:rsid w:val="00672C9A"/>
    <w:rsid w:val="006A3CAE"/>
    <w:rsid w:val="007767D4"/>
    <w:rsid w:val="008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A87"/>
  <w15:chartTrackingRefBased/>
  <w15:docId w15:val="{662FC85E-073C-4E0D-A203-7B44F58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7767D4"/>
    <w:pPr>
      <w:spacing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D4"/>
    <w:rPr>
      <w:rFonts w:eastAsiaTheme="majorEastAsia" w:cstheme="majorBidi"/>
      <w:color w:val="272727" w:themeColor="text1" w:themeTint="D8"/>
    </w:rPr>
  </w:style>
  <w:style w:type="paragraph" w:styleId="Title">
    <w:name w:val="Title"/>
    <w:basedOn w:val="Normal"/>
    <w:next w:val="Normal"/>
    <w:link w:val="TitleChar"/>
    <w:uiPriority w:val="10"/>
    <w:qFormat/>
    <w:rsid w:val="007767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D4"/>
    <w:pPr>
      <w:spacing w:before="160"/>
      <w:jc w:val="center"/>
    </w:pPr>
    <w:rPr>
      <w:i/>
      <w:iCs/>
      <w:color w:val="404040" w:themeColor="text1" w:themeTint="BF"/>
    </w:rPr>
  </w:style>
  <w:style w:type="character" w:customStyle="1" w:styleId="QuoteChar">
    <w:name w:val="Quote Char"/>
    <w:basedOn w:val="DefaultParagraphFont"/>
    <w:link w:val="Quote"/>
    <w:uiPriority w:val="29"/>
    <w:rsid w:val="007767D4"/>
    <w:rPr>
      <w:i/>
      <w:iCs/>
      <w:color w:val="404040" w:themeColor="text1" w:themeTint="BF"/>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7767D4"/>
    <w:pPr>
      <w:ind w:left="720"/>
      <w:contextualSpacing/>
    </w:pPr>
  </w:style>
  <w:style w:type="character" w:styleId="IntenseEmphasis">
    <w:name w:val="Intense Emphasis"/>
    <w:basedOn w:val="DefaultParagraphFont"/>
    <w:uiPriority w:val="21"/>
    <w:qFormat/>
    <w:rsid w:val="007767D4"/>
    <w:rPr>
      <w:i/>
      <w:iCs/>
      <w:color w:val="0F4761" w:themeColor="accent1" w:themeShade="BF"/>
    </w:rPr>
  </w:style>
  <w:style w:type="paragraph" w:styleId="IntenseQuote">
    <w:name w:val="Intense Quote"/>
    <w:basedOn w:val="Normal"/>
    <w:next w:val="Normal"/>
    <w:link w:val="IntenseQuoteChar"/>
    <w:uiPriority w:val="30"/>
    <w:qFormat/>
    <w:rsid w:val="0077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7D4"/>
    <w:rPr>
      <w:i/>
      <w:iCs/>
      <w:color w:val="0F4761" w:themeColor="accent1" w:themeShade="BF"/>
    </w:rPr>
  </w:style>
  <w:style w:type="character" w:styleId="IntenseReference">
    <w:name w:val="Intense Reference"/>
    <w:basedOn w:val="DefaultParagraphFont"/>
    <w:uiPriority w:val="32"/>
    <w:qFormat/>
    <w:rsid w:val="007767D4"/>
    <w:rPr>
      <w:b/>
      <w:bCs/>
      <w:smallCaps/>
      <w:color w:val="0F4761" w:themeColor="accent1" w:themeShade="BF"/>
      <w:spacing w:val="5"/>
    </w:rPr>
  </w:style>
  <w:style w:type="character" w:styleId="Hyperlink">
    <w:name w:val="Hyperlink"/>
    <w:uiPriority w:val="99"/>
    <w:unhideWhenUsed/>
    <w:rsid w:val="007767D4"/>
    <w:rPr>
      <w:color w:val="0000FF"/>
      <w:u w:val="single"/>
    </w:rPr>
  </w:style>
  <w:style w:type="table" w:styleId="TableGrid">
    <w:name w:val="Table Grid"/>
    <w:basedOn w:val="TableNormal"/>
    <w:uiPriority w:val="39"/>
    <w:rsid w:val="007767D4"/>
    <w:pPr>
      <w:spacing w:after="0" w:line="240" w:lineRule="auto"/>
    </w:pPr>
    <w:rPr>
      <w:rFonts w:ascii="Arial" w:eastAsia="Times New Roman" w:hAnsi="Arial" w:cs="Times New Roman"/>
      <w:kern w:val="0"/>
      <w:sz w:val="18"/>
      <w:szCs w:val="20"/>
      <w14:ligatures w14:val="none"/>
    </w:rPr>
    <w:tblPr>
      <w:tblInd w:w="0" w:type="nil"/>
    </w:tbl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7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onics.com/our-approach/standards-business-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me.treasury.gov/" TargetMode="External"/><Relationship Id="rId12" Type="http://schemas.openxmlformats.org/officeDocument/2006/relationships/hyperlink" Target="https://chemonics.com/privacy-policy/"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043334/Supply-Partner-Code-of-Conduct1.docx.odt" TargetMode="External"/><Relationship Id="rId11" Type="http://schemas.openxmlformats.org/officeDocument/2006/relationships/hyperlink" Target="https://chemonics.com/privacy-policy/" TargetMode="External"/><Relationship Id="rId5" Type="http://schemas.openxmlformats.org/officeDocument/2006/relationships/hyperlink" Target="https://chemonics.com/our-approach/standards-business-conduct/" TargetMode="External"/><Relationship Id="rId15" Type="http://schemas.openxmlformats.org/officeDocument/2006/relationships/customXml" Target="../customXml/item1.xml"/><Relationship Id="rId10" Type="http://schemas.openxmlformats.org/officeDocument/2006/relationships/hyperlink" Target="https://home.treasury.gov/"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43334/Supply-Partner-Code-of-Conduct1.docx.od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7D177F0E-D145-406F-A8A7-D1CAC883E50D}"/>
</file>

<file path=customXml/itemProps2.xml><?xml version="1.0" encoding="utf-8"?>
<ds:datastoreItem xmlns:ds="http://schemas.openxmlformats.org/officeDocument/2006/customXml" ds:itemID="{7207A0C9-58CD-4F0F-B0A6-A125BBA3C956}"/>
</file>

<file path=customXml/itemProps3.xml><?xml version="1.0" encoding="utf-8"?>
<ds:datastoreItem xmlns:ds="http://schemas.openxmlformats.org/officeDocument/2006/customXml" ds:itemID="{CC57B5B2-6F8D-44D1-929A-F6288955A9D9}"/>
</file>

<file path=docProps/app.xml><?xml version="1.0" encoding="utf-8"?>
<Properties xmlns="http://schemas.openxmlformats.org/officeDocument/2006/extended-properties" xmlns:vt="http://schemas.openxmlformats.org/officeDocument/2006/docPropsVTypes">
  <Template>Normal</Template>
  <TotalTime>0</TotalTime>
  <Pages>6</Pages>
  <Words>3703</Words>
  <Characters>23221</Characters>
  <Application>Microsoft Office Word</Application>
  <DocSecurity>0</DocSecurity>
  <Lines>1658</Lines>
  <Paragraphs>841</Paragraphs>
  <ScaleCrop>false</ScaleCrop>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Kostetska</dc:creator>
  <cp:keywords/>
  <dc:description/>
  <cp:lastModifiedBy>Sofiia Kostetska</cp:lastModifiedBy>
  <cp:revision>1</cp:revision>
  <dcterms:created xsi:type="dcterms:W3CDTF">2025-10-31T13:11:00Z</dcterms:created>
  <dcterms:modified xsi:type="dcterms:W3CDTF">2025-10-31T13:11:00Z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Project_x0020_Document_x0020_Type">
    <vt:lpwstr/>
  </property>
  <property fmtid="{D5CDD505-2E9C-101B-9397-08002B2CF9AE}" pid="5" name="MediaServiceImageTags">
    <vt:lpwstr/>
  </property>
</Properties>
</file>