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Додаток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Технічне завдання на закупівлю металевих аптечних боксів першої допомоги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для проєкту Save the Workers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 Оголошення про відкриті торги та запрошення до участі у тендері на закупівлю металевих аптечних боксів першої допомоги від 10 лютого 2026 р.</w:t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Референс №: TENDER/MK/METALBOXES/2026-02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м. Харків,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ab/>
        <w:t xml:space="preserve">10 лютого 2026 року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Загальна інформація про Замовника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Благодійна організація «Благодійний фонд «Місія Харків»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ЄДРПОУ 44892289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61022, м. Харків, пр. Незалежності, 5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Дата оголошення: 10 лютого 2026 року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Референс №: TENDER/MK/METALBOXES/2026-02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Закупівля проводиться відповідно до Політики про порядок проведення закупівель Благодійної організації «Благодійний фонд «Місія Харків».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З метою забезпечення прозорості процедура закупівлі додатково публікується на платформі Громадський Простір (Prostir.ua).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Контекст та призначення закупівлі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Закупівля здійснюється в межах гуманітарного проєкту Save the Workers, спрямованого на підтримку працівників критичної інфраструктури, зокрема шляхом покращення готовності до реагування у надзвичайних ситуаціях та забезпечення доступу до засобів першої допомоги.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Металеві аптечні бокси призначені для: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- розміщення та зберігання наборів першої допомоги у стаціонарних локаціях (приміщення, об’єкти, пункти чергування);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- уніфікації розміщення та маркування аптечок на різних об’єктах;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- швидкого візуального виявлення та доступу до аптечки у разі інциденту;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- експлуатації в умовах інтенсивного використання, у тому числі в осінньо-зимовий період.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Предмет закупівлі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Металеві аптечні бокси першої допомоги (настінні) - 190 шт, виготовлені, пофарбовані та промарковані відповідно до вимог цього Технічного завдання.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 Загальні вимоги до стану та якості товарів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- усі бокси мають бути новими, такими, що не були у використанні, демонстрації або тестовій експлуатації;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 xml:space="preserve">- без механічних пошкоджень, деформацій, корозії, дефектів фарбування;</w:t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  <w:t xml:space="preserve">- придатними до використання за призначенням та безпечними в експлуатації (без гострих кромок, задирок, небезпечних виступів);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  <w:t xml:space="preserve">- поставлятися у комплектності, визначеній цим Технічним завданням.</w:t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 Технічні та функціональні вимоги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  <w:t xml:space="preserve">5.1. Тип виробу та конструкція</w:t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  <w:t xml:space="preserve">- металевий бокс (шафка) першої допомоги, настінне виконання;</w:t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  <w:t xml:space="preserve">- дверцята на петлях, з надійною фіксацією в закритому положенні;</w:t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  <w:t xml:space="preserve">- наявність механічного замка (замок має фіксувати двері боксу і забезпечувати легкий доступ до вмісту без додаткових засобів на кшталт ключа, коду);</w:t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  <w:t xml:space="preserve">- внутрішнє зонування для розміщення вмісту відсутнє (без полиць) з можливістю безпечного зберігання та швидкого доступу.</w:t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  <w:t xml:space="preserve">5.2. Габарити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Базові габаритні розміри (Ш × В × Г): </w:t>
      </w:r>
      <w:r w:rsidDel="00000000" w:rsidR="00000000" w:rsidRPr="00000000">
        <w:rPr>
          <w:b w:val="1"/>
          <w:bCs w:val="1"/>
          <w:rtl w:val="0"/>
        </w:rPr>
        <w:t xml:space="preserve">від 300 × 350 × 184 мм.</w:t>
      </w:r>
    </w:p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  <w:t xml:space="preserve">Щоб не звужувати конкуренцію, допускається еквівалент за умови збереження функціональності, місткості та сумісності з внутрішнім зонуванням.</w:t>
      </w:r>
    </w:p>
    <w:p w:rsidR="00000000" w:rsidDel="00000000" w:rsidP="00000000" w:rsidRDefault="00000000" w:rsidRPr="00000000" w14:paraId="0000002E">
      <w:pPr>
        <w:spacing w:line="276" w:lineRule="auto"/>
        <w:rPr/>
      </w:pPr>
      <w:r w:rsidDel="00000000" w:rsidR="00000000" w:rsidRPr="00000000">
        <w:rPr>
          <w:rtl w:val="0"/>
        </w:rPr>
        <w:t xml:space="preserve">Учасник повинен застосувати один підхід та відобразити його у своїй пропозиції (у специфікації/кресленні).</w:t>
      </w:r>
    </w:p>
    <w:p w:rsidR="00000000" w:rsidDel="00000000" w:rsidP="00000000" w:rsidRDefault="00000000" w:rsidRPr="00000000" w14:paraId="0000002F">
      <w:pPr>
        <w:spacing w:line="276" w:lineRule="auto"/>
        <w:rPr/>
      </w:pPr>
      <w:r w:rsidDel="00000000" w:rsidR="00000000" w:rsidRPr="00000000">
        <w:rPr>
          <w:rtl w:val="0"/>
        </w:rPr>
        <w:t xml:space="preserve">5.3. Матеріал та товщина металу</w:t>
      </w:r>
    </w:p>
    <w:p w:rsidR="00000000" w:rsidDel="00000000" w:rsidP="00000000" w:rsidRDefault="00000000" w:rsidRPr="00000000" w14:paraId="00000030">
      <w:pPr>
        <w:spacing w:line="276" w:lineRule="auto"/>
        <w:rPr/>
      </w:pPr>
      <w:r w:rsidDel="00000000" w:rsidR="00000000" w:rsidRPr="00000000">
        <w:rPr>
          <w:rtl w:val="0"/>
        </w:rPr>
        <w:t xml:space="preserve">Матеріал: сталь (холоднокатана або еквівалентна за властивостями).</w:t>
      </w:r>
    </w:p>
    <w:p w:rsidR="00000000" w:rsidDel="00000000" w:rsidP="00000000" w:rsidRDefault="00000000" w:rsidRPr="00000000" w14:paraId="00000031">
      <w:pPr>
        <w:spacing w:line="276" w:lineRule="auto"/>
        <w:rPr/>
      </w:pPr>
      <w:r w:rsidDel="00000000" w:rsidR="00000000" w:rsidRPr="00000000">
        <w:rPr>
          <w:rtl w:val="0"/>
        </w:rPr>
        <w:t xml:space="preserve">Товщина металу корпусу: </w:t>
      </w:r>
      <w:r w:rsidDel="00000000" w:rsidR="00000000" w:rsidRPr="00000000">
        <w:rPr>
          <w:b w:val="1"/>
          <w:bCs w:val="1"/>
          <w:rtl w:val="0"/>
        </w:rPr>
        <w:t xml:space="preserve">не менше 0,8 мм</w:t>
      </w:r>
      <w:r w:rsidDel="00000000" w:rsidR="00000000" w:rsidRPr="00000000">
        <w:rPr>
          <w:rtl w:val="0"/>
        </w:rPr>
        <w:t xml:space="preserve"> (або еквівалентна міцність, підтверджена технічним описом виробника).</w:t>
      </w:r>
    </w:p>
    <w:p w:rsidR="00000000" w:rsidDel="00000000" w:rsidP="00000000" w:rsidRDefault="00000000" w:rsidRPr="00000000" w14:paraId="00000032">
      <w:pPr>
        <w:spacing w:line="276" w:lineRule="auto"/>
        <w:rPr/>
      </w:pPr>
      <w:r w:rsidDel="00000000" w:rsidR="00000000" w:rsidRPr="00000000">
        <w:rPr>
          <w:rtl w:val="0"/>
        </w:rPr>
        <w:t xml:space="preserve">5.4. Покриття та фарбування</w:t>
      </w:r>
    </w:p>
    <w:p w:rsidR="00000000" w:rsidDel="00000000" w:rsidP="00000000" w:rsidRDefault="00000000" w:rsidRPr="00000000" w14:paraId="00000033">
      <w:pPr>
        <w:spacing w:line="276" w:lineRule="auto"/>
        <w:rPr/>
      </w:pPr>
      <w:r w:rsidDel="00000000" w:rsidR="00000000" w:rsidRPr="00000000">
        <w:rPr>
          <w:rtl w:val="0"/>
        </w:rPr>
        <w:t xml:space="preserve">Тип покриття: порошкове фарбування або інше зносостійке покриття, придатне для інтенсивної експлуатації.</w:t>
      </w:r>
    </w:p>
    <w:p w:rsidR="00000000" w:rsidDel="00000000" w:rsidP="00000000" w:rsidRDefault="00000000" w:rsidRPr="00000000" w14:paraId="00000034">
      <w:pPr>
        <w:spacing w:line="276" w:lineRule="auto"/>
        <w:rPr/>
      </w:pPr>
      <w:r w:rsidDel="00000000" w:rsidR="00000000" w:rsidRPr="00000000">
        <w:rPr>
          <w:rtl w:val="0"/>
        </w:rPr>
        <w:t xml:space="preserve">Колір: помаранчевий RAL 2004. Відступ можливий лише за попереднім письмовим погодженням Замовника (за наявності обґрунтування)..</w:t>
      </w:r>
    </w:p>
    <w:p w:rsidR="00000000" w:rsidDel="00000000" w:rsidP="00000000" w:rsidRDefault="00000000" w:rsidRPr="00000000" w14:paraId="00000035">
      <w:pPr>
        <w:spacing w:line="276" w:lineRule="auto"/>
        <w:rPr/>
      </w:pPr>
      <w:r w:rsidDel="00000000" w:rsidR="00000000" w:rsidRPr="00000000">
        <w:rPr>
          <w:rtl w:val="0"/>
        </w:rPr>
        <w:t xml:space="preserve">5.5. Маркування та світловідбивні елементи</w:t>
      </w:r>
    </w:p>
    <w:p w:rsidR="00000000" w:rsidDel="00000000" w:rsidP="00000000" w:rsidRDefault="00000000" w:rsidRPr="00000000" w14:paraId="00000036">
      <w:pPr>
        <w:spacing w:line="276" w:lineRule="auto"/>
        <w:rPr/>
      </w:pPr>
      <w:r w:rsidDel="00000000" w:rsidR="00000000" w:rsidRPr="00000000">
        <w:rPr>
          <w:rtl w:val="0"/>
        </w:rPr>
        <w:t xml:space="preserve">Постачальник забезпечує нанесення маркування та елементів візуальної ідентифікації на готовий виріб:</w:t>
      </w:r>
    </w:p>
    <w:p w:rsidR="00000000" w:rsidDel="00000000" w:rsidP="00000000" w:rsidRDefault="00000000" w:rsidRPr="00000000" w14:paraId="00000037">
      <w:pPr>
        <w:spacing w:line="276" w:lineRule="auto"/>
        <w:rPr/>
      </w:pPr>
      <w:r w:rsidDel="00000000" w:rsidR="00000000" w:rsidRPr="00000000">
        <w:rPr>
          <w:rtl w:val="0"/>
        </w:rPr>
        <w:t xml:space="preserve">- наліпка з текстом «Перелік складової аптечки» розміром 140 × 70 мм (друк і наклеювання виконує постачальник);</w:t>
      </w:r>
    </w:p>
    <w:p w:rsidR="00000000" w:rsidDel="00000000" w:rsidP="00000000" w:rsidRDefault="00000000" w:rsidRPr="00000000" w14:paraId="00000038">
      <w:pPr>
        <w:spacing w:line="276" w:lineRule="auto"/>
        <w:rPr/>
      </w:pPr>
      <w:r w:rsidDel="00000000" w:rsidR="00000000" w:rsidRPr="00000000">
        <w:rPr>
          <w:rtl w:val="0"/>
        </w:rPr>
        <w:t xml:space="preserve">- світловідбивні стрічки зеленого кольору на зовнішній частині боксу відповідно до схеми/макету Замовника;</w:t>
      </w:r>
    </w:p>
    <w:p w:rsidR="00000000" w:rsidDel="00000000" w:rsidP="00000000" w:rsidRDefault="00000000" w:rsidRPr="00000000" w14:paraId="00000039">
      <w:pPr>
        <w:spacing w:line="276" w:lineRule="auto"/>
        <w:rPr/>
      </w:pPr>
      <w:r w:rsidDel="00000000" w:rsidR="00000000" w:rsidRPr="00000000">
        <w:rPr>
          <w:rtl w:val="0"/>
        </w:rPr>
        <w:t xml:space="preserve">- зовнішнє позначення аптечки (символ першої допомоги) відповідно до схеми/макету Замовника.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5243513" cy="3565972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3513" cy="35659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5262563" cy="3905375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-712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2563" cy="3905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259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</w:rPr>
        <w:drawing>
          <wp:inline distB="0" distT="0" distL="0" distR="0">
            <wp:extent cx="5943600" cy="27178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/>
      </w:pPr>
      <w:r w:rsidDel="00000000" w:rsidR="00000000" w:rsidRPr="00000000">
        <w:rPr>
          <w:rtl w:val="0"/>
        </w:rPr>
        <w:t xml:space="preserve">5.6. Комплектність</w:t>
      </w:r>
    </w:p>
    <w:p w:rsidR="00000000" w:rsidDel="00000000" w:rsidP="00000000" w:rsidRDefault="00000000" w:rsidRPr="00000000" w14:paraId="0000003C">
      <w:pPr>
        <w:spacing w:line="276" w:lineRule="auto"/>
        <w:rPr/>
      </w:pPr>
      <w:r w:rsidDel="00000000" w:rsidR="00000000" w:rsidRPr="00000000">
        <w:rPr>
          <w:rtl w:val="0"/>
        </w:rPr>
        <w:t xml:space="preserve">- бокс у зібраному стані (якщо інше не погоджено з Замовником);</w:t>
      </w:r>
    </w:p>
    <w:p w:rsidR="00000000" w:rsidDel="00000000" w:rsidP="00000000" w:rsidRDefault="00000000" w:rsidRPr="00000000" w14:paraId="0000003D">
      <w:pPr>
        <w:spacing w:line="276" w:lineRule="auto"/>
        <w:rPr/>
      </w:pPr>
      <w:r w:rsidDel="00000000" w:rsidR="00000000" w:rsidRPr="00000000">
        <w:rPr>
          <w:rtl w:val="0"/>
        </w:rPr>
        <w:t xml:space="preserve">- внутрішні елементи (полиці/відділення відсутні) згідно конструкції вказаної в цьому технічному завданні;</w:t>
      </w:r>
    </w:p>
    <w:p w:rsidR="00000000" w:rsidDel="00000000" w:rsidP="00000000" w:rsidRDefault="00000000" w:rsidRPr="00000000" w14:paraId="0000003E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- замок має фіксувати двері боксу і забезпечувати легкий доступ до вмісту (без додаткових засобів на кшталт ключа, коду), як опції: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Механічний замок-засувка (поворотна / притискна)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Гачок + фіксуюча накладка</w:t>
      </w:r>
    </w:p>
    <w:p w:rsidR="00000000" w:rsidDel="00000000" w:rsidP="00000000" w:rsidRDefault="00000000" w:rsidRPr="00000000" w14:paraId="00000041">
      <w:pPr>
        <w:spacing w:line="276" w:lineRule="auto"/>
        <w:rPr/>
      </w:pPr>
      <w:r w:rsidDel="00000000" w:rsidR="00000000" w:rsidRPr="00000000">
        <w:rPr>
          <w:rtl w:val="0"/>
        </w:rPr>
        <w:t xml:space="preserve">- можливість настінного монтажу (передбачені отвори/</w:t>
      </w:r>
      <w:r w:rsidDel="00000000" w:rsidR="00000000" w:rsidRPr="00000000">
        <w:rPr>
          <w:rtl w:val="0"/>
        </w:rPr>
        <w:t xml:space="preserve">кріплення в конструкції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 Вимоги до безпеки та відповідності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  <w:t xml:space="preserve">- виріб має бути безпечним в експлуатації (оброблені кромки, відсутність задирок);</w:t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rtl w:val="0"/>
        </w:rPr>
        <w:t xml:space="preserve">- покриття має бути рівномірним, без відшарувань та підтікань;</w:t>
      </w:r>
    </w:p>
    <w:p w:rsidR="00000000" w:rsidDel="00000000" w:rsidP="00000000" w:rsidRDefault="00000000" w:rsidRPr="00000000" w14:paraId="00000046">
      <w:pPr>
        <w:spacing w:line="276" w:lineRule="auto"/>
        <w:rPr/>
      </w:pPr>
      <w:r w:rsidDel="00000000" w:rsidR="00000000" w:rsidRPr="00000000">
        <w:rPr>
          <w:rtl w:val="0"/>
        </w:rPr>
        <w:t xml:space="preserve">- маркування має бути стійким до стирання при стандартній експлуатації.</w:t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 Пакування та транспортування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  <w:t xml:space="preserve">- кожен бокс має бути запакований таким чином, щоб унеможливити пошкодження під час транспортування;</w:t>
      </w:r>
    </w:p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rPr>
          <w:rtl w:val="0"/>
        </w:rPr>
        <w:t xml:space="preserve">- пакування має забезпечувати збереження геометрії виробу, покриття та маркування;</w:t>
      </w:r>
    </w:p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rtl w:val="0"/>
        </w:rPr>
        <w:t xml:space="preserve">- у разі групового пакування тара повинна забезпечувати безпечне переміщення та складське зберігання.</w:t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 Документація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/>
      </w:pPr>
      <w:r w:rsidDel="00000000" w:rsidR="00000000" w:rsidRPr="00000000">
        <w:rPr>
          <w:rtl w:val="0"/>
        </w:rPr>
        <w:t xml:space="preserve">Постачальник зобов’язаний надати:</w:t>
      </w:r>
    </w:p>
    <w:p w:rsidR="00000000" w:rsidDel="00000000" w:rsidP="00000000" w:rsidRDefault="00000000" w:rsidRPr="00000000" w14:paraId="0000004F">
      <w:pPr>
        <w:spacing w:line="276" w:lineRule="auto"/>
        <w:rPr/>
      </w:pPr>
      <w:r w:rsidDel="00000000" w:rsidR="00000000" w:rsidRPr="00000000">
        <w:rPr>
          <w:rtl w:val="0"/>
        </w:rPr>
        <w:t xml:space="preserve">- специфікацію/опис виробу із зазначенням габаритів, матеріалу, товщини металу, типу покриття;</w:t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tl w:val="0"/>
        </w:rPr>
        <w:t xml:space="preserve">- підтвердження кольору (вказати RAL 2004 у пропозиції) та опис технології фарбування;</w:t>
      </w:r>
    </w:p>
    <w:p w:rsidR="00000000" w:rsidDel="00000000" w:rsidP="00000000" w:rsidRDefault="00000000" w:rsidRPr="00000000" w14:paraId="00000051">
      <w:pPr>
        <w:spacing w:line="276" w:lineRule="auto"/>
        <w:rPr/>
      </w:pPr>
      <w:r w:rsidDel="00000000" w:rsidR="00000000" w:rsidRPr="00000000">
        <w:rPr>
          <w:rtl w:val="0"/>
        </w:rPr>
        <w:t xml:space="preserve">- підтвердження виконання маркування (наліпка 140×70 та світловідбивні стрічки) та, за потреби, фото зразка/макета;</w:t>
      </w:r>
    </w:p>
    <w:p w:rsidR="00000000" w:rsidDel="00000000" w:rsidP="00000000" w:rsidRDefault="00000000" w:rsidRPr="00000000" w14:paraId="00000052">
      <w:pPr>
        <w:spacing w:line="276" w:lineRule="auto"/>
        <w:rPr/>
      </w:pPr>
      <w:r w:rsidDel="00000000" w:rsidR="00000000" w:rsidRPr="00000000">
        <w:rPr>
          <w:rtl w:val="0"/>
        </w:rPr>
        <w:t xml:space="preserve">- гарантійні умови та строк гарантії.</w:t>
      </w:r>
    </w:p>
    <w:p w:rsidR="00000000" w:rsidDel="00000000" w:rsidP="00000000" w:rsidRDefault="00000000" w:rsidRPr="00000000" w14:paraId="0000005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 Принцип еквівалентності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rPr/>
      </w:pPr>
      <w:r w:rsidDel="00000000" w:rsidR="00000000" w:rsidRPr="00000000">
        <w:rPr>
          <w:rtl w:val="0"/>
        </w:rPr>
        <w:t xml:space="preserve">Усі вимоги цього Технічного завдання є мінімальними та функціональними.</w:t>
      </w:r>
    </w:p>
    <w:p w:rsidR="00000000" w:rsidDel="00000000" w:rsidP="00000000" w:rsidRDefault="00000000" w:rsidRPr="00000000" w14:paraId="00000056">
      <w:pPr>
        <w:spacing w:line="276" w:lineRule="auto"/>
        <w:rPr/>
      </w:pPr>
      <w:r w:rsidDel="00000000" w:rsidR="00000000" w:rsidRPr="00000000">
        <w:rPr>
          <w:rtl w:val="0"/>
        </w:rPr>
        <w:t xml:space="preserve">Допускається пропозиція еквівалентних виробів, що не є гіршими за сукупністю характеристик, функціонального призначення та якості.</w:t>
      </w:r>
    </w:p>
    <w:p w:rsidR="00000000" w:rsidDel="00000000" w:rsidP="00000000" w:rsidRDefault="00000000" w:rsidRPr="00000000" w14:paraId="00000057">
      <w:pPr>
        <w:spacing w:line="276" w:lineRule="auto"/>
        <w:rPr/>
      </w:pPr>
      <w:r w:rsidDel="00000000" w:rsidR="00000000" w:rsidRPr="00000000">
        <w:rPr>
          <w:rtl w:val="0"/>
        </w:rPr>
        <w:t xml:space="preserve">У разі пропозиції еквіваленту учасник зобов’язаний надати технічні описи/специфікації/креслення виробника, що підтверджують відповідність мінімальним вимогам, включно з:</w:t>
      </w:r>
    </w:p>
    <w:p w:rsidR="00000000" w:rsidDel="00000000" w:rsidP="00000000" w:rsidRDefault="00000000" w:rsidRPr="00000000" w14:paraId="00000058">
      <w:pPr>
        <w:spacing w:line="276" w:lineRule="auto"/>
        <w:rPr/>
      </w:pPr>
      <w:r w:rsidDel="00000000" w:rsidR="00000000" w:rsidRPr="00000000">
        <w:rPr>
          <w:rtl w:val="0"/>
        </w:rPr>
        <w:t xml:space="preserve">- габаритами,</w:t>
      </w:r>
    </w:p>
    <w:p w:rsidR="00000000" w:rsidDel="00000000" w:rsidP="00000000" w:rsidRDefault="00000000" w:rsidRPr="00000000" w14:paraId="00000059">
      <w:pPr>
        <w:spacing w:line="276" w:lineRule="auto"/>
        <w:rPr/>
      </w:pPr>
      <w:r w:rsidDel="00000000" w:rsidR="00000000" w:rsidRPr="00000000">
        <w:rPr>
          <w:rtl w:val="0"/>
        </w:rPr>
        <w:t xml:space="preserve">- матеріалом і товщиною металу,</w:t>
      </w:r>
    </w:p>
    <w:p w:rsidR="00000000" w:rsidDel="00000000" w:rsidP="00000000" w:rsidRDefault="00000000" w:rsidRPr="00000000" w14:paraId="0000005A">
      <w:pPr>
        <w:spacing w:line="276" w:lineRule="auto"/>
        <w:rPr/>
      </w:pPr>
      <w:r w:rsidDel="00000000" w:rsidR="00000000" w:rsidRPr="00000000">
        <w:rPr>
          <w:rtl w:val="0"/>
        </w:rPr>
        <w:t xml:space="preserve">- фарбуванням у RAL 2004,</w:t>
      </w:r>
    </w:p>
    <w:p w:rsidR="00000000" w:rsidDel="00000000" w:rsidP="00000000" w:rsidRDefault="00000000" w:rsidRPr="00000000" w14:paraId="0000005B">
      <w:pPr>
        <w:spacing w:line="276" w:lineRule="auto"/>
        <w:rPr/>
      </w:pPr>
      <w:r w:rsidDel="00000000" w:rsidR="00000000" w:rsidRPr="00000000">
        <w:rPr>
          <w:rtl w:val="0"/>
        </w:rPr>
        <w:t xml:space="preserve">- наявністю замка,</w:t>
      </w:r>
    </w:p>
    <w:p w:rsidR="00000000" w:rsidDel="00000000" w:rsidP="00000000" w:rsidRDefault="00000000" w:rsidRPr="00000000" w14:paraId="0000005C">
      <w:pPr>
        <w:spacing w:line="276" w:lineRule="auto"/>
        <w:rPr/>
      </w:pPr>
      <w:r w:rsidDel="00000000" w:rsidR="00000000" w:rsidRPr="00000000">
        <w:rPr>
          <w:rtl w:val="0"/>
        </w:rPr>
        <w:t xml:space="preserve">- нанесенням наліпки 140×70 та світловідбивних елементів за схемою.</w:t>
      </w:r>
    </w:p>
    <w:p w:rsidR="00000000" w:rsidDel="00000000" w:rsidP="00000000" w:rsidRDefault="00000000" w:rsidRPr="00000000" w14:paraId="0000005D">
      <w:pPr>
        <w:spacing w:after="160" w:line="259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</w:rPr>
        <w:drawing>
          <wp:inline distB="0" distT="0" distL="0" distR="0">
            <wp:extent cx="5943600" cy="27178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10. Примітка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/>
      </w:pPr>
      <w:r w:rsidDel="00000000" w:rsidR="00000000" w:rsidRPr="00000000">
        <w:rPr>
          <w:rtl w:val="0"/>
        </w:rPr>
        <w:t xml:space="preserve">Невідповідність хоча б одному з обов’язкових мінімальних технічних або функціональних вимог цього Технічного завдання є підставою для відхилення тендерної пропозиції як такої, що не відповідає умовам закупівлі.</w:t>
      </w:r>
    </w:p>
    <w:p w:rsidR="00000000" w:rsidDel="00000000" w:rsidP="00000000" w:rsidRDefault="00000000" w:rsidRPr="00000000" w14:paraId="0000006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 Контактна інформація та подання пропозицій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/>
      </w:pPr>
      <w:r w:rsidDel="00000000" w:rsidR="00000000" w:rsidRPr="00000000">
        <w:rPr>
          <w:rtl w:val="0"/>
        </w:rPr>
        <w:t xml:space="preserve">Кінцевий термін подання тендерних пропозицій:</w:t>
      </w:r>
    </w:p>
    <w:p w:rsidR="00000000" w:rsidDel="00000000" w:rsidP="00000000" w:rsidRDefault="00000000" w:rsidRPr="00000000" w14:paraId="00000064">
      <w:pPr>
        <w:spacing w:line="276" w:lineRule="auto"/>
        <w:rPr/>
      </w:pPr>
      <w:r w:rsidDel="00000000" w:rsidR="00000000" w:rsidRPr="00000000">
        <w:rPr>
          <w:rtl w:val="0"/>
        </w:rPr>
        <w:t xml:space="preserve">17 лютого 2026 року, 18:00 (за київським часом)</w:t>
      </w:r>
    </w:p>
    <w:p w:rsidR="00000000" w:rsidDel="00000000" w:rsidP="00000000" w:rsidRDefault="00000000" w:rsidRPr="00000000" w14:paraId="0000006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/>
      </w:pPr>
      <w:r w:rsidDel="00000000" w:rsidR="00000000" w:rsidRPr="00000000">
        <w:rPr>
          <w:rtl w:val="0"/>
        </w:rPr>
        <w:t xml:space="preserve">Email для подання пропозицій:</w:t>
      </w:r>
    </w:p>
    <w:p w:rsidR="00000000" w:rsidDel="00000000" w:rsidP="00000000" w:rsidRDefault="00000000" w:rsidRPr="00000000" w14:paraId="00000067">
      <w:pPr>
        <w:spacing w:line="276" w:lineRule="auto"/>
        <w:rPr/>
      </w:pPr>
      <w:r w:rsidDel="00000000" w:rsidR="00000000" w:rsidRPr="00000000">
        <w:rPr>
          <w:rtl w:val="0"/>
        </w:rPr>
        <w:t xml:space="preserve">procurement@missionkharkiv.org</w:t>
      </w:r>
    </w:p>
    <w:p w:rsidR="00000000" w:rsidDel="00000000" w:rsidP="00000000" w:rsidRDefault="00000000" w:rsidRPr="00000000" w14:paraId="0000006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/>
      </w:pPr>
      <w:r w:rsidDel="00000000" w:rsidR="00000000" w:rsidRPr="00000000">
        <w:rPr>
          <w:rtl w:val="0"/>
        </w:rPr>
        <w:t xml:space="preserve">Контактний підрозділ:</w:t>
      </w:r>
    </w:p>
    <w:p w:rsidR="00000000" w:rsidDel="00000000" w:rsidP="00000000" w:rsidRDefault="00000000" w:rsidRPr="00000000" w14:paraId="0000006A">
      <w:pPr>
        <w:spacing w:line="276" w:lineRule="auto"/>
        <w:rPr/>
      </w:pPr>
      <w:r w:rsidDel="00000000" w:rsidR="00000000" w:rsidRPr="00000000">
        <w:rPr>
          <w:rtl w:val="0"/>
        </w:rPr>
        <w:t xml:space="preserve">Благодійна організація «Благодійний фонд «Місія Харків»</w:t>
      </w:r>
    </w:p>
    <w:p w:rsidR="00000000" w:rsidDel="00000000" w:rsidP="00000000" w:rsidRDefault="00000000" w:rsidRPr="00000000" w14:paraId="0000006B">
      <w:pPr>
        <w:spacing w:line="276" w:lineRule="auto"/>
        <w:rPr/>
      </w:pPr>
      <w:r w:rsidDel="00000000" w:rsidR="00000000" w:rsidRPr="00000000">
        <w:rPr>
          <w:rtl w:val="0"/>
        </w:rPr>
        <w:t xml:space="preserve">Відділ закупівлі і логістики</w:t>
      </w:r>
    </w:p>
    <w:p w:rsidR="00000000" w:rsidDel="00000000" w:rsidP="00000000" w:rsidRDefault="00000000" w:rsidRPr="00000000" w14:paraId="0000006C">
      <w:pPr>
        <w:spacing w:line="276" w:lineRule="auto"/>
        <w:rPr/>
      </w:pPr>
      <w:r w:rsidDel="00000000" w:rsidR="00000000" w:rsidRPr="00000000">
        <w:rPr>
          <w:rtl w:val="0"/>
        </w:rPr>
        <w:t xml:space="preserve">Email: procurement@missionkharkiv.org</w:t>
      </w:r>
    </w:p>
    <w:p w:rsidR="00000000" w:rsidDel="00000000" w:rsidP="00000000" w:rsidRDefault="00000000" w:rsidRPr="00000000" w14:paraId="0000006D">
      <w:pPr>
        <w:spacing w:line="276" w:lineRule="auto"/>
        <w:rPr/>
      </w:pPr>
      <w:r w:rsidDel="00000000" w:rsidR="00000000" w:rsidRPr="00000000">
        <w:rPr>
          <w:rtl w:val="0"/>
        </w:rPr>
        <w:t xml:space="preserve">Телефон: +38 097 671 82 41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/>
      <w:drawing>
        <wp:inline distB="114300" distT="114300" distL="114300" distR="114300">
          <wp:extent cx="2519363" cy="10060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9363" cy="1006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