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1FDF" w14:textId="21046048" w:rsidR="00A7515D" w:rsidRPr="00503AC2" w:rsidRDefault="00A97427" w:rsidP="001666E5">
      <w:pPr>
        <w:spacing w:after="0" w:line="240" w:lineRule="auto"/>
        <w:rPr>
          <w:rFonts w:ascii="Aptos Light" w:eastAsia="STXinwei" w:hAnsi="Aptos Light" w:cs="Arial"/>
          <w:b/>
          <w:bCs/>
          <w:spacing w:val="4"/>
        </w:rPr>
      </w:pPr>
      <w:r>
        <w:rPr>
          <w:noProof/>
        </w:rPr>
        <w:drawing>
          <wp:inline distT="0" distB="0" distL="0" distR="0" wp14:anchorId="02008BA8" wp14:editId="16AA29EF">
            <wp:extent cx="1530350" cy="558800"/>
            <wp:effectExtent l="0" t="0" r="0" b="0"/>
            <wp:docPr id="2" name="Picture 1" descr="Чорний фон із білим текстом&#10;&#10;Опис генерується автоматично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background with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0" cy="55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84F11" w14:textId="77777777" w:rsidR="00A97427" w:rsidRDefault="00A97427" w:rsidP="001666E5">
      <w:pPr>
        <w:spacing w:after="0" w:line="240" w:lineRule="auto"/>
        <w:rPr>
          <w:rFonts w:ascii="Aptos Light" w:eastAsia="STXinwei" w:hAnsi="Aptos Light" w:cs="Arial"/>
          <w:b/>
          <w:bCs/>
          <w:spacing w:val="4"/>
        </w:rPr>
      </w:pPr>
    </w:p>
    <w:p w14:paraId="62841037" w14:textId="77777777" w:rsidR="00A97427" w:rsidRDefault="00A97427" w:rsidP="001666E5">
      <w:pPr>
        <w:spacing w:after="0" w:line="240" w:lineRule="auto"/>
        <w:rPr>
          <w:rFonts w:ascii="Aptos Light" w:eastAsia="STXinwei" w:hAnsi="Aptos Light" w:cs="Arial"/>
          <w:b/>
          <w:bCs/>
          <w:spacing w:val="4"/>
        </w:rPr>
      </w:pPr>
    </w:p>
    <w:p w14:paraId="36C5E9D8" w14:textId="2F56BB83" w:rsidR="00F85F12" w:rsidRPr="000B07DC" w:rsidRDefault="001C4751" w:rsidP="001666E5">
      <w:pPr>
        <w:spacing w:after="0" w:line="240" w:lineRule="auto"/>
        <w:rPr>
          <w:rFonts w:ascii="Aptos Light" w:eastAsia="STXinwei" w:hAnsi="Aptos Light" w:cs="Arial"/>
          <w:b/>
          <w:bCs/>
          <w:spacing w:val="4"/>
          <w:lang w:val="uk-UA"/>
        </w:rPr>
      </w:pPr>
      <w:r w:rsidRPr="000B07DC">
        <w:rPr>
          <w:rFonts w:ascii="Aptos Light" w:eastAsia="STXinwei" w:hAnsi="Aptos Light" w:cs="Arial"/>
          <w:b/>
          <w:bCs/>
          <w:spacing w:val="4"/>
          <w:lang w:val="uk-UA"/>
        </w:rPr>
        <w:t>УМОВИ ЗОВНІШНЬОГО ФІНАНСОВОГО АУДИТУ ПРОЄКТУ, ISF УКРАЇНА</w:t>
      </w:r>
    </w:p>
    <w:p w14:paraId="394C8124" w14:textId="77777777" w:rsidR="008B241D" w:rsidRPr="000B07DC" w:rsidRDefault="008B241D" w:rsidP="001666E5">
      <w:pPr>
        <w:spacing w:after="0" w:line="240" w:lineRule="auto"/>
        <w:rPr>
          <w:rFonts w:ascii="Aptos Light" w:eastAsia="STXinwei" w:hAnsi="Aptos Light" w:cs="Arial"/>
          <w:b/>
          <w:bCs/>
          <w:spacing w:val="4"/>
          <w:lang w:val="uk-UA"/>
        </w:rPr>
      </w:pPr>
    </w:p>
    <w:p w14:paraId="1263F233" w14:textId="68E87ADB" w:rsidR="001C4751" w:rsidRPr="000B07DC" w:rsidRDefault="008B241D" w:rsidP="001666E5">
      <w:pPr>
        <w:spacing w:after="0" w:line="240" w:lineRule="auto"/>
        <w:rPr>
          <w:rFonts w:ascii="Aptos Light" w:eastAsia="STXinwei" w:hAnsi="Aptos Light" w:cs="Arial"/>
          <w:b/>
          <w:bCs/>
          <w:spacing w:val="4"/>
          <w:lang w:val="uk-UA"/>
        </w:rPr>
      </w:pPr>
      <w:r w:rsidRPr="000B07DC">
        <w:rPr>
          <w:rFonts w:ascii="Aptos Light" w:eastAsia="STXinwei" w:hAnsi="Aptos Light" w:cs="Arial"/>
          <w:b/>
          <w:bCs/>
          <w:spacing w:val="4"/>
          <w:lang w:val="uk-UA"/>
        </w:rPr>
        <w:t>1. Мета аудиту</w:t>
      </w:r>
    </w:p>
    <w:p w14:paraId="1606F5DE" w14:textId="77777777" w:rsidR="008B241D" w:rsidRPr="000B07DC" w:rsidRDefault="008B241D" w:rsidP="001666E5">
      <w:pPr>
        <w:spacing w:after="0" w:line="240" w:lineRule="auto"/>
        <w:rPr>
          <w:rFonts w:ascii="Aptos Light" w:eastAsia="STXinwei" w:hAnsi="Aptos Light" w:cs="Arial"/>
          <w:b/>
          <w:bCs/>
          <w:spacing w:val="4"/>
          <w:lang w:val="uk-UA"/>
        </w:rPr>
      </w:pPr>
    </w:p>
    <w:p w14:paraId="569A9F91" w14:textId="63FB32A1" w:rsidR="001C4751" w:rsidRPr="0017238E" w:rsidRDefault="00D25846" w:rsidP="0017238E">
      <w:pPr>
        <w:pStyle w:val="Normal15linespacing"/>
        <w:spacing w:line="240" w:lineRule="auto"/>
        <w:jc w:val="both"/>
        <w:rPr>
          <w:rFonts w:ascii="Aptos Light" w:eastAsia="STXinwei" w:hAnsi="Aptos Light" w:cs="Arial"/>
          <w:spacing w:val="4"/>
          <w:sz w:val="22"/>
          <w:szCs w:val="22"/>
          <w:lang w:val="uk-UA"/>
        </w:rPr>
      </w:pPr>
      <w:r w:rsidRPr="00966A63">
        <w:rPr>
          <w:rFonts w:ascii="Aptos Light" w:eastAsia="STXinwei" w:hAnsi="Aptos Light" w:cs="Arial"/>
          <w:spacing w:val="4"/>
          <w:sz w:val="22"/>
          <w:szCs w:val="22"/>
          <w:lang w:val="uk-UA"/>
        </w:rPr>
        <w:t xml:space="preserve">МБФ «Український </w:t>
      </w:r>
      <w:r w:rsidR="00CB7606">
        <w:rPr>
          <w:rFonts w:ascii="Aptos Light" w:eastAsia="STXinwei" w:hAnsi="Aptos Light" w:cs="Arial"/>
          <w:spacing w:val="4"/>
          <w:sz w:val="22"/>
          <w:szCs w:val="22"/>
          <w:lang w:val="uk-UA"/>
        </w:rPr>
        <w:t>Ж</w:t>
      </w:r>
      <w:r w:rsidRPr="00966A63">
        <w:rPr>
          <w:rFonts w:ascii="Aptos Light" w:eastAsia="STXinwei" w:hAnsi="Aptos Light" w:cs="Arial"/>
          <w:spacing w:val="4"/>
          <w:sz w:val="22"/>
          <w:szCs w:val="22"/>
          <w:lang w:val="uk-UA"/>
        </w:rPr>
        <w:t xml:space="preserve">іночий </w:t>
      </w:r>
      <w:r w:rsidR="00CB7606">
        <w:rPr>
          <w:rFonts w:ascii="Aptos Light" w:eastAsia="STXinwei" w:hAnsi="Aptos Light" w:cs="Arial"/>
          <w:spacing w:val="4"/>
          <w:sz w:val="22"/>
          <w:szCs w:val="22"/>
          <w:lang w:val="uk-UA"/>
        </w:rPr>
        <w:t>Ф</w:t>
      </w:r>
      <w:r w:rsidRPr="00966A63">
        <w:rPr>
          <w:rFonts w:ascii="Aptos Light" w:eastAsia="STXinwei" w:hAnsi="Aptos Light" w:cs="Arial"/>
          <w:spacing w:val="4"/>
          <w:sz w:val="22"/>
          <w:szCs w:val="22"/>
          <w:lang w:val="uk-UA"/>
        </w:rPr>
        <w:t>онд»</w:t>
      </w:r>
      <w:r w:rsidR="0020683F" w:rsidRPr="00966A63">
        <w:rPr>
          <w:rFonts w:ascii="Aptos Light" w:eastAsia="STXinwei" w:hAnsi="Aptos Light" w:cs="Arial"/>
          <w:spacing w:val="4"/>
          <w:sz w:val="22"/>
          <w:szCs w:val="22"/>
          <w:lang w:val="uk-UA"/>
        </w:rPr>
        <w:t xml:space="preserve"> бажає залучити відповідних кваліфікованих аудиторів для проведення зовнішнього перегляду фінансових записів проєкту ISF </w:t>
      </w:r>
      <w:r w:rsidR="008B2211" w:rsidRPr="00966A63">
        <w:rPr>
          <w:rFonts w:ascii="Aptos Light" w:eastAsia="Aptos" w:hAnsi="Aptos Light"/>
          <w:kern w:val="2"/>
          <w:sz w:val="22"/>
          <w:szCs w:val="22"/>
          <w:lang w:val="uk-UA"/>
          <w14:ligatures w14:val="standardContextual"/>
        </w:rPr>
        <w:t>«Жінки. Мир. Безпека: діємо разом»</w:t>
      </w:r>
      <w:r w:rsidR="00820795" w:rsidRPr="00966A63">
        <w:rPr>
          <w:rFonts w:ascii="Aptos Light" w:eastAsia="STXinwei" w:hAnsi="Aptos Light" w:cs="Arial"/>
          <w:spacing w:val="4"/>
          <w:sz w:val="22"/>
          <w:szCs w:val="22"/>
          <w:lang w:val="uk-UA"/>
        </w:rPr>
        <w:t xml:space="preserve">, номера контракту </w:t>
      </w:r>
      <w:r w:rsidR="00817416" w:rsidRPr="00966A63">
        <w:rPr>
          <w:rFonts w:ascii="Aptos Light" w:hAnsi="Aptos Light" w:cs="Arial"/>
          <w:color w:val="000000"/>
          <w:sz w:val="22"/>
          <w:szCs w:val="22"/>
        </w:rPr>
        <w:t>PEA</w:t>
      </w:r>
      <w:r w:rsidR="00817416" w:rsidRPr="00966A63">
        <w:rPr>
          <w:rFonts w:ascii="Aptos Light" w:hAnsi="Aptos Light" w:cs="Arial"/>
          <w:color w:val="000000"/>
          <w:sz w:val="22"/>
          <w:szCs w:val="22"/>
          <w:lang w:val="uk-UA"/>
        </w:rPr>
        <w:t xml:space="preserve"> </w:t>
      </w:r>
      <w:r w:rsidR="00817416" w:rsidRPr="00966A63">
        <w:rPr>
          <w:rFonts w:ascii="Aptos Light" w:hAnsi="Aptos Light" w:cs="Arial"/>
          <w:color w:val="000000"/>
          <w:sz w:val="22"/>
          <w:szCs w:val="22"/>
        </w:rPr>
        <w:t>ISFD</w:t>
      </w:r>
      <w:r w:rsidR="00817416" w:rsidRPr="00966A63">
        <w:rPr>
          <w:rFonts w:ascii="Aptos Light" w:hAnsi="Aptos Light" w:cs="Arial"/>
          <w:color w:val="000000"/>
          <w:sz w:val="22"/>
          <w:szCs w:val="22"/>
          <w:lang w:val="uk-UA"/>
        </w:rPr>
        <w:t xml:space="preserve"> </w:t>
      </w:r>
      <w:r w:rsidR="00817416" w:rsidRPr="00966A63">
        <w:rPr>
          <w:rFonts w:ascii="Aptos Light" w:hAnsi="Aptos Light" w:cs="Arial"/>
          <w:color w:val="000000"/>
          <w:sz w:val="22"/>
          <w:szCs w:val="22"/>
        </w:rPr>
        <w:t>UKV</w:t>
      </w:r>
      <w:r w:rsidR="00817416" w:rsidRPr="00966A63">
        <w:rPr>
          <w:rFonts w:ascii="Aptos Light" w:hAnsi="Aptos Light" w:cs="Arial"/>
          <w:color w:val="000000"/>
          <w:sz w:val="22"/>
          <w:szCs w:val="22"/>
          <w:lang w:val="uk-UA"/>
        </w:rPr>
        <w:t xml:space="preserve"> 0513010</w:t>
      </w:r>
      <w:r w:rsidR="00820795" w:rsidRPr="00966A63">
        <w:rPr>
          <w:rFonts w:ascii="Aptos Light" w:eastAsia="STXinwei" w:hAnsi="Aptos Light" w:cs="Arial"/>
          <w:spacing w:val="4"/>
          <w:sz w:val="22"/>
          <w:szCs w:val="22"/>
          <w:lang w:val="uk-UA"/>
        </w:rPr>
        <w:t xml:space="preserve">, за </w:t>
      </w:r>
      <w:r w:rsidR="00254DBC" w:rsidRPr="00966A63">
        <w:rPr>
          <w:rFonts w:ascii="Aptos Light" w:eastAsia="STXinwei" w:hAnsi="Aptos Light" w:cs="Arial"/>
          <w:spacing w:val="4"/>
          <w:sz w:val="22"/>
          <w:szCs w:val="22"/>
          <w:lang w:val="uk-UA"/>
        </w:rPr>
        <w:t xml:space="preserve">період </w:t>
      </w:r>
      <w:r w:rsidR="000C6661" w:rsidRPr="00966A63">
        <w:rPr>
          <w:rFonts w:ascii="Aptos Light" w:eastAsia="STXinwei" w:hAnsi="Aptos Light" w:cs="Arial"/>
          <w:spacing w:val="4"/>
          <w:sz w:val="22"/>
          <w:szCs w:val="22"/>
          <w:lang w:val="uk-UA"/>
        </w:rPr>
        <w:t xml:space="preserve">з </w:t>
      </w:r>
      <w:r w:rsidR="00254DBC" w:rsidRPr="00966A63">
        <w:rPr>
          <w:rFonts w:ascii="Aptos Light" w:eastAsia="STXinwei" w:hAnsi="Aptos Light" w:cs="Arial"/>
          <w:spacing w:val="4"/>
          <w:sz w:val="22"/>
          <w:szCs w:val="22"/>
          <w:lang w:val="uk-UA"/>
        </w:rPr>
        <w:t>01 червня 202</w:t>
      </w:r>
      <w:r w:rsidR="000C6661" w:rsidRPr="00966A63">
        <w:rPr>
          <w:rFonts w:ascii="Aptos Light" w:eastAsia="STXinwei" w:hAnsi="Aptos Light" w:cs="Arial"/>
          <w:spacing w:val="4"/>
          <w:sz w:val="22"/>
          <w:szCs w:val="22"/>
          <w:lang w:val="uk-UA"/>
        </w:rPr>
        <w:t xml:space="preserve">4  </w:t>
      </w:r>
      <w:r w:rsidR="00FF23F3" w:rsidRPr="00966A63">
        <w:rPr>
          <w:rFonts w:ascii="Aptos Light" w:eastAsia="STXinwei" w:hAnsi="Aptos Light" w:cs="Arial"/>
          <w:spacing w:val="4"/>
          <w:sz w:val="22"/>
          <w:szCs w:val="22"/>
          <w:lang w:val="uk-UA"/>
        </w:rPr>
        <w:t>до 31 березня 2026 року</w:t>
      </w:r>
      <w:r w:rsidR="00820795" w:rsidRPr="00966A63">
        <w:rPr>
          <w:rFonts w:ascii="Aptos Light" w:eastAsia="STXinwei" w:hAnsi="Aptos Light" w:cs="Arial"/>
          <w:spacing w:val="4"/>
          <w:sz w:val="22"/>
          <w:szCs w:val="22"/>
          <w:lang w:val="uk-UA"/>
        </w:rPr>
        <w:t>.</w:t>
      </w:r>
    </w:p>
    <w:p w14:paraId="525B277E" w14:textId="77777777" w:rsidR="007E2A63" w:rsidRPr="000B07DC" w:rsidRDefault="007E2A63" w:rsidP="001666E5">
      <w:p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3B3F95E5" w14:textId="6DB316A9" w:rsidR="007E2A63" w:rsidRPr="000B07DC" w:rsidRDefault="007E2A63" w:rsidP="001666E5">
      <w:p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Результатом буде аудиторський звіт, що детально окреслить результати проведення перегляду комерційної та фінансової інформації, наданої Офісом закордонних справ, співдружності та розвитку («Управління</w:t>
      </w:r>
      <w:r w:rsidRPr="00136566">
        <w:rPr>
          <w:rFonts w:ascii="Aptos Light" w:eastAsia="STXinwei" w:hAnsi="Aptos Light" w:cs="Arial"/>
          <w:spacing w:val="4"/>
          <w:lang w:val="uk-UA"/>
        </w:rPr>
        <w:t xml:space="preserve">»), </w:t>
      </w:r>
      <w:r w:rsidR="00D25846" w:rsidRPr="00136566">
        <w:rPr>
          <w:rFonts w:ascii="Aptos Light" w:eastAsia="STXinwei" w:hAnsi="Aptos Light" w:cs="Arial"/>
          <w:spacing w:val="4"/>
          <w:lang w:val="uk-UA"/>
        </w:rPr>
        <w:t xml:space="preserve">МБФ «Український </w:t>
      </w:r>
      <w:r w:rsidR="00136566">
        <w:rPr>
          <w:rFonts w:ascii="Aptos Light" w:eastAsia="STXinwei" w:hAnsi="Aptos Light" w:cs="Arial"/>
          <w:spacing w:val="4"/>
          <w:lang w:val="uk-UA"/>
        </w:rPr>
        <w:t>Ж</w:t>
      </w:r>
      <w:r w:rsidR="00D25846" w:rsidRPr="00136566">
        <w:rPr>
          <w:rFonts w:ascii="Aptos Light" w:eastAsia="STXinwei" w:hAnsi="Aptos Light" w:cs="Arial"/>
          <w:spacing w:val="4"/>
          <w:lang w:val="uk-UA"/>
        </w:rPr>
        <w:t xml:space="preserve">іночий </w:t>
      </w:r>
      <w:r w:rsidR="00136566">
        <w:rPr>
          <w:rFonts w:ascii="Aptos Light" w:eastAsia="STXinwei" w:hAnsi="Aptos Light" w:cs="Arial"/>
          <w:spacing w:val="4"/>
          <w:lang w:val="uk-UA"/>
        </w:rPr>
        <w:t>Ф</w:t>
      </w:r>
      <w:r w:rsidR="00D25846" w:rsidRPr="00136566">
        <w:rPr>
          <w:rFonts w:ascii="Aptos Light" w:eastAsia="STXinwei" w:hAnsi="Aptos Light" w:cs="Arial"/>
          <w:spacing w:val="4"/>
          <w:lang w:val="uk-UA"/>
        </w:rPr>
        <w:t>онд»</w:t>
      </w:r>
      <w:r w:rsidR="00D25846" w:rsidRPr="000B07DC">
        <w:rPr>
          <w:rFonts w:ascii="Aptos Light" w:eastAsia="STXinwei" w:hAnsi="Aptos Light" w:cs="Arial"/>
          <w:spacing w:val="4"/>
          <w:lang w:val="uk-UA"/>
        </w:rPr>
        <w:t xml:space="preserve"> </w:t>
      </w:r>
      <w:r w:rsidR="00820795" w:rsidRPr="000B07DC">
        <w:rPr>
          <w:rFonts w:ascii="Aptos Light" w:eastAsia="STXinwei" w:hAnsi="Aptos Light" w:cs="Arial"/>
          <w:spacing w:val="4"/>
          <w:lang w:val="uk-UA"/>
        </w:rPr>
        <w:t>(Виконавчого партнера) та його субпідрядниками (субпідрядниками, що перебувають у ни</w:t>
      </w:r>
      <w:r w:rsidR="00175E9D">
        <w:rPr>
          <w:rFonts w:ascii="Aptos Light" w:eastAsia="STXinwei" w:hAnsi="Aptos Light" w:cs="Arial"/>
          <w:spacing w:val="4"/>
          <w:lang w:val="uk-UA"/>
        </w:rPr>
        <w:t>жч</w:t>
      </w:r>
      <w:r w:rsidR="00820795" w:rsidRPr="000B07DC">
        <w:rPr>
          <w:rFonts w:ascii="Aptos Light" w:eastAsia="STXinwei" w:hAnsi="Aptos Light" w:cs="Arial"/>
          <w:spacing w:val="4"/>
          <w:lang w:val="uk-UA"/>
        </w:rPr>
        <w:t>ому напрямку), узгодженням витрат і платежів відповідно до контракту та зобов'язань.</w:t>
      </w:r>
    </w:p>
    <w:p w14:paraId="061D1B9D" w14:textId="77777777" w:rsidR="008B241D" w:rsidRPr="000B07DC" w:rsidRDefault="008B241D" w:rsidP="001666E5">
      <w:p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51635077" w14:textId="191F32A6" w:rsidR="00457445" w:rsidRPr="000B07DC" w:rsidRDefault="00457445" w:rsidP="001666E5">
      <w:p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 xml:space="preserve">Аудитори </w:t>
      </w:r>
      <w:r w:rsidR="000819D7">
        <w:rPr>
          <w:rFonts w:ascii="Aptos Light" w:eastAsia="STXinwei" w:hAnsi="Aptos Light" w:cs="Arial"/>
          <w:spacing w:val="4"/>
          <w:lang w:val="uk-UA"/>
        </w:rPr>
        <w:t>будуть з</w:t>
      </w:r>
      <w:r w:rsidR="0050230F">
        <w:rPr>
          <w:rFonts w:ascii="Aptos Light" w:eastAsia="STXinwei" w:hAnsi="Aptos Light" w:cs="Arial"/>
          <w:spacing w:val="4"/>
          <w:lang w:val="uk-UA"/>
        </w:rPr>
        <w:t>алучені для</w:t>
      </w:r>
      <w:r w:rsidRPr="000B07DC">
        <w:rPr>
          <w:rFonts w:ascii="Aptos Light" w:eastAsia="STXinwei" w:hAnsi="Aptos Light" w:cs="Arial"/>
          <w:spacing w:val="4"/>
          <w:lang w:val="uk-UA"/>
        </w:rPr>
        <w:t>:</w:t>
      </w:r>
    </w:p>
    <w:p w14:paraId="45168AA0" w14:textId="77777777" w:rsidR="008B241D" w:rsidRPr="000B07DC" w:rsidRDefault="008B241D" w:rsidP="001666E5">
      <w:p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386B968E" w14:textId="5AEE4FB5" w:rsidR="00457445" w:rsidRPr="000B07DC" w:rsidRDefault="00457445" w:rsidP="001666E5">
      <w:pPr>
        <w:pStyle w:val="a3"/>
        <w:numPr>
          <w:ilvl w:val="0"/>
          <w:numId w:val="2"/>
        </w:numPr>
        <w:spacing w:after="0" w:line="240" w:lineRule="auto"/>
        <w:ind w:left="567" w:hanging="215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bCs/>
          <w:spacing w:val="4"/>
          <w:lang w:val="uk-UA"/>
        </w:rPr>
        <w:t>Визнач</w:t>
      </w:r>
      <w:r w:rsidR="00003047">
        <w:rPr>
          <w:rFonts w:ascii="Aptos Light" w:eastAsia="STXinwei" w:hAnsi="Aptos Light" w:cs="Arial"/>
          <w:bCs/>
          <w:spacing w:val="4"/>
          <w:lang w:val="uk-UA"/>
        </w:rPr>
        <w:t>ення</w:t>
      </w:r>
      <w:r w:rsidRPr="000B07DC">
        <w:rPr>
          <w:rFonts w:ascii="Aptos Light" w:eastAsia="STXinwei" w:hAnsi="Aptos Light" w:cs="Arial"/>
          <w:spacing w:val="4"/>
          <w:lang w:val="uk-UA"/>
        </w:rPr>
        <w:t xml:space="preserve">, </w:t>
      </w:r>
      <w:r w:rsidR="00686C7E" w:rsidRPr="00686C7E">
        <w:rPr>
          <w:rFonts w:ascii="Aptos Light" w:eastAsia="STXinwei" w:hAnsi="Aptos Light" w:cs="Arial"/>
          <w:spacing w:val="4"/>
          <w:lang w:val="uk-UA"/>
        </w:rPr>
        <w:t xml:space="preserve">чи були підготовлені облікові записи та звіти </w:t>
      </w:r>
      <w:proofErr w:type="spellStart"/>
      <w:r w:rsidR="00686C7E" w:rsidRPr="00686C7E">
        <w:rPr>
          <w:rFonts w:ascii="Aptos Light" w:eastAsia="STXinwei" w:hAnsi="Aptos Light" w:cs="Arial"/>
          <w:spacing w:val="4"/>
          <w:lang w:val="uk-UA"/>
        </w:rPr>
        <w:t>проекту</w:t>
      </w:r>
      <w:proofErr w:type="spellEnd"/>
      <w:r w:rsidR="00686C7E" w:rsidRPr="00686C7E">
        <w:rPr>
          <w:rFonts w:ascii="Aptos Light" w:eastAsia="STXinwei" w:hAnsi="Aptos Light" w:cs="Arial"/>
          <w:spacing w:val="4"/>
          <w:lang w:val="uk-UA"/>
        </w:rPr>
        <w:t xml:space="preserve"> відповідно до Міжнародних стандартів фінансової звітності </w:t>
      </w:r>
      <w:r w:rsidRPr="000B07DC">
        <w:rPr>
          <w:rFonts w:ascii="Aptos Light" w:eastAsia="STXinwei" w:hAnsi="Aptos Light" w:cs="Arial"/>
          <w:spacing w:val="4"/>
          <w:lang w:val="uk-UA"/>
        </w:rPr>
        <w:t>(IFRS), і надати правдивий і справедливий огляд фінансового стану проєкту протягом періоду реалізації.</w:t>
      </w:r>
    </w:p>
    <w:p w14:paraId="5857858E" w14:textId="77777777" w:rsidR="00457445" w:rsidRPr="000B07DC" w:rsidRDefault="00457445" w:rsidP="001666E5">
      <w:pPr>
        <w:pStyle w:val="a3"/>
        <w:spacing w:after="0" w:line="240" w:lineRule="auto"/>
        <w:ind w:left="567"/>
        <w:rPr>
          <w:rFonts w:ascii="Aptos Light" w:eastAsia="STXinwei" w:hAnsi="Aptos Light" w:cs="Arial"/>
          <w:spacing w:val="4"/>
          <w:lang w:val="uk-UA"/>
        </w:rPr>
      </w:pPr>
    </w:p>
    <w:p w14:paraId="2E22D546" w14:textId="143F9491" w:rsidR="00457445" w:rsidRPr="000B07DC" w:rsidRDefault="0050230F" w:rsidP="001666E5">
      <w:pPr>
        <w:pStyle w:val="a3"/>
        <w:numPr>
          <w:ilvl w:val="0"/>
          <w:numId w:val="2"/>
        </w:numPr>
        <w:spacing w:after="0" w:line="240" w:lineRule="auto"/>
        <w:ind w:left="567" w:hanging="215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bCs/>
          <w:spacing w:val="4"/>
          <w:lang w:val="uk-UA"/>
        </w:rPr>
        <w:t>Визнач</w:t>
      </w:r>
      <w:r>
        <w:rPr>
          <w:rFonts w:ascii="Aptos Light" w:eastAsia="STXinwei" w:hAnsi="Aptos Light" w:cs="Arial"/>
          <w:bCs/>
          <w:spacing w:val="4"/>
          <w:lang w:val="uk-UA"/>
        </w:rPr>
        <w:t>ення</w:t>
      </w:r>
      <w:r w:rsidR="00457445" w:rsidRPr="000B07DC">
        <w:rPr>
          <w:rFonts w:ascii="Aptos Light" w:eastAsia="STXinwei" w:hAnsi="Aptos Light" w:cs="Arial"/>
          <w:spacing w:val="4"/>
          <w:lang w:val="uk-UA"/>
        </w:rPr>
        <w:t xml:space="preserve">, чи були кошти ISF використані відповідно до умов відповідних фінансових угод і лише для цілей, для яких було надано фінансування. Відповідні фінансові угоди (грантові угоди, комерційні контракти, бюджети </w:t>
      </w:r>
      <w:r w:rsidR="00597C94">
        <w:rPr>
          <w:rFonts w:ascii="Aptos Light" w:eastAsia="STXinwei" w:hAnsi="Aptos Light" w:cs="Arial"/>
          <w:spacing w:val="4"/>
          <w:lang w:val="uk-UA"/>
        </w:rPr>
        <w:t>за видами</w:t>
      </w:r>
      <w:r w:rsidR="00457445" w:rsidRPr="000B07DC">
        <w:rPr>
          <w:rFonts w:ascii="Aptos Light" w:eastAsia="STXinwei" w:hAnsi="Aptos Light" w:cs="Arial"/>
          <w:spacing w:val="4"/>
          <w:lang w:val="uk-UA"/>
        </w:rPr>
        <w:t xml:space="preserve"> діяльності та будь-яка інша відповідна документація) будуть надані </w:t>
      </w:r>
      <w:r w:rsidR="00597C94">
        <w:rPr>
          <w:rFonts w:ascii="Aptos Light" w:eastAsia="STXinwei" w:hAnsi="Aptos Light" w:cs="Arial"/>
          <w:spacing w:val="4"/>
          <w:lang w:val="uk-UA"/>
        </w:rPr>
        <w:t>після укладання угоди</w:t>
      </w:r>
      <w:r w:rsidR="00457445" w:rsidRPr="000B07DC">
        <w:rPr>
          <w:rFonts w:ascii="Aptos Light" w:eastAsia="STXinwei" w:hAnsi="Aptos Light" w:cs="Arial"/>
          <w:spacing w:val="4"/>
          <w:lang w:val="uk-UA"/>
        </w:rPr>
        <w:t>.</w:t>
      </w:r>
    </w:p>
    <w:p w14:paraId="64A5CEFB" w14:textId="77777777" w:rsidR="00457445" w:rsidRPr="000B07DC" w:rsidRDefault="00457445" w:rsidP="001666E5">
      <w:pPr>
        <w:pStyle w:val="a3"/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39BD7D83" w14:textId="32995906" w:rsidR="00457445" w:rsidRPr="000B07DC" w:rsidRDefault="00457445" w:rsidP="001666E5">
      <w:pPr>
        <w:pStyle w:val="a3"/>
        <w:numPr>
          <w:ilvl w:val="0"/>
          <w:numId w:val="2"/>
        </w:numPr>
        <w:spacing w:after="0" w:line="240" w:lineRule="auto"/>
        <w:ind w:left="567" w:hanging="215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Підгот</w:t>
      </w:r>
      <w:r w:rsidR="0050230F">
        <w:rPr>
          <w:rFonts w:ascii="Aptos Light" w:eastAsia="STXinwei" w:hAnsi="Aptos Light" w:cs="Arial"/>
          <w:spacing w:val="4"/>
          <w:lang w:val="uk-UA"/>
        </w:rPr>
        <w:t>о</w:t>
      </w:r>
      <w:r w:rsidRPr="000B07DC">
        <w:rPr>
          <w:rFonts w:ascii="Aptos Light" w:eastAsia="STXinwei" w:hAnsi="Aptos Light" w:cs="Arial"/>
          <w:spacing w:val="4"/>
          <w:lang w:val="uk-UA"/>
        </w:rPr>
        <w:t>в</w:t>
      </w:r>
      <w:r w:rsidR="0050230F">
        <w:rPr>
          <w:rFonts w:ascii="Aptos Light" w:eastAsia="STXinwei" w:hAnsi="Aptos Light" w:cs="Arial"/>
          <w:spacing w:val="4"/>
          <w:lang w:val="uk-UA"/>
        </w:rPr>
        <w:t>ки</w:t>
      </w:r>
      <w:r w:rsidRPr="000B07DC">
        <w:rPr>
          <w:rFonts w:ascii="Aptos Light" w:eastAsia="STXinwei" w:hAnsi="Aptos Light" w:cs="Arial"/>
          <w:spacing w:val="4"/>
          <w:lang w:val="uk-UA"/>
        </w:rPr>
        <w:t xml:space="preserve"> повні та точні фінансові звіти про доходи та витрати проєкту протягом періоду, що розглядається.</w:t>
      </w:r>
    </w:p>
    <w:p w14:paraId="288622D6" w14:textId="77777777" w:rsidR="008B241D" w:rsidRPr="000B07DC" w:rsidRDefault="008B241D" w:rsidP="001666E5">
      <w:p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1600EEEF" w14:textId="4D91CB4E" w:rsidR="008B241D" w:rsidRPr="000B07DC" w:rsidRDefault="008B241D" w:rsidP="001666E5">
      <w:p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Аудит має проводитися відповідно до стандартів аудиторії Великої Британії або національних аудиторських стандартів. Необхідно зібрати достатні аудиторські докази для підтвердження точності фінансової звітності у всіх суттєвих аспектах. У звіті аудиту аудиторів слід вказувати, чи не відповідав аудит жодному з вищезазначених пунктів, а також вказувати альтернативні стандарти або процедури, яких дотримувалися.</w:t>
      </w:r>
    </w:p>
    <w:p w14:paraId="4776C2A7" w14:textId="77777777" w:rsidR="008B241D" w:rsidRPr="000B07DC" w:rsidRDefault="008B241D" w:rsidP="001666E5">
      <w:pPr>
        <w:pStyle w:val="a3"/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027E6F0C" w14:textId="073C350E" w:rsidR="008B241D" w:rsidRPr="000B07DC" w:rsidRDefault="008B241D" w:rsidP="001666E5">
      <w:pPr>
        <w:spacing w:after="0" w:line="240" w:lineRule="auto"/>
        <w:rPr>
          <w:rFonts w:ascii="Aptos Light" w:eastAsia="STXinwei" w:hAnsi="Aptos Light" w:cs="Arial"/>
          <w:b/>
          <w:bCs/>
          <w:spacing w:val="4"/>
          <w:lang w:val="uk-UA"/>
        </w:rPr>
      </w:pPr>
      <w:r w:rsidRPr="000B07DC">
        <w:rPr>
          <w:rFonts w:ascii="Aptos Light" w:eastAsia="STXinwei" w:hAnsi="Aptos Light" w:cs="Arial"/>
          <w:b/>
          <w:bCs/>
          <w:spacing w:val="4"/>
          <w:lang w:val="uk-UA"/>
        </w:rPr>
        <w:t>2. СФЕРА ЗАСТОСУВАННЯ</w:t>
      </w:r>
    </w:p>
    <w:p w14:paraId="48DD465E" w14:textId="77777777" w:rsidR="008B241D" w:rsidRPr="000B07DC" w:rsidRDefault="008B241D" w:rsidP="001666E5">
      <w:pPr>
        <w:spacing w:after="0" w:line="240" w:lineRule="auto"/>
        <w:rPr>
          <w:rFonts w:ascii="Aptos Light" w:eastAsia="STXinwei" w:hAnsi="Aptos Light" w:cs="Arial"/>
          <w:spacing w:val="4"/>
          <w:u w:val="single"/>
          <w:lang w:val="uk-UA"/>
        </w:rPr>
      </w:pPr>
    </w:p>
    <w:p w14:paraId="68C4D984" w14:textId="0CD0FF42" w:rsidR="008B241D" w:rsidRPr="000B07DC" w:rsidRDefault="008B241D" w:rsidP="001666E5">
      <w:pPr>
        <w:spacing w:after="0" w:line="240" w:lineRule="auto"/>
        <w:rPr>
          <w:rFonts w:ascii="Aptos Light" w:eastAsia="STXinwei" w:hAnsi="Aptos Light" w:cs="Arial"/>
          <w:b/>
          <w:bCs/>
          <w:spacing w:val="4"/>
          <w:lang w:val="uk-UA"/>
        </w:rPr>
      </w:pPr>
      <w:r w:rsidRPr="000B07DC">
        <w:rPr>
          <w:rFonts w:ascii="Aptos Light" w:eastAsia="STXinwei" w:hAnsi="Aptos Light" w:cs="Arial"/>
          <w:b/>
          <w:bCs/>
          <w:spacing w:val="4"/>
          <w:lang w:val="uk-UA"/>
        </w:rPr>
        <w:t>Вимоги</w:t>
      </w:r>
    </w:p>
    <w:p w14:paraId="3DF6DA91" w14:textId="77777777" w:rsidR="008B241D" w:rsidRPr="000B07DC" w:rsidRDefault="008B241D" w:rsidP="001666E5">
      <w:p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353C58CB" w14:textId="3D89EFDC" w:rsidR="008B241D" w:rsidRPr="000B07DC" w:rsidRDefault="008B241D" w:rsidP="001666E5">
      <w:pPr>
        <w:pStyle w:val="a3"/>
        <w:numPr>
          <w:ilvl w:val="0"/>
          <w:numId w:val="4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 xml:space="preserve">Аудит буде проведений відповідно до Міжнародних стандартів аудиту і включатиме, за потреби аудитори, тестування операцій, а також наявності, </w:t>
      </w:r>
      <w:r w:rsidR="00E91722">
        <w:rPr>
          <w:rFonts w:ascii="Aptos Light" w:eastAsia="STXinwei" w:hAnsi="Aptos Light" w:cs="Arial"/>
          <w:spacing w:val="4"/>
          <w:lang w:val="uk-UA"/>
        </w:rPr>
        <w:t>права власності</w:t>
      </w:r>
      <w:r w:rsidRPr="000B07DC">
        <w:rPr>
          <w:rFonts w:ascii="Aptos Light" w:eastAsia="STXinwei" w:hAnsi="Aptos Light" w:cs="Arial"/>
          <w:spacing w:val="4"/>
          <w:lang w:val="uk-UA"/>
        </w:rPr>
        <w:t xml:space="preserve"> та оцінки активів і зобов'язань.</w:t>
      </w:r>
    </w:p>
    <w:p w14:paraId="3A54A207" w14:textId="5D431EBF" w:rsidR="008B241D" w:rsidRPr="000B07DC" w:rsidRDefault="008B241D" w:rsidP="001666E5">
      <w:pPr>
        <w:pStyle w:val="a3"/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4EF9F70C" w14:textId="53F4D879" w:rsidR="008B241D" w:rsidRPr="000B07DC" w:rsidRDefault="008B241D" w:rsidP="001666E5">
      <w:pPr>
        <w:pStyle w:val="a3"/>
        <w:numPr>
          <w:ilvl w:val="0"/>
          <w:numId w:val="4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Аудитори отрима</w:t>
      </w:r>
      <w:r w:rsidR="008F7F46">
        <w:rPr>
          <w:rFonts w:ascii="Aptos Light" w:eastAsia="STXinwei" w:hAnsi="Aptos Light" w:cs="Arial"/>
          <w:spacing w:val="4"/>
          <w:lang w:val="uk-UA"/>
        </w:rPr>
        <w:t>ють</w:t>
      </w:r>
      <w:r w:rsidRPr="000B07DC">
        <w:rPr>
          <w:rFonts w:ascii="Aptos Light" w:eastAsia="STXinwei" w:hAnsi="Aptos Light" w:cs="Arial"/>
          <w:spacing w:val="4"/>
          <w:lang w:val="uk-UA"/>
        </w:rPr>
        <w:t xml:space="preserve"> </w:t>
      </w:r>
      <w:r w:rsidR="008F7F46">
        <w:rPr>
          <w:rFonts w:ascii="Aptos Light" w:eastAsia="STXinwei" w:hAnsi="Aptos Light" w:cs="Arial"/>
          <w:spacing w:val="4"/>
          <w:lang w:val="uk-UA"/>
        </w:rPr>
        <w:t>належні докази і в достатній кількості</w:t>
      </w:r>
      <w:r w:rsidRPr="000B07DC">
        <w:rPr>
          <w:rFonts w:ascii="Aptos Light" w:eastAsia="STXinwei" w:hAnsi="Aptos Light" w:cs="Arial"/>
          <w:spacing w:val="4"/>
          <w:lang w:val="uk-UA"/>
        </w:rPr>
        <w:t>, щоб зрозуміти систему бухгалтерського обліку та внутрішнього контролю</w:t>
      </w:r>
      <w:r w:rsidR="00757AC0">
        <w:rPr>
          <w:rFonts w:ascii="Aptos Light" w:eastAsia="STXinwei" w:hAnsi="Aptos Light" w:cs="Arial"/>
          <w:spacing w:val="4"/>
          <w:lang w:val="uk-UA"/>
        </w:rPr>
        <w:t xml:space="preserve"> для оцінки їх адекватності</w:t>
      </w:r>
      <w:r w:rsidRPr="000B07DC">
        <w:rPr>
          <w:rFonts w:ascii="Aptos Light" w:eastAsia="STXinwei" w:hAnsi="Aptos Light" w:cs="Arial"/>
          <w:spacing w:val="4"/>
          <w:lang w:val="uk-UA"/>
        </w:rPr>
        <w:t xml:space="preserve"> як </w:t>
      </w:r>
      <w:r w:rsidRPr="000B07DC">
        <w:rPr>
          <w:rFonts w:ascii="Aptos Light" w:eastAsia="STXinwei" w:hAnsi="Aptos Light" w:cs="Arial"/>
          <w:spacing w:val="4"/>
          <w:lang w:val="uk-UA"/>
        </w:rPr>
        <w:lastRenderedPageBreak/>
        <w:t xml:space="preserve">основу для підготовки остаточного фінансового звіту, поданого ISF Ukraine, а також встановити наявність належних </w:t>
      </w:r>
      <w:r w:rsidR="008F7F46">
        <w:rPr>
          <w:rFonts w:ascii="Aptos Light" w:eastAsia="STXinwei" w:hAnsi="Aptos Light" w:cs="Arial"/>
          <w:spacing w:val="4"/>
          <w:lang w:val="uk-UA"/>
        </w:rPr>
        <w:t>облікових</w:t>
      </w:r>
      <w:r w:rsidRPr="000B07DC">
        <w:rPr>
          <w:rFonts w:ascii="Aptos Light" w:eastAsia="STXinwei" w:hAnsi="Aptos Light" w:cs="Arial"/>
          <w:spacing w:val="4"/>
          <w:lang w:val="uk-UA"/>
        </w:rPr>
        <w:t xml:space="preserve"> записів.</w:t>
      </w:r>
    </w:p>
    <w:p w14:paraId="6F73D084" w14:textId="77777777" w:rsidR="008B241D" w:rsidRPr="000B07DC" w:rsidRDefault="008B241D" w:rsidP="001666E5">
      <w:p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05DC2BB3" w14:textId="482140EE" w:rsidR="008B241D" w:rsidRPr="000B07DC" w:rsidRDefault="008B241D" w:rsidP="001666E5">
      <w:pPr>
        <w:spacing w:after="0" w:line="240" w:lineRule="auto"/>
        <w:rPr>
          <w:rFonts w:ascii="Aptos Light" w:eastAsia="STXinwei" w:hAnsi="Aptos Light" w:cs="Arial"/>
          <w:b/>
          <w:bCs/>
          <w:spacing w:val="4"/>
          <w:lang w:val="uk-UA"/>
        </w:rPr>
      </w:pPr>
      <w:r w:rsidRPr="000B07DC">
        <w:rPr>
          <w:rFonts w:ascii="Aptos Light" w:eastAsia="STXinwei" w:hAnsi="Aptos Light" w:cs="Arial"/>
          <w:b/>
          <w:bCs/>
          <w:spacing w:val="4"/>
          <w:lang w:val="uk-UA"/>
        </w:rPr>
        <w:t>Підхід</w:t>
      </w:r>
    </w:p>
    <w:p w14:paraId="1F88BA2E" w14:textId="77777777" w:rsidR="008B241D" w:rsidRPr="000B07DC" w:rsidRDefault="008B241D" w:rsidP="001666E5">
      <w:p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30076017" w14:textId="17CDEB66" w:rsidR="00AB4A0B" w:rsidRPr="000B07DC" w:rsidRDefault="00AB4A0B" w:rsidP="001666E5">
      <w:p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Робота аудиторів має включати достатню кількість тестів для встановлення:</w:t>
      </w:r>
    </w:p>
    <w:p w14:paraId="22CFCD64" w14:textId="77777777" w:rsidR="00AB4A0B" w:rsidRPr="000B07DC" w:rsidRDefault="00AB4A0B" w:rsidP="001666E5">
      <w:p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70187CDC" w14:textId="6A7BD0FC" w:rsidR="00AB4A0B" w:rsidRPr="000B07DC" w:rsidRDefault="008B241D" w:rsidP="001666E5">
      <w:pPr>
        <w:pStyle w:val="a3"/>
        <w:numPr>
          <w:ilvl w:val="0"/>
          <w:numId w:val="6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Витрати коштів ISF, якими керує Виконавчий партнер, були розподілені та використані відповідно до контракту ISF та інших відповідних письмових угод, і лише для тих цілей, для яких були надані кошти.</w:t>
      </w:r>
    </w:p>
    <w:p w14:paraId="56507FEC" w14:textId="77777777" w:rsidR="00503AC2" w:rsidRPr="000B07DC" w:rsidRDefault="00503AC2" w:rsidP="00503AC2">
      <w:pPr>
        <w:pStyle w:val="a3"/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3383BE88" w14:textId="7061FAEF" w:rsidR="00503AC2" w:rsidRPr="000B07DC" w:rsidRDefault="00503AC2" w:rsidP="00503AC2">
      <w:pPr>
        <w:pStyle w:val="a3"/>
        <w:numPr>
          <w:ilvl w:val="0"/>
          <w:numId w:val="6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Платежі суб'єктам, що перейшли на потрійний потік, здійснювалися відповідно до їхніх фінансових угод, затверджених бюджетів та фінансових звітів. Витрати суб'єктів, що перебувають у пониженні потоку, не підлягають перегляду.</w:t>
      </w:r>
    </w:p>
    <w:p w14:paraId="4F993201" w14:textId="77777777" w:rsidR="00503AC2" w:rsidRPr="000B07DC" w:rsidRDefault="00503AC2" w:rsidP="00503AC2">
      <w:pPr>
        <w:pStyle w:val="a3"/>
        <w:rPr>
          <w:rFonts w:ascii="Aptos Light" w:eastAsia="STXinwei" w:hAnsi="Aptos Light" w:cs="Arial"/>
          <w:spacing w:val="4"/>
          <w:lang w:val="uk-UA"/>
        </w:rPr>
      </w:pPr>
    </w:p>
    <w:p w14:paraId="53AA8410" w14:textId="479916CC" w:rsidR="00503AC2" w:rsidRPr="000B07DC" w:rsidRDefault="00503AC2" w:rsidP="00503AC2">
      <w:pPr>
        <w:pStyle w:val="a3"/>
        <w:numPr>
          <w:ilvl w:val="0"/>
          <w:numId w:val="6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Усі витрати на проєкт підтверджуються відповідними банківськими виписками.</w:t>
      </w:r>
    </w:p>
    <w:p w14:paraId="6626AAB8" w14:textId="77777777" w:rsidR="00AB4A0B" w:rsidRPr="000B07DC" w:rsidRDefault="00AB4A0B" w:rsidP="001666E5">
      <w:pPr>
        <w:pStyle w:val="a3"/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24EC0B9B" w14:textId="2078551D" w:rsidR="00AB4A0B" w:rsidRPr="000B07DC" w:rsidRDefault="00F90560" w:rsidP="001666E5">
      <w:pPr>
        <w:pStyle w:val="a3"/>
        <w:numPr>
          <w:ilvl w:val="0"/>
          <w:numId w:val="6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 xml:space="preserve">Усі витрати у фінальному фінансовому звіті, поданому Виконавчим партнером до Управління, були правильно розраховані і стосуються діяльності проєкту, виконаної протягом періоду, що розглядається. </w:t>
      </w:r>
    </w:p>
    <w:p w14:paraId="0E85F4E1" w14:textId="77777777" w:rsidR="00AB4A0B" w:rsidRPr="000B07DC" w:rsidRDefault="00AB4A0B" w:rsidP="001666E5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69AAFB97" w14:textId="4CFDE857" w:rsidR="00AB4A0B" w:rsidRPr="000B07DC" w:rsidRDefault="008B241D" w:rsidP="001666E5">
      <w:pPr>
        <w:pStyle w:val="a3"/>
        <w:numPr>
          <w:ilvl w:val="0"/>
          <w:numId w:val="6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Для будь-яких платежів, пов'язаних із періодом проєкту, але здійснених після 31 березня, відповідні витрати нараховувалися у коректних бухгалтерських періодах.</w:t>
      </w:r>
    </w:p>
    <w:p w14:paraId="4C20674C" w14:textId="77777777" w:rsidR="00503AC2" w:rsidRPr="000B07DC" w:rsidRDefault="00503AC2" w:rsidP="00503AC2">
      <w:pPr>
        <w:pStyle w:val="a3"/>
        <w:rPr>
          <w:rFonts w:ascii="Aptos Light" w:eastAsia="STXinwei" w:hAnsi="Aptos Light" w:cs="Arial"/>
          <w:spacing w:val="4"/>
          <w:lang w:val="uk-UA"/>
        </w:rPr>
      </w:pPr>
    </w:p>
    <w:p w14:paraId="5B028476" w14:textId="476E4ECD" w:rsidR="00AB4A0B" w:rsidRPr="000B07DC" w:rsidRDefault="00D609FF" w:rsidP="001666E5">
      <w:pPr>
        <w:pStyle w:val="a3"/>
        <w:numPr>
          <w:ilvl w:val="0"/>
          <w:numId w:val="6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 xml:space="preserve">Остаточний фінансовий звіт відповідає останньому бюджету проєкту, затвердженому Управлінням; відхилення для бюджетних ліній </w:t>
      </w:r>
      <w:proofErr w:type="spellStart"/>
      <w:r w:rsidRPr="000B07DC">
        <w:rPr>
          <w:rFonts w:ascii="Aptos Light" w:eastAsia="STXinwei" w:hAnsi="Aptos Light" w:cs="Arial"/>
          <w:spacing w:val="4"/>
          <w:lang w:val="uk-UA"/>
        </w:rPr>
        <w:t>піддіяльності</w:t>
      </w:r>
      <w:proofErr w:type="spellEnd"/>
      <w:r w:rsidRPr="000B07DC">
        <w:rPr>
          <w:rFonts w:ascii="Aptos Light" w:eastAsia="STXinwei" w:hAnsi="Aptos Light" w:cs="Arial"/>
          <w:spacing w:val="4"/>
          <w:lang w:val="uk-UA"/>
        </w:rPr>
        <w:t>, де загальні витрати становлять £500 і більше, не перевищують 10% від затверджених бюджетних значень; відхилення для всіх ліній бюджету діяльності не перевищують 5% від затверджених бюджетних значень; Загальні витрати на управління та адміністрування проєктів не зросли порівняно з затвердженими бюджетними значеннями. Якщо виявлено значні відхилення, переконайтеся, чи було отримано письмове схвалення від Органу заздалегідь щодо сплати витрат.</w:t>
      </w:r>
    </w:p>
    <w:p w14:paraId="7D3D4DDC" w14:textId="77777777" w:rsidR="00503AC2" w:rsidRPr="000B07DC" w:rsidRDefault="00503AC2" w:rsidP="00503AC2">
      <w:pPr>
        <w:pStyle w:val="a3"/>
        <w:rPr>
          <w:rFonts w:ascii="Aptos Light" w:eastAsia="STXinwei" w:hAnsi="Aptos Light" w:cs="Arial"/>
          <w:spacing w:val="4"/>
          <w:lang w:val="uk-UA"/>
        </w:rPr>
      </w:pPr>
    </w:p>
    <w:p w14:paraId="24015978" w14:textId="525223D5" w:rsidR="00503AC2" w:rsidRPr="000B07DC" w:rsidRDefault="00503AC2" w:rsidP="00503AC2">
      <w:pPr>
        <w:pStyle w:val="a3"/>
        <w:numPr>
          <w:ilvl w:val="0"/>
          <w:numId w:val="6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Записи транзакцій містять точну інформацію про будь-які зміни валютних курсів, де це доречно. Валютні прибутки/збитки розкриваються у фінансових звітах, а валютні курси, що використовуються у фінансовій звітності, відповідають положенням відповідних фінансових угод, включаючи додатки, якщо інше не затверджено Органом.</w:t>
      </w:r>
    </w:p>
    <w:p w14:paraId="62D21FA4" w14:textId="77777777" w:rsidR="00503AC2" w:rsidRPr="000B07DC" w:rsidRDefault="00503AC2" w:rsidP="00503AC2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3214C89F" w14:textId="34357999" w:rsidR="00503AC2" w:rsidRPr="000B07DC" w:rsidRDefault="00503AC2" w:rsidP="00503AC2">
      <w:pPr>
        <w:pStyle w:val="a3"/>
        <w:numPr>
          <w:ilvl w:val="0"/>
          <w:numId w:val="6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Вартість проєкту у фінальному фінансовому звіті не включає будь-який ПДВ, якщо письмове схвалення від Управління не було отримано заздалегідь за витратами. Аудитори повинні кількісно визначити загальну суму ПДВ, включену до витрат, але не затверджену Органом.</w:t>
      </w:r>
    </w:p>
    <w:p w14:paraId="626140C5" w14:textId="77777777" w:rsidR="00503AC2" w:rsidRPr="000B07DC" w:rsidRDefault="00503AC2" w:rsidP="00503AC2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47FEAA92" w14:textId="77777777" w:rsidR="00503AC2" w:rsidRPr="000B07DC" w:rsidRDefault="00503AC2" w:rsidP="00503AC2">
      <w:pPr>
        <w:pStyle w:val="a3"/>
        <w:numPr>
          <w:ilvl w:val="0"/>
          <w:numId w:val="6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Витрати на заробітну плату можна перевірити достатніми супровідними документами (наприклад, табелями робочого часу) і не включають жодних понаднормових, бонусів чи дивідендів, якщо це не узгоджено письмово з Органом.</w:t>
      </w:r>
    </w:p>
    <w:p w14:paraId="0FE27730" w14:textId="77777777" w:rsidR="00503AC2" w:rsidRPr="000B07DC" w:rsidRDefault="00503AC2" w:rsidP="00503AC2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3911DC4D" w14:textId="7E031F3C" w:rsidR="00503AC2" w:rsidRPr="000B07DC" w:rsidRDefault="00503AC2" w:rsidP="00503AC2">
      <w:pPr>
        <w:pStyle w:val="a3"/>
        <w:numPr>
          <w:ilvl w:val="0"/>
          <w:numId w:val="6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 xml:space="preserve">Розподіл витрат на зарплати персоналу та будь-які інші спільні витрати відповідає рівню зусиль, погодженим у бюджеті проєкту, а частка цих витрат, що стягуються з </w:t>
      </w:r>
      <w:r w:rsidRPr="000B07DC">
        <w:rPr>
          <w:rFonts w:ascii="Aptos Light" w:eastAsia="STXinwei" w:hAnsi="Aptos Light" w:cs="Arial"/>
          <w:spacing w:val="4"/>
          <w:lang w:val="uk-UA"/>
        </w:rPr>
        <w:lastRenderedPageBreak/>
        <w:t>Управління, разом із частками, що нараховуються на проєкти інших Виконавчого партнера, становить 100%.</w:t>
      </w:r>
    </w:p>
    <w:p w14:paraId="036F4F1A" w14:textId="77777777" w:rsidR="00503AC2" w:rsidRPr="000B07DC" w:rsidRDefault="00503AC2" w:rsidP="001666E5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25D35635" w14:textId="2F02B895" w:rsidR="00CE322E" w:rsidRPr="000B07DC" w:rsidRDefault="008B241D" w:rsidP="001666E5">
      <w:pPr>
        <w:pStyle w:val="a3"/>
        <w:numPr>
          <w:ilvl w:val="0"/>
          <w:numId w:val="6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Усі необхідні супровідні документи, записи та рахунки зберігаються щодо та підтверджують усі звіти про витрати, включаючи платежі організаціям, що перебувають у відновленні. Мають існувати чіткі зв'язки між бухгалтерськими книгами та остаточним фінансовим звітом, представленим ISF. Незалежно від суттєвості, аудитори повинні кількісно оцінити загальну суму витрат без достатньої супровідної документації.</w:t>
      </w:r>
    </w:p>
    <w:p w14:paraId="06D75958" w14:textId="77777777" w:rsidR="00CE322E" w:rsidRPr="000B07DC" w:rsidRDefault="00CE322E" w:rsidP="001666E5">
      <w:p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4942E18A" w14:textId="71278FAD" w:rsidR="00CE322E" w:rsidRPr="000B07DC" w:rsidRDefault="00CE322E" w:rsidP="001666E5">
      <w:pPr>
        <w:pStyle w:val="a3"/>
        <w:numPr>
          <w:ilvl w:val="0"/>
          <w:numId w:val="6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Існує адекватна система бюджетного контролю для регулярного моніторингу фактичних витрат за бюджетними пунктами та впровадження ефективних коригувальних заходів за потреби, з належним розподілом обов'язків щодо ведення та перегляду рахунків і виконання звірок</w:t>
      </w:r>
    </w:p>
    <w:p w14:paraId="72CAC182" w14:textId="77777777" w:rsidR="00141C06" w:rsidRPr="000B07DC" w:rsidRDefault="00141C06" w:rsidP="001666E5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2BFBF02E" w14:textId="0734D823" w:rsidR="00141C06" w:rsidRPr="000B07DC" w:rsidRDefault="00CE322E" w:rsidP="001666E5">
      <w:pPr>
        <w:pStyle w:val="a3"/>
        <w:numPr>
          <w:ilvl w:val="0"/>
          <w:numId w:val="6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Витрати проєктних коштів затверджені на належному рівні делегованих повноважень. Це включає початкове затвердження витрат, а також виплату претензій, рахунків, зарплат, надбавок та інших статей витрат, що нараховуються до бюджету проєкту.</w:t>
      </w:r>
    </w:p>
    <w:p w14:paraId="4E29C69A" w14:textId="77777777" w:rsidR="00CE322E" w:rsidRPr="000B07DC" w:rsidRDefault="00CE322E" w:rsidP="001666E5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7AFBD83A" w14:textId="313FE164" w:rsidR="00141C06" w:rsidRPr="000B07DC" w:rsidRDefault="008B241D" w:rsidP="001666E5">
      <w:pPr>
        <w:pStyle w:val="a3"/>
        <w:numPr>
          <w:ilvl w:val="0"/>
          <w:numId w:val="6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 xml:space="preserve">Товари та послуги, профінансовані фінансуванням ISF, закуповувалися відповідно до відповідних фінансових угод і з належним урахуванням узгоджених найкращих практик закупівель. Аудитори повинні визначити та переглянути три основні закупівлі товарів і/або послуг (включно з консультантами) і підтвердити, чи були вони здійснені на конкурентній основі. </w:t>
      </w:r>
    </w:p>
    <w:p w14:paraId="2AA31F4F" w14:textId="77777777" w:rsidR="00141C06" w:rsidRPr="000B07DC" w:rsidRDefault="00141C06" w:rsidP="001666E5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7972821C" w14:textId="4BF5D009" w:rsidR="004C5919" w:rsidRPr="000B07DC" w:rsidRDefault="008B241D" w:rsidP="00503AC2">
      <w:pPr>
        <w:pStyle w:val="a3"/>
        <w:numPr>
          <w:ilvl w:val="0"/>
          <w:numId w:val="6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Інвентаризації та реєстри активів є повними та точними, а існування та власність активів і запасів регулярно перевіряються фізичними перевірками, щоб переконатися, що вони використовуються для призначених цілей проєкту.</w:t>
      </w:r>
    </w:p>
    <w:p w14:paraId="3190B1E6" w14:textId="77777777" w:rsidR="006D2B63" w:rsidRPr="000B07DC" w:rsidRDefault="006D2B63" w:rsidP="001666E5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1339F5A0" w14:textId="014D90D9" w:rsidR="006D2B63" w:rsidRPr="000B07DC" w:rsidRDefault="006D49D1" w:rsidP="00503AC2">
      <w:pPr>
        <w:spacing w:after="0" w:line="240" w:lineRule="auto"/>
        <w:rPr>
          <w:rFonts w:ascii="Aptos Light" w:eastAsia="STXinwei" w:hAnsi="Aptos Light" w:cs="Arial"/>
          <w:b/>
          <w:bCs/>
          <w:spacing w:val="4"/>
          <w:lang w:val="uk-UA"/>
        </w:rPr>
      </w:pPr>
      <w:r w:rsidRPr="000B07DC">
        <w:rPr>
          <w:rFonts w:ascii="Aptos Light" w:eastAsia="STXinwei" w:hAnsi="Aptos Light" w:cs="Arial"/>
          <w:b/>
          <w:bCs/>
          <w:spacing w:val="4"/>
          <w:lang w:val="uk-UA"/>
        </w:rPr>
        <w:t>Аудиторський звіт</w:t>
      </w:r>
    </w:p>
    <w:p w14:paraId="6B2B8370" w14:textId="77777777" w:rsidR="006D49D1" w:rsidRPr="000B07DC" w:rsidRDefault="006D49D1" w:rsidP="001666E5">
      <w:p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3C54CA13" w14:textId="1C026846" w:rsidR="00F6363B" w:rsidRPr="000B07DC" w:rsidRDefault="00852B18" w:rsidP="00F6363B">
      <w:pPr>
        <w:pStyle w:val="a3"/>
        <w:numPr>
          <w:ilvl w:val="0"/>
          <w:numId w:val="7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 xml:space="preserve">Аудитори повинні будуть звітувати безпосередньо Виконавчому партнеру з копією ISF Ukraine </w:t>
      </w:r>
      <w:proofErr w:type="spellStart"/>
      <w:r w:rsidRPr="000B07DC">
        <w:rPr>
          <w:rFonts w:ascii="Aptos Light" w:eastAsia="STXinwei" w:hAnsi="Aptos Light" w:cs="Arial"/>
          <w:spacing w:val="4"/>
          <w:lang w:val="uk-UA"/>
        </w:rPr>
        <w:t>Finance</w:t>
      </w:r>
      <w:proofErr w:type="spellEnd"/>
      <w:r w:rsidRPr="000B07DC">
        <w:rPr>
          <w:rFonts w:ascii="Aptos Light" w:eastAsia="STXinwei" w:hAnsi="Aptos Light" w:cs="Arial"/>
          <w:spacing w:val="4"/>
          <w:lang w:val="uk-UA"/>
        </w:rPr>
        <w:t xml:space="preserve"> </w:t>
      </w:r>
      <w:proofErr w:type="spellStart"/>
      <w:r w:rsidRPr="000B07DC">
        <w:rPr>
          <w:rFonts w:ascii="Aptos Light" w:eastAsia="STXinwei" w:hAnsi="Aptos Light" w:cs="Arial"/>
          <w:spacing w:val="4"/>
          <w:lang w:val="uk-UA"/>
        </w:rPr>
        <w:t>Manager</w:t>
      </w:r>
      <w:proofErr w:type="spellEnd"/>
      <w:r w:rsidRPr="000B07DC">
        <w:rPr>
          <w:rFonts w:ascii="Aptos Light" w:eastAsia="STXinwei" w:hAnsi="Aptos Light" w:cs="Arial"/>
          <w:spacing w:val="4"/>
          <w:lang w:val="uk-UA"/>
        </w:rPr>
        <w:t xml:space="preserve"> (</w:t>
      </w:r>
      <w:hyperlink r:id="rId9" w:history="1">
        <w:r w:rsidR="00D03040" w:rsidRPr="000B07DC">
          <w:rPr>
            <w:rStyle w:val="ad"/>
            <w:rFonts w:ascii="Aptos Light" w:eastAsia="STXinwei" w:hAnsi="Aptos Light" w:cs="Arial"/>
            <w:spacing w:val="4"/>
            <w:lang w:val="uk-UA"/>
          </w:rPr>
          <w:t>stanislav.ostapenko@fcdo.gov.uk</w:t>
        </w:r>
      </w:hyperlink>
      <w:r w:rsidR="00F6363B" w:rsidRPr="000B07DC">
        <w:rPr>
          <w:rFonts w:ascii="Aptos Light" w:eastAsia="STXinwei" w:hAnsi="Aptos Light" w:cs="Arial"/>
          <w:spacing w:val="4"/>
          <w:lang w:val="uk-UA"/>
        </w:rPr>
        <w:t>) та фінансовому офіцеру проєкту.</w:t>
      </w:r>
    </w:p>
    <w:p w14:paraId="3D32A92A" w14:textId="1817FEBC" w:rsidR="00852B18" w:rsidRPr="000B07DC" w:rsidRDefault="00852B18" w:rsidP="00F6363B">
      <w:pPr>
        <w:pStyle w:val="a3"/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13E929BF" w14:textId="4903AEF4" w:rsidR="00852B18" w:rsidRPr="000B07DC" w:rsidRDefault="001F2FC8" w:rsidP="001666E5">
      <w:pPr>
        <w:pStyle w:val="a3"/>
        <w:numPr>
          <w:ilvl w:val="0"/>
          <w:numId w:val="7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 xml:space="preserve">Аудитори мають підготувати проєктний аудиторський звіт протягом 15 робочих днів після початку аудиту. Остаточний звіт міститиме коментарі керівництва щодо висновків і рекомендацій аудиторів і буде наданий через 5 робочих днів після </w:t>
      </w:r>
      <w:proofErr w:type="spellStart"/>
      <w:r w:rsidRPr="000B07DC">
        <w:rPr>
          <w:rFonts w:ascii="Aptos Light" w:eastAsia="STXinwei" w:hAnsi="Aptos Light" w:cs="Arial"/>
          <w:spacing w:val="4"/>
          <w:lang w:val="uk-UA"/>
        </w:rPr>
        <w:t>проекту</w:t>
      </w:r>
      <w:proofErr w:type="spellEnd"/>
      <w:r w:rsidRPr="000B07DC">
        <w:rPr>
          <w:rFonts w:ascii="Aptos Light" w:eastAsia="STXinwei" w:hAnsi="Aptos Light" w:cs="Arial"/>
          <w:spacing w:val="4"/>
          <w:lang w:val="uk-UA"/>
        </w:rPr>
        <w:t xml:space="preserve"> звіту.</w:t>
      </w:r>
    </w:p>
    <w:p w14:paraId="6709B23C" w14:textId="77777777" w:rsidR="00F67776" w:rsidRPr="000B07DC" w:rsidRDefault="00F67776" w:rsidP="001666E5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69AE83F8" w14:textId="3D564593" w:rsidR="00F67776" w:rsidRPr="000B07DC" w:rsidRDefault="00F67776" w:rsidP="001666E5">
      <w:pPr>
        <w:pStyle w:val="a3"/>
        <w:numPr>
          <w:ilvl w:val="0"/>
          <w:numId w:val="7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 xml:space="preserve">Аудитори </w:t>
      </w:r>
      <w:proofErr w:type="spellStart"/>
      <w:r w:rsidRPr="000B07DC">
        <w:rPr>
          <w:rFonts w:ascii="Aptos Light" w:eastAsia="STXinwei" w:hAnsi="Aptos Light" w:cs="Arial"/>
          <w:spacing w:val="4"/>
          <w:lang w:val="uk-UA"/>
        </w:rPr>
        <w:t>нададуть</w:t>
      </w:r>
      <w:proofErr w:type="spellEnd"/>
      <w:r w:rsidRPr="000B07DC">
        <w:rPr>
          <w:rFonts w:ascii="Aptos Light" w:eastAsia="STXinwei" w:hAnsi="Aptos Light" w:cs="Arial"/>
          <w:spacing w:val="4"/>
          <w:lang w:val="uk-UA"/>
        </w:rPr>
        <w:t xml:space="preserve"> інформацію про відвідані місця та відносний розмір протестованих вибірок. Аудиторський звіт має чітко висловити свою думку щодо управління проєктом та дотримання угоди про фінансування з ISF. Вона також має містити основи думки аудиторів. Якщо аудитори надають кваліфіковану думку, слід вказати фактори, що призводять до отримання кваліфікації.</w:t>
      </w:r>
    </w:p>
    <w:p w14:paraId="787E3D91" w14:textId="77777777" w:rsidR="00B839BA" w:rsidRPr="000B07DC" w:rsidRDefault="00B839BA" w:rsidP="001666E5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793AE8B3" w14:textId="5B02330D" w:rsidR="00B839BA" w:rsidRPr="000B07DC" w:rsidRDefault="00B839BA" w:rsidP="001666E5">
      <w:pPr>
        <w:pStyle w:val="a3"/>
        <w:numPr>
          <w:ilvl w:val="0"/>
          <w:numId w:val="7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Окрім висновку щодо фінансової звітності проєкту, аудиторський звіт повинен містити окремий абзац, що коментує точність і доцільність витрат фінансування ISF, а також наскільки ISF може покладатися на фінансову звітність виконавчого партнера як основу для розподілу коштів.</w:t>
      </w:r>
    </w:p>
    <w:p w14:paraId="4B79BEF7" w14:textId="77777777" w:rsidR="00B839BA" w:rsidRPr="000B07DC" w:rsidRDefault="00B839BA" w:rsidP="001666E5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6884D8B0" w14:textId="268008FE" w:rsidR="00B839BA" w:rsidRPr="000B07DC" w:rsidRDefault="00B53F3A" w:rsidP="001666E5">
      <w:pPr>
        <w:pStyle w:val="a3"/>
        <w:numPr>
          <w:ilvl w:val="0"/>
          <w:numId w:val="7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Аудитори мають надати висновки щодо потенційного шахрайства та корупції під час реалізації проєкту, а також надати деталі будь-яких фактичних шахрайських або корупційних випадків у період, що розглядається, а також оцінити вартість можливих збитків.</w:t>
      </w:r>
    </w:p>
    <w:p w14:paraId="3E4A70F4" w14:textId="77777777" w:rsidR="002F2B3E" w:rsidRPr="000B07DC" w:rsidRDefault="002F2B3E" w:rsidP="001666E5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007E4EE7" w14:textId="4CDB9DD5" w:rsidR="00D7582F" w:rsidRPr="000B07DC" w:rsidRDefault="00D7582F" w:rsidP="001666E5">
      <w:pPr>
        <w:pStyle w:val="a3"/>
        <w:numPr>
          <w:ilvl w:val="0"/>
          <w:numId w:val="7"/>
        </w:num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Фінансовий звіт проєкту має включати:</w:t>
      </w:r>
    </w:p>
    <w:p w14:paraId="3E192A13" w14:textId="77777777" w:rsidR="000932DB" w:rsidRPr="000B07DC" w:rsidRDefault="000932DB" w:rsidP="001666E5">
      <w:pPr>
        <w:spacing w:after="0"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3E81469A" w14:textId="7903C9B6" w:rsidR="00D7582F" w:rsidRPr="000B07DC" w:rsidRDefault="00037428" w:rsidP="001666E5">
      <w:pPr>
        <w:pStyle w:val="a3"/>
        <w:numPr>
          <w:ilvl w:val="2"/>
          <w:numId w:val="7"/>
        </w:numPr>
        <w:spacing w:after="0" w:line="240" w:lineRule="auto"/>
        <w:ind w:left="1134" w:hanging="283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Підсумок джерел і призначень коштів, що показує джерела ISF та аналогічних фондів окремо, а також використання коштів за категоріями виплат, як за поточний фінансовий рік, так і за накопичені на сьогодні.</w:t>
      </w:r>
    </w:p>
    <w:p w14:paraId="49933F44" w14:textId="2BFC1DE1" w:rsidR="000932DB" w:rsidRPr="000B07DC" w:rsidRDefault="000932DB" w:rsidP="001666E5">
      <w:pPr>
        <w:pStyle w:val="a3"/>
        <w:spacing w:after="0" w:line="240" w:lineRule="auto"/>
        <w:ind w:left="1134"/>
        <w:rPr>
          <w:rFonts w:ascii="Aptos Light" w:eastAsia="STXinwei" w:hAnsi="Aptos Light" w:cs="Arial"/>
          <w:spacing w:val="4"/>
          <w:lang w:val="uk-UA"/>
        </w:rPr>
      </w:pPr>
    </w:p>
    <w:p w14:paraId="64FD9588" w14:textId="30AB7441" w:rsidR="000932DB" w:rsidRPr="000B07DC" w:rsidRDefault="00794CAA" w:rsidP="001666E5">
      <w:pPr>
        <w:pStyle w:val="a3"/>
        <w:numPr>
          <w:ilvl w:val="2"/>
          <w:numId w:val="7"/>
        </w:numPr>
        <w:spacing w:line="240" w:lineRule="auto"/>
        <w:ind w:left="1134" w:hanging="283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 xml:space="preserve">Звіт про використання коштів за діяльністю проєкту, що показує витрати проєкту за кожним із основних компонентів та </w:t>
      </w:r>
      <w:proofErr w:type="spellStart"/>
      <w:r w:rsidRPr="000B07DC">
        <w:rPr>
          <w:rFonts w:ascii="Aptos Light" w:eastAsia="STXinwei" w:hAnsi="Aptos Light" w:cs="Arial"/>
          <w:spacing w:val="4"/>
          <w:lang w:val="uk-UA"/>
        </w:rPr>
        <w:t>підкомпонентів</w:t>
      </w:r>
      <w:proofErr w:type="spellEnd"/>
      <w:r w:rsidRPr="000B07DC">
        <w:rPr>
          <w:rFonts w:ascii="Aptos Light" w:eastAsia="STXinwei" w:hAnsi="Aptos Light" w:cs="Arial"/>
          <w:spacing w:val="4"/>
          <w:lang w:val="uk-UA"/>
        </w:rPr>
        <w:t>.</w:t>
      </w:r>
    </w:p>
    <w:p w14:paraId="581EB033" w14:textId="77777777" w:rsidR="00794CAA" w:rsidRPr="000B07DC" w:rsidRDefault="00794CAA" w:rsidP="001666E5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70C44EBA" w14:textId="2DCF2554" w:rsidR="00130184" w:rsidRPr="000B07DC" w:rsidRDefault="00794CAA" w:rsidP="001666E5">
      <w:pPr>
        <w:pStyle w:val="a3"/>
        <w:numPr>
          <w:ilvl w:val="2"/>
          <w:numId w:val="7"/>
        </w:numPr>
        <w:spacing w:line="240" w:lineRule="auto"/>
        <w:ind w:left="1134" w:hanging="283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Окрема примітка про будь-які непридатні витрати, виявлені під час огляду, з оцінкою.</w:t>
      </w:r>
    </w:p>
    <w:p w14:paraId="360D36E6" w14:textId="77777777" w:rsidR="00130184" w:rsidRPr="000B07DC" w:rsidRDefault="00130184" w:rsidP="001666E5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36D6B184" w14:textId="198A03A7" w:rsidR="001666E5" w:rsidRPr="000B07DC" w:rsidRDefault="001666E5" w:rsidP="001666E5">
      <w:pPr>
        <w:pStyle w:val="a3"/>
        <w:numPr>
          <w:ilvl w:val="2"/>
          <w:numId w:val="7"/>
        </w:numPr>
        <w:spacing w:after="0" w:line="240" w:lineRule="auto"/>
        <w:ind w:left="1135" w:hanging="284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Як додаток до фінансової звітності проєкту, аудитори повинні підготувати звірку між сумами, отриманими проєктом від ISF, та тими, що підтверджені як виділені ISF. У рамках цієї звірки аудитори повинні вказати механізм виплати, наприклад, оплату заборгованості або авансу.</w:t>
      </w:r>
    </w:p>
    <w:p w14:paraId="134FD258" w14:textId="77777777" w:rsidR="001666E5" w:rsidRPr="000B07DC" w:rsidRDefault="001666E5" w:rsidP="001666E5">
      <w:pPr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70F7C96C" w14:textId="09BFFA3B" w:rsidR="00E51912" w:rsidRPr="000B07DC" w:rsidRDefault="00E51912" w:rsidP="001666E5">
      <w:pPr>
        <w:spacing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b/>
          <w:bCs/>
          <w:spacing w:val="4"/>
          <w:lang w:val="uk-UA"/>
        </w:rPr>
        <w:t xml:space="preserve">Лист </w:t>
      </w:r>
      <w:r w:rsidR="00E94006">
        <w:rPr>
          <w:rFonts w:ascii="Aptos Light" w:eastAsia="STXinwei" w:hAnsi="Aptos Light" w:cs="Arial"/>
          <w:b/>
          <w:bCs/>
          <w:spacing w:val="4"/>
          <w:lang w:val="uk-UA"/>
        </w:rPr>
        <w:t xml:space="preserve">для </w:t>
      </w:r>
      <w:r w:rsidRPr="000B07DC">
        <w:rPr>
          <w:rFonts w:ascii="Aptos Light" w:eastAsia="STXinwei" w:hAnsi="Aptos Light" w:cs="Arial"/>
          <w:b/>
          <w:bCs/>
          <w:spacing w:val="4"/>
          <w:lang w:val="uk-UA"/>
        </w:rPr>
        <w:t>керівництва</w:t>
      </w:r>
    </w:p>
    <w:p w14:paraId="5EDDA9E3" w14:textId="65DB7154" w:rsidR="00E51912" w:rsidRPr="000B07DC" w:rsidRDefault="00E51912" w:rsidP="001666E5">
      <w:pPr>
        <w:spacing w:line="240" w:lineRule="auto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 xml:space="preserve">Окрім аудиторського звіту, аудитори готують Лист </w:t>
      </w:r>
      <w:r w:rsidR="00E94006">
        <w:rPr>
          <w:rFonts w:ascii="Aptos Light" w:eastAsia="STXinwei" w:hAnsi="Aptos Light" w:cs="Arial"/>
          <w:spacing w:val="4"/>
          <w:lang w:val="uk-UA"/>
        </w:rPr>
        <w:t xml:space="preserve">для </w:t>
      </w:r>
      <w:r w:rsidRPr="000B07DC">
        <w:rPr>
          <w:rFonts w:ascii="Aptos Light" w:eastAsia="STXinwei" w:hAnsi="Aptos Light" w:cs="Arial"/>
          <w:spacing w:val="4"/>
          <w:lang w:val="uk-UA"/>
        </w:rPr>
        <w:t xml:space="preserve">керівництва через 5 днів після </w:t>
      </w:r>
      <w:proofErr w:type="spellStart"/>
      <w:r w:rsidRPr="000B07DC">
        <w:rPr>
          <w:rFonts w:ascii="Aptos Light" w:eastAsia="STXinwei" w:hAnsi="Aptos Light" w:cs="Arial"/>
          <w:spacing w:val="4"/>
          <w:lang w:val="uk-UA"/>
        </w:rPr>
        <w:t>проекту</w:t>
      </w:r>
      <w:proofErr w:type="spellEnd"/>
      <w:r w:rsidRPr="000B07DC">
        <w:rPr>
          <w:rFonts w:ascii="Aptos Light" w:eastAsia="STXinwei" w:hAnsi="Aptos Light" w:cs="Arial"/>
          <w:spacing w:val="4"/>
          <w:lang w:val="uk-UA"/>
        </w:rPr>
        <w:t xml:space="preserve"> звіту, у якому аудитори:</w:t>
      </w:r>
    </w:p>
    <w:p w14:paraId="16F0E0D6" w14:textId="2849FDB2" w:rsidR="00A44C81" w:rsidRPr="000B07DC" w:rsidRDefault="00E51912" w:rsidP="001666E5">
      <w:pPr>
        <w:pStyle w:val="a3"/>
        <w:numPr>
          <w:ilvl w:val="1"/>
          <w:numId w:val="6"/>
        </w:numPr>
        <w:spacing w:line="240" w:lineRule="auto"/>
        <w:ind w:left="714" w:hanging="357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Надайте коментарі та спостереження щодо бухгалтерських записів, систем і контролю, які були розглянуті під час аудиту.</w:t>
      </w:r>
    </w:p>
    <w:p w14:paraId="0EEA4570" w14:textId="03E1D5C5" w:rsidR="00A44C81" w:rsidRPr="000B07DC" w:rsidRDefault="00A44C81" w:rsidP="001666E5">
      <w:pPr>
        <w:pStyle w:val="a3"/>
        <w:spacing w:line="240" w:lineRule="auto"/>
        <w:ind w:left="714"/>
        <w:rPr>
          <w:rFonts w:ascii="Aptos Light" w:eastAsia="STXinwei" w:hAnsi="Aptos Light" w:cs="Arial"/>
          <w:spacing w:val="4"/>
          <w:lang w:val="uk-UA"/>
        </w:rPr>
      </w:pPr>
    </w:p>
    <w:p w14:paraId="05B6B785" w14:textId="43578330" w:rsidR="00A44C81" w:rsidRPr="000B07DC" w:rsidRDefault="00E51912" w:rsidP="001666E5">
      <w:pPr>
        <w:pStyle w:val="a3"/>
        <w:numPr>
          <w:ilvl w:val="1"/>
          <w:numId w:val="6"/>
        </w:numPr>
        <w:spacing w:line="240" w:lineRule="auto"/>
        <w:ind w:left="714" w:hanging="357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Виявіть конкретні недоліки та слабкі місця в системах і системах контролю. Це буде передано Виконавчому партнеру для інформування напрямків розвитку, якщо вони прагнуть отримати майбутнє фінансування від ISF.</w:t>
      </w:r>
    </w:p>
    <w:p w14:paraId="4DAB23FC" w14:textId="77777777" w:rsidR="00A44C81" w:rsidRPr="000B07DC" w:rsidRDefault="00A44C81" w:rsidP="001666E5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0A706C9A" w14:textId="65AE6F8C" w:rsidR="00A44C81" w:rsidRPr="000B07DC" w:rsidRDefault="00E51912" w:rsidP="001666E5">
      <w:pPr>
        <w:pStyle w:val="a3"/>
        <w:numPr>
          <w:ilvl w:val="1"/>
          <w:numId w:val="6"/>
        </w:numPr>
        <w:spacing w:line="240" w:lineRule="auto"/>
        <w:ind w:left="714" w:hanging="357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 xml:space="preserve">Звітуйте про ступінь дотримання фінансової угоди та </w:t>
      </w:r>
      <w:proofErr w:type="spellStart"/>
      <w:r w:rsidRPr="000B07DC">
        <w:rPr>
          <w:rFonts w:ascii="Aptos Light" w:eastAsia="STXinwei" w:hAnsi="Aptos Light" w:cs="Arial"/>
          <w:spacing w:val="4"/>
          <w:lang w:val="uk-UA"/>
        </w:rPr>
        <w:t>надавайте</w:t>
      </w:r>
      <w:proofErr w:type="spellEnd"/>
      <w:r w:rsidRPr="000B07DC">
        <w:rPr>
          <w:rFonts w:ascii="Aptos Light" w:eastAsia="STXinwei" w:hAnsi="Aptos Light" w:cs="Arial"/>
          <w:spacing w:val="4"/>
          <w:lang w:val="uk-UA"/>
        </w:rPr>
        <w:t xml:space="preserve"> коментарі, якщо є, щодо внутрішніх і зовнішніх питань, що впливають на таке дотримання.</w:t>
      </w:r>
    </w:p>
    <w:p w14:paraId="1603017A" w14:textId="77777777" w:rsidR="00A44C81" w:rsidRPr="000B07DC" w:rsidRDefault="00A44C81" w:rsidP="001666E5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510D126A" w14:textId="14CA2AC1" w:rsidR="00A44C81" w:rsidRPr="000B07DC" w:rsidRDefault="00E51912" w:rsidP="001666E5">
      <w:pPr>
        <w:pStyle w:val="a3"/>
        <w:numPr>
          <w:ilvl w:val="1"/>
          <w:numId w:val="6"/>
        </w:numPr>
        <w:spacing w:line="240" w:lineRule="auto"/>
        <w:ind w:left="714" w:hanging="357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Повідомляти про питання, які потрапили до аудиторів під час аудиту і можуть суттєво вплинути на реалізацію проєкту.</w:t>
      </w:r>
    </w:p>
    <w:p w14:paraId="7D885D1F" w14:textId="77777777" w:rsidR="00A44C81" w:rsidRPr="000B07DC" w:rsidRDefault="00A44C81" w:rsidP="001666E5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1197ADA3" w14:textId="2171865C" w:rsidR="00E51912" w:rsidRPr="000B07DC" w:rsidRDefault="00E51912" w:rsidP="001666E5">
      <w:pPr>
        <w:pStyle w:val="a3"/>
        <w:numPr>
          <w:ilvl w:val="1"/>
          <w:numId w:val="6"/>
        </w:numPr>
        <w:spacing w:line="240" w:lineRule="auto"/>
        <w:ind w:left="714" w:hanging="357"/>
        <w:rPr>
          <w:rFonts w:ascii="Aptos Light" w:eastAsia="STXinwei" w:hAnsi="Aptos Light" w:cs="Arial"/>
          <w:spacing w:val="4"/>
          <w:lang w:val="uk-UA"/>
        </w:rPr>
      </w:pPr>
      <w:r w:rsidRPr="000B07DC">
        <w:rPr>
          <w:rFonts w:ascii="Aptos Light" w:eastAsia="STXinwei" w:hAnsi="Aptos Light" w:cs="Arial"/>
          <w:spacing w:val="4"/>
          <w:lang w:val="uk-UA"/>
        </w:rPr>
        <w:t>Зверніть увагу на ISF про будь-які інші питання, які аудитори вважають важливими.</w:t>
      </w:r>
    </w:p>
    <w:p w14:paraId="6F17650C" w14:textId="77777777" w:rsidR="00A44C81" w:rsidRPr="000B07DC" w:rsidRDefault="00A44C81" w:rsidP="001666E5">
      <w:pPr>
        <w:pStyle w:val="a3"/>
        <w:spacing w:line="240" w:lineRule="auto"/>
        <w:rPr>
          <w:rFonts w:ascii="Aptos Light" w:eastAsia="STXinwei" w:hAnsi="Aptos Light" w:cs="Arial"/>
          <w:spacing w:val="4"/>
          <w:lang w:val="uk-UA"/>
        </w:rPr>
      </w:pPr>
    </w:p>
    <w:p w14:paraId="6FB46BC0" w14:textId="77777777" w:rsidR="00F975DE" w:rsidRPr="000B07DC" w:rsidRDefault="00F975DE" w:rsidP="001666E5">
      <w:pPr>
        <w:spacing w:line="240" w:lineRule="auto"/>
        <w:rPr>
          <w:rFonts w:ascii="Aptos Light" w:eastAsia="STXinwei" w:hAnsi="Aptos Light" w:cs="Arial"/>
          <w:b/>
          <w:bCs/>
          <w:spacing w:val="4"/>
          <w:lang w:val="uk-UA"/>
        </w:rPr>
      </w:pPr>
      <w:r w:rsidRPr="000B07DC">
        <w:rPr>
          <w:rFonts w:ascii="Aptos Light" w:eastAsia="STXinwei" w:hAnsi="Aptos Light" w:cs="Arial"/>
          <w:b/>
          <w:bCs/>
          <w:spacing w:val="4"/>
          <w:lang w:val="uk-UA"/>
        </w:rPr>
        <w:t>Тривалість контракту</w:t>
      </w:r>
    </w:p>
    <w:p w14:paraId="131A32B1" w14:textId="187111CD" w:rsidR="00A44C81" w:rsidRPr="000B07DC" w:rsidRDefault="00F975DE" w:rsidP="001666E5">
      <w:pPr>
        <w:spacing w:line="240" w:lineRule="auto"/>
        <w:rPr>
          <w:rFonts w:ascii="Aptos Light" w:eastAsia="STXinwei" w:hAnsi="Aptos Light" w:cs="Arial"/>
          <w:spacing w:val="4"/>
          <w:lang w:val="uk-UA"/>
        </w:rPr>
      </w:pPr>
      <w:r w:rsidRPr="00FB6B9E">
        <w:rPr>
          <w:rFonts w:ascii="Aptos Light" w:eastAsia="STXinwei" w:hAnsi="Aptos Light" w:cs="Arial"/>
          <w:spacing w:val="4"/>
          <w:lang w:val="uk-UA"/>
        </w:rPr>
        <w:t xml:space="preserve">Аудит заплановано розпочати </w:t>
      </w:r>
      <w:r w:rsidR="00E80D0A" w:rsidRPr="00FB6B9E">
        <w:rPr>
          <w:rFonts w:ascii="Aptos Light" w:eastAsia="STXinwei" w:hAnsi="Aptos Light" w:cs="Arial"/>
          <w:spacing w:val="4"/>
          <w:lang w:val="uk-UA"/>
        </w:rPr>
        <w:t>з</w:t>
      </w:r>
      <w:r w:rsidRPr="00FB6B9E">
        <w:rPr>
          <w:rFonts w:ascii="Aptos Light" w:eastAsia="STXinwei" w:hAnsi="Aptos Light" w:cs="Arial"/>
          <w:spacing w:val="4"/>
          <w:lang w:val="uk-UA"/>
        </w:rPr>
        <w:t xml:space="preserve"> </w:t>
      </w:r>
      <w:r w:rsidR="009A5C8B" w:rsidRPr="00FB6B9E">
        <w:rPr>
          <w:rFonts w:ascii="Aptos Light" w:eastAsia="STXinwei" w:hAnsi="Aptos Light" w:cs="Arial"/>
          <w:spacing w:val="4"/>
          <w:lang w:val="uk-UA"/>
        </w:rPr>
        <w:t>20</w:t>
      </w:r>
      <w:r w:rsidR="00C96954" w:rsidRPr="00FB6B9E">
        <w:rPr>
          <w:rFonts w:ascii="Aptos Light" w:eastAsia="STXinwei" w:hAnsi="Aptos Light" w:cs="Arial"/>
          <w:spacing w:val="4"/>
          <w:lang w:val="uk-UA"/>
        </w:rPr>
        <w:t xml:space="preserve"> квітня 2026</w:t>
      </w:r>
      <w:r w:rsidR="00E80D0A" w:rsidRPr="00FB6B9E">
        <w:rPr>
          <w:rFonts w:ascii="Aptos Light" w:eastAsia="STXinwei" w:hAnsi="Aptos Light" w:cs="Arial"/>
          <w:spacing w:val="4"/>
          <w:lang w:val="uk-UA"/>
        </w:rPr>
        <w:t xml:space="preserve"> року</w:t>
      </w:r>
      <w:r w:rsidR="00C96954" w:rsidRPr="00FB6B9E">
        <w:rPr>
          <w:rFonts w:ascii="Aptos Light" w:eastAsia="STXinwei" w:hAnsi="Aptos Light" w:cs="Arial"/>
          <w:spacing w:val="4"/>
          <w:lang w:val="uk-UA"/>
        </w:rPr>
        <w:t xml:space="preserve"> </w:t>
      </w:r>
      <w:r w:rsidR="00F30748" w:rsidRPr="00FB6B9E">
        <w:rPr>
          <w:rFonts w:ascii="Aptos Light" w:eastAsia="STXinwei" w:hAnsi="Aptos Light" w:cs="Arial"/>
          <w:spacing w:val="4"/>
          <w:lang w:val="uk-UA"/>
        </w:rPr>
        <w:t xml:space="preserve"> протягом </w:t>
      </w:r>
      <w:r w:rsidR="008A7E51" w:rsidRPr="00FB6B9E">
        <w:rPr>
          <w:rFonts w:ascii="Aptos Light" w:eastAsia="STXinwei" w:hAnsi="Aptos Light" w:cs="Arial"/>
          <w:spacing w:val="4"/>
          <w:lang w:val="uk-UA"/>
        </w:rPr>
        <w:t>30</w:t>
      </w:r>
      <w:r w:rsidR="00F30748" w:rsidRPr="00FB6B9E">
        <w:rPr>
          <w:rFonts w:ascii="Aptos Light" w:eastAsia="STXinwei" w:hAnsi="Aptos Light" w:cs="Arial"/>
          <w:spacing w:val="4"/>
          <w:lang w:val="uk-UA"/>
        </w:rPr>
        <w:t xml:space="preserve"> робочих днів (це включає польові роботи та подання звітів). Усі фінальні звіти мають бути завершені до </w:t>
      </w:r>
      <w:r w:rsidR="00E46125" w:rsidRPr="00FB6B9E">
        <w:rPr>
          <w:rFonts w:ascii="Aptos Light" w:eastAsia="STXinwei" w:hAnsi="Aptos Light" w:cs="Arial"/>
          <w:spacing w:val="4"/>
          <w:lang w:val="uk-UA"/>
        </w:rPr>
        <w:t>25</w:t>
      </w:r>
      <w:r w:rsidR="006B39CB" w:rsidRPr="00FB6B9E">
        <w:rPr>
          <w:rFonts w:ascii="Aptos Light" w:eastAsia="STXinwei" w:hAnsi="Aptos Light" w:cs="Arial"/>
          <w:spacing w:val="4"/>
          <w:lang w:val="uk-UA"/>
        </w:rPr>
        <w:t xml:space="preserve"> травня 2026</w:t>
      </w:r>
      <w:r w:rsidR="007360E5" w:rsidRPr="00FB6B9E">
        <w:rPr>
          <w:rFonts w:ascii="Aptos Light" w:eastAsia="STXinwei" w:hAnsi="Aptos Light" w:cs="Arial"/>
          <w:spacing w:val="4"/>
          <w:lang w:val="uk-UA"/>
        </w:rPr>
        <w:t xml:space="preserve"> </w:t>
      </w:r>
      <w:r w:rsidR="006B39CB" w:rsidRPr="00FB6B9E">
        <w:rPr>
          <w:rFonts w:ascii="Aptos Light" w:eastAsia="STXinwei" w:hAnsi="Aptos Light" w:cs="Arial"/>
          <w:spacing w:val="4"/>
          <w:lang w:val="uk-UA"/>
        </w:rPr>
        <w:t>року</w:t>
      </w:r>
      <w:r w:rsidR="00F30748" w:rsidRPr="00FB6B9E">
        <w:rPr>
          <w:rFonts w:ascii="Aptos Light" w:eastAsia="STXinwei" w:hAnsi="Aptos Light" w:cs="Arial"/>
          <w:spacing w:val="4"/>
          <w:lang w:val="uk-UA"/>
        </w:rPr>
        <w:t xml:space="preserve">. Крайній термін подання ITT — </w:t>
      </w:r>
      <w:r w:rsidR="00A47A7F" w:rsidRPr="00FB6B9E">
        <w:rPr>
          <w:rFonts w:ascii="Aptos Light" w:eastAsia="STXinwei" w:hAnsi="Aptos Light" w:cs="Arial"/>
          <w:spacing w:val="4"/>
          <w:lang w:val="uk-UA"/>
        </w:rPr>
        <w:t>31</w:t>
      </w:r>
      <w:r w:rsidR="006B39CB" w:rsidRPr="00FB6B9E">
        <w:rPr>
          <w:rFonts w:ascii="Aptos Light" w:eastAsia="STXinwei" w:hAnsi="Aptos Light" w:cs="Arial"/>
          <w:spacing w:val="4"/>
          <w:lang w:val="uk-UA"/>
        </w:rPr>
        <w:t xml:space="preserve"> травня 2026 року</w:t>
      </w:r>
      <w:r w:rsidR="00F30748" w:rsidRPr="00FB6B9E">
        <w:rPr>
          <w:rFonts w:ascii="Aptos Light" w:eastAsia="STXinwei" w:hAnsi="Aptos Light" w:cs="Arial"/>
          <w:spacing w:val="4"/>
          <w:lang w:val="uk-UA"/>
        </w:rPr>
        <w:t>.</w:t>
      </w:r>
    </w:p>
    <w:sectPr w:rsidR="00A44C81" w:rsidRPr="000B07DC" w:rsidSect="00167D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BEE6" w14:textId="77777777" w:rsidR="00841E13" w:rsidRDefault="00841E13" w:rsidP="009E0FD2">
      <w:pPr>
        <w:spacing w:after="0" w:line="240" w:lineRule="auto"/>
      </w:pPr>
      <w:r>
        <w:separator/>
      </w:r>
    </w:p>
  </w:endnote>
  <w:endnote w:type="continuationSeparator" w:id="0">
    <w:p w14:paraId="5AAAEA85" w14:textId="77777777" w:rsidR="00841E13" w:rsidRDefault="00841E13" w:rsidP="009E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8AE8" w14:textId="160E3C0D" w:rsidR="009E0FD2" w:rsidRDefault="009E0FD2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B228CE0" wp14:editId="104FC3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374048559" name="Text Box 5" descr="ОФІЦІЙНА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9D6C9" w14:textId="22F18EB3" w:rsidR="009E0FD2" w:rsidRPr="009E0FD2" w:rsidRDefault="009E0FD2" w:rsidP="009E0F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0F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ОФІЦІЙНА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28C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ОФІЦІЙНА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139D6C9" w14:textId="22F18EB3" w:rsidR="009E0FD2" w:rsidRPr="009E0FD2" w:rsidRDefault="009E0FD2" w:rsidP="009E0F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0F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ОФІЦІЙНА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Light" w:hAnsi="Aptos Light"/>
      </w:rPr>
      <w:id w:val="-1962714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408D8" w14:textId="44F1B88D" w:rsidR="00F30748" w:rsidRPr="00114121" w:rsidRDefault="009F0411">
        <w:pPr>
          <w:pStyle w:val="ab"/>
          <w:jc w:val="center"/>
          <w:rPr>
            <w:rFonts w:ascii="Aptos Light" w:hAnsi="Aptos Light"/>
          </w:rPr>
        </w:pPr>
        <w:r>
          <w:rPr>
            <w:rFonts w:ascii="Aptos Light" w:hAnsi="Aptos Light"/>
          </w:rPr>
          <w:t xml:space="preserve">ISF Ukraine – </w:t>
        </w:r>
        <w:proofErr w:type="spellStart"/>
        <w:r>
          <w:rPr>
            <w:rFonts w:ascii="Aptos Light" w:hAnsi="Aptos Light"/>
          </w:rPr>
          <w:t>зовнішній</w:t>
        </w:r>
        <w:proofErr w:type="spellEnd"/>
        <w:r>
          <w:rPr>
            <w:rFonts w:ascii="Aptos Light" w:hAnsi="Aptos Light"/>
          </w:rPr>
          <w:t xml:space="preserve"> </w:t>
        </w:r>
        <w:proofErr w:type="spellStart"/>
        <w:r>
          <w:rPr>
            <w:rFonts w:ascii="Aptos Light" w:hAnsi="Aptos Light"/>
          </w:rPr>
          <w:t>фінансовий</w:t>
        </w:r>
        <w:proofErr w:type="spellEnd"/>
        <w:r>
          <w:rPr>
            <w:rFonts w:ascii="Aptos Light" w:hAnsi="Aptos Light"/>
          </w:rPr>
          <w:t xml:space="preserve"> </w:t>
        </w:r>
        <w:proofErr w:type="spellStart"/>
        <w:r>
          <w:rPr>
            <w:rFonts w:ascii="Aptos Light" w:hAnsi="Aptos Light"/>
          </w:rPr>
          <w:t>аудит</w:t>
        </w:r>
        <w:proofErr w:type="spellEnd"/>
        <w:r>
          <w:rPr>
            <w:rFonts w:ascii="Aptos Light" w:hAnsi="Aptos Light"/>
          </w:rPr>
          <w:t xml:space="preserve"> TOR – </w:t>
        </w:r>
        <w:proofErr w:type="spellStart"/>
        <w:r>
          <w:rPr>
            <w:rFonts w:ascii="Aptos Light" w:hAnsi="Aptos Light"/>
          </w:rPr>
          <w:t>сторінка</w:t>
        </w:r>
        <w:proofErr w:type="spellEnd"/>
        <w:r>
          <w:rPr>
            <w:rFonts w:ascii="Aptos Light" w:hAnsi="Aptos Light"/>
          </w:rPr>
          <w:t xml:space="preserve"> </w:t>
        </w:r>
        <w:r w:rsidR="00F30748" w:rsidRPr="00114121">
          <w:rPr>
            <w:rFonts w:ascii="Aptos Light" w:hAnsi="Aptos Light"/>
          </w:rPr>
          <w:fldChar w:fldCharType="begin"/>
        </w:r>
        <w:r w:rsidR="00F30748" w:rsidRPr="00114121">
          <w:rPr>
            <w:rFonts w:ascii="Aptos Light" w:hAnsi="Aptos Light"/>
          </w:rPr>
          <w:instrText xml:space="preserve"> PAGE   \* MERGEFORMAT </w:instrText>
        </w:r>
        <w:r w:rsidR="00F30748" w:rsidRPr="00114121">
          <w:rPr>
            <w:rFonts w:ascii="Aptos Light" w:hAnsi="Aptos Light"/>
          </w:rPr>
          <w:fldChar w:fldCharType="separate"/>
        </w:r>
        <w:r w:rsidR="00F30748" w:rsidRPr="00114121">
          <w:rPr>
            <w:rFonts w:ascii="Aptos Light" w:hAnsi="Aptos Light"/>
            <w:noProof/>
          </w:rPr>
          <w:t>2</w:t>
        </w:r>
        <w:r w:rsidR="00F30748" w:rsidRPr="00114121">
          <w:rPr>
            <w:rFonts w:ascii="Aptos Light" w:hAnsi="Aptos Light"/>
            <w:noProof/>
          </w:rPr>
          <w:fldChar w:fldCharType="end"/>
        </w:r>
      </w:p>
    </w:sdtContent>
  </w:sdt>
  <w:p w14:paraId="3E9D7A3D" w14:textId="5644D8F5" w:rsidR="009E0FD2" w:rsidRDefault="009E0FD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3D48" w14:textId="2A43ACDA" w:rsidR="009E0FD2" w:rsidRDefault="009E0FD2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14AF546" wp14:editId="35EFBA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113019910" name="Text Box 4" descr="ОФІЦІЙНА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12472" w14:textId="4AAFED43" w:rsidR="009E0FD2" w:rsidRPr="009E0FD2" w:rsidRDefault="009E0FD2" w:rsidP="009E0F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0F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ОФІЦІЙНА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AF5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ОФІЦІЙНА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6112472" w14:textId="4AAFED43" w:rsidR="009E0FD2" w:rsidRPr="009E0FD2" w:rsidRDefault="009E0FD2" w:rsidP="009E0F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0F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ОФІЦІЙНА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EF34D" w14:textId="77777777" w:rsidR="00841E13" w:rsidRDefault="00841E13" w:rsidP="009E0FD2">
      <w:pPr>
        <w:spacing w:after="0" w:line="240" w:lineRule="auto"/>
      </w:pPr>
      <w:r>
        <w:separator/>
      </w:r>
    </w:p>
  </w:footnote>
  <w:footnote w:type="continuationSeparator" w:id="0">
    <w:p w14:paraId="4CC2C86F" w14:textId="77777777" w:rsidR="00841E13" w:rsidRDefault="00841E13" w:rsidP="009E0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686F" w14:textId="2F8074A8" w:rsidR="009E0FD2" w:rsidRDefault="009E0FD2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082B64" wp14:editId="386D9C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496668587" name="Text Box 2" descr="ОФІЦІЙНА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A5B3F" w14:textId="0E4B553C" w:rsidR="009E0FD2" w:rsidRPr="009E0FD2" w:rsidRDefault="009E0FD2" w:rsidP="009E0F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0F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ОФІЦІЙНА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82B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ОФІЦІЙНА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EBA5B3F" w14:textId="0E4B553C" w:rsidR="009E0FD2" w:rsidRPr="009E0FD2" w:rsidRDefault="009E0FD2" w:rsidP="009E0F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0F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ОФІЦІЙНА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70B" w14:textId="42714638" w:rsidR="009E0FD2" w:rsidRDefault="009E0FD2" w:rsidP="00845681">
    <w:pPr>
      <w:pStyle w:val="a9"/>
      <w:tabs>
        <w:tab w:val="clear" w:pos="4513"/>
        <w:tab w:val="clear" w:pos="9026"/>
        <w:tab w:val="left" w:pos="860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A4AB08" wp14:editId="2BE0A6C2">
              <wp:simplePos x="914400" y="447188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618436932" name="Text Box 3" descr="ОФІЦІЙНА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B20A9" w14:textId="4E30AC57" w:rsidR="009E0FD2" w:rsidRPr="009E0FD2" w:rsidRDefault="009E0FD2" w:rsidP="009E0F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0F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ОФІЦІЙНА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4AB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ОФІЦІЙНА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54B20A9" w14:textId="4E30AC57" w:rsidR="009E0FD2" w:rsidRPr="009E0FD2" w:rsidRDefault="009E0FD2" w:rsidP="009E0F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0F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ОФІЦІЙНА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E3AD" w14:textId="23C3FEE4" w:rsidR="009E0FD2" w:rsidRDefault="009E0FD2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1636E3" wp14:editId="4D3C72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431554667" name="Text Box 1" descr="ОФІЦІЙНА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09368" w14:textId="0893F7E4" w:rsidR="009E0FD2" w:rsidRPr="009E0FD2" w:rsidRDefault="009E0FD2" w:rsidP="009E0FD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0F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ОФІЦІЙНА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636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ОФІЦІЙНА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E309368" w14:textId="0893F7E4" w:rsidR="009E0FD2" w:rsidRPr="009E0FD2" w:rsidRDefault="009E0FD2" w:rsidP="009E0FD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0F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ОФІЦІЙНА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0C05"/>
    <w:multiLevelType w:val="hybridMultilevel"/>
    <w:tmpl w:val="557E44DE"/>
    <w:lvl w:ilvl="0" w:tplc="0809000F">
      <w:start w:val="1"/>
      <w:numFmt w:val="russianUpper"/>
      <w:lvlText w:val="%1."/>
      <w:lvlJc w:val="left"/>
      <w:pPr>
        <w:ind w:left="720" w:hanging="360"/>
      </w:pPr>
    </w:lvl>
    <w:lvl w:ilvl="1" w:tplc="08090019" w:tentative="1">
      <w:start w:val="1"/>
      <w:numFmt w:val="russianUpper"/>
      <w:lvlText w:val="%2."/>
      <w:lvlJc w:val="left"/>
      <w:pPr>
        <w:ind w:left="1440" w:hanging="360"/>
      </w:pPr>
    </w:lvl>
    <w:lvl w:ilvl="2" w:tplc="0809001B" w:tentative="1">
      <w:start w:val="1"/>
      <w:numFmt w:val="russianUpper"/>
      <w:lvlText w:val="%3."/>
      <w:lvlJc w:val="right"/>
      <w:pPr>
        <w:ind w:left="2160" w:hanging="180"/>
      </w:pPr>
    </w:lvl>
    <w:lvl w:ilvl="3" w:tplc="0809000F" w:tentative="1">
      <w:start w:val="1"/>
      <w:numFmt w:val="russianUpper"/>
      <w:lvlText w:val="%4."/>
      <w:lvlJc w:val="left"/>
      <w:pPr>
        <w:ind w:left="2880" w:hanging="360"/>
      </w:pPr>
    </w:lvl>
    <w:lvl w:ilvl="4" w:tplc="08090019" w:tentative="1">
      <w:start w:val="1"/>
      <w:numFmt w:val="russianUpper"/>
      <w:lvlText w:val="%5."/>
      <w:lvlJc w:val="left"/>
      <w:pPr>
        <w:ind w:left="3600" w:hanging="360"/>
      </w:pPr>
    </w:lvl>
    <w:lvl w:ilvl="5" w:tplc="0809001B" w:tentative="1">
      <w:start w:val="1"/>
      <w:numFmt w:val="russianUpper"/>
      <w:lvlText w:val="%6."/>
      <w:lvlJc w:val="right"/>
      <w:pPr>
        <w:ind w:left="4320" w:hanging="180"/>
      </w:pPr>
    </w:lvl>
    <w:lvl w:ilvl="6" w:tplc="0809000F" w:tentative="1">
      <w:start w:val="1"/>
      <w:numFmt w:val="russianUpper"/>
      <w:lvlText w:val="%7."/>
      <w:lvlJc w:val="left"/>
      <w:pPr>
        <w:ind w:left="5040" w:hanging="360"/>
      </w:pPr>
    </w:lvl>
    <w:lvl w:ilvl="7" w:tplc="08090019" w:tentative="1">
      <w:start w:val="1"/>
      <w:numFmt w:val="russianUpper"/>
      <w:lvlText w:val="%8."/>
      <w:lvlJc w:val="left"/>
      <w:pPr>
        <w:ind w:left="5760" w:hanging="360"/>
      </w:pPr>
    </w:lvl>
    <w:lvl w:ilvl="8" w:tplc="08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" w15:restartNumberingAfterBreak="0">
    <w:nsid w:val="18953D4F"/>
    <w:multiLevelType w:val="hybridMultilevel"/>
    <w:tmpl w:val="9332841A"/>
    <w:lvl w:ilvl="0" w:tplc="0809001B">
      <w:start w:val="1"/>
      <w:numFmt w:val="russianUpper"/>
      <w:lvlText w:val="%1."/>
      <w:lvlJc w:val="right"/>
      <w:pPr>
        <w:ind w:left="1440" w:hanging="360"/>
      </w:pPr>
    </w:lvl>
    <w:lvl w:ilvl="1" w:tplc="08090019" w:tentative="1">
      <w:start w:val="1"/>
      <w:numFmt w:val="russianUpper"/>
      <w:lvlText w:val="%2."/>
      <w:lvlJc w:val="left"/>
      <w:pPr>
        <w:ind w:left="2160" w:hanging="360"/>
      </w:pPr>
    </w:lvl>
    <w:lvl w:ilvl="2" w:tplc="0809001B" w:tentative="1">
      <w:start w:val="1"/>
      <w:numFmt w:val="russianUpper"/>
      <w:lvlText w:val="%3."/>
      <w:lvlJc w:val="right"/>
      <w:pPr>
        <w:ind w:left="2880" w:hanging="180"/>
      </w:pPr>
    </w:lvl>
    <w:lvl w:ilvl="3" w:tplc="0809000F" w:tentative="1">
      <w:start w:val="1"/>
      <w:numFmt w:val="russianUpper"/>
      <w:lvlText w:val="%4."/>
      <w:lvlJc w:val="left"/>
      <w:pPr>
        <w:ind w:left="3600" w:hanging="360"/>
      </w:pPr>
    </w:lvl>
    <w:lvl w:ilvl="4" w:tplc="08090019" w:tentative="1">
      <w:start w:val="1"/>
      <w:numFmt w:val="russianUpper"/>
      <w:lvlText w:val="%5."/>
      <w:lvlJc w:val="left"/>
      <w:pPr>
        <w:ind w:left="4320" w:hanging="360"/>
      </w:pPr>
    </w:lvl>
    <w:lvl w:ilvl="5" w:tplc="0809001B" w:tentative="1">
      <w:start w:val="1"/>
      <w:numFmt w:val="russianUpper"/>
      <w:lvlText w:val="%6."/>
      <w:lvlJc w:val="right"/>
      <w:pPr>
        <w:ind w:left="5040" w:hanging="180"/>
      </w:pPr>
    </w:lvl>
    <w:lvl w:ilvl="6" w:tplc="0809000F" w:tentative="1">
      <w:start w:val="1"/>
      <w:numFmt w:val="russianUpper"/>
      <w:lvlText w:val="%7."/>
      <w:lvlJc w:val="left"/>
      <w:pPr>
        <w:ind w:left="5760" w:hanging="360"/>
      </w:pPr>
    </w:lvl>
    <w:lvl w:ilvl="7" w:tplc="08090019" w:tentative="1">
      <w:start w:val="1"/>
      <w:numFmt w:val="russianUpper"/>
      <w:lvlText w:val="%8."/>
      <w:lvlJc w:val="left"/>
      <w:pPr>
        <w:ind w:left="6480" w:hanging="360"/>
      </w:pPr>
    </w:lvl>
    <w:lvl w:ilvl="8" w:tplc="0809001B" w:tentative="1">
      <w:start w:val="1"/>
      <w:numFmt w:val="russianUpper"/>
      <w:lvlText w:val="%9."/>
      <w:lvlJc w:val="right"/>
      <w:pPr>
        <w:ind w:left="7200" w:hanging="180"/>
      </w:pPr>
    </w:lvl>
  </w:abstractNum>
  <w:abstractNum w:abstractNumId="2" w15:restartNumberingAfterBreak="0">
    <w:nsid w:val="1A317740"/>
    <w:multiLevelType w:val="hybridMultilevel"/>
    <w:tmpl w:val="41AA9EC2"/>
    <w:lvl w:ilvl="0" w:tplc="FFFFFFFF">
      <w:start w:val="1"/>
      <w:numFmt w:val="russianUpper"/>
      <w:lvlText w:val="%1."/>
      <w:lvlJc w:val="left"/>
      <w:pPr>
        <w:ind w:left="720" w:hanging="360"/>
      </w:pPr>
    </w:lvl>
    <w:lvl w:ilvl="1" w:tplc="FFFFFFFF">
      <w:start w:val="1"/>
      <w:numFmt w:val="russianUpper"/>
      <w:lvlText w:val="%2."/>
      <w:lvlJc w:val="right"/>
      <w:pPr>
        <w:ind w:left="720" w:hanging="360"/>
      </w:pPr>
    </w:lvl>
    <w:lvl w:ilvl="2" w:tplc="FFFFFFFF">
      <w:start w:val="1"/>
      <w:numFmt w:val="russianUpper"/>
      <w:lvlText w:val="%3."/>
      <w:lvlJc w:val="right"/>
      <w:pPr>
        <w:ind w:left="2160" w:hanging="180"/>
      </w:pPr>
    </w:lvl>
    <w:lvl w:ilvl="3" w:tplc="FFFFFFFF">
      <w:start w:val="1"/>
      <w:numFmt w:val="russianUpper"/>
      <w:lvlText w:val="%4."/>
      <w:lvlJc w:val="right"/>
      <w:pPr>
        <w:ind w:left="720" w:hanging="360"/>
      </w:pPr>
    </w:lvl>
    <w:lvl w:ilvl="4" w:tplc="FFFFFFFF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" w15:restartNumberingAfterBreak="0">
    <w:nsid w:val="21B26070"/>
    <w:multiLevelType w:val="hybridMultilevel"/>
    <w:tmpl w:val="BE926A34"/>
    <w:lvl w:ilvl="0" w:tplc="0809000F">
      <w:start w:val="1"/>
      <w:numFmt w:val="russianUpper"/>
      <w:lvlText w:val="%1."/>
      <w:lvlJc w:val="left"/>
      <w:pPr>
        <w:ind w:left="720" w:hanging="360"/>
      </w:pPr>
    </w:lvl>
    <w:lvl w:ilvl="1" w:tplc="08090019" w:tentative="1">
      <w:start w:val="1"/>
      <w:numFmt w:val="russianUpper"/>
      <w:lvlText w:val="%2."/>
      <w:lvlJc w:val="left"/>
      <w:pPr>
        <w:ind w:left="1440" w:hanging="360"/>
      </w:pPr>
    </w:lvl>
    <w:lvl w:ilvl="2" w:tplc="0809001B" w:tentative="1">
      <w:start w:val="1"/>
      <w:numFmt w:val="russianUpper"/>
      <w:lvlText w:val="%3."/>
      <w:lvlJc w:val="right"/>
      <w:pPr>
        <w:ind w:left="2160" w:hanging="180"/>
      </w:pPr>
    </w:lvl>
    <w:lvl w:ilvl="3" w:tplc="0809000F" w:tentative="1">
      <w:start w:val="1"/>
      <w:numFmt w:val="russianUpper"/>
      <w:lvlText w:val="%4."/>
      <w:lvlJc w:val="left"/>
      <w:pPr>
        <w:ind w:left="2880" w:hanging="360"/>
      </w:pPr>
    </w:lvl>
    <w:lvl w:ilvl="4" w:tplc="08090019" w:tentative="1">
      <w:start w:val="1"/>
      <w:numFmt w:val="russianUpper"/>
      <w:lvlText w:val="%5."/>
      <w:lvlJc w:val="left"/>
      <w:pPr>
        <w:ind w:left="3600" w:hanging="360"/>
      </w:pPr>
    </w:lvl>
    <w:lvl w:ilvl="5" w:tplc="0809001B" w:tentative="1">
      <w:start w:val="1"/>
      <w:numFmt w:val="russianUpper"/>
      <w:lvlText w:val="%6."/>
      <w:lvlJc w:val="right"/>
      <w:pPr>
        <w:ind w:left="4320" w:hanging="180"/>
      </w:pPr>
    </w:lvl>
    <w:lvl w:ilvl="6" w:tplc="0809000F" w:tentative="1">
      <w:start w:val="1"/>
      <w:numFmt w:val="russianUpper"/>
      <w:lvlText w:val="%7."/>
      <w:lvlJc w:val="left"/>
      <w:pPr>
        <w:ind w:left="5040" w:hanging="360"/>
      </w:pPr>
    </w:lvl>
    <w:lvl w:ilvl="7" w:tplc="08090019" w:tentative="1">
      <w:start w:val="1"/>
      <w:numFmt w:val="russianUpper"/>
      <w:lvlText w:val="%8."/>
      <w:lvlJc w:val="left"/>
      <w:pPr>
        <w:ind w:left="5760" w:hanging="360"/>
      </w:pPr>
    </w:lvl>
    <w:lvl w:ilvl="8" w:tplc="08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4" w15:restartNumberingAfterBreak="0">
    <w:nsid w:val="291416DD"/>
    <w:multiLevelType w:val="hybridMultilevel"/>
    <w:tmpl w:val="87067EC0"/>
    <w:lvl w:ilvl="0" w:tplc="0809001B">
      <w:start w:val="1"/>
      <w:numFmt w:val="russianUpper"/>
      <w:lvlText w:val="%1."/>
      <w:lvlJc w:val="right"/>
      <w:pPr>
        <w:ind w:left="720" w:hanging="360"/>
      </w:pPr>
    </w:lvl>
    <w:lvl w:ilvl="1" w:tplc="08090019" w:tentative="1">
      <w:start w:val="1"/>
      <w:numFmt w:val="russianUpper"/>
      <w:lvlText w:val="%2."/>
      <w:lvlJc w:val="left"/>
      <w:pPr>
        <w:ind w:left="1440" w:hanging="360"/>
      </w:pPr>
    </w:lvl>
    <w:lvl w:ilvl="2" w:tplc="0809001B" w:tentative="1">
      <w:start w:val="1"/>
      <w:numFmt w:val="russianUpper"/>
      <w:lvlText w:val="%3."/>
      <w:lvlJc w:val="right"/>
      <w:pPr>
        <w:ind w:left="2160" w:hanging="180"/>
      </w:pPr>
    </w:lvl>
    <w:lvl w:ilvl="3" w:tplc="0809000F" w:tentative="1">
      <w:start w:val="1"/>
      <w:numFmt w:val="russianUpper"/>
      <w:lvlText w:val="%4."/>
      <w:lvlJc w:val="left"/>
      <w:pPr>
        <w:ind w:left="2880" w:hanging="360"/>
      </w:pPr>
    </w:lvl>
    <w:lvl w:ilvl="4" w:tplc="08090019" w:tentative="1">
      <w:start w:val="1"/>
      <w:numFmt w:val="russianUpper"/>
      <w:lvlText w:val="%5."/>
      <w:lvlJc w:val="left"/>
      <w:pPr>
        <w:ind w:left="3600" w:hanging="360"/>
      </w:pPr>
    </w:lvl>
    <w:lvl w:ilvl="5" w:tplc="0809001B" w:tentative="1">
      <w:start w:val="1"/>
      <w:numFmt w:val="russianUpper"/>
      <w:lvlText w:val="%6."/>
      <w:lvlJc w:val="right"/>
      <w:pPr>
        <w:ind w:left="4320" w:hanging="180"/>
      </w:pPr>
    </w:lvl>
    <w:lvl w:ilvl="6" w:tplc="0809000F" w:tentative="1">
      <w:start w:val="1"/>
      <w:numFmt w:val="russianUpper"/>
      <w:lvlText w:val="%7."/>
      <w:lvlJc w:val="left"/>
      <w:pPr>
        <w:ind w:left="5040" w:hanging="360"/>
      </w:pPr>
    </w:lvl>
    <w:lvl w:ilvl="7" w:tplc="08090019" w:tentative="1">
      <w:start w:val="1"/>
      <w:numFmt w:val="russianUpper"/>
      <w:lvlText w:val="%8."/>
      <w:lvlJc w:val="left"/>
      <w:pPr>
        <w:ind w:left="5760" w:hanging="360"/>
      </w:pPr>
    </w:lvl>
    <w:lvl w:ilvl="8" w:tplc="08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5" w15:restartNumberingAfterBreak="0">
    <w:nsid w:val="367A2B19"/>
    <w:multiLevelType w:val="hybridMultilevel"/>
    <w:tmpl w:val="41AA9EC2"/>
    <w:lvl w:ilvl="0" w:tplc="FFFFFFFF">
      <w:start w:val="1"/>
      <w:numFmt w:val="russianUpper"/>
      <w:lvlText w:val="%1."/>
      <w:lvlJc w:val="left"/>
      <w:pPr>
        <w:ind w:left="720" w:hanging="360"/>
      </w:pPr>
    </w:lvl>
    <w:lvl w:ilvl="1" w:tplc="0809001B">
      <w:start w:val="1"/>
      <w:numFmt w:val="russianUpper"/>
      <w:lvlText w:val="%2."/>
      <w:lvlJc w:val="right"/>
      <w:pPr>
        <w:ind w:left="720" w:hanging="360"/>
      </w:pPr>
    </w:lvl>
    <w:lvl w:ilvl="2" w:tplc="FFFFFFFF">
      <w:start w:val="1"/>
      <w:numFmt w:val="russianUpper"/>
      <w:lvlText w:val="%3."/>
      <w:lvlJc w:val="right"/>
      <w:pPr>
        <w:ind w:left="2160" w:hanging="180"/>
      </w:pPr>
    </w:lvl>
    <w:lvl w:ilvl="3" w:tplc="0809001B">
      <w:start w:val="1"/>
      <w:numFmt w:val="russianUpper"/>
      <w:lvlText w:val="%4."/>
      <w:lvlJc w:val="right"/>
      <w:pPr>
        <w:ind w:left="720" w:hanging="360"/>
      </w:pPr>
    </w:lvl>
    <w:lvl w:ilvl="4" w:tplc="FFFFFFFF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6" w15:restartNumberingAfterBreak="0">
    <w:nsid w:val="392C0B29"/>
    <w:multiLevelType w:val="hybridMultilevel"/>
    <w:tmpl w:val="A468973A"/>
    <w:lvl w:ilvl="0" w:tplc="FFFFFFFF">
      <w:start w:val="1"/>
      <w:numFmt w:val="russianUpper"/>
      <w:lvlText w:val="%1."/>
      <w:lvlJc w:val="left"/>
      <w:pPr>
        <w:ind w:left="720" w:hanging="360"/>
      </w:pPr>
    </w:lvl>
    <w:lvl w:ilvl="1" w:tplc="08090019" w:tentative="1">
      <w:start w:val="1"/>
      <w:numFmt w:val="russianUpper"/>
      <w:lvlText w:val="%2."/>
      <w:lvlJc w:val="left"/>
      <w:pPr>
        <w:ind w:left="1440" w:hanging="360"/>
      </w:pPr>
    </w:lvl>
    <w:lvl w:ilvl="2" w:tplc="0809001B" w:tentative="1">
      <w:start w:val="1"/>
      <w:numFmt w:val="russianUpper"/>
      <w:lvlText w:val="%3."/>
      <w:lvlJc w:val="right"/>
      <w:pPr>
        <w:ind w:left="2160" w:hanging="180"/>
      </w:pPr>
    </w:lvl>
    <w:lvl w:ilvl="3" w:tplc="0809000F" w:tentative="1">
      <w:start w:val="1"/>
      <w:numFmt w:val="russianUpper"/>
      <w:lvlText w:val="%4."/>
      <w:lvlJc w:val="left"/>
      <w:pPr>
        <w:ind w:left="2880" w:hanging="360"/>
      </w:pPr>
    </w:lvl>
    <w:lvl w:ilvl="4" w:tplc="08090019" w:tentative="1">
      <w:start w:val="1"/>
      <w:numFmt w:val="russianUpper"/>
      <w:lvlText w:val="%5."/>
      <w:lvlJc w:val="left"/>
      <w:pPr>
        <w:ind w:left="3600" w:hanging="360"/>
      </w:pPr>
    </w:lvl>
    <w:lvl w:ilvl="5" w:tplc="0809001B" w:tentative="1">
      <w:start w:val="1"/>
      <w:numFmt w:val="russianUpper"/>
      <w:lvlText w:val="%6."/>
      <w:lvlJc w:val="right"/>
      <w:pPr>
        <w:ind w:left="4320" w:hanging="180"/>
      </w:pPr>
    </w:lvl>
    <w:lvl w:ilvl="6" w:tplc="0809000F" w:tentative="1">
      <w:start w:val="1"/>
      <w:numFmt w:val="russianUpper"/>
      <w:lvlText w:val="%7."/>
      <w:lvlJc w:val="left"/>
      <w:pPr>
        <w:ind w:left="5040" w:hanging="360"/>
      </w:pPr>
    </w:lvl>
    <w:lvl w:ilvl="7" w:tplc="08090019" w:tentative="1">
      <w:start w:val="1"/>
      <w:numFmt w:val="russianUpper"/>
      <w:lvlText w:val="%8."/>
      <w:lvlJc w:val="left"/>
      <w:pPr>
        <w:ind w:left="5760" w:hanging="360"/>
      </w:pPr>
    </w:lvl>
    <w:lvl w:ilvl="8" w:tplc="08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7" w15:restartNumberingAfterBreak="0">
    <w:nsid w:val="43026BA6"/>
    <w:multiLevelType w:val="hybridMultilevel"/>
    <w:tmpl w:val="1902D8E8"/>
    <w:lvl w:ilvl="0" w:tplc="0809001B">
      <w:start w:val="1"/>
      <w:numFmt w:val="russianUpper"/>
      <w:lvlText w:val="%1."/>
      <w:lvlJc w:val="right"/>
      <w:pPr>
        <w:ind w:left="2340" w:hanging="360"/>
      </w:pPr>
    </w:lvl>
    <w:lvl w:ilvl="1" w:tplc="08090019" w:tentative="1">
      <w:start w:val="1"/>
      <w:numFmt w:val="russianUpper"/>
      <w:lvlText w:val="%2."/>
      <w:lvlJc w:val="left"/>
      <w:pPr>
        <w:ind w:left="3060" w:hanging="360"/>
      </w:pPr>
    </w:lvl>
    <w:lvl w:ilvl="2" w:tplc="0809001B" w:tentative="1">
      <w:start w:val="1"/>
      <w:numFmt w:val="russianUpper"/>
      <w:lvlText w:val="%3."/>
      <w:lvlJc w:val="right"/>
      <w:pPr>
        <w:ind w:left="3780" w:hanging="180"/>
      </w:pPr>
    </w:lvl>
    <w:lvl w:ilvl="3" w:tplc="0809000F" w:tentative="1">
      <w:start w:val="1"/>
      <w:numFmt w:val="russianUpper"/>
      <w:lvlText w:val="%4."/>
      <w:lvlJc w:val="left"/>
      <w:pPr>
        <w:ind w:left="4500" w:hanging="360"/>
      </w:pPr>
    </w:lvl>
    <w:lvl w:ilvl="4" w:tplc="08090019" w:tentative="1">
      <w:start w:val="1"/>
      <w:numFmt w:val="russianUpper"/>
      <w:lvlText w:val="%5."/>
      <w:lvlJc w:val="left"/>
      <w:pPr>
        <w:ind w:left="5220" w:hanging="360"/>
      </w:pPr>
    </w:lvl>
    <w:lvl w:ilvl="5" w:tplc="0809001B" w:tentative="1">
      <w:start w:val="1"/>
      <w:numFmt w:val="russianUpper"/>
      <w:lvlText w:val="%6."/>
      <w:lvlJc w:val="right"/>
      <w:pPr>
        <w:ind w:left="5940" w:hanging="180"/>
      </w:pPr>
    </w:lvl>
    <w:lvl w:ilvl="6" w:tplc="0809000F" w:tentative="1">
      <w:start w:val="1"/>
      <w:numFmt w:val="russianUpper"/>
      <w:lvlText w:val="%7."/>
      <w:lvlJc w:val="left"/>
      <w:pPr>
        <w:ind w:left="6660" w:hanging="360"/>
      </w:pPr>
    </w:lvl>
    <w:lvl w:ilvl="7" w:tplc="08090019" w:tentative="1">
      <w:start w:val="1"/>
      <w:numFmt w:val="russianUpper"/>
      <w:lvlText w:val="%8."/>
      <w:lvlJc w:val="left"/>
      <w:pPr>
        <w:ind w:left="7380" w:hanging="360"/>
      </w:pPr>
    </w:lvl>
    <w:lvl w:ilvl="8" w:tplc="0809001B" w:tentative="1">
      <w:start w:val="1"/>
      <w:numFmt w:val="russianUpper"/>
      <w:lvlText w:val="%9."/>
      <w:lvlJc w:val="right"/>
      <w:pPr>
        <w:ind w:left="8100" w:hanging="180"/>
      </w:pPr>
    </w:lvl>
  </w:abstractNum>
  <w:abstractNum w:abstractNumId="8" w15:restartNumberingAfterBreak="0">
    <w:nsid w:val="594E3C79"/>
    <w:multiLevelType w:val="hybridMultilevel"/>
    <w:tmpl w:val="51BAA13A"/>
    <w:lvl w:ilvl="0" w:tplc="FFFFFFFF">
      <w:start w:val="1"/>
      <w:numFmt w:val="russianUpper"/>
      <w:lvlText w:val="%1."/>
      <w:lvlJc w:val="left"/>
      <w:pPr>
        <w:ind w:left="720" w:hanging="360"/>
      </w:pPr>
    </w:lvl>
    <w:lvl w:ilvl="1" w:tplc="08090019" w:tentative="1">
      <w:start w:val="1"/>
      <w:numFmt w:val="russianUpper"/>
      <w:lvlText w:val="%2."/>
      <w:lvlJc w:val="left"/>
      <w:pPr>
        <w:ind w:left="1440" w:hanging="360"/>
      </w:pPr>
    </w:lvl>
    <w:lvl w:ilvl="2" w:tplc="0809001B" w:tentative="1">
      <w:start w:val="1"/>
      <w:numFmt w:val="russianUpper"/>
      <w:lvlText w:val="%3."/>
      <w:lvlJc w:val="right"/>
      <w:pPr>
        <w:ind w:left="2160" w:hanging="180"/>
      </w:pPr>
    </w:lvl>
    <w:lvl w:ilvl="3" w:tplc="0809000F" w:tentative="1">
      <w:start w:val="1"/>
      <w:numFmt w:val="russianUpper"/>
      <w:lvlText w:val="%4."/>
      <w:lvlJc w:val="left"/>
      <w:pPr>
        <w:ind w:left="2880" w:hanging="360"/>
      </w:pPr>
    </w:lvl>
    <w:lvl w:ilvl="4" w:tplc="08090019" w:tentative="1">
      <w:start w:val="1"/>
      <w:numFmt w:val="russianUpper"/>
      <w:lvlText w:val="%5."/>
      <w:lvlJc w:val="left"/>
      <w:pPr>
        <w:ind w:left="3600" w:hanging="360"/>
      </w:pPr>
    </w:lvl>
    <w:lvl w:ilvl="5" w:tplc="0809001B" w:tentative="1">
      <w:start w:val="1"/>
      <w:numFmt w:val="russianUpper"/>
      <w:lvlText w:val="%6."/>
      <w:lvlJc w:val="right"/>
      <w:pPr>
        <w:ind w:left="4320" w:hanging="180"/>
      </w:pPr>
    </w:lvl>
    <w:lvl w:ilvl="6" w:tplc="0809000F" w:tentative="1">
      <w:start w:val="1"/>
      <w:numFmt w:val="russianUpper"/>
      <w:lvlText w:val="%7."/>
      <w:lvlJc w:val="left"/>
      <w:pPr>
        <w:ind w:left="5040" w:hanging="360"/>
      </w:pPr>
    </w:lvl>
    <w:lvl w:ilvl="7" w:tplc="08090019" w:tentative="1">
      <w:start w:val="1"/>
      <w:numFmt w:val="russianUpper"/>
      <w:lvlText w:val="%8."/>
      <w:lvlJc w:val="left"/>
      <w:pPr>
        <w:ind w:left="5760" w:hanging="360"/>
      </w:pPr>
    </w:lvl>
    <w:lvl w:ilvl="8" w:tplc="08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9" w15:restartNumberingAfterBreak="0">
    <w:nsid w:val="7D7A75C3"/>
    <w:multiLevelType w:val="hybridMultilevel"/>
    <w:tmpl w:val="7842E5AC"/>
    <w:lvl w:ilvl="0" w:tplc="FFFFFFFF">
      <w:start w:val="1"/>
      <w:numFmt w:val="russianUpper"/>
      <w:lvlText w:val="%1."/>
      <w:lvlJc w:val="left"/>
      <w:pPr>
        <w:ind w:left="720" w:hanging="360"/>
      </w:pPr>
    </w:lvl>
    <w:lvl w:ilvl="1" w:tplc="0809001B">
      <w:start w:val="1"/>
      <w:numFmt w:val="russianUpper"/>
      <w:lvlText w:val="%2."/>
      <w:lvlJc w:val="right"/>
      <w:pPr>
        <w:ind w:left="720" w:hanging="360"/>
      </w:pPr>
    </w:lvl>
    <w:lvl w:ilvl="2" w:tplc="0809001B">
      <w:start w:val="1"/>
      <w:numFmt w:val="russianUpper"/>
      <w:lvlText w:val="%3."/>
      <w:lvlJc w:val="right"/>
      <w:pPr>
        <w:ind w:left="2160" w:hanging="180"/>
      </w:pPr>
    </w:lvl>
    <w:lvl w:ilvl="3" w:tplc="0809000F" w:tentative="1">
      <w:start w:val="1"/>
      <w:numFmt w:val="russianUpper"/>
      <w:lvlText w:val="%4."/>
      <w:lvlJc w:val="left"/>
      <w:pPr>
        <w:ind w:left="2880" w:hanging="360"/>
      </w:pPr>
    </w:lvl>
    <w:lvl w:ilvl="4" w:tplc="08090019" w:tentative="1">
      <w:start w:val="1"/>
      <w:numFmt w:val="russianUpper"/>
      <w:lvlText w:val="%5."/>
      <w:lvlJc w:val="left"/>
      <w:pPr>
        <w:ind w:left="3600" w:hanging="360"/>
      </w:pPr>
    </w:lvl>
    <w:lvl w:ilvl="5" w:tplc="0809001B" w:tentative="1">
      <w:start w:val="1"/>
      <w:numFmt w:val="russianUpper"/>
      <w:lvlText w:val="%6."/>
      <w:lvlJc w:val="right"/>
      <w:pPr>
        <w:ind w:left="4320" w:hanging="180"/>
      </w:pPr>
    </w:lvl>
    <w:lvl w:ilvl="6" w:tplc="0809000F" w:tentative="1">
      <w:start w:val="1"/>
      <w:numFmt w:val="russianUpper"/>
      <w:lvlText w:val="%7."/>
      <w:lvlJc w:val="left"/>
      <w:pPr>
        <w:ind w:left="5040" w:hanging="360"/>
      </w:pPr>
    </w:lvl>
    <w:lvl w:ilvl="7" w:tplc="08090019" w:tentative="1">
      <w:start w:val="1"/>
      <w:numFmt w:val="russianUpper"/>
      <w:lvlText w:val="%8."/>
      <w:lvlJc w:val="left"/>
      <w:pPr>
        <w:ind w:left="5760" w:hanging="360"/>
      </w:pPr>
    </w:lvl>
    <w:lvl w:ilvl="8" w:tplc="0809001B" w:tentative="1">
      <w:start w:val="1"/>
      <w:numFmt w:val="russianUpper"/>
      <w:lvlText w:val="%9."/>
      <w:lvlJc w:val="right"/>
      <w:pPr>
        <w:ind w:left="6480" w:hanging="180"/>
      </w:pPr>
    </w:lvl>
  </w:abstractNum>
  <w:num w:numId="1" w16cid:durableId="82338302">
    <w:abstractNumId w:val="0"/>
  </w:num>
  <w:num w:numId="2" w16cid:durableId="403727113">
    <w:abstractNumId w:val="4"/>
  </w:num>
  <w:num w:numId="3" w16cid:durableId="938369554">
    <w:abstractNumId w:val="3"/>
  </w:num>
  <w:num w:numId="4" w16cid:durableId="215705110">
    <w:abstractNumId w:val="5"/>
  </w:num>
  <w:num w:numId="5" w16cid:durableId="2057191363">
    <w:abstractNumId w:val="8"/>
  </w:num>
  <w:num w:numId="6" w16cid:durableId="405497366">
    <w:abstractNumId w:val="2"/>
  </w:num>
  <w:num w:numId="7" w16cid:durableId="1826818388">
    <w:abstractNumId w:val="9"/>
  </w:num>
  <w:num w:numId="8" w16cid:durableId="29956521">
    <w:abstractNumId w:val="1"/>
  </w:num>
  <w:num w:numId="9" w16cid:durableId="418714366">
    <w:abstractNumId w:val="7"/>
  </w:num>
  <w:num w:numId="10" w16cid:durableId="1551262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51"/>
    <w:rsid w:val="00003047"/>
    <w:rsid w:val="00012837"/>
    <w:rsid w:val="00012D32"/>
    <w:rsid w:val="00023CDA"/>
    <w:rsid w:val="00037428"/>
    <w:rsid w:val="00050F5A"/>
    <w:rsid w:val="00075E22"/>
    <w:rsid w:val="000819D7"/>
    <w:rsid w:val="00083F81"/>
    <w:rsid w:val="000932DB"/>
    <w:rsid w:val="00095DCF"/>
    <w:rsid w:val="000B07DC"/>
    <w:rsid w:val="000B6BE7"/>
    <w:rsid w:val="000C1A77"/>
    <w:rsid w:val="000C6661"/>
    <w:rsid w:val="000E483B"/>
    <w:rsid w:val="00104E39"/>
    <w:rsid w:val="00114121"/>
    <w:rsid w:val="00130184"/>
    <w:rsid w:val="00136566"/>
    <w:rsid w:val="001373B0"/>
    <w:rsid w:val="00141C06"/>
    <w:rsid w:val="00143927"/>
    <w:rsid w:val="001666E5"/>
    <w:rsid w:val="00167D4B"/>
    <w:rsid w:val="0017238E"/>
    <w:rsid w:val="00175E9D"/>
    <w:rsid w:val="00197B73"/>
    <w:rsid w:val="001C3C9F"/>
    <w:rsid w:val="001C4751"/>
    <w:rsid w:val="001D7B02"/>
    <w:rsid w:val="001F2FC8"/>
    <w:rsid w:val="002003CF"/>
    <w:rsid w:val="0020683F"/>
    <w:rsid w:val="00241997"/>
    <w:rsid w:val="00243DE2"/>
    <w:rsid w:val="00245E9B"/>
    <w:rsid w:val="00246A49"/>
    <w:rsid w:val="00250837"/>
    <w:rsid w:val="00254DBC"/>
    <w:rsid w:val="002562D2"/>
    <w:rsid w:val="00260AB9"/>
    <w:rsid w:val="00274FCA"/>
    <w:rsid w:val="00287B37"/>
    <w:rsid w:val="002A21FB"/>
    <w:rsid w:val="002D09BD"/>
    <w:rsid w:val="002E3289"/>
    <w:rsid w:val="002F2B3E"/>
    <w:rsid w:val="00325C0E"/>
    <w:rsid w:val="003356A9"/>
    <w:rsid w:val="0036577A"/>
    <w:rsid w:val="003E035B"/>
    <w:rsid w:val="004206B1"/>
    <w:rsid w:val="0042240D"/>
    <w:rsid w:val="004233FF"/>
    <w:rsid w:val="00434BD7"/>
    <w:rsid w:val="0043606D"/>
    <w:rsid w:val="00457445"/>
    <w:rsid w:val="004900C0"/>
    <w:rsid w:val="0049404F"/>
    <w:rsid w:val="004975F4"/>
    <w:rsid w:val="004C41C5"/>
    <w:rsid w:val="004C5919"/>
    <w:rsid w:val="004C6DE5"/>
    <w:rsid w:val="004D73A9"/>
    <w:rsid w:val="0050230F"/>
    <w:rsid w:val="00503AC2"/>
    <w:rsid w:val="00504295"/>
    <w:rsid w:val="00506F4A"/>
    <w:rsid w:val="00530CAF"/>
    <w:rsid w:val="005528BD"/>
    <w:rsid w:val="00553910"/>
    <w:rsid w:val="005714A0"/>
    <w:rsid w:val="00571BA9"/>
    <w:rsid w:val="00574293"/>
    <w:rsid w:val="00597C94"/>
    <w:rsid w:val="005A5503"/>
    <w:rsid w:val="005B6EB1"/>
    <w:rsid w:val="005D343D"/>
    <w:rsid w:val="005D5478"/>
    <w:rsid w:val="005F36C9"/>
    <w:rsid w:val="005F4927"/>
    <w:rsid w:val="00660972"/>
    <w:rsid w:val="00686C7E"/>
    <w:rsid w:val="006B39CB"/>
    <w:rsid w:val="006D2B63"/>
    <w:rsid w:val="006D49D1"/>
    <w:rsid w:val="006F5622"/>
    <w:rsid w:val="006F7854"/>
    <w:rsid w:val="00725226"/>
    <w:rsid w:val="007360E5"/>
    <w:rsid w:val="00757AC0"/>
    <w:rsid w:val="00765414"/>
    <w:rsid w:val="00773937"/>
    <w:rsid w:val="00794CAA"/>
    <w:rsid w:val="007A1E4D"/>
    <w:rsid w:val="007D7865"/>
    <w:rsid w:val="007E22B6"/>
    <w:rsid w:val="007E2A63"/>
    <w:rsid w:val="007E3776"/>
    <w:rsid w:val="008014A2"/>
    <w:rsid w:val="00817416"/>
    <w:rsid w:val="00820795"/>
    <w:rsid w:val="008316BA"/>
    <w:rsid w:val="00833819"/>
    <w:rsid w:val="00841E13"/>
    <w:rsid w:val="00845681"/>
    <w:rsid w:val="00852B18"/>
    <w:rsid w:val="008552E8"/>
    <w:rsid w:val="00860781"/>
    <w:rsid w:val="008653AA"/>
    <w:rsid w:val="00873193"/>
    <w:rsid w:val="00890718"/>
    <w:rsid w:val="008A7E51"/>
    <w:rsid w:val="008B2211"/>
    <w:rsid w:val="008B241D"/>
    <w:rsid w:val="008F7F46"/>
    <w:rsid w:val="00901E43"/>
    <w:rsid w:val="00966A63"/>
    <w:rsid w:val="0097473D"/>
    <w:rsid w:val="009A1330"/>
    <w:rsid w:val="009A5C8B"/>
    <w:rsid w:val="009B179B"/>
    <w:rsid w:val="009E0FD2"/>
    <w:rsid w:val="009F0411"/>
    <w:rsid w:val="009F59F5"/>
    <w:rsid w:val="00A055E1"/>
    <w:rsid w:val="00A43907"/>
    <w:rsid w:val="00A44C81"/>
    <w:rsid w:val="00A47A7F"/>
    <w:rsid w:val="00A7515D"/>
    <w:rsid w:val="00A97427"/>
    <w:rsid w:val="00A97D16"/>
    <w:rsid w:val="00AB4A0B"/>
    <w:rsid w:val="00AC2350"/>
    <w:rsid w:val="00B031C9"/>
    <w:rsid w:val="00B2355C"/>
    <w:rsid w:val="00B330B5"/>
    <w:rsid w:val="00B43FBF"/>
    <w:rsid w:val="00B53F3A"/>
    <w:rsid w:val="00B827A1"/>
    <w:rsid w:val="00B839BA"/>
    <w:rsid w:val="00B859EA"/>
    <w:rsid w:val="00BA54B6"/>
    <w:rsid w:val="00BE2691"/>
    <w:rsid w:val="00BE2FD4"/>
    <w:rsid w:val="00C26FDA"/>
    <w:rsid w:val="00C330D5"/>
    <w:rsid w:val="00C337A3"/>
    <w:rsid w:val="00C46B04"/>
    <w:rsid w:val="00C54E51"/>
    <w:rsid w:val="00C76BD3"/>
    <w:rsid w:val="00C859C1"/>
    <w:rsid w:val="00C90F4F"/>
    <w:rsid w:val="00C96954"/>
    <w:rsid w:val="00CB51D4"/>
    <w:rsid w:val="00CB7606"/>
    <w:rsid w:val="00CE322E"/>
    <w:rsid w:val="00CE49AE"/>
    <w:rsid w:val="00CF6024"/>
    <w:rsid w:val="00D03040"/>
    <w:rsid w:val="00D10A92"/>
    <w:rsid w:val="00D25846"/>
    <w:rsid w:val="00D40B20"/>
    <w:rsid w:val="00D515B8"/>
    <w:rsid w:val="00D609FF"/>
    <w:rsid w:val="00D66A7B"/>
    <w:rsid w:val="00D7582F"/>
    <w:rsid w:val="00D82BAF"/>
    <w:rsid w:val="00DD3225"/>
    <w:rsid w:val="00DD6053"/>
    <w:rsid w:val="00E15B60"/>
    <w:rsid w:val="00E3598B"/>
    <w:rsid w:val="00E46125"/>
    <w:rsid w:val="00E51912"/>
    <w:rsid w:val="00E61FA4"/>
    <w:rsid w:val="00E80D0A"/>
    <w:rsid w:val="00E8270D"/>
    <w:rsid w:val="00E91722"/>
    <w:rsid w:val="00E94006"/>
    <w:rsid w:val="00EA0311"/>
    <w:rsid w:val="00EC0E35"/>
    <w:rsid w:val="00EC70A7"/>
    <w:rsid w:val="00F00ABA"/>
    <w:rsid w:val="00F30748"/>
    <w:rsid w:val="00F6363B"/>
    <w:rsid w:val="00F67776"/>
    <w:rsid w:val="00F75CF1"/>
    <w:rsid w:val="00F85F12"/>
    <w:rsid w:val="00F90560"/>
    <w:rsid w:val="00F975DE"/>
    <w:rsid w:val="00FA6BF5"/>
    <w:rsid w:val="00FB31FF"/>
    <w:rsid w:val="00FB42B7"/>
    <w:rsid w:val="00FB6B9E"/>
    <w:rsid w:val="00FD69A4"/>
    <w:rsid w:val="00FE0DDB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33DA4"/>
  <w15:chartTrackingRefBased/>
  <w15:docId w15:val="{44DF69B3-1C68-4D69-9A05-D90DB124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75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B241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B241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8B241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B241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B241D"/>
    <w:rPr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9E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9E0FD2"/>
  </w:style>
  <w:style w:type="paragraph" w:styleId="ab">
    <w:name w:val="footer"/>
    <w:basedOn w:val="a"/>
    <w:link w:val="ac"/>
    <w:uiPriority w:val="99"/>
    <w:unhideWhenUsed/>
    <w:rsid w:val="009E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9E0FD2"/>
  </w:style>
  <w:style w:type="character" w:styleId="ad">
    <w:name w:val="Hyperlink"/>
    <w:basedOn w:val="a0"/>
    <w:uiPriority w:val="99"/>
    <w:unhideWhenUsed/>
    <w:rsid w:val="00F6363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6363B"/>
    <w:rPr>
      <w:color w:val="605E5C"/>
      <w:shd w:val="clear" w:color="auto" w:fill="E1DFDD"/>
    </w:rPr>
  </w:style>
  <w:style w:type="character" w:styleId="af">
    <w:name w:val="Placeholder Text"/>
    <w:basedOn w:val="a0"/>
    <w:uiPriority w:val="99"/>
    <w:semiHidden/>
    <w:rsid w:val="000B07DC"/>
    <w:rPr>
      <w:color w:val="666666"/>
    </w:rPr>
  </w:style>
  <w:style w:type="paragraph" w:customStyle="1" w:styleId="Normal15linespacing">
    <w:name w:val="Normal + 1.5 line spacing"/>
    <w:basedOn w:val="a"/>
    <w:link w:val="Normal15linespacingChar"/>
    <w:rsid w:val="00817416"/>
    <w:pPr>
      <w:spacing w:after="0" w:line="36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customStyle="1" w:styleId="Normal15linespacingChar">
    <w:name w:val="Normal + 1.5 line spacing Char"/>
    <w:link w:val="Normal15linespacing"/>
    <w:locked/>
    <w:rsid w:val="00817416"/>
    <w:rPr>
      <w:rFonts w:ascii="Arial" w:eastAsia="Times New Roman" w:hAnsi="Arial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8687.A4F561A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anislav.ostapenko@fcdo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9cc48d-6fba-4c12-9882-137473def580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1482</Words>
  <Characters>8169</Characters>
  <Application>Microsoft Office Word</Application>
  <DocSecurity>0</DocSecurity>
  <Lines>185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Ostapenko</dc:creator>
  <cp:keywords/>
  <dc:description/>
  <cp:lastModifiedBy>Mylana Moloshnova</cp:lastModifiedBy>
  <cp:revision>36</cp:revision>
  <dcterms:created xsi:type="dcterms:W3CDTF">2024-02-21T07:53:00Z</dcterms:created>
  <dcterms:modified xsi:type="dcterms:W3CDTF">2026-01-27T12:20:00Z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19b9006b,593559ab,24dc9944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42575606,51e6512f,235d901f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GrammarlyDocumentId">
    <vt:lpwstr>77cd9339-2bba-4127-b102-6ca162a5f96d</vt:lpwstr>
  </property>
</Properties>
</file>