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76" w:lineRule="auto"/>
        <w:rPr>
          <w:rFonts w:ascii="Century Gothic" w:cs="Century Gothic" w:eastAsia="Century Gothic" w:hAnsi="Century Gothic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76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ОГОЛОШЕННЯ</w:t>
      </w:r>
    </w:p>
    <w:p w:rsidR="00000000" w:rsidDel="00000000" w:rsidP="00000000" w:rsidRDefault="00000000" w:rsidRPr="00000000" w14:paraId="00000003">
      <w:pPr>
        <w:spacing w:after="280" w:before="280" w:line="276" w:lineRule="auto"/>
        <w:jc w:val="center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про проведення конкурсних торгів</w:t>
        <w:br w:type="textWrapping"/>
        <w:t xml:space="preserve">(далі – «Оголошення»)</w:t>
      </w:r>
    </w:p>
    <w:p w:rsidR="00000000" w:rsidDel="00000000" w:rsidP="00000000" w:rsidRDefault="00000000" w:rsidRPr="00000000" w14:paraId="00000004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13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січня 202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6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р.</w:t>
      </w:r>
    </w:p>
    <w:p w:rsidR="00000000" w:rsidDel="00000000" w:rsidP="00000000" w:rsidRDefault="00000000" w:rsidRPr="00000000" w14:paraId="00000005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Всеукраїнська благодійна організація «КОНВІКТУС УКРАЇНА» (далі – «Організатор») оголошує конкурсні торги (тендер)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послуги з технічного / сервісного обслуговування офісної техніки, а саме, заправлення / відновлення картриджів для забезпечення роботи офісів.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Всеукраїнська благодійна організація «КОНВІКТУС УКРАЇНА» - неурядова організація, що здійснює діяльність в Україні з 2006 року та є частиною міжнародної мережі Convictus, яка працює у Швеції, Естонії та Україні.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Організація має понад 18 років досвіду реалізації програм у сфері громадського здоров’я, гуманітарної допомоги та соціальної підтримки у співпраці з державними установами, національними та міжнародними партнерами.</w:t>
      </w:r>
    </w:p>
    <w:p w:rsidR="00000000" w:rsidDel="00000000" w:rsidP="00000000" w:rsidRDefault="00000000" w:rsidRPr="00000000" w14:paraId="00000008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Джерело фінансування закупівлі</w:t>
      </w:r>
    </w:p>
    <w:p w:rsidR="00000000" w:rsidDel="00000000" w:rsidP="00000000" w:rsidRDefault="00000000" w:rsidRPr="00000000" w14:paraId="00000009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Тендер проводиться в межах усіх проєктів Організації, що діють станом на дату оголошення, а також майбутніх проєктів, які реалізовуватимуться протягом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2026 року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, у тому числі: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before="28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субгрантів, наданих відповідно до програм Глобального фонду для боротьби зі СНІДом, туберкульозом та малярією;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програм Федерального агентства США з контролю та профілактики захворювань (Centers for Disease Control and Prevention, CDC);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28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проєктів, що реалізуються за підтримки Фонду ООН у галузі народонаселення (UNFPA) в Україні, International Medical Corps, GIZ, Norwegian People’s Aid, МБО «БФ «СОС Дитячі Містечка» Україна, ІСАР «Єднання», AFEW-Ukraine, Medicus Mundi Mediterrània, ING Bank, Європейського Союзу, а також інших донорів, які надають підтримку програмам Організації.</w:t>
      </w:r>
    </w:p>
    <w:p w:rsidR="00000000" w:rsidDel="00000000" w:rsidP="00000000" w:rsidRDefault="00000000" w:rsidRPr="00000000" w14:paraId="0000000D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Порядок розрахунків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Закупівля послуг здійснюється частинами залежно від фактичної потреби Організації, з орієнтовною періодичністю від 5 і більше картриджів на місяць. Розрахунки проводяться у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безготівковій формі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Базові умови оплати передбачають здійснення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100% післяоплати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 надані послуги.</w:t>
      </w:r>
    </w:p>
    <w:p w:rsidR="00000000" w:rsidDel="00000000" w:rsidP="00000000" w:rsidRDefault="00000000" w:rsidRPr="00000000" w14:paraId="0000000F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Термін постачання</w:t>
      </w:r>
    </w:p>
    <w:p w:rsidR="00000000" w:rsidDel="00000000" w:rsidP="00000000" w:rsidRDefault="00000000" w:rsidRPr="00000000" w14:paraId="00000010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 моменту підписання договору (січень 2026 року) по 31 грудня 2026 року.</w:t>
      </w:r>
    </w:p>
    <w:p w:rsidR="00000000" w:rsidDel="00000000" w:rsidP="00000000" w:rsidRDefault="00000000" w:rsidRPr="00000000" w14:paraId="00000011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Локація для постачання послуг: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м. Київ, Київська область, м. Чернігів, м. Чернівці, Харківська область. </w:t>
      </w:r>
    </w:p>
    <w:p w:rsidR="00000000" w:rsidDel="00000000" w:rsidP="00000000" w:rsidRDefault="00000000" w:rsidRPr="00000000" w14:paraId="00000012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i w:val="1"/>
          <w:iCs w:val="1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0"/>
          <w:szCs w:val="20"/>
          <w:rtl w:val="0"/>
        </w:rPr>
        <w:t xml:space="preserve">*Регіони можуть змінюватися у зв’язку із розширенням проєктної діяльності Організації.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Формування ціни та ПДВ</w:t>
      </w:r>
    </w:p>
    <w:p w:rsidR="00000000" w:rsidDel="00000000" w:rsidP="00000000" w:rsidRDefault="00000000" w:rsidRPr="00000000" w14:paraId="00000014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 зв’язку з тим, що закупівля послуг здійснюється в межах проєктів, які фінансуються різними донорами, застосування ПДВ може відрізнятися залежно від джерела фінансування конкретної партії закупівлі.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0" w:before="28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Закупівлі за кошти міжнародної технічної допомоги (зокрема CDC/PEPFAR) здійснюються без ПДВ відповідно до ст. 197.11 Податкового кодексу України (за умови дотримання вимог законодавства).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Закупівлі за кошти субгрантів Глобального фонду здійснюються без ПДВ відповідно до п. 26 підрозділу 2 розділу ХХ Податкового кодексу України та постанови КМУ № 284 від 17.04.2013 року.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28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Закупівлі за кошти UNFPA та інших донорів здійснюються з ПДВ або без ПДВ залежно від умов фінансування та чинного законодавства України.</w:t>
      </w:r>
    </w:p>
    <w:p w:rsidR="00000000" w:rsidDel="00000000" w:rsidP="00000000" w:rsidRDefault="00000000" w:rsidRPr="00000000" w14:paraId="00000018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  <w:rtl w:val="0"/>
        </w:rPr>
        <w:t xml:space="preserve">Учасник має подати цінову пропозицію із зазначенням, чи включає ціна ПДВ, та бути готовим до постачання як з ПДВ, так і без ПДВ залежно від джерела фінансування конкретного замовлення.</w:t>
      </w:r>
    </w:p>
    <w:p w:rsidR="00000000" w:rsidDel="00000000" w:rsidP="00000000" w:rsidRDefault="00000000" w:rsidRPr="00000000" w14:paraId="00000019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 разі перемоги в тендері та укладення договору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підвищення цін на послуги допускається не більше ніж на 10%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 від ціни, зазначеної у тендерній пропозиції, протягом строку дії договору. У разі необхідності підвищення цін понад 10% Постачальник зобов’язаний не пізніше ніж за 1 місяць до планованої дати підвищення надати Організатору письмове обґрунтування з підтвердженням ринкових коливань (інформація щонайменше від трьох незалежних постачальників аналогічних послуг).</w:t>
      </w:r>
    </w:p>
    <w:p w:rsidR="00000000" w:rsidDel="00000000" w:rsidP="00000000" w:rsidRDefault="00000000" w:rsidRPr="00000000" w14:paraId="0000001A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 разі ненадання або неприйнятності такого обґрунтування Організатор має право розірвати договір у встановленому порядку без застосування штрафних санкцій.</w:t>
      </w:r>
    </w:p>
    <w:p w:rsidR="00000000" w:rsidDel="00000000" w:rsidP="00000000" w:rsidRDefault="00000000" w:rsidRPr="00000000" w14:paraId="0000001B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Кваліфікаційні вимоги до Учасника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Учасник повинен відповідати таким кваліфікаційним вимогам: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Право на здійснення господарської діяльності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державної реєстрації юридичної особи або фізичної особи–підприємця відповідно до законодавства України, що підтверджується витягом/випискою з Єдиного державного реєстру.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Досвід постачання аналогічних послуг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підтвердженого досвіду постачання аналогічних послуг (технічного/сервісного обслуговування офісної техніки, а саме, заправлення/відновлення картриджів) протягом останніх 3 (трьох) календарних років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Досвід підтверджується копіями договорів, рахунків, актів, видаткових накладних та/або рекомендаційними листами.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Спроможність виконання договору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матеріально-технічної бази та організаційної спроможності виконати зобов’язання за договором, що підтверджується довідкою у довільній формі.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Ідентифікація постачальника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вебресурсу для ідентифікації діяльності Учасника (офіційний вебсайт та/або офіційна сторінка в соціальних мережах за наявності).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Електронний документообіг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Готовність Учасника використовувати електронний документообіг, зокрема через сервіс ВЧАСНО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або еквівалентний сервіс, що відповідає вимогам законодавства України.</w:t>
      </w:r>
    </w:p>
    <w:p w:rsidR="00000000" w:rsidDel="00000000" w:rsidP="00000000" w:rsidRDefault="00000000" w:rsidRPr="00000000" w14:paraId="00000022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Технічні вимоги до предмета закупівлі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Предмет закупівлі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Послуги з технічного/сервісного обслуговування офісної техніки, а саме, заправлення та відновлення картриджів.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Технічне/сервісне обслуговування друкуючої техніки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(відповідно Додатку 1 до Оголошення) має здійснюватися у строк, який не більше 3-х робочих днів з моменту звернення замовника по м. Києву, в інших регіонах вказати мінімальні строки, в які постачальник послуг може забезпечити надання послуги.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Термін ремонту друкуючої техніки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(відповідно Додатку 1) має здійснюватися у строк не більше 5 - и робочих днів, за виключенням моделей, які мають застарілі деталі по м. Києву, в інших регіонах вказати мінімальні строки, в які постачальник послуг може забезпечити надання послуги.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Надання послуг із заправлення картриджів та відновлення картриджів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має здійснюватися у строк, який не більше 3-х робочих днів з моменту звернення замовника по м. Києву, в інших регіонах вказати мінімальні строки, в які постачальник послуг може забезпечити надання послуги.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Послуги з заправлення та відновлення картриджів, обслуговування друкуючої техніки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повинні здійснюватися на офісах замовника / або за домовленістю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на офісі  постачальника (доставка бажано за рахунок постачальника послуг).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Логістика та доставка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за рахунок постачальника (якщо не буде іншої домовленості із замовником послуг).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Склад тендерної пропозиції </w:t>
      </w:r>
    </w:p>
    <w:p w:rsidR="00000000" w:rsidDel="00000000" w:rsidP="00000000" w:rsidRDefault="00000000" w:rsidRPr="00000000" w14:paraId="0000002A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Тендерна пропозиція Учасника подається в електронному вигляді та повинна містити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наступні обов’язкові документи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: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after="0" w:before="28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Тендерна (цінова/комерційна) пропозиція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Оформлена у формі Додатку 1 до цього Оголошення, що містить назву техніки, кількість та вартість (з ПДВ чи без ПДВ).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Загальна інформація про Учасника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Заповнена форма Додатку 2 до цього Оголошення.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Документи, що підтверджують відповідність кваліфікаційним вимогам.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br w:type="textWrapping"/>
        <w:t xml:space="preserve">Зокрема: документи про державну реєстрацію Учасника; підтвердження досвіду постачання аналогічних товарів за останні 3 календарні роки; довідка про матеріально-технічну базу та організаційну спроможність виконати договір.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Документи, що підтверджують відповідність технічним вимогам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Підтвердження повноважень підписанта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Документи, що підтверджують право особи підписувати тендерну пропозицію (наказ про призначення керівника або довіреність - для юридичних осіб).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28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Інші документи (за бажанням Учасника)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Рекомендаційні листи, презентаційні матеріали або інші документи, які Учасник вважає за доцільне надати для кращого розуміння своєї пропозиції (необов’язково).</w:t>
      </w:r>
    </w:p>
    <w:p w:rsidR="00000000" w:rsidDel="00000000" w:rsidP="00000000" w:rsidRDefault="00000000" w:rsidRPr="00000000" w14:paraId="00000031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Критерії оцінки</w:t>
      </w:r>
    </w:p>
    <w:p w:rsidR="00000000" w:rsidDel="00000000" w:rsidP="00000000" w:rsidRDefault="00000000" w:rsidRPr="00000000" w14:paraId="00000032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Оцінці підлягають тендерні пропозиції, що відповідають усім вимогам цього Оголошення. Переможець визначається за результатами порівняння цінових пропозицій та відповідності технічним і кваліфікаційним вимогам. Організатор має право запитувати уточнення (clarifications), які не змінюють суті поданої пропозиції.</w:t>
      </w:r>
    </w:p>
    <w:p w:rsidR="00000000" w:rsidDel="00000000" w:rsidP="00000000" w:rsidRDefault="00000000" w:rsidRPr="00000000" w14:paraId="00000033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 рівних умов перевага може надаватися пропозиції з кращими умовами поставки та ціною.</w:t>
      </w:r>
    </w:p>
    <w:p w:rsidR="00000000" w:rsidDel="00000000" w:rsidP="00000000" w:rsidRDefault="00000000" w:rsidRPr="00000000" w14:paraId="00000034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Антикорупційні та загальні умови</w:t>
      </w:r>
    </w:p>
    <w:p w:rsidR="00000000" w:rsidDel="00000000" w:rsidP="00000000" w:rsidRDefault="00000000" w:rsidRPr="00000000" w14:paraId="00000035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Участь пов’язаних осіб або змова учасників забороняється. </w:t>
        <w:br w:type="textWrapping"/>
        <w:t xml:space="preserve">Організатор залишає за собою право прийняти або відхилити будь-яку пропозицію відповідно до умов цього Оголошення, принципів добросовісної конкуренції, прозорості та ефективного використання коштів (value for money), а також внутрішніх політик і процедур Організації.</w:t>
      </w:r>
    </w:p>
    <w:p w:rsidR="00000000" w:rsidDel="00000000" w:rsidP="00000000" w:rsidRDefault="00000000" w:rsidRPr="00000000" w14:paraId="00000036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Запитання та звернення</w:t>
      </w:r>
    </w:p>
    <w:p w:rsidR="00000000" w:rsidDel="00000000" w:rsidP="00000000" w:rsidRDefault="00000000" w:rsidRPr="00000000" w14:paraId="00000037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br w:type="textWrapping"/>
        <w:t xml:space="preserve">Усі запитання, звернення та запити щодо умов цього тендеру приймаються виключно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в письмовій формі 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шляхом надсилання електронного листа на адресу: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 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467886"/>
            <w:sz w:val="22"/>
            <w:szCs w:val="22"/>
            <w:u w:val="single"/>
            <w:rtl w:val="0"/>
          </w:rPr>
          <w:t xml:space="preserve">zakupivli@convictus.org.ua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З метою забезпечення рівного доступу всіх потенційних учасників до інформації Організатор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не надає роз’яснень усно або іншими каналами комунікації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Відповіді на запитання надаються у письмовій формі.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Дотримання політик Організатора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Поданням тендерної пропозиції Учасник підтверджує свою згоду з тим, що у разі визначення його переможцем закупівлі він буде зобов’язаний дотримуватися внутрішніх політик і процедур Організатора, зокрема політик у сфері етики та доброчесності, запобігання корупції, конфлікту інтересів, а також політики запобігання сексуальній експлуатації та насильству (PSEA/СЄН).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Детальні положення відповідних політик та конкретні зобов’язання Постачальника визначаються у договорі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який укладається з переможцем тендеру.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Право на скасування тендеру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Організатор залишає за собою право скасувати або анулювати тендер повністю або частково на будь-якому етапі його проведення у разі зміни потреб, умов фінансування, обставин непереборної сили або з інших обґрунтованих причин.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 такому випадку Організатор не несе відповідальності за будь-які витрати, понесені Учасниками у зв’язку з підготовкою та поданням тендерних пропозицій, за умови дотримання принципів прозорості та добросовісності.</w:t>
      </w:r>
    </w:p>
    <w:p w:rsidR="00000000" w:rsidDel="00000000" w:rsidP="00000000" w:rsidRDefault="00000000" w:rsidRPr="00000000" w14:paraId="0000003D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Кінцевий термін подання пропозицій</w:t>
      </w:r>
    </w:p>
    <w:p w:rsidR="00000000" w:rsidDel="00000000" w:rsidP="00000000" w:rsidRDefault="00000000" w:rsidRPr="00000000" w14:paraId="0000003E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7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січня 202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6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року, до 18:00 за київським часом.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Тендерні пропозиції подаються в електронному вигляді (PDF/скан) на адресу:</w:t>
        <w:br w:type="textWrapping"/>
      </w:r>
      <w:r w:rsidDel="00000000" w:rsidR="00000000" w:rsidRPr="00000000">
        <w:rPr>
          <w:rFonts w:ascii="Quattrocento Sans" w:cs="Quattrocento Sans" w:eastAsia="Quattrocento Sans" w:hAnsi="Quattrocento Sans"/>
          <w:color w:val="000000"/>
          <w:sz w:val="22"/>
          <w:szCs w:val="22"/>
          <w:rtl w:val="0"/>
        </w:rPr>
        <w:t xml:space="preserve">📧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zakupivli@convictus.org.ua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br w:type="textWrapping"/>
        <w:t xml:space="preserve">Тема листа: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(тендер) на закупівлю послуг технічного/сервісного обслуговування офісної техніки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76" w:lineRule="auto"/>
        <w:jc w:val="right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Додаток 1 до Тендерної пропозиції</w:t>
      </w:r>
    </w:p>
    <w:p w:rsidR="00000000" w:rsidDel="00000000" w:rsidP="00000000" w:rsidRDefault="00000000" w:rsidRPr="00000000" w14:paraId="00000045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Предмет закупівлі</w:t>
      </w:r>
    </w:p>
    <w:p w:rsidR="00000000" w:rsidDel="00000000" w:rsidP="00000000" w:rsidRDefault="00000000" w:rsidRPr="00000000" w14:paraId="00000048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Друкуюча техніка для надання послуг з технічного/сервісного обслуговування</w:t>
      </w:r>
    </w:p>
    <w:p w:rsidR="00000000" w:rsidDel="00000000" w:rsidP="00000000" w:rsidRDefault="00000000" w:rsidRPr="00000000" w14:paraId="00000049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(Перелік не є остаточним та може змінюватися протягом дії договору)</w:t>
      </w:r>
    </w:p>
    <w:p w:rsidR="00000000" w:rsidDel="00000000" w:rsidP="00000000" w:rsidRDefault="00000000" w:rsidRPr="00000000" w14:paraId="0000004A">
      <w:pPr>
        <w:spacing w:line="276" w:lineRule="auto"/>
        <w:ind w:left="540" w:firstLine="0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4"/>
        <w:gridCol w:w="6994"/>
        <w:gridCol w:w="1559"/>
        <w:tblGridChange w:id="0">
          <w:tblGrid>
            <w:gridCol w:w="514"/>
            <w:gridCol w:w="6994"/>
            <w:gridCol w:w="1559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№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C">
            <w:pPr>
              <w:spacing w:line="276" w:lineRule="auto"/>
              <w:ind w:left="53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Найменування товару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Кількість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463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MF 3010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MF 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7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HP Color Lazer Pro MFP 4303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A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Kyocera Ecosys P2040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Xerox WokCentre 302 BI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Xerox 3225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LaserJet Pro 4103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463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244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3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C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3010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F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272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5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jc w:val="both"/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Kyocera  M2035DN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</w:tr>
    </w:tbl>
    <w:p w:rsidR="00000000" w:rsidDel="00000000" w:rsidP="00000000" w:rsidRDefault="00000000" w:rsidRPr="00000000" w14:paraId="00000078">
      <w:pPr>
        <w:spacing w:line="276" w:lineRule="auto"/>
        <w:ind w:left="540" w:firstLine="0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Надати ціну послуги (у довільній формі)</w:t>
      </w:r>
    </w:p>
    <w:p w:rsidR="00000000" w:rsidDel="00000000" w:rsidP="00000000" w:rsidRDefault="00000000" w:rsidRPr="00000000" w14:paraId="0000007A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(Перелік не є остаточним та може змінюватися протягом дії договору)</w:t>
      </w:r>
    </w:p>
    <w:p w:rsidR="00000000" w:rsidDel="00000000" w:rsidP="00000000" w:rsidRDefault="00000000" w:rsidRPr="00000000" w14:paraId="0000007B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879.0" w:type="dxa"/>
        <w:jc w:val="left"/>
        <w:tblInd w:w="13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91"/>
        <w:gridCol w:w="5037"/>
        <w:gridCol w:w="1252"/>
        <w:gridCol w:w="2099"/>
        <w:tblGridChange w:id="0">
          <w:tblGrid>
            <w:gridCol w:w="491"/>
            <w:gridCol w:w="5037"/>
            <w:gridCol w:w="1252"/>
            <w:gridCol w:w="20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№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Назва</w:t>
            </w:r>
          </w:p>
        </w:tc>
        <w:tc>
          <w:tcPr/>
          <w:p w:rsidR="00000000" w:rsidDel="00000000" w:rsidP="00000000" w:rsidRDefault="00000000" w:rsidRPr="00000000" w14:paraId="000000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Кількість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Вартість (вказати з ПДВ чи без ПДВ)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463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463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89">
            <w:pPr>
              <w:tabs>
                <w:tab w:val="left" w:leader="none" w:pos="538"/>
                <w:tab w:val="left" w:leader="none" w:pos="2554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MF 3010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8D">
            <w:pPr>
              <w:tabs>
                <w:tab w:val="left" w:leader="none" w:pos="551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MF 3010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91">
            <w:pPr>
              <w:tabs>
                <w:tab w:val="left" w:leader="none" w:pos="1177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MF 112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MF 112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099">
            <w:pPr>
              <w:tabs>
                <w:tab w:val="left" w:leader="none" w:pos="2442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HP Color Lazer Pro MFP 4303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09D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HP Color Lazer Pro MFP 4303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9.</w:t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Kyocera Ecosys P2040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10.</w:t>
            </w:r>
          </w:p>
        </w:tc>
        <w:tc>
          <w:tcPr/>
          <w:p w:rsidR="00000000" w:rsidDel="00000000" w:rsidP="00000000" w:rsidRDefault="00000000" w:rsidRPr="00000000" w14:paraId="000000A5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Kyocera Ecosys P2040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11.</w:t>
            </w:r>
          </w:p>
        </w:tc>
        <w:tc>
          <w:tcPr/>
          <w:p w:rsidR="00000000" w:rsidDel="00000000" w:rsidP="00000000" w:rsidRDefault="00000000" w:rsidRPr="00000000" w14:paraId="000000A9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Xerox WokCentre 302 BI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12.</w:t>
            </w:r>
          </w:p>
        </w:tc>
        <w:tc>
          <w:tcPr/>
          <w:p w:rsidR="00000000" w:rsidDel="00000000" w:rsidP="00000000" w:rsidRDefault="00000000" w:rsidRPr="00000000" w14:paraId="000000AD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Xerox WokCentre 302 BI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13.</w:t>
            </w:r>
          </w:p>
        </w:tc>
        <w:tc>
          <w:tcPr/>
          <w:p w:rsidR="00000000" w:rsidDel="00000000" w:rsidP="00000000" w:rsidRDefault="00000000" w:rsidRPr="00000000" w14:paraId="000000B1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Xerox 3225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14.</w:t>
            </w:r>
          </w:p>
        </w:tc>
        <w:tc>
          <w:tcPr/>
          <w:p w:rsidR="00000000" w:rsidDel="00000000" w:rsidP="00000000" w:rsidRDefault="00000000" w:rsidRPr="00000000" w14:paraId="000000B5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Xerox 3225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15.</w:t>
            </w:r>
          </w:p>
        </w:tc>
        <w:tc>
          <w:tcPr/>
          <w:p w:rsidR="00000000" w:rsidDel="00000000" w:rsidP="00000000" w:rsidRDefault="00000000" w:rsidRPr="00000000" w14:paraId="000000B9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LaserJet Pro 4103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16.</w:t>
            </w:r>
          </w:p>
        </w:tc>
        <w:tc>
          <w:tcPr/>
          <w:p w:rsidR="00000000" w:rsidDel="00000000" w:rsidP="00000000" w:rsidRDefault="00000000" w:rsidRPr="00000000" w14:paraId="000000BD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LaserJet Pro 4103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17.</w:t>
            </w:r>
          </w:p>
        </w:tc>
        <w:tc>
          <w:tcPr/>
          <w:p w:rsidR="00000000" w:rsidDel="00000000" w:rsidP="00000000" w:rsidRDefault="00000000" w:rsidRPr="00000000" w14:paraId="000000C1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463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18.</w:t>
            </w:r>
          </w:p>
        </w:tc>
        <w:tc>
          <w:tcPr/>
          <w:p w:rsidR="00000000" w:rsidDel="00000000" w:rsidP="00000000" w:rsidRDefault="00000000" w:rsidRPr="00000000" w14:paraId="000000C5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463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19.</w:t>
            </w:r>
          </w:p>
        </w:tc>
        <w:tc>
          <w:tcPr/>
          <w:p w:rsidR="00000000" w:rsidDel="00000000" w:rsidP="00000000" w:rsidRDefault="00000000" w:rsidRPr="00000000" w14:paraId="000000C9">
            <w:pPr>
              <w:tabs>
                <w:tab w:val="left" w:leader="none" w:pos="238"/>
                <w:tab w:val="left" w:leader="none" w:pos="2717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244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20.</w:t>
            </w:r>
          </w:p>
        </w:tc>
        <w:tc>
          <w:tcPr/>
          <w:p w:rsidR="00000000" w:rsidDel="00000000" w:rsidP="00000000" w:rsidRDefault="00000000" w:rsidRPr="00000000" w14:paraId="000000CD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244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21.</w:t>
            </w:r>
          </w:p>
        </w:tc>
        <w:tc>
          <w:tcPr/>
          <w:p w:rsidR="00000000" w:rsidDel="00000000" w:rsidP="00000000" w:rsidRDefault="00000000" w:rsidRPr="00000000" w14:paraId="000000D1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3010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22.</w:t>
            </w:r>
          </w:p>
        </w:tc>
        <w:tc>
          <w:tcPr/>
          <w:p w:rsidR="00000000" w:rsidDel="00000000" w:rsidP="00000000" w:rsidRDefault="00000000" w:rsidRPr="00000000" w14:paraId="000000D5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3010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23.</w:t>
            </w:r>
          </w:p>
        </w:tc>
        <w:tc>
          <w:tcPr/>
          <w:p w:rsidR="00000000" w:rsidDel="00000000" w:rsidP="00000000" w:rsidRDefault="00000000" w:rsidRPr="00000000" w14:paraId="000000D9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211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24.</w:t>
            </w:r>
          </w:p>
        </w:tc>
        <w:tc>
          <w:tcPr/>
          <w:p w:rsidR="00000000" w:rsidDel="00000000" w:rsidP="00000000" w:rsidRDefault="00000000" w:rsidRPr="00000000" w14:paraId="000000DD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211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25.</w:t>
            </w:r>
          </w:p>
        </w:tc>
        <w:tc>
          <w:tcPr/>
          <w:p w:rsidR="00000000" w:rsidDel="00000000" w:rsidP="00000000" w:rsidRDefault="00000000" w:rsidRPr="00000000" w14:paraId="000000E1">
            <w:pPr>
              <w:tabs>
                <w:tab w:val="left" w:leader="none" w:pos="238"/>
                <w:tab w:val="left" w:leader="none" w:pos="2404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272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26.</w:t>
            </w:r>
          </w:p>
        </w:tc>
        <w:tc>
          <w:tcPr/>
          <w:p w:rsidR="00000000" w:rsidDel="00000000" w:rsidP="00000000" w:rsidRDefault="00000000" w:rsidRPr="00000000" w14:paraId="000000E5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Canon i sensy  MF 272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27.</w:t>
            </w:r>
          </w:p>
        </w:tc>
        <w:tc>
          <w:tcPr/>
          <w:p w:rsidR="00000000" w:rsidDel="00000000" w:rsidP="00000000" w:rsidRDefault="00000000" w:rsidRPr="00000000" w14:paraId="000000E9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Заправка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Kyocera  M2035DN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A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28.</w:t>
            </w:r>
          </w:p>
        </w:tc>
        <w:tc>
          <w:tcPr/>
          <w:p w:rsidR="00000000" w:rsidDel="00000000" w:rsidP="00000000" w:rsidRDefault="00000000" w:rsidRPr="00000000" w14:paraId="000000ED">
            <w:pPr>
              <w:tabs>
                <w:tab w:val="left" w:leader="none" w:pos="238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Відновлення картриджа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highlight w:val="white"/>
                <w:rtl w:val="0"/>
              </w:rPr>
              <w:t xml:space="preserve">Kyocera  M2035DN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29.</w:t>
            </w:r>
          </w:p>
        </w:tc>
        <w:tc>
          <w:tcPr/>
          <w:p w:rsidR="00000000" w:rsidDel="00000000" w:rsidP="00000000" w:rsidRDefault="00000000" w:rsidRPr="00000000" w14:paraId="000000F1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Вартість доставки по Києву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30.</w:t>
            </w:r>
          </w:p>
        </w:tc>
        <w:tc>
          <w:tcPr/>
          <w:p w:rsidR="00000000" w:rsidDel="00000000" w:rsidP="00000000" w:rsidRDefault="00000000" w:rsidRPr="00000000" w14:paraId="000000F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Вартість доставки по регіонам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8">
      <w:pPr>
        <w:widowControl w:val="0"/>
        <w:spacing w:line="276" w:lineRule="auto"/>
        <w:ind w:right="99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widowControl w:val="0"/>
        <w:spacing w:line="276" w:lineRule="auto"/>
        <w:ind w:right="99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line="276" w:lineRule="auto"/>
        <w:ind w:left="360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line="276" w:lineRule="auto"/>
        <w:ind w:left="360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Умови організації доставки замовлення</w:t>
      </w:r>
    </w:p>
    <w:p w:rsidR="00000000" w:rsidDel="00000000" w:rsidP="00000000" w:rsidRDefault="00000000" w:rsidRPr="00000000" w14:paraId="000000FC">
      <w:pPr>
        <w:widowControl w:val="0"/>
        <w:spacing w:line="276" w:lineRule="auto"/>
        <w:ind w:right="99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999.0" w:type="dxa"/>
        <w:jc w:val="left"/>
        <w:tblInd w:w="95.0" w:type="dxa"/>
        <w:tblLayout w:type="fixed"/>
        <w:tblLook w:val="0400"/>
      </w:tblPr>
      <w:tblGrid>
        <w:gridCol w:w="609"/>
        <w:gridCol w:w="6052"/>
        <w:gridCol w:w="3338"/>
        <w:tblGridChange w:id="0">
          <w:tblGrid>
            <w:gridCol w:w="609"/>
            <w:gridCol w:w="6052"/>
            <w:gridCol w:w="3338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FD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FE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Найменування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F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Коментарі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100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101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Спосіб доставки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1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10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104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Вартість доставки замовлення, грн 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1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106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10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Швидкість доставки замовлення, днів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10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109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Дата: ________________ 202__ р.</w:t>
      </w:r>
    </w:p>
    <w:p w:rsidR="00000000" w:rsidDel="00000000" w:rsidP="00000000" w:rsidRDefault="00000000" w:rsidRPr="00000000" w14:paraId="0000010B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widowControl w:val="0"/>
        <w:tabs>
          <w:tab w:val="right" w:leader="none" w:pos="3600"/>
          <w:tab w:val="right" w:leader="none" w:pos="4320"/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widowControl w:val="0"/>
        <w:tabs>
          <w:tab w:val="left" w:leader="none" w:pos="432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  <w:rtl w:val="0"/>
        </w:rPr>
        <w:t xml:space="preserve">[підпис]</w:t>
        <w:tab/>
        <w:t xml:space="preserve">[що виступає у якості]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Що має належні повноваження на підписання Заявки від імені та за дорученням _____________________________________________________________</w:t>
      </w:r>
    </w:p>
    <w:p w:rsidR="00000000" w:rsidDel="00000000" w:rsidP="00000000" w:rsidRDefault="00000000" w:rsidRPr="00000000" w14:paraId="00000110">
      <w:pPr>
        <w:widowControl w:val="0"/>
        <w:tabs>
          <w:tab w:val="right" w:leader="none" w:pos="8640"/>
        </w:tabs>
        <w:spacing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widowControl w:val="0"/>
        <w:tabs>
          <w:tab w:val="right" w:leader="none" w:pos="8640"/>
        </w:tabs>
        <w:spacing w:line="276" w:lineRule="auto"/>
        <w:jc w:val="right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Додаток 2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 Тендерної пропозиції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keepNext w:val="1"/>
        <w:spacing w:after="60" w:before="240" w:line="276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Загальна інформація</w:t>
      </w:r>
    </w:p>
    <w:p w:rsidR="00000000" w:rsidDel="00000000" w:rsidP="00000000" w:rsidRDefault="00000000" w:rsidRPr="00000000" w14:paraId="00000113">
      <w:pPr>
        <w:widowControl w:val="0"/>
        <w:spacing w:line="276" w:lineRule="auto"/>
        <w:ind w:firstLine="540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widowControl w:val="0"/>
        <w:tabs>
          <w:tab w:val="left" w:leader="none" w:pos="5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Будь ласка, заповніть таблицю нижче</w:t>
      </w:r>
    </w:p>
    <w:p w:rsidR="00000000" w:rsidDel="00000000" w:rsidP="00000000" w:rsidRDefault="00000000" w:rsidRPr="00000000" w14:paraId="00000115">
      <w:pPr>
        <w:widowControl w:val="0"/>
        <w:spacing w:line="276" w:lineRule="auto"/>
        <w:ind w:firstLine="540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widowControl w:val="0"/>
        <w:spacing w:line="276" w:lineRule="auto"/>
        <w:ind w:firstLine="540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540.0" w:type="dxa"/>
        <w:jc w:val="left"/>
        <w:tblInd w:w="28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8"/>
        <w:gridCol w:w="5126"/>
        <w:gridCol w:w="3766"/>
        <w:tblGridChange w:id="0">
          <w:tblGrid>
            <w:gridCol w:w="648"/>
            <w:gridCol w:w="5126"/>
            <w:gridCol w:w="376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Повна назва учасника</w:t>
            </w:r>
          </w:p>
        </w:tc>
        <w:tc>
          <w:tcPr/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Юридична адреса учасника</w:t>
            </w:r>
          </w:p>
        </w:tc>
        <w:tc>
          <w:tcPr/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Фактична адреса учасника</w:t>
            </w:r>
          </w:p>
        </w:tc>
        <w:tc>
          <w:tcPr/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Електронна пошта</w:t>
            </w:r>
          </w:p>
        </w:tc>
        <w:tc>
          <w:tcPr/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Керівник компанії: посада, ПІБ</w:t>
            </w:r>
          </w:p>
        </w:tc>
        <w:tc>
          <w:tcPr/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Контактний номер телефону керівника </w:t>
            </w:r>
          </w:p>
        </w:tc>
        <w:tc>
          <w:tcPr/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Контактна особа з питань подання Заявки</w:t>
            </w:r>
          </w:p>
        </w:tc>
        <w:tc>
          <w:tcPr/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Номер телефону контактної особи</w:t>
            </w:r>
          </w:p>
        </w:tc>
        <w:tc>
          <w:tcPr/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Наявні технічні можливості</w:t>
            </w:r>
          </w:p>
        </w:tc>
        <w:tc>
          <w:tcPr/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Кількість персоналу</w:t>
            </w:r>
          </w:p>
        </w:tc>
        <w:tc>
          <w:tcPr/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Банківські реквізити</w:t>
            </w:r>
          </w:p>
        </w:tc>
        <w:tc>
          <w:tcPr/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Вебресурс (сайт, маркет – плейс учасника)</w:t>
            </w:r>
          </w:p>
        </w:tc>
        <w:tc>
          <w:tcPr/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Наявний досвід</w:t>
            </w:r>
          </w:p>
        </w:tc>
        <w:tc>
          <w:tcPr/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Технічне/сервісне обслуговування друкуючої техніки має здійснюватися у строк, який не більше 3-х робочих днів з моменту звернення замовника по м. Києву, в інших регіонах вказати мінімальні строки, в які постачальник послуг може забезпечити надання послуги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Термін ремонту друкуючої техніки має здійснюватися у строк не більше 5 - и робочих днів, за виключенням моделей, які мають застарілі деталі по м. Києву, в інших регіонах вказати мінімальні строки, в які постачальник послуг може забезпечити надання послуги.</w:t>
            </w:r>
          </w:p>
        </w:tc>
        <w:tc>
          <w:tcPr/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2"/>
                <w:szCs w:val="22"/>
                <w:rtl w:val="0"/>
              </w:rPr>
              <w:t xml:space="preserve">Надання послуг із заправлення картриджів та відновлення картриджів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має здійснюватися у строк, який не більше 3-х робочих днів з моменту звернення замовника по м. Києву, в інших регіонах вказати мінімальні строки, в які постачальник послуг може забезпечити надання послуги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Послуги з заправлення та відновлення картриджів, обслуговування друкуючої техніки повинні здійснюватися на офісах замовника / або за домовленістю на офісі  постачальника (доставка бажано за рахунок постачальника послуг).</w:t>
            </w:r>
          </w:p>
        </w:tc>
        <w:tc>
          <w:tcPr/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Доставка за рахунок постачальника (бажано)</w:t>
            </w:r>
          </w:p>
        </w:tc>
        <w:tc>
          <w:tcPr/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D">
      <w:pPr>
        <w:widowControl w:val="0"/>
        <w:spacing w:line="276" w:lineRule="auto"/>
        <w:ind w:firstLine="540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Дата: ________________ 202__ р.</w:t>
      </w:r>
    </w:p>
    <w:p w:rsidR="00000000" w:rsidDel="00000000" w:rsidP="00000000" w:rsidRDefault="00000000" w:rsidRPr="00000000" w14:paraId="00000151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widowControl w:val="0"/>
        <w:tabs>
          <w:tab w:val="right" w:leader="none" w:pos="3600"/>
          <w:tab w:val="right" w:leader="none" w:pos="4320"/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widowControl w:val="0"/>
        <w:tabs>
          <w:tab w:val="left" w:leader="none" w:pos="432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  <w:rtl w:val="0"/>
        </w:rPr>
        <w:t xml:space="preserve">[підпис]</w:t>
        <w:tab/>
        <w:t xml:space="preserve">[що виступає у якості]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Що має належні повноваження на підписання Заявки від імені та за дорученням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widowControl w:val="0"/>
        <w:tabs>
          <w:tab w:val="right" w:leader="none" w:pos="8640"/>
        </w:tabs>
        <w:spacing w:line="276" w:lineRule="auto"/>
        <w:ind w:right="708"/>
        <w:jc w:val="both"/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Quattrocento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Noto Sans Symbols">
    <w:embedRegular w:fontKey="{00000000-0000-0000-0000-000000000000}" r:id="rId7" w:subsetted="0"/>
    <w:embedBold w:fontKey="{00000000-0000-0000-0000-000000000000}" r:id="rId8" w:subsetted="0"/>
  </w:font>
  <w:font w:name="Century Gothic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644" w:hanging="359.99999999999994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uk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7">
    <w:name w:val="heading 7"/>
    <w:basedOn w:val="a"/>
    <w:next w:val="a"/>
    <w:link w:val="70"/>
    <w:uiPriority w:val="9"/>
    <w:semiHidden w:val="1"/>
    <w:unhideWhenUsed w:val="1"/>
    <w:qFormat w:val="1"/>
    <w:rsid w:val="007508BC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8">
    <w:name w:val="heading 8"/>
    <w:basedOn w:val="a"/>
    <w:next w:val="a"/>
    <w:link w:val="80"/>
    <w:uiPriority w:val="9"/>
    <w:semiHidden w:val="1"/>
    <w:unhideWhenUsed w:val="1"/>
    <w:qFormat w:val="1"/>
    <w:rsid w:val="007508BC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9">
    <w:name w:val="heading 9"/>
    <w:basedOn w:val="a"/>
    <w:next w:val="a"/>
    <w:link w:val="90"/>
    <w:uiPriority w:val="9"/>
    <w:semiHidden w:val="1"/>
    <w:unhideWhenUsed w:val="1"/>
    <w:qFormat w:val="1"/>
    <w:rsid w:val="007508BC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10" w:customStyle="1">
    <w:name w:val="Заголовок 1 Знак"/>
    <w:basedOn w:val="a0"/>
    <w:link w:val="1"/>
    <w:uiPriority w:val="9"/>
    <w:rsid w:val="007508BC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20" w:customStyle="1">
    <w:name w:val="Заголовок 2 Знак"/>
    <w:basedOn w:val="a0"/>
    <w:link w:val="2"/>
    <w:uiPriority w:val="9"/>
    <w:rsid w:val="007508BC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30" w:customStyle="1">
    <w:name w:val="Заголовок 3 Знак"/>
    <w:basedOn w:val="a0"/>
    <w:link w:val="3"/>
    <w:uiPriority w:val="9"/>
    <w:semiHidden w:val="1"/>
    <w:rsid w:val="007508BC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40" w:customStyle="1">
    <w:name w:val="Заголовок 4 Знак"/>
    <w:basedOn w:val="a0"/>
    <w:link w:val="4"/>
    <w:uiPriority w:val="9"/>
    <w:semiHidden w:val="1"/>
    <w:rsid w:val="007508BC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50" w:customStyle="1">
    <w:name w:val="Заголовок 5 Знак"/>
    <w:basedOn w:val="a0"/>
    <w:link w:val="5"/>
    <w:uiPriority w:val="9"/>
    <w:semiHidden w:val="1"/>
    <w:rsid w:val="007508BC"/>
    <w:rPr>
      <w:rFonts w:cstheme="majorBidi" w:eastAsiaTheme="majorEastAsia"/>
      <w:color w:val="0f4761" w:themeColor="accent1" w:themeShade="0000BF"/>
    </w:rPr>
  </w:style>
  <w:style w:type="character" w:styleId="60" w:customStyle="1">
    <w:name w:val="Заголовок 6 Знак"/>
    <w:basedOn w:val="a0"/>
    <w:link w:val="6"/>
    <w:uiPriority w:val="9"/>
    <w:semiHidden w:val="1"/>
    <w:rsid w:val="007508BC"/>
    <w:rPr>
      <w:rFonts w:cstheme="majorBidi" w:eastAsiaTheme="majorEastAsia"/>
      <w:i w:val="1"/>
      <w:iCs w:val="1"/>
      <w:color w:val="595959" w:themeColor="text1" w:themeTint="0000A6"/>
    </w:rPr>
  </w:style>
  <w:style w:type="character" w:styleId="70" w:customStyle="1">
    <w:name w:val="Заголовок 7 Знак"/>
    <w:basedOn w:val="a0"/>
    <w:link w:val="7"/>
    <w:uiPriority w:val="9"/>
    <w:semiHidden w:val="1"/>
    <w:rsid w:val="007508BC"/>
    <w:rPr>
      <w:rFonts w:cstheme="majorBidi" w:eastAsiaTheme="majorEastAsia"/>
      <w:color w:val="595959" w:themeColor="text1" w:themeTint="0000A6"/>
    </w:rPr>
  </w:style>
  <w:style w:type="character" w:styleId="80" w:customStyle="1">
    <w:name w:val="Заголовок 8 Знак"/>
    <w:basedOn w:val="a0"/>
    <w:link w:val="8"/>
    <w:uiPriority w:val="9"/>
    <w:semiHidden w:val="1"/>
    <w:rsid w:val="007508BC"/>
    <w:rPr>
      <w:rFonts w:cstheme="majorBidi" w:eastAsiaTheme="majorEastAsia"/>
      <w:i w:val="1"/>
      <w:iCs w:val="1"/>
      <w:color w:val="272727" w:themeColor="text1" w:themeTint="0000D8"/>
    </w:rPr>
  </w:style>
  <w:style w:type="character" w:styleId="90" w:customStyle="1">
    <w:name w:val="Заголовок 9 Знак"/>
    <w:basedOn w:val="a0"/>
    <w:link w:val="9"/>
    <w:uiPriority w:val="9"/>
    <w:semiHidden w:val="1"/>
    <w:rsid w:val="007508BC"/>
    <w:rPr>
      <w:rFonts w:cstheme="majorBidi" w:eastAsiaTheme="majorEastAsia"/>
      <w:color w:val="272727" w:themeColor="text1" w:themeTint="0000D8"/>
    </w:rPr>
  </w:style>
  <w:style w:type="character" w:styleId="a4" w:customStyle="1">
    <w:name w:val="Назва Знак"/>
    <w:basedOn w:val="a0"/>
    <w:link w:val="a3"/>
    <w:uiPriority w:val="10"/>
    <w:rsid w:val="007508B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a6" w:customStyle="1">
    <w:name w:val="Підзаголовок Знак"/>
    <w:basedOn w:val="a0"/>
    <w:link w:val="a5"/>
    <w:uiPriority w:val="11"/>
    <w:rsid w:val="007508B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 w:val="1"/>
    <w:rsid w:val="007508BC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a8" w:customStyle="1">
    <w:name w:val="Цитата Знак"/>
    <w:basedOn w:val="a0"/>
    <w:link w:val="a7"/>
    <w:uiPriority w:val="29"/>
    <w:rsid w:val="007508BC"/>
    <w:rPr>
      <w:i w:val="1"/>
      <w:iCs w:val="1"/>
      <w:color w:val="404040" w:themeColor="text1" w:themeTint="0000BF"/>
    </w:rPr>
  </w:style>
  <w:style w:type="paragraph" w:styleId="a9">
    <w:name w:val="List Paragraph"/>
    <w:basedOn w:val="a"/>
    <w:uiPriority w:val="34"/>
    <w:qFormat w:val="1"/>
    <w:rsid w:val="007508BC"/>
    <w:pPr>
      <w:ind w:left="720"/>
      <w:contextualSpacing w:val="1"/>
    </w:pPr>
  </w:style>
  <w:style w:type="character" w:styleId="aa">
    <w:name w:val="Intense Emphasis"/>
    <w:basedOn w:val="a0"/>
    <w:uiPriority w:val="21"/>
    <w:qFormat w:val="1"/>
    <w:rsid w:val="007508BC"/>
    <w:rPr>
      <w:i w:val="1"/>
      <w:iCs w:val="1"/>
      <w:color w:val="0f4761" w:themeColor="accent1" w:themeShade="0000BF"/>
    </w:rPr>
  </w:style>
  <w:style w:type="paragraph" w:styleId="ab">
    <w:name w:val="Intense Quote"/>
    <w:basedOn w:val="a"/>
    <w:next w:val="a"/>
    <w:link w:val="ac"/>
    <w:uiPriority w:val="30"/>
    <w:qFormat w:val="1"/>
    <w:rsid w:val="007508BC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ac" w:customStyle="1">
    <w:name w:val="Насичена цитата Знак"/>
    <w:basedOn w:val="a0"/>
    <w:link w:val="ab"/>
    <w:uiPriority w:val="30"/>
    <w:rsid w:val="007508BC"/>
    <w:rPr>
      <w:i w:val="1"/>
      <w:iCs w:val="1"/>
      <w:color w:val="0f4761" w:themeColor="accent1" w:themeShade="0000BF"/>
    </w:rPr>
  </w:style>
  <w:style w:type="character" w:styleId="ad">
    <w:name w:val="Intense Reference"/>
    <w:basedOn w:val="a0"/>
    <w:uiPriority w:val="32"/>
    <w:qFormat w:val="1"/>
    <w:rsid w:val="007508BC"/>
    <w:rPr>
      <w:b w:val="1"/>
      <w:bCs w:val="1"/>
      <w:smallCaps w:val="1"/>
      <w:color w:val="0f4761" w:themeColor="accent1" w:themeShade="0000BF"/>
      <w:spacing w:val="5"/>
    </w:rPr>
  </w:style>
  <w:style w:type="paragraph" w:styleId="ae">
    <w:name w:val="Normal (Web)"/>
    <w:basedOn w:val="a"/>
    <w:uiPriority w:val="99"/>
    <w:unhideWhenUsed w:val="1"/>
    <w:rsid w:val="007508BC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ru-RU"/>
    </w:rPr>
  </w:style>
  <w:style w:type="character" w:styleId="apple-converted-space" w:customStyle="1">
    <w:name w:val="apple-converted-space"/>
    <w:basedOn w:val="a0"/>
    <w:rsid w:val="007508BC"/>
  </w:style>
  <w:style w:type="character" w:styleId="af">
    <w:name w:val="Strong"/>
    <w:basedOn w:val="a0"/>
    <w:uiPriority w:val="22"/>
    <w:qFormat w:val="1"/>
    <w:rsid w:val="007508BC"/>
    <w:rPr>
      <w:b w:val="1"/>
      <w:bCs w:val="1"/>
    </w:rPr>
  </w:style>
  <w:style w:type="character" w:styleId="af0">
    <w:name w:val="Hyperlink"/>
    <w:basedOn w:val="a0"/>
    <w:uiPriority w:val="99"/>
    <w:unhideWhenUsed w:val="1"/>
    <w:rsid w:val="007508BC"/>
    <w:rPr>
      <w:color w:val="467886" w:themeColor="hyperlink"/>
      <w:u w:val="single"/>
    </w:rPr>
  </w:style>
  <w:style w:type="character" w:styleId="11" w:customStyle="1">
    <w:name w:val="Незакрита згадка1"/>
    <w:basedOn w:val="a0"/>
    <w:uiPriority w:val="99"/>
    <w:semiHidden w:val="1"/>
    <w:unhideWhenUsed w:val="1"/>
    <w:rsid w:val="007508BC"/>
    <w:rPr>
      <w:color w:val="605e5c"/>
      <w:shd w:color="auto" w:fill="e1dfdd" w:val="clear"/>
    </w:rPr>
  </w:style>
  <w:style w:type="table" w:styleId="af1">
    <w:name w:val="Table Grid"/>
    <w:basedOn w:val="a1"/>
    <w:uiPriority w:val="39"/>
    <w:rsid w:val="009D06AC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zakupivli@convictus.org.ua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attrocentoSans-regular.ttf"/><Relationship Id="rId4" Type="http://schemas.openxmlformats.org/officeDocument/2006/relationships/font" Target="fonts/QuattrocentoSans-bold.ttf"/><Relationship Id="rId11" Type="http://schemas.openxmlformats.org/officeDocument/2006/relationships/font" Target="fonts/CenturyGothic-italic.ttf"/><Relationship Id="rId10" Type="http://schemas.openxmlformats.org/officeDocument/2006/relationships/font" Target="fonts/CenturyGothic-bold.ttf"/><Relationship Id="rId12" Type="http://schemas.openxmlformats.org/officeDocument/2006/relationships/font" Target="fonts/CenturyGothic-boldItalic.ttf"/><Relationship Id="rId9" Type="http://schemas.openxmlformats.org/officeDocument/2006/relationships/font" Target="fonts/CenturyGothic-regular.ttf"/><Relationship Id="rId5" Type="http://schemas.openxmlformats.org/officeDocument/2006/relationships/font" Target="fonts/QuattrocentoSans-italic.ttf"/><Relationship Id="rId6" Type="http://schemas.openxmlformats.org/officeDocument/2006/relationships/font" Target="fonts/QuattrocentoSans-boldItalic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zb0r7A+lY5QSkYAnQe3YHyu5uA==">CgMxLjA4AHIhMXI2VXJna1FxMlg5Zk1HU0ZFSzVycDFOS3RPYjVCYlRj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2025-12-13T18:27:00Z</dcterms:created>
  <dc:creator>Microsoft Office User</dc:creator>
</cp:coreProperties>
</file>