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76" w:lineRule="auto"/>
        <w:rPr>
          <w:rFonts w:ascii="Century Gothic" w:cs="Century Gothic" w:eastAsia="Century Gothic" w:hAnsi="Century Gothic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280" w:before="280" w:line="276" w:lineRule="auto"/>
        <w:rPr>
          <w:rFonts w:ascii="Century Gothic" w:cs="Century Gothic" w:eastAsia="Century Gothic" w:hAnsi="Century Gothic"/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80" w:before="280" w:line="276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ОГОЛОШЕННЯ</w:t>
      </w:r>
    </w:p>
    <w:p w:rsidR="00000000" w:rsidDel="00000000" w:rsidP="00000000" w:rsidRDefault="00000000" w:rsidRPr="00000000" w14:paraId="00000004">
      <w:pPr>
        <w:spacing w:after="280" w:before="280" w:line="276" w:lineRule="auto"/>
        <w:jc w:val="center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про проведення конкурсних торгів</w:t>
        <w:br w:type="textWrapping"/>
        <w:t xml:space="preserve">(далі – «Оголошення»)</w:t>
      </w:r>
    </w:p>
    <w:p w:rsidR="00000000" w:rsidDel="00000000" w:rsidP="00000000" w:rsidRDefault="00000000" w:rsidRPr="00000000" w14:paraId="00000005">
      <w:pPr>
        <w:spacing w:after="280" w:before="280" w:line="276" w:lineRule="auto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13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 січня 2026р.</w:t>
      </w:r>
    </w:p>
    <w:p w:rsidR="00000000" w:rsidDel="00000000" w:rsidP="00000000" w:rsidRDefault="00000000" w:rsidRPr="00000000" w14:paraId="00000006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Всеукраїнська благодійна організація «КОНВІКТУС УКРАЇНА» (далі – «Організатор») оголошує конкурсні торги (тендер) на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закупівлю послуг з транспортного перевезення.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Всеукраїнська благодійна організація «КОНВІКТУС УКРАЇНА» - неурядова організація, що здійснює діяльність в Україні з 2006 року та є частиною міжнародної мережі Convictus, яка працює у Швеції, Естонії та Україні.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Організація має понад 18 років досвіду реалізації програм у сфері громадського здоров’я, гуманітарної допомоги та соціальної підтримки у співпраці з державними установами, національними та міжнародними партнерами.</w:t>
      </w:r>
    </w:p>
    <w:p w:rsidR="00000000" w:rsidDel="00000000" w:rsidP="00000000" w:rsidRDefault="00000000" w:rsidRPr="00000000" w14:paraId="00000009">
      <w:pPr>
        <w:spacing w:after="280" w:before="280"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Джерело фінансування закупівлі</w:t>
      </w:r>
    </w:p>
    <w:p w:rsidR="00000000" w:rsidDel="00000000" w:rsidP="00000000" w:rsidRDefault="00000000" w:rsidRPr="00000000" w14:paraId="0000000A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Тендер проводиться в межах усіх проєктів Організації, що діють станом на дату оголошення, а також майбутніх проєктів, які реалізовуватимуться протягом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2026 року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, у тому числі: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pacing w:after="0" w:before="28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субгрантів, наданих відповідно до програм Глобального фонду для боротьби зі СНІДом, туберкульозом та малярією;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програм Федерального агентства США з контролю та профілактики захворювань (Centers for Disease Control and Prevention, CDC);</w:t>
      </w:r>
    </w:p>
    <w:p w:rsidR="00000000" w:rsidDel="00000000" w:rsidP="00000000" w:rsidRDefault="00000000" w:rsidRPr="00000000" w14:paraId="0000000D">
      <w:pPr>
        <w:numPr>
          <w:ilvl w:val="0"/>
          <w:numId w:val="4"/>
        </w:numPr>
        <w:spacing w:after="280" w:before="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проєктів, що реалізуються за підтримки Фонду ООН у галузі народонаселення (UNFPA) в Україні, International Medical Corps, GIZ, Norwegian People’s Aid, МБО «БФ «СОС Дитячі Містечка» Україна, ІСАР «Єднання», AFEW-Ukraine, Medicus Mundi Mediterrània, ING Bank, Європейського Союзу, а також інших донорів, які надають підтримку програмам Організації.</w:t>
      </w:r>
    </w:p>
    <w:p w:rsidR="00000000" w:rsidDel="00000000" w:rsidP="00000000" w:rsidRDefault="00000000" w:rsidRPr="00000000" w14:paraId="0000000E">
      <w:pPr>
        <w:spacing w:after="280" w:before="280"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Порядок розрахунків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Закупівля послуг здійснюється частинами залежно від фактичної потреби Організації та проєктної діяльності. Розрахунки проводяться у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безготівковій формі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Базові умови оплати передбачають здійснення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100 % післяоплати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за поїздки за попередній місяць.</w:t>
      </w:r>
    </w:p>
    <w:p w:rsidR="00000000" w:rsidDel="00000000" w:rsidP="00000000" w:rsidRDefault="00000000" w:rsidRPr="00000000" w14:paraId="00000010">
      <w:pPr>
        <w:spacing w:after="280" w:before="280"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Термін постачання</w:t>
      </w:r>
    </w:p>
    <w:p w:rsidR="00000000" w:rsidDel="00000000" w:rsidP="00000000" w:rsidRDefault="00000000" w:rsidRPr="00000000" w14:paraId="00000011">
      <w:pPr>
        <w:spacing w:after="280" w:before="280" w:line="276" w:lineRule="auto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З дати підписання договору (з січня 2026 року) по 31 грудня 2026 року.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Формування ціни та ПДВ</w:t>
      </w:r>
    </w:p>
    <w:p w:rsidR="00000000" w:rsidDel="00000000" w:rsidP="00000000" w:rsidRDefault="00000000" w:rsidRPr="00000000" w14:paraId="00000013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У зв’язку з тим, що закупівля послуг здійснюється в межах проєктів, які фінансуються різними донорами, застосування ПДВ може відрізнятися залежно від джерела фінансування закупівлі конкретної послуги.</w:t>
      </w:r>
    </w:p>
    <w:p w:rsidR="00000000" w:rsidDel="00000000" w:rsidP="00000000" w:rsidRDefault="00000000" w:rsidRPr="00000000" w14:paraId="00000014">
      <w:pPr>
        <w:numPr>
          <w:ilvl w:val="0"/>
          <w:numId w:val="5"/>
        </w:numPr>
        <w:spacing w:after="0" w:before="28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Закупівлі за кошти міжнародної технічної допомоги (зокрема CDC/PEPFAR) здійснюються без ПДВ відповідно до ст. 197.11 Податкового кодексу України (за умови дотримання вимог законодавства).</w:t>
      </w:r>
    </w:p>
    <w:p w:rsidR="00000000" w:rsidDel="00000000" w:rsidP="00000000" w:rsidRDefault="00000000" w:rsidRPr="00000000" w14:paraId="00000015">
      <w:pPr>
        <w:numPr>
          <w:ilvl w:val="0"/>
          <w:numId w:val="5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Закупівлі за кошти субгрантів Глобального фонду здійснюються без ПДВ відповідно до п. 26 підрозділу 2 розділу ХХ Податкового кодексу України та постанови КМУ № 284 від 17.04.2013 року.</w:t>
      </w:r>
    </w:p>
    <w:p w:rsidR="00000000" w:rsidDel="00000000" w:rsidP="00000000" w:rsidRDefault="00000000" w:rsidRPr="00000000" w14:paraId="00000016">
      <w:pPr>
        <w:numPr>
          <w:ilvl w:val="0"/>
          <w:numId w:val="5"/>
        </w:numPr>
        <w:spacing w:after="280" w:before="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Закупівлі за кошти UNFPA та інших донорів здійснюються з ПДВ або без ПДВ залежно від умов фінансування та чинного законодавства України.</w:t>
      </w:r>
    </w:p>
    <w:p w:rsidR="00000000" w:rsidDel="00000000" w:rsidP="00000000" w:rsidRDefault="00000000" w:rsidRPr="00000000" w14:paraId="00000017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i w:val="1"/>
          <w:i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000000"/>
          <w:sz w:val="22"/>
          <w:szCs w:val="22"/>
          <w:rtl w:val="0"/>
        </w:rPr>
        <w:t xml:space="preserve">Учасник має подати цінову пропозицію із зазначенням, чи включає ціна ПДВ, та бути готовим до постачання як з ПДВ, так і без ПДВ залежно від джерела фінансування конкретного замовлення.</w:t>
      </w:r>
    </w:p>
    <w:p w:rsidR="00000000" w:rsidDel="00000000" w:rsidP="00000000" w:rsidRDefault="00000000" w:rsidRPr="00000000" w14:paraId="00000018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У разі перемоги в тендері та укладення договору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підвищення цін на послуги допускається не більше ніж на 10%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 від ціни, зазначеної у тендерній пропозиції, протягом строку дії договору. У разі необхідності підвищення цін понад 10% Постачальник зобов’язаний не пізніше ніж за 1 місяць до планованої дати підвищення надати Організатору письмове обґрунтування з підтвердженням ринкових коливань (інформація щонайменше від трьох незалежних постачальників аналогічних послуг).</w:t>
      </w:r>
    </w:p>
    <w:p w:rsidR="00000000" w:rsidDel="00000000" w:rsidP="00000000" w:rsidRDefault="00000000" w:rsidRPr="00000000" w14:paraId="00000019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У разі ненадання або неприйнятності такого обґрунтування Організатор має право розірвати договір у встановленому порядку без застосування штрафних санкцій.</w:t>
      </w:r>
    </w:p>
    <w:p w:rsidR="00000000" w:rsidDel="00000000" w:rsidP="00000000" w:rsidRDefault="00000000" w:rsidRPr="00000000" w14:paraId="0000001A">
      <w:pPr>
        <w:spacing w:after="280" w:before="280"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Кваліфікаційні вимоги до Учасника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Учасник повинен відповідати таким кваліфікаційним вимогам: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Право на здійснення господарської діяльності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Наявність державної реєстрації юридичної особи або фізичної особи–підприємця відповідно до законодавства України, що підтверджується витягом/випискою з Єдиного державного реєстру.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Досвід постачання аналогічних послуг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Наявність підтвердженого досвіду постачання аналогічних кур’єрських, поштових послуг протягом останніх 3 (трьох) календарних років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Досвід підтверджується копіями договорів, рахунків, актів, видаткових накладних та/або рекомендаційними листами.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Спроможність виконання договору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Наявність матеріально-технічної бази та організаційної спроможності виконати зобов’язання за договором, що підтверджується довідкою у довільній формі.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Ідентифікація постачальника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Наявність вебресурсу для ідентифікації діяльності Учасника (офіційний вебсайт та/або офіційна сторінка в соціальних мережах).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Електронний документообіг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Готовність Учасника використовувати електронний документообіг, зокрема через сервіс ВЧАСНО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або еквівалентний сервіс, що відповідає вимогам законодавства України.</w:t>
      </w:r>
    </w:p>
    <w:p w:rsidR="00000000" w:rsidDel="00000000" w:rsidP="00000000" w:rsidRDefault="00000000" w:rsidRPr="00000000" w14:paraId="00000021">
      <w:pPr>
        <w:spacing w:after="280" w:before="280"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Технічні вимоги до предмета закупівлі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76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Предмет закупівлі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 Послуги з транспортного перевезення по м. Києву та на території України (регіони можуть змінюватися у зв’язку з розширенням проєктної діяльності) відповідно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Додатку 1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 до цього Оголошення.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Наявність відповідної матеріально-технічної бази для виконання умов договору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(автопарк з легковими автомобілями економ, стандарт, мікроавтобусами, бажана наявність вантажно-пасажирських автомобілів).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Можливість безкоштовного виклика та подачі автомобіля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у м. Києві та на території України; можливість безкоштовно попередньо замовити автомобіль (за добу і більще).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Додаткова вартість послуг за користування кондиціонером / вартість перевезення валізи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та інше до розгляду не приймається.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Наявність програмного продукту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(мобільний додаток чи можливість створити особистий кабінет для створення та відслідковування поїздок).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Можливість замовити транспортне перевезення по Україні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(комплексна транспортна послуга – оренда транспортного засобу з водієм).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Призначення постійного менеджера,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відповідального за координацію всіх етапів надання послуг.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Наявність фіксованих знижок та бонусів (бажано).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Склад тендерної пропозиції </w:t>
      </w:r>
    </w:p>
    <w:p w:rsidR="00000000" w:rsidDel="00000000" w:rsidP="00000000" w:rsidRDefault="00000000" w:rsidRPr="00000000" w14:paraId="0000002B">
      <w:pPr>
        <w:spacing w:after="280" w:before="280" w:line="276" w:lineRule="auto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Тендерна пропозиція Учасника подається в електронному вигляді та повинна містити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наступні обов’язкові документи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:</w:t>
      </w:r>
    </w:p>
    <w:p w:rsidR="00000000" w:rsidDel="00000000" w:rsidP="00000000" w:rsidRDefault="00000000" w:rsidRPr="00000000" w14:paraId="0000002C">
      <w:pPr>
        <w:numPr>
          <w:ilvl w:val="0"/>
          <w:numId w:val="3"/>
        </w:numPr>
        <w:spacing w:after="0" w:before="28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Тендерна (цінова/комерційна) пропозиція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. Оформлена у формі Додатку 1 до цього Оголошення, що містить інформацію про найменування послуги, розрахункові одиниці, вартість (з ПДВ чи без ПДВ).</w:t>
      </w:r>
    </w:p>
    <w:p w:rsidR="00000000" w:rsidDel="00000000" w:rsidP="00000000" w:rsidRDefault="00000000" w:rsidRPr="00000000" w14:paraId="0000002D">
      <w:pPr>
        <w:numPr>
          <w:ilvl w:val="0"/>
          <w:numId w:val="3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Загальна інформація про Учасника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. Заповнена форма Додатку 2 до цього Оголошення.</w:t>
      </w:r>
    </w:p>
    <w:p w:rsidR="00000000" w:rsidDel="00000000" w:rsidP="00000000" w:rsidRDefault="00000000" w:rsidRPr="00000000" w14:paraId="0000002E">
      <w:pPr>
        <w:numPr>
          <w:ilvl w:val="0"/>
          <w:numId w:val="3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Документи, що підтверджують відповідність кваліфікаційним вимогам.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br w:type="textWrapping"/>
        <w:t xml:space="preserve">Зокрема: документи про державну реєстрацію Учасника; підтвердження досвіду постачання аналогічних товарів за останні 3 календарні роки; довідка про матеріально-технічну базу та організаційну спроможність виконати договір.</w:t>
      </w:r>
    </w:p>
    <w:p w:rsidR="00000000" w:rsidDel="00000000" w:rsidP="00000000" w:rsidRDefault="00000000" w:rsidRPr="00000000" w14:paraId="0000002F">
      <w:pPr>
        <w:numPr>
          <w:ilvl w:val="0"/>
          <w:numId w:val="3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Документи, що підтверджують відповідність технічним вимогам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. </w:t>
      </w:r>
    </w:p>
    <w:p w:rsidR="00000000" w:rsidDel="00000000" w:rsidP="00000000" w:rsidRDefault="00000000" w:rsidRPr="00000000" w14:paraId="00000030">
      <w:pPr>
        <w:numPr>
          <w:ilvl w:val="0"/>
          <w:numId w:val="3"/>
        </w:numPr>
        <w:spacing w:after="0" w:before="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Підтвердження повноважень підписанта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. Документи, що підтверджують право особи підписувати тендерну пропозицію (наказ про призначення керівника або довіреність - для юридичних осіб).</w:t>
      </w:r>
    </w:p>
    <w:p w:rsidR="00000000" w:rsidDel="00000000" w:rsidP="00000000" w:rsidRDefault="00000000" w:rsidRPr="00000000" w14:paraId="00000031">
      <w:pPr>
        <w:numPr>
          <w:ilvl w:val="0"/>
          <w:numId w:val="3"/>
        </w:numPr>
        <w:spacing w:after="280" w:before="0" w:line="276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Інші документи (за бажанням Учасника)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. Рекомендаційні листи, презентаційні матеріали або інші документи, які Учасник вважає за доцільне надати для кращого розуміння своєї пропозиції (необов’язково).</w:t>
      </w:r>
    </w:p>
    <w:p w:rsidR="00000000" w:rsidDel="00000000" w:rsidP="00000000" w:rsidRDefault="00000000" w:rsidRPr="00000000" w14:paraId="00000032">
      <w:pPr>
        <w:spacing w:after="280" w:before="280"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Критерії оцінки</w:t>
      </w:r>
    </w:p>
    <w:p w:rsidR="00000000" w:rsidDel="00000000" w:rsidP="00000000" w:rsidRDefault="00000000" w:rsidRPr="00000000" w14:paraId="00000033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Оцінці підлягають тендерні пропозиції, що відповідають усім вимогам цього Оголошення. Переможець визначається за результатами порівняння цінових пропозицій та відповідності технічним і кваліфікаційним вимогам. Організатор має право запитувати уточнення (clarifications), які не змінюють суті поданої пропозиції.</w:t>
      </w:r>
    </w:p>
    <w:p w:rsidR="00000000" w:rsidDel="00000000" w:rsidP="00000000" w:rsidRDefault="00000000" w:rsidRPr="00000000" w14:paraId="00000034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За рівних умов перевага може надаватися пропозиції з кращими умовами надання послуг та вартістю.</w:t>
      </w:r>
    </w:p>
    <w:p w:rsidR="00000000" w:rsidDel="00000000" w:rsidP="00000000" w:rsidRDefault="00000000" w:rsidRPr="00000000" w14:paraId="00000035">
      <w:pPr>
        <w:spacing w:after="280" w:before="280"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Антикорупційні та загальні умови</w:t>
      </w:r>
    </w:p>
    <w:p w:rsidR="00000000" w:rsidDel="00000000" w:rsidP="00000000" w:rsidRDefault="00000000" w:rsidRPr="00000000" w14:paraId="00000036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Участь пов’язаних осіб або змова учасників забороняється. </w:t>
        <w:br w:type="textWrapping"/>
        <w:t xml:space="preserve">Організатор залишає за собою право прийняти або відхилити будь-яку пропозицію відповідно до умов цього Оголошення, принципів добросовісної конкуренції, прозорості та ефективного використання коштів (value for money), а також внутрішніх політик і процедур Організації.</w:t>
      </w:r>
    </w:p>
    <w:p w:rsidR="00000000" w:rsidDel="00000000" w:rsidP="00000000" w:rsidRDefault="00000000" w:rsidRPr="00000000" w14:paraId="00000037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2"/>
          <w:szCs w:val="22"/>
          <w:rtl w:val="0"/>
        </w:rPr>
        <w:t xml:space="preserve">Запитання та звернення</w:t>
      </w:r>
    </w:p>
    <w:p w:rsidR="00000000" w:rsidDel="00000000" w:rsidP="00000000" w:rsidRDefault="00000000" w:rsidRPr="00000000" w14:paraId="00000038">
      <w:pPr>
        <w:spacing w:after="280" w:before="280" w:line="276" w:lineRule="auto"/>
        <w:jc w:val="both"/>
        <w:rPr>
          <w:rFonts w:ascii="Times New Roman" w:cs="Times New Roman" w:eastAsia="Times New Roman" w:hAnsi="Times New Roman"/>
          <w:b w:val="1"/>
          <w:bCs w:val="1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br w:type="textWrapping"/>
        <w:t xml:space="preserve">Усі запитання, звернення та запити щодо умов цього тендеру приймаються виключно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 в письмовій формі 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шляхом надсилання електронного листа на адресу: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 </w:t>
      </w: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1"/>
            <w:bCs w:val="1"/>
            <w:color w:val="467886"/>
            <w:sz w:val="22"/>
            <w:szCs w:val="22"/>
            <w:u w:val="single"/>
            <w:rtl w:val="0"/>
          </w:rPr>
          <w:t xml:space="preserve">zakupivli@convictus.org.ua</w:t>
        </w:r>
      </w:hyperlink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. З метою забезпечення рівного доступу всіх потенційних учасників до інформації Організатор</w:t>
      </w:r>
      <w:r w:rsidDel="00000000" w:rsidR="00000000" w:rsidRPr="00000000">
        <w:rPr>
          <w:rFonts w:ascii="Times New Roman" w:cs="Times New Roman" w:eastAsia="Times New Roman" w:hAnsi="Times New Roman"/>
          <w:sz w:val="22"/>
          <w:szCs w:val="22"/>
          <w:rtl w:val="0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2"/>
          <w:szCs w:val="22"/>
          <w:rtl w:val="0"/>
        </w:rPr>
        <w:t xml:space="preserve">не надає роз’яснень усно або іншими каналами комунікації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. Відповіді на запитання надаються у письмовій формі.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Дотримання політик Організатора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Поданням тендерної пропозиції Учасник підтверджує свою згоду з тим, що у разі визначення його переможцем закупівлі він буде зобов’язаний дотримуватися внутрішніх політик і процедур Організатора, зокрема політик у сфері етики та доброчесності, запобігання корупції, конфлікту інтересів, а також політики запобігання сексуальній експлуатації та насильству (PSEA/СЄН).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Детальні положення відповідних політик та конкретні зобов’язання Постачальника визначаються у договорі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який укладається з переможцем тендеру.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Право на скасування тендеру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br w:type="textWrapping"/>
        <w:t xml:space="preserve">Організатор залишає за собою право скасувати або анулювати тендер повністю або частково на будь-якому етапі його проведення у разі зміни потреб, умов фінансування, обставин непереборної сили або з інших обґрунтованих причин.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28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У такому випадку Організатор не несе відповідальності за будь-які витрати, понесені Учасниками у зв’язку з підготовкою та поданням тендерних пропозицій, за умови дотримання принципів прозорості та добросовісності.</w:t>
      </w:r>
    </w:p>
    <w:p w:rsidR="00000000" w:rsidDel="00000000" w:rsidP="00000000" w:rsidRDefault="00000000" w:rsidRPr="00000000" w14:paraId="0000003E">
      <w:pPr>
        <w:spacing w:after="280" w:before="280"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Кінцевий термін подання пропозицій</w:t>
      </w:r>
    </w:p>
    <w:p w:rsidR="00000000" w:rsidDel="00000000" w:rsidP="00000000" w:rsidRDefault="00000000" w:rsidRPr="00000000" w14:paraId="0000003F">
      <w:pPr>
        <w:spacing w:after="280" w:before="280" w:line="276" w:lineRule="auto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2"/>
          <w:szCs w:val="22"/>
          <w:rtl w:val="0"/>
        </w:rPr>
        <w:t xml:space="preserve">7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січня 2026 року, до 18:00 за київським часом.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280" w:before="280" w:line="276" w:lineRule="auto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Тендерні пропозиції подаються в електронному вигляді (PDF/скан) на адресу:</w:t>
        <w:br w:type="textWrapping"/>
      </w:r>
      <w:r w:rsidDel="00000000" w:rsidR="00000000" w:rsidRPr="00000000">
        <w:rPr>
          <w:rFonts w:ascii="Quattrocento Sans" w:cs="Quattrocento Sans" w:eastAsia="Quattrocento Sans" w:hAnsi="Quattrocento Sans"/>
          <w:color w:val="000000"/>
          <w:sz w:val="22"/>
          <w:szCs w:val="22"/>
          <w:rtl w:val="0"/>
        </w:rPr>
        <w:t xml:space="preserve">📧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zakupivli@convictus.org.ua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br w:type="textWrapping"/>
        <w:t xml:space="preserve">Тема листа: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(тендер) на закупівлю послуг з транспортного перевезення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76" w:lineRule="auto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276" w:lineRule="auto"/>
        <w:jc w:val="right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Додаток 1 до Тендерної пропозиції</w:t>
      </w:r>
    </w:p>
    <w:p w:rsidR="00000000" w:rsidDel="00000000" w:rsidP="00000000" w:rsidRDefault="00000000" w:rsidRPr="00000000" w14:paraId="00000043">
      <w:pPr>
        <w:spacing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76" w:lineRule="auto"/>
        <w:ind w:left="540" w:firstLine="0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  <w:rtl w:val="0"/>
        </w:rPr>
        <w:t xml:space="preserve">Цінова пропозиція (подається учасником на фірмовому бланку)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76" w:lineRule="auto"/>
        <w:ind w:left="540" w:firstLine="0"/>
        <w:jc w:val="center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  <w:rtl w:val="0"/>
        </w:rPr>
        <w:t xml:space="preserve">Список-мінімум необхідних послуг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76" w:lineRule="auto"/>
        <w:ind w:left="540" w:firstLine="0"/>
        <w:jc w:val="center"/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  <w:rtl w:val="0"/>
        </w:rPr>
        <w:t xml:space="preserve">(список не є остаточним, може змінюватись протягом дії угоди)</w:t>
      </w:r>
    </w:p>
    <w:p w:rsidR="00000000" w:rsidDel="00000000" w:rsidP="00000000" w:rsidRDefault="00000000" w:rsidRPr="00000000" w14:paraId="00000047">
      <w:pPr>
        <w:spacing w:line="276" w:lineRule="auto"/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76" w:lineRule="auto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09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14"/>
        <w:gridCol w:w="4443"/>
        <w:gridCol w:w="1842"/>
        <w:gridCol w:w="2410"/>
        <w:tblGridChange w:id="0">
          <w:tblGrid>
            <w:gridCol w:w="514"/>
            <w:gridCol w:w="4443"/>
            <w:gridCol w:w="1842"/>
            <w:gridCol w:w="2410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49">
            <w:pPr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№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4A">
            <w:pPr>
              <w:spacing w:line="276" w:lineRule="auto"/>
              <w:ind w:left="53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Найменування послуги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4B">
            <w:pPr>
              <w:spacing w:line="276" w:lineRule="auto"/>
              <w:ind w:left="54" w:firstLine="0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Розрахункові одиниці</w:t>
            </w:r>
          </w:p>
        </w:tc>
        <w:tc>
          <w:tcPr>
            <w:shd w:fill="d9d9d9" w:val="clear"/>
            <w:vAlign w:val="center"/>
          </w:tcPr>
          <w:p w:rsidR="00000000" w:rsidDel="00000000" w:rsidP="00000000" w:rsidRDefault="00000000" w:rsidRPr="00000000" w14:paraId="0000004C">
            <w:pPr>
              <w:spacing w:line="276" w:lineRule="auto"/>
              <w:ind w:left="54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Вартість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(грн./зазначити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без ПДВ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чи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 з ПДВ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D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E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Вартість проїзду легкового автомобіля</w:t>
            </w:r>
          </w:p>
          <w:p w:rsidR="00000000" w:rsidDel="00000000" w:rsidP="00000000" w:rsidRDefault="00000000" w:rsidRPr="00000000" w14:paraId="0000004F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по Києву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грн./км</w:t>
            </w:r>
          </w:p>
        </w:tc>
        <w:tc>
          <w:tcPr/>
          <w:p w:rsidR="00000000" w:rsidDel="00000000" w:rsidP="00000000" w:rsidRDefault="00000000" w:rsidRPr="00000000" w14:paraId="00000051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Тариф за простій легкового автомобіля</w:t>
            </w:r>
          </w:p>
          <w:p w:rsidR="00000000" w:rsidDel="00000000" w:rsidP="00000000" w:rsidRDefault="00000000" w:rsidRPr="00000000" w14:paraId="00000054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(після 5-ої хв.) по Києву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spacing w:line="276" w:lineRule="auto"/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грн./км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7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8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Оплата за автомобіль «Універсал» по</w:t>
            </w:r>
          </w:p>
          <w:p w:rsidR="00000000" w:rsidDel="00000000" w:rsidP="00000000" w:rsidRDefault="00000000" w:rsidRPr="00000000" w14:paraId="00000059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місту Києву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грн./км</w:t>
            </w:r>
          </w:p>
        </w:tc>
        <w:tc>
          <w:tcPr/>
          <w:p w:rsidR="00000000" w:rsidDel="00000000" w:rsidP="00000000" w:rsidRDefault="00000000" w:rsidRPr="00000000" w14:paraId="0000005B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C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D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Оплата за вантажно-пасажирський</w:t>
            </w:r>
          </w:p>
          <w:p w:rsidR="00000000" w:rsidDel="00000000" w:rsidP="00000000" w:rsidRDefault="00000000" w:rsidRPr="00000000" w14:paraId="0000005E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автомобіль типу «Fiat Doblò» по місту</w:t>
            </w:r>
          </w:p>
          <w:p w:rsidR="00000000" w:rsidDel="00000000" w:rsidP="00000000" w:rsidRDefault="00000000" w:rsidRPr="00000000" w14:paraId="0000005F">
            <w:pPr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Києву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0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грн./км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2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3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Вартість проїзду 1 км вантажно-</w:t>
            </w:r>
          </w:p>
          <w:p w:rsidR="00000000" w:rsidDel="00000000" w:rsidP="00000000" w:rsidRDefault="00000000" w:rsidRPr="00000000" w14:paraId="00000064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пасажирських автомобілів типу «Газель»</w:t>
            </w:r>
          </w:p>
          <w:p w:rsidR="00000000" w:rsidDel="00000000" w:rsidP="00000000" w:rsidRDefault="00000000" w:rsidRPr="00000000" w14:paraId="00000065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по місту Києву</w:t>
            </w:r>
          </w:p>
          <w:p w:rsidR="00000000" w:rsidDel="00000000" w:rsidP="00000000" w:rsidRDefault="00000000" w:rsidRPr="00000000" w14:paraId="00000066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- вартість мінімального замовлення</w:t>
            </w:r>
          </w:p>
        </w:tc>
        <w:tc>
          <w:tcPr/>
          <w:p w:rsidR="00000000" w:rsidDel="00000000" w:rsidP="00000000" w:rsidRDefault="00000000" w:rsidRPr="00000000" w14:paraId="00000067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грн./км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8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9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Мінімальне замовлення по місту Києву</w:t>
            </w:r>
          </w:p>
        </w:tc>
        <w:tc>
          <w:tcPr/>
          <w:p w:rsidR="00000000" w:rsidDel="00000000" w:rsidP="00000000" w:rsidRDefault="00000000" w:rsidRPr="00000000" w14:paraId="0000006B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грн.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C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D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E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Кур’єрська доставка (автомобілем) по</w:t>
            </w:r>
          </w:p>
          <w:p w:rsidR="00000000" w:rsidDel="00000000" w:rsidP="00000000" w:rsidRDefault="00000000" w:rsidRPr="00000000" w14:paraId="0000006F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місту Києву</w:t>
            </w:r>
          </w:p>
        </w:tc>
        <w:tc>
          <w:tcPr/>
          <w:p w:rsidR="00000000" w:rsidDel="00000000" w:rsidP="00000000" w:rsidRDefault="00000000" w:rsidRPr="00000000" w14:paraId="00000070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грн.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72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3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Вартість проїзду легкового автомобіля</w:t>
            </w:r>
          </w:p>
          <w:p w:rsidR="00000000" w:rsidDel="00000000" w:rsidP="00000000" w:rsidRDefault="00000000" w:rsidRPr="00000000" w14:paraId="00000074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на території:</w:t>
            </w:r>
          </w:p>
          <w:p w:rsidR="00000000" w:rsidDel="00000000" w:rsidP="00000000" w:rsidRDefault="00000000" w:rsidRPr="00000000" w14:paraId="00000075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- м. Луцьк</w:t>
            </w:r>
          </w:p>
          <w:p w:rsidR="00000000" w:rsidDel="00000000" w:rsidP="00000000" w:rsidRDefault="00000000" w:rsidRPr="00000000" w14:paraId="00000076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- м. Рівне</w:t>
            </w:r>
          </w:p>
          <w:p w:rsidR="00000000" w:rsidDel="00000000" w:rsidP="00000000" w:rsidRDefault="00000000" w:rsidRPr="00000000" w14:paraId="00000077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- м. Тернопіль</w:t>
            </w:r>
          </w:p>
          <w:p w:rsidR="00000000" w:rsidDel="00000000" w:rsidP="00000000" w:rsidRDefault="00000000" w:rsidRPr="00000000" w14:paraId="00000078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- м. Хмельницький</w:t>
            </w:r>
          </w:p>
          <w:p w:rsidR="00000000" w:rsidDel="00000000" w:rsidP="00000000" w:rsidRDefault="00000000" w:rsidRPr="00000000" w14:paraId="00000079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- с. Березина, Вінниця</w:t>
            </w:r>
          </w:p>
          <w:p w:rsidR="00000000" w:rsidDel="00000000" w:rsidP="00000000" w:rsidRDefault="00000000" w:rsidRPr="00000000" w14:paraId="0000007A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- с. Зарічани, Житомир</w:t>
            </w:r>
          </w:p>
          <w:p w:rsidR="00000000" w:rsidDel="00000000" w:rsidP="00000000" w:rsidRDefault="00000000" w:rsidRPr="00000000" w14:paraId="0000007B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- м. Ірпінь</w:t>
            </w:r>
          </w:p>
          <w:p w:rsidR="00000000" w:rsidDel="00000000" w:rsidP="00000000" w:rsidRDefault="00000000" w:rsidRPr="00000000" w14:paraId="0000007C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- м. Боярка</w:t>
            </w:r>
          </w:p>
          <w:p w:rsidR="00000000" w:rsidDel="00000000" w:rsidP="00000000" w:rsidRDefault="00000000" w:rsidRPr="00000000" w14:paraId="0000007D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- м. Вишгород</w:t>
            </w:r>
          </w:p>
          <w:p w:rsidR="00000000" w:rsidDel="00000000" w:rsidP="00000000" w:rsidRDefault="00000000" w:rsidRPr="00000000" w14:paraId="0000007E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- м. Українка</w:t>
            </w:r>
          </w:p>
          <w:p w:rsidR="00000000" w:rsidDel="00000000" w:rsidP="00000000" w:rsidRDefault="00000000" w:rsidRPr="00000000" w14:paraId="0000007F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- с. Стайки</w:t>
            </w:r>
          </w:p>
          <w:p w:rsidR="00000000" w:rsidDel="00000000" w:rsidP="00000000" w:rsidRDefault="00000000" w:rsidRPr="00000000" w14:paraId="00000080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- м. Миронівка</w:t>
            </w:r>
          </w:p>
          <w:p w:rsidR="00000000" w:rsidDel="00000000" w:rsidP="00000000" w:rsidRDefault="00000000" w:rsidRPr="00000000" w14:paraId="00000081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- смт. Рокитне</w:t>
            </w:r>
          </w:p>
          <w:p w:rsidR="00000000" w:rsidDel="00000000" w:rsidP="00000000" w:rsidRDefault="00000000" w:rsidRPr="00000000" w14:paraId="00000082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- м. Яготин</w:t>
            </w:r>
          </w:p>
          <w:p w:rsidR="00000000" w:rsidDel="00000000" w:rsidP="00000000" w:rsidRDefault="00000000" w:rsidRPr="00000000" w14:paraId="00000083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- смт. Макарів</w:t>
            </w:r>
          </w:p>
          <w:p w:rsidR="00000000" w:rsidDel="00000000" w:rsidP="00000000" w:rsidRDefault="00000000" w:rsidRPr="00000000" w14:paraId="00000084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- м. Буча</w:t>
            </w:r>
          </w:p>
          <w:p w:rsidR="00000000" w:rsidDel="00000000" w:rsidP="00000000" w:rsidRDefault="00000000" w:rsidRPr="00000000" w14:paraId="00000085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- м. Фастів</w:t>
            </w:r>
          </w:p>
          <w:p w:rsidR="00000000" w:rsidDel="00000000" w:rsidP="00000000" w:rsidRDefault="00000000" w:rsidRPr="00000000" w14:paraId="00000086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- м. Ржищів</w:t>
            </w:r>
          </w:p>
          <w:p w:rsidR="00000000" w:rsidDel="00000000" w:rsidP="00000000" w:rsidRDefault="00000000" w:rsidRPr="00000000" w14:paraId="00000087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- м. Березань</w:t>
            </w:r>
          </w:p>
          <w:p w:rsidR="00000000" w:rsidDel="00000000" w:rsidP="00000000" w:rsidRDefault="00000000" w:rsidRPr="00000000" w14:paraId="00000088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- м. Обухів</w:t>
            </w:r>
          </w:p>
          <w:p w:rsidR="00000000" w:rsidDel="00000000" w:rsidP="00000000" w:rsidRDefault="00000000" w:rsidRPr="00000000" w14:paraId="00000089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- м. Баришівка</w:t>
            </w:r>
          </w:p>
          <w:p w:rsidR="00000000" w:rsidDel="00000000" w:rsidP="00000000" w:rsidRDefault="00000000" w:rsidRPr="00000000" w14:paraId="0000008A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- м. Біла Церква</w:t>
            </w:r>
          </w:p>
          <w:p w:rsidR="00000000" w:rsidDel="00000000" w:rsidP="00000000" w:rsidRDefault="00000000" w:rsidRPr="00000000" w14:paraId="0000008B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- м. Васильків</w:t>
            </w:r>
          </w:p>
        </w:tc>
        <w:tc>
          <w:tcPr/>
          <w:p w:rsidR="00000000" w:rsidDel="00000000" w:rsidP="00000000" w:rsidRDefault="00000000" w:rsidRPr="00000000" w14:paraId="0000008C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грн./км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D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E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F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Тариф за простій легкового автомобіля</w:t>
            </w:r>
          </w:p>
          <w:p w:rsidR="00000000" w:rsidDel="00000000" w:rsidP="00000000" w:rsidRDefault="00000000" w:rsidRPr="00000000" w14:paraId="00000090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(після 5-ої хв.) на територіях з п. 8</w:t>
            </w:r>
          </w:p>
        </w:tc>
        <w:tc>
          <w:tcPr/>
          <w:p w:rsidR="00000000" w:rsidDel="00000000" w:rsidP="00000000" w:rsidRDefault="00000000" w:rsidRPr="00000000" w14:paraId="00000091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грн./км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2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3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4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Оплата за автомобіль типу «Fiat Doblò»</w:t>
            </w:r>
          </w:p>
          <w:p w:rsidR="00000000" w:rsidDel="00000000" w:rsidP="00000000" w:rsidRDefault="00000000" w:rsidRPr="00000000" w14:paraId="00000095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на території Київської області</w:t>
            </w:r>
          </w:p>
        </w:tc>
        <w:tc>
          <w:tcPr/>
          <w:p w:rsidR="00000000" w:rsidDel="00000000" w:rsidP="00000000" w:rsidRDefault="00000000" w:rsidRPr="00000000" w14:paraId="00000096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грн./км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7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8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9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Вартість проїзду 1 км вантажно-</w:t>
            </w:r>
          </w:p>
          <w:p w:rsidR="00000000" w:rsidDel="00000000" w:rsidP="00000000" w:rsidRDefault="00000000" w:rsidRPr="00000000" w14:paraId="0000009A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пасажирських автомобілів типу «Газель»</w:t>
            </w:r>
          </w:p>
          <w:p w:rsidR="00000000" w:rsidDel="00000000" w:rsidP="00000000" w:rsidRDefault="00000000" w:rsidRPr="00000000" w14:paraId="0000009B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на території Київської області</w:t>
            </w:r>
          </w:p>
        </w:tc>
        <w:tc>
          <w:tcPr/>
          <w:p w:rsidR="00000000" w:rsidDel="00000000" w:rsidP="00000000" w:rsidRDefault="00000000" w:rsidRPr="00000000" w14:paraId="0000009C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грн./км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D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9E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9F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Тариф за простій вантажно-</w:t>
            </w:r>
          </w:p>
          <w:p w:rsidR="00000000" w:rsidDel="00000000" w:rsidP="00000000" w:rsidRDefault="00000000" w:rsidRPr="00000000" w14:paraId="000000A0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пасажирського автомобіля типу</w:t>
            </w:r>
          </w:p>
          <w:p w:rsidR="00000000" w:rsidDel="00000000" w:rsidP="00000000" w:rsidRDefault="00000000" w:rsidRPr="00000000" w14:paraId="000000A1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«Газель» за 1 годину</w:t>
            </w:r>
          </w:p>
        </w:tc>
        <w:tc>
          <w:tcPr/>
          <w:p w:rsidR="00000000" w:rsidDel="00000000" w:rsidP="00000000" w:rsidRDefault="00000000" w:rsidRPr="00000000" w14:paraId="000000A2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грн./км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3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4">
            <w:pPr>
              <w:numPr>
                <w:ilvl w:val="0"/>
                <w:numId w:val="2"/>
              </w:numPr>
              <w:spacing w:line="276" w:lineRule="auto"/>
              <w:ind w:left="142" w:hanging="142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5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Відмова від замовленого авто менш ніж</w:t>
            </w:r>
          </w:p>
          <w:p w:rsidR="00000000" w:rsidDel="00000000" w:rsidP="00000000" w:rsidRDefault="00000000" w:rsidRPr="00000000" w14:paraId="000000A6">
            <w:pPr>
              <w:rPr>
                <w:rFonts w:ascii="Times New Roman" w:cs="Times New Roman" w:eastAsia="Times New Roman" w:hAnsi="Times New Roman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2"/>
                <w:szCs w:val="22"/>
                <w:rtl w:val="0"/>
              </w:rPr>
              <w:t xml:space="preserve">за 5 хв. до часу надання послуги</w:t>
            </w:r>
          </w:p>
        </w:tc>
        <w:tc>
          <w:tcPr/>
          <w:p w:rsidR="00000000" w:rsidDel="00000000" w:rsidP="00000000" w:rsidRDefault="00000000" w:rsidRPr="00000000" w14:paraId="000000A7">
            <w:pPr>
              <w:spacing w:line="276" w:lineRule="auto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грн.</w:t>
            </w:r>
          </w:p>
        </w:tc>
        <w:tc>
          <w:tcPr/>
          <w:p w:rsidR="00000000" w:rsidDel="00000000" w:rsidP="00000000" w:rsidRDefault="00000000" w:rsidRPr="00000000" w14:paraId="000000A8">
            <w:pPr>
              <w:spacing w:line="276" w:lineRule="auto"/>
              <w:ind w:left="540" w:firstLine="0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9">
      <w:pPr>
        <w:spacing w:line="276" w:lineRule="auto"/>
        <w:ind w:left="540" w:firstLine="0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widowControl w:val="0"/>
        <w:spacing w:line="276" w:lineRule="auto"/>
        <w:ind w:right="99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widowControl w:val="0"/>
        <w:tabs>
          <w:tab w:val="right" w:leader="none" w:pos="8640"/>
        </w:tabs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  <w:rtl w:val="0"/>
        </w:rPr>
        <w:t xml:space="preserve">Надати ціну послуги (у довільній формі)</w:t>
      </w:r>
    </w:p>
    <w:p w:rsidR="00000000" w:rsidDel="00000000" w:rsidP="00000000" w:rsidRDefault="00000000" w:rsidRPr="00000000" w14:paraId="000000AC">
      <w:pPr>
        <w:widowControl w:val="0"/>
        <w:tabs>
          <w:tab w:val="right" w:leader="none" w:pos="8640"/>
        </w:tabs>
        <w:spacing w:line="276" w:lineRule="auto"/>
        <w:jc w:val="both"/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51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005"/>
        <w:gridCol w:w="3005"/>
        <w:gridCol w:w="3341"/>
        <w:tblGridChange w:id="0">
          <w:tblGrid>
            <w:gridCol w:w="3005"/>
            <w:gridCol w:w="3005"/>
            <w:gridCol w:w="334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D">
            <w:pPr>
              <w:widowControl w:val="0"/>
              <w:tabs>
                <w:tab w:val="right" w:leader="none" w:pos="8640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Назва послуги</w:t>
            </w:r>
          </w:p>
        </w:tc>
        <w:tc>
          <w:tcPr/>
          <w:p w:rsidR="00000000" w:rsidDel="00000000" w:rsidP="00000000" w:rsidRDefault="00000000" w:rsidRPr="00000000" w14:paraId="000000AE">
            <w:pPr>
              <w:widowControl w:val="0"/>
              <w:tabs>
                <w:tab w:val="right" w:leader="none" w:pos="8640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Додаткова інформація</w:t>
            </w:r>
          </w:p>
        </w:tc>
        <w:tc>
          <w:tcPr/>
          <w:p w:rsidR="00000000" w:rsidDel="00000000" w:rsidP="00000000" w:rsidRDefault="00000000" w:rsidRPr="00000000" w14:paraId="000000AF">
            <w:pPr>
              <w:widowControl w:val="0"/>
              <w:tabs>
                <w:tab w:val="right" w:leader="none" w:pos="8640"/>
              </w:tabs>
              <w:spacing w:line="276" w:lineRule="auto"/>
              <w:jc w:val="center"/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color w:val="000000"/>
                <w:sz w:val="22"/>
                <w:szCs w:val="22"/>
                <w:rtl w:val="0"/>
              </w:rPr>
              <w:t xml:space="preserve">Вартість грн.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0">
            <w:pPr>
              <w:widowControl w:val="0"/>
              <w:tabs>
                <w:tab w:val="right" w:leader="none" w:pos="8640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Відправка документів до 02 кг</w:t>
            </w:r>
          </w:p>
        </w:tc>
        <w:tc>
          <w:tcPr/>
          <w:p w:rsidR="00000000" w:rsidDel="00000000" w:rsidP="00000000" w:rsidRDefault="00000000" w:rsidRPr="00000000" w14:paraId="000000B1">
            <w:pPr>
              <w:widowControl w:val="0"/>
              <w:tabs>
                <w:tab w:val="right" w:leader="none" w:pos="8640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Надати тарифи на пересилку документів по м. Києву (виклик кур’єра)</w:t>
            </w:r>
          </w:p>
        </w:tc>
        <w:tc>
          <w:tcPr/>
          <w:p w:rsidR="00000000" w:rsidDel="00000000" w:rsidP="00000000" w:rsidRDefault="00000000" w:rsidRPr="00000000" w14:paraId="000000B2">
            <w:pPr>
              <w:widowControl w:val="0"/>
              <w:tabs>
                <w:tab w:val="right" w:leader="none" w:pos="8640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3">
            <w:pPr>
              <w:widowControl w:val="0"/>
              <w:tabs>
                <w:tab w:val="right" w:leader="none" w:pos="8640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Відправка документів до 05 кг</w:t>
            </w:r>
          </w:p>
        </w:tc>
        <w:tc>
          <w:tcPr/>
          <w:p w:rsidR="00000000" w:rsidDel="00000000" w:rsidP="00000000" w:rsidRDefault="00000000" w:rsidRPr="00000000" w14:paraId="000000B4">
            <w:pPr>
              <w:widowControl w:val="0"/>
              <w:tabs>
                <w:tab w:val="right" w:leader="none" w:pos="8640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Надати тарифи на пересилку документів по м. Києву (виклик кур’єра)</w:t>
            </w:r>
          </w:p>
        </w:tc>
        <w:tc>
          <w:tcPr/>
          <w:p w:rsidR="00000000" w:rsidDel="00000000" w:rsidP="00000000" w:rsidRDefault="00000000" w:rsidRPr="00000000" w14:paraId="000000B5">
            <w:pPr>
              <w:widowControl w:val="0"/>
              <w:tabs>
                <w:tab w:val="right" w:leader="none" w:pos="8640"/>
              </w:tabs>
              <w:spacing w:line="276" w:lineRule="auto"/>
              <w:jc w:val="both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6">
      <w:pPr>
        <w:widowControl w:val="0"/>
        <w:tabs>
          <w:tab w:val="right" w:leader="none" w:pos="8640"/>
        </w:tabs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widowControl w:val="0"/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Дата: ________________ 202__ р.</w:t>
      </w:r>
    </w:p>
    <w:p w:rsidR="00000000" w:rsidDel="00000000" w:rsidP="00000000" w:rsidRDefault="00000000" w:rsidRPr="00000000" w14:paraId="000000B8">
      <w:pPr>
        <w:widowControl w:val="0"/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widowControl w:val="0"/>
        <w:tabs>
          <w:tab w:val="right" w:leader="none" w:pos="3600"/>
          <w:tab w:val="right" w:leader="none" w:pos="4320"/>
          <w:tab w:val="right" w:leader="none" w:pos="8640"/>
        </w:tabs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u w:val="singl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widowControl w:val="0"/>
        <w:tabs>
          <w:tab w:val="left" w:leader="none" w:pos="4320"/>
        </w:tabs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000000"/>
          <w:sz w:val="22"/>
          <w:szCs w:val="22"/>
          <w:rtl w:val="0"/>
        </w:rPr>
        <w:t xml:space="preserve">[підпис]</w:t>
        <w:tab/>
        <w:t xml:space="preserve">[що виступає у якості]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widowControl w:val="0"/>
        <w:tabs>
          <w:tab w:val="right" w:leader="none" w:pos="8640"/>
        </w:tabs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widowControl w:val="0"/>
        <w:tabs>
          <w:tab w:val="right" w:leader="none" w:pos="8640"/>
        </w:tabs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Що має належні повноваження на підписання Заявки від імені та за дорученням _____________________________________________________________</w:t>
      </w:r>
    </w:p>
    <w:p w:rsidR="00000000" w:rsidDel="00000000" w:rsidP="00000000" w:rsidRDefault="00000000" w:rsidRPr="00000000" w14:paraId="000000BD">
      <w:pPr>
        <w:widowControl w:val="0"/>
        <w:tabs>
          <w:tab w:val="right" w:leader="none" w:pos="8640"/>
        </w:tabs>
        <w:spacing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widowControl w:val="0"/>
        <w:tabs>
          <w:tab w:val="right" w:leader="none" w:pos="8640"/>
        </w:tabs>
        <w:spacing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widowControl w:val="0"/>
        <w:tabs>
          <w:tab w:val="right" w:leader="none" w:pos="8640"/>
        </w:tabs>
        <w:spacing w:line="276" w:lineRule="auto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widowControl w:val="0"/>
        <w:tabs>
          <w:tab w:val="right" w:leader="none" w:pos="8640"/>
        </w:tabs>
        <w:spacing w:line="276" w:lineRule="auto"/>
        <w:jc w:val="right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Додаток 2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до Тендерної пропозиції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keepNext w:val="1"/>
        <w:spacing w:after="60" w:before="240" w:line="276" w:lineRule="auto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  <w:rtl w:val="0"/>
        </w:rPr>
        <w:t xml:space="preserve">Загальна інформація</w:t>
      </w:r>
    </w:p>
    <w:p w:rsidR="00000000" w:rsidDel="00000000" w:rsidP="00000000" w:rsidRDefault="00000000" w:rsidRPr="00000000" w14:paraId="000000C2">
      <w:pPr>
        <w:widowControl w:val="0"/>
        <w:spacing w:line="276" w:lineRule="auto"/>
        <w:ind w:firstLine="540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widowControl w:val="0"/>
        <w:tabs>
          <w:tab w:val="left" w:leader="none" w:pos="540"/>
        </w:tabs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Будь ласка, заповніть таблицю нижче</w:t>
      </w:r>
    </w:p>
    <w:p w:rsidR="00000000" w:rsidDel="00000000" w:rsidP="00000000" w:rsidRDefault="00000000" w:rsidRPr="00000000" w14:paraId="000000C4">
      <w:pPr>
        <w:widowControl w:val="0"/>
        <w:spacing w:line="276" w:lineRule="auto"/>
        <w:ind w:firstLine="540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widowControl w:val="0"/>
        <w:spacing w:line="276" w:lineRule="auto"/>
        <w:ind w:firstLine="540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540.0" w:type="dxa"/>
        <w:jc w:val="left"/>
        <w:tblInd w:w="28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48"/>
        <w:gridCol w:w="5126"/>
        <w:gridCol w:w="3766"/>
        <w:tblGridChange w:id="0">
          <w:tblGrid>
            <w:gridCol w:w="648"/>
            <w:gridCol w:w="5126"/>
            <w:gridCol w:w="376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1.</w:t>
            </w:r>
          </w:p>
        </w:tc>
        <w:tc>
          <w:tcPr/>
          <w:p w:rsidR="00000000" w:rsidDel="00000000" w:rsidP="00000000" w:rsidRDefault="00000000" w:rsidRPr="00000000" w14:paraId="000000C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Повна назва учасника</w:t>
            </w:r>
          </w:p>
        </w:tc>
        <w:tc>
          <w:tcPr/>
          <w:p w:rsidR="00000000" w:rsidDel="00000000" w:rsidP="00000000" w:rsidRDefault="00000000" w:rsidRPr="00000000" w14:paraId="000000C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2.</w:t>
            </w:r>
          </w:p>
        </w:tc>
        <w:tc>
          <w:tcPr/>
          <w:p w:rsidR="00000000" w:rsidDel="00000000" w:rsidP="00000000" w:rsidRDefault="00000000" w:rsidRPr="00000000" w14:paraId="000000C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Юридична адреса учасника</w:t>
            </w:r>
          </w:p>
        </w:tc>
        <w:tc>
          <w:tcPr/>
          <w:p w:rsidR="00000000" w:rsidDel="00000000" w:rsidP="00000000" w:rsidRDefault="00000000" w:rsidRPr="00000000" w14:paraId="000000C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3.</w:t>
            </w:r>
          </w:p>
        </w:tc>
        <w:tc>
          <w:tcPr/>
          <w:p w:rsidR="00000000" w:rsidDel="00000000" w:rsidP="00000000" w:rsidRDefault="00000000" w:rsidRPr="00000000" w14:paraId="000000C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Фактична адреса учасника</w:t>
            </w:r>
          </w:p>
        </w:tc>
        <w:tc>
          <w:tcPr/>
          <w:p w:rsidR="00000000" w:rsidDel="00000000" w:rsidP="00000000" w:rsidRDefault="00000000" w:rsidRPr="00000000" w14:paraId="000000C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D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Електронна пошта</w:t>
            </w:r>
          </w:p>
        </w:tc>
        <w:tc>
          <w:tcPr/>
          <w:p w:rsidR="00000000" w:rsidDel="00000000" w:rsidP="00000000" w:rsidRDefault="00000000" w:rsidRPr="00000000" w14:paraId="000000D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D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Керівник компанії: посада, ПІБ</w:t>
            </w:r>
          </w:p>
        </w:tc>
        <w:tc>
          <w:tcPr/>
          <w:p w:rsidR="00000000" w:rsidDel="00000000" w:rsidP="00000000" w:rsidRDefault="00000000" w:rsidRPr="00000000" w14:paraId="000000D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D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Контактний номер телефону керівника </w:t>
            </w:r>
          </w:p>
        </w:tc>
        <w:tc>
          <w:tcPr/>
          <w:p w:rsidR="00000000" w:rsidDel="00000000" w:rsidP="00000000" w:rsidRDefault="00000000" w:rsidRPr="00000000" w14:paraId="000000D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D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Контактна особа з питань подання Заявки</w:t>
            </w:r>
          </w:p>
        </w:tc>
        <w:tc>
          <w:tcPr/>
          <w:p w:rsidR="00000000" w:rsidDel="00000000" w:rsidP="00000000" w:rsidRDefault="00000000" w:rsidRPr="00000000" w14:paraId="000000D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D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Номер телефону контактної особи</w:t>
            </w:r>
          </w:p>
        </w:tc>
        <w:tc>
          <w:tcPr/>
          <w:p w:rsidR="00000000" w:rsidDel="00000000" w:rsidP="00000000" w:rsidRDefault="00000000" w:rsidRPr="00000000" w14:paraId="000000D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0D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Кількість персоналу</w:t>
            </w:r>
          </w:p>
        </w:tc>
        <w:tc>
          <w:tcPr/>
          <w:p w:rsidR="00000000" w:rsidDel="00000000" w:rsidP="00000000" w:rsidRDefault="00000000" w:rsidRPr="00000000" w14:paraId="000000E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0E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Банківські реквізити</w:t>
            </w:r>
          </w:p>
        </w:tc>
        <w:tc>
          <w:tcPr/>
          <w:p w:rsidR="00000000" w:rsidDel="00000000" w:rsidP="00000000" w:rsidRDefault="00000000" w:rsidRPr="00000000" w14:paraId="000000E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11</w:t>
            </w:r>
          </w:p>
        </w:tc>
        <w:tc>
          <w:tcPr/>
          <w:p w:rsidR="00000000" w:rsidDel="00000000" w:rsidP="00000000" w:rsidRDefault="00000000" w:rsidRPr="00000000" w14:paraId="000000E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ВЧАСНО/Медок</w:t>
            </w:r>
          </w:p>
        </w:tc>
        <w:tc>
          <w:tcPr/>
          <w:p w:rsidR="00000000" w:rsidDel="00000000" w:rsidP="00000000" w:rsidRDefault="00000000" w:rsidRPr="00000000" w14:paraId="000000E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0E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Вебресурс (сайт)</w:t>
            </w:r>
          </w:p>
        </w:tc>
        <w:tc>
          <w:tcPr/>
          <w:p w:rsidR="00000000" w:rsidDel="00000000" w:rsidP="00000000" w:rsidRDefault="00000000" w:rsidRPr="00000000" w14:paraId="000000E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13</w:t>
            </w:r>
          </w:p>
        </w:tc>
        <w:tc>
          <w:tcPr/>
          <w:p w:rsidR="00000000" w:rsidDel="00000000" w:rsidP="00000000" w:rsidRDefault="00000000" w:rsidRPr="00000000" w14:paraId="000000E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Наявний досвід</w:t>
            </w:r>
          </w:p>
        </w:tc>
        <w:tc>
          <w:tcPr/>
          <w:p w:rsidR="00000000" w:rsidDel="00000000" w:rsidP="00000000" w:rsidRDefault="00000000" w:rsidRPr="00000000" w14:paraId="000000E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14</w:t>
            </w:r>
          </w:p>
        </w:tc>
        <w:tc>
          <w:tcPr/>
          <w:p w:rsidR="00000000" w:rsidDel="00000000" w:rsidP="00000000" w:rsidRDefault="00000000" w:rsidRPr="00000000" w14:paraId="000000E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Наявність матеріально-технічної бази (транспортного парку відповідно до Оголошення)</w:t>
            </w:r>
          </w:p>
        </w:tc>
        <w:tc>
          <w:tcPr/>
          <w:p w:rsidR="00000000" w:rsidDel="00000000" w:rsidP="00000000" w:rsidRDefault="00000000" w:rsidRPr="00000000" w14:paraId="000000E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15</w:t>
            </w:r>
          </w:p>
        </w:tc>
        <w:tc>
          <w:tcPr/>
          <w:p w:rsidR="00000000" w:rsidDel="00000000" w:rsidP="00000000" w:rsidRDefault="00000000" w:rsidRPr="00000000" w14:paraId="000000F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Призначення постійного менеджера</w:t>
            </w:r>
          </w:p>
        </w:tc>
        <w:tc>
          <w:tcPr/>
          <w:p w:rsidR="00000000" w:rsidDel="00000000" w:rsidP="00000000" w:rsidRDefault="00000000" w:rsidRPr="00000000" w14:paraId="000000F2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3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16</w:t>
            </w:r>
          </w:p>
        </w:tc>
        <w:tc>
          <w:tcPr/>
          <w:p w:rsidR="00000000" w:rsidDel="00000000" w:rsidP="00000000" w:rsidRDefault="00000000" w:rsidRPr="00000000" w14:paraId="000000F4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Наявність фіксованих знижок або бонусів</w:t>
            </w:r>
          </w:p>
        </w:tc>
        <w:tc>
          <w:tcPr/>
          <w:p w:rsidR="00000000" w:rsidDel="00000000" w:rsidP="00000000" w:rsidRDefault="00000000" w:rsidRPr="00000000" w14:paraId="000000F5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6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17</w:t>
            </w:r>
          </w:p>
        </w:tc>
        <w:tc>
          <w:tcPr/>
          <w:p w:rsidR="00000000" w:rsidDel="00000000" w:rsidP="00000000" w:rsidRDefault="00000000" w:rsidRPr="00000000" w14:paraId="000000F7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sz w:val="22"/>
                <w:szCs w:val="22"/>
                <w:rtl w:val="0"/>
              </w:rPr>
              <w:t xml:space="preserve">Можливість безкоштовного виклика та подачі автомобіля у м. Києві та на території України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8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4" w:hRule="atLeast"/>
          <w:tblHeader w:val="0"/>
        </w:trPr>
        <w:tc>
          <w:tcPr/>
          <w:p w:rsidR="00000000" w:rsidDel="00000000" w:rsidP="00000000" w:rsidRDefault="00000000" w:rsidRPr="00000000" w14:paraId="000000F9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18</w:t>
            </w:r>
          </w:p>
        </w:tc>
        <w:tc>
          <w:tcPr/>
          <w:p w:rsidR="00000000" w:rsidDel="00000000" w:rsidP="00000000" w:rsidRDefault="00000000" w:rsidRPr="00000000" w14:paraId="000000FA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sz w:val="22"/>
                <w:szCs w:val="22"/>
                <w:rtl w:val="0"/>
              </w:rPr>
              <w:t xml:space="preserve">Можливість безкоштовно замовити автомобіль заздалегідь (за добу або більше)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B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C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19</w:t>
            </w:r>
          </w:p>
        </w:tc>
        <w:tc>
          <w:tcPr/>
          <w:p w:rsidR="00000000" w:rsidDel="00000000" w:rsidP="00000000" w:rsidRDefault="00000000" w:rsidRPr="00000000" w14:paraId="000000FD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Наявність мобільного додатку / особистого кабінету</w:t>
            </w:r>
          </w:p>
        </w:tc>
        <w:tc>
          <w:tcPr/>
          <w:p w:rsidR="00000000" w:rsidDel="00000000" w:rsidP="00000000" w:rsidRDefault="00000000" w:rsidRPr="00000000" w14:paraId="000000FE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F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20</w:t>
            </w:r>
          </w:p>
        </w:tc>
        <w:tc>
          <w:tcPr/>
          <w:p w:rsidR="00000000" w:rsidDel="00000000" w:rsidP="00000000" w:rsidRDefault="00000000" w:rsidRPr="00000000" w14:paraId="00000100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  <w:rtl w:val="0"/>
              </w:rPr>
              <w:t xml:space="preserve">Можливість замовити транспортне перевезення (оренда транспортного засобу та водія)</w:t>
            </w:r>
          </w:p>
        </w:tc>
        <w:tc>
          <w:tcPr/>
          <w:p w:rsidR="00000000" w:rsidDel="00000000" w:rsidP="00000000" w:rsidRDefault="00000000" w:rsidRPr="00000000" w14:paraId="00000101">
            <w:pPr>
              <w:widowControl w:val="0"/>
              <w:spacing w:line="276" w:lineRule="auto"/>
              <w:rPr>
                <w:rFonts w:ascii="Times New Roman" w:cs="Times New Roman" w:eastAsia="Times New Roman" w:hAnsi="Times New Roman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2">
      <w:pPr>
        <w:widowControl w:val="0"/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3">
      <w:pPr>
        <w:widowControl w:val="0"/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widowControl w:val="0"/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Дата: ________________ 202__ р.</w:t>
      </w:r>
    </w:p>
    <w:p w:rsidR="00000000" w:rsidDel="00000000" w:rsidP="00000000" w:rsidRDefault="00000000" w:rsidRPr="00000000" w14:paraId="00000105">
      <w:pPr>
        <w:widowControl w:val="0"/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widowControl w:val="0"/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widowControl w:val="0"/>
        <w:tabs>
          <w:tab w:val="right" w:leader="none" w:pos="3600"/>
          <w:tab w:val="right" w:leader="none" w:pos="4320"/>
          <w:tab w:val="right" w:leader="none" w:pos="8640"/>
        </w:tabs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u w:val="single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ab/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widowControl w:val="0"/>
        <w:tabs>
          <w:tab w:val="left" w:leader="none" w:pos="4320"/>
        </w:tabs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000000"/>
          <w:sz w:val="22"/>
          <w:szCs w:val="22"/>
          <w:rtl w:val="0"/>
        </w:rPr>
        <w:t xml:space="preserve">[підпис]</w:t>
        <w:tab/>
        <w:t xml:space="preserve">[що виступає у якості]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9">
      <w:pPr>
        <w:widowControl w:val="0"/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widowControl w:val="0"/>
        <w:tabs>
          <w:tab w:val="right" w:leader="none" w:pos="8640"/>
        </w:tabs>
        <w:spacing w:line="276" w:lineRule="auto"/>
        <w:jc w:val="both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rtl w:val="0"/>
        </w:rPr>
        <w:t xml:space="preserve">Що має належні повноваження на підписання Заявки від імені та за дорученням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2"/>
          <w:szCs w:val="22"/>
          <w:u w:val="singl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B">
      <w:pPr>
        <w:widowControl w:val="0"/>
        <w:tabs>
          <w:tab w:val="right" w:leader="none" w:pos="8640"/>
        </w:tabs>
        <w:spacing w:line="276" w:lineRule="auto"/>
        <w:ind w:right="708"/>
        <w:jc w:val="both"/>
        <w:rPr>
          <w:rFonts w:ascii="Times New Roman" w:cs="Times New Roman" w:eastAsia="Times New Roman" w:hAnsi="Times New Roman"/>
          <w:color w:val="000000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spacing w:line="276" w:lineRule="auto"/>
        <w:ind w:left="540" w:firstLine="0"/>
        <w:jc w:val="center"/>
        <w:rPr>
          <w:rFonts w:ascii="Times New Roman" w:cs="Times New Roman" w:eastAsia="Times New Roman" w:hAnsi="Times New Roman"/>
          <w:b w:val="1"/>
          <w:bCs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spacing w:line="276" w:lineRule="auto"/>
        <w:rPr>
          <w:rFonts w:ascii="Times New Roman" w:cs="Times New Roman" w:eastAsia="Times New Roman" w:hAnsi="Times New Roman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rPr>
          <w:rFonts w:ascii="Times New Roman" w:cs="Times New Roman" w:eastAsia="Times New Roman" w:hAnsi="Times New Roman"/>
          <w:sz w:val="22"/>
          <w:szCs w:val="22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Courier New"/>
  <w:font w:name="Aptos"/>
  <w:font w:name="Play">
    <w:embedRegular w:fontKey="{00000000-0000-0000-0000-000000000000}" r:id="rId1" w:subsetted="0"/>
    <w:embedBold w:fontKey="{00000000-0000-0000-0000-000000000000}" r:id="rId2" w:subsetted="0"/>
  </w:font>
  <w:font w:name="Quattrocento Sans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Noto Sans Symbols">
    <w:embedRegular w:fontKey="{00000000-0000-0000-0000-000000000000}" r:id="rId7" w:subsetted="0"/>
    <w:embedBold w:fontKey="{00000000-0000-0000-0000-000000000000}" r:id="rId8" w:subsetted="0"/>
  </w:font>
  <w:font w:name="Century Gothic">
    <w:embedRegular w:fontKey="{00000000-0000-0000-0000-000000000000}" r:id="rId9" w:subsetted="0"/>
    <w:embedBold w:fontKey="{00000000-0000-0000-0000-000000000000}" r:id="rId10" w:subsetted="0"/>
    <w:embedItalic w:fontKey="{00000000-0000-0000-0000-000000000000}" r:id="rId11" w:subsetted="0"/>
    <w:embedBoldItalic w:fontKey="{00000000-0000-0000-0000-000000000000}" r:id="rId1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644" w:hanging="359.99999999999994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uk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Rule="auto"/>
    </w:pPr>
    <w:rPr>
      <w:rFonts w:ascii="Play" w:cs="Play" w:eastAsia="Play" w:hAnsi="Play"/>
      <w:sz w:val="56"/>
      <w:szCs w:val="56"/>
    </w:rPr>
  </w:style>
  <w:style w:type="paragraph" w:styleId="7">
    <w:name w:val="heading 7"/>
    <w:basedOn w:val="a"/>
    <w:next w:val="a"/>
    <w:link w:val="70"/>
    <w:uiPriority w:val="9"/>
    <w:semiHidden w:val="1"/>
    <w:unhideWhenUsed w:val="1"/>
    <w:qFormat w:val="1"/>
    <w:rsid w:val="007508BC"/>
    <w:pPr>
      <w:keepNext w:val="1"/>
      <w:keepLines w:val="1"/>
      <w:spacing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8">
    <w:name w:val="heading 8"/>
    <w:basedOn w:val="a"/>
    <w:next w:val="a"/>
    <w:link w:val="80"/>
    <w:uiPriority w:val="9"/>
    <w:semiHidden w:val="1"/>
    <w:unhideWhenUsed w:val="1"/>
    <w:qFormat w:val="1"/>
    <w:rsid w:val="007508BC"/>
    <w:pPr>
      <w:keepNext w:val="1"/>
      <w:keepLines w:val="1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9">
    <w:name w:val="heading 9"/>
    <w:basedOn w:val="a"/>
    <w:next w:val="a"/>
    <w:link w:val="90"/>
    <w:uiPriority w:val="9"/>
    <w:semiHidden w:val="1"/>
    <w:unhideWhenUsed w:val="1"/>
    <w:qFormat w:val="1"/>
    <w:rsid w:val="007508BC"/>
    <w:pPr>
      <w:keepNext w:val="1"/>
      <w:keepLines w:val="1"/>
      <w:outlineLvl w:val="8"/>
    </w:pPr>
    <w:rPr>
      <w:rFonts w:cstheme="majorBidi" w:eastAsiaTheme="majorEastAsia"/>
      <w:color w:val="272727" w:themeColor="text1" w:themeTint="0000D8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10" w:customStyle="1">
    <w:name w:val="Заголовок 1 Знак"/>
    <w:basedOn w:val="a0"/>
    <w:link w:val="1"/>
    <w:uiPriority w:val="9"/>
    <w:rsid w:val="007508BC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20" w:customStyle="1">
    <w:name w:val="Заголовок 2 Знак"/>
    <w:basedOn w:val="a0"/>
    <w:link w:val="2"/>
    <w:uiPriority w:val="9"/>
    <w:rsid w:val="007508BC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30" w:customStyle="1">
    <w:name w:val="Заголовок 3 Знак"/>
    <w:basedOn w:val="a0"/>
    <w:link w:val="3"/>
    <w:uiPriority w:val="9"/>
    <w:semiHidden w:val="1"/>
    <w:rsid w:val="007508BC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40" w:customStyle="1">
    <w:name w:val="Заголовок 4 Знак"/>
    <w:basedOn w:val="a0"/>
    <w:link w:val="4"/>
    <w:uiPriority w:val="9"/>
    <w:semiHidden w:val="1"/>
    <w:rsid w:val="007508BC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50" w:customStyle="1">
    <w:name w:val="Заголовок 5 Знак"/>
    <w:basedOn w:val="a0"/>
    <w:link w:val="5"/>
    <w:uiPriority w:val="9"/>
    <w:semiHidden w:val="1"/>
    <w:rsid w:val="007508BC"/>
    <w:rPr>
      <w:rFonts w:cstheme="majorBidi" w:eastAsiaTheme="majorEastAsia"/>
      <w:color w:val="0f4761" w:themeColor="accent1" w:themeShade="0000BF"/>
    </w:rPr>
  </w:style>
  <w:style w:type="character" w:styleId="60" w:customStyle="1">
    <w:name w:val="Заголовок 6 Знак"/>
    <w:basedOn w:val="a0"/>
    <w:link w:val="6"/>
    <w:uiPriority w:val="9"/>
    <w:semiHidden w:val="1"/>
    <w:rsid w:val="007508BC"/>
    <w:rPr>
      <w:rFonts w:cstheme="majorBidi" w:eastAsiaTheme="majorEastAsia"/>
      <w:i w:val="1"/>
      <w:iCs w:val="1"/>
      <w:color w:val="595959" w:themeColor="text1" w:themeTint="0000A6"/>
    </w:rPr>
  </w:style>
  <w:style w:type="character" w:styleId="70" w:customStyle="1">
    <w:name w:val="Заголовок 7 Знак"/>
    <w:basedOn w:val="a0"/>
    <w:link w:val="7"/>
    <w:uiPriority w:val="9"/>
    <w:semiHidden w:val="1"/>
    <w:rsid w:val="007508BC"/>
    <w:rPr>
      <w:rFonts w:cstheme="majorBidi" w:eastAsiaTheme="majorEastAsia"/>
      <w:color w:val="595959" w:themeColor="text1" w:themeTint="0000A6"/>
    </w:rPr>
  </w:style>
  <w:style w:type="character" w:styleId="80" w:customStyle="1">
    <w:name w:val="Заголовок 8 Знак"/>
    <w:basedOn w:val="a0"/>
    <w:link w:val="8"/>
    <w:uiPriority w:val="9"/>
    <w:semiHidden w:val="1"/>
    <w:rsid w:val="007508BC"/>
    <w:rPr>
      <w:rFonts w:cstheme="majorBidi" w:eastAsiaTheme="majorEastAsia"/>
      <w:i w:val="1"/>
      <w:iCs w:val="1"/>
      <w:color w:val="272727" w:themeColor="text1" w:themeTint="0000D8"/>
    </w:rPr>
  </w:style>
  <w:style w:type="character" w:styleId="90" w:customStyle="1">
    <w:name w:val="Заголовок 9 Знак"/>
    <w:basedOn w:val="a0"/>
    <w:link w:val="9"/>
    <w:uiPriority w:val="9"/>
    <w:semiHidden w:val="1"/>
    <w:rsid w:val="007508BC"/>
    <w:rPr>
      <w:rFonts w:cstheme="majorBidi" w:eastAsiaTheme="majorEastAsia"/>
      <w:color w:val="272727" w:themeColor="text1" w:themeTint="0000D8"/>
    </w:rPr>
  </w:style>
  <w:style w:type="character" w:styleId="a4" w:customStyle="1">
    <w:name w:val="Назва Знак"/>
    <w:basedOn w:val="a0"/>
    <w:link w:val="a3"/>
    <w:uiPriority w:val="10"/>
    <w:rsid w:val="007508BC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a6" w:customStyle="1">
    <w:name w:val="Підзаголовок Знак"/>
    <w:basedOn w:val="a0"/>
    <w:link w:val="a5"/>
    <w:uiPriority w:val="11"/>
    <w:rsid w:val="007508BC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 w:val="1"/>
    <w:rsid w:val="007508BC"/>
    <w:pPr>
      <w:spacing w:after="160" w:before="160"/>
      <w:jc w:val="center"/>
    </w:pPr>
    <w:rPr>
      <w:i w:val="1"/>
      <w:iCs w:val="1"/>
      <w:color w:val="404040" w:themeColor="text1" w:themeTint="0000BF"/>
    </w:rPr>
  </w:style>
  <w:style w:type="character" w:styleId="a8" w:customStyle="1">
    <w:name w:val="Цитата Знак"/>
    <w:basedOn w:val="a0"/>
    <w:link w:val="a7"/>
    <w:uiPriority w:val="29"/>
    <w:rsid w:val="007508BC"/>
    <w:rPr>
      <w:i w:val="1"/>
      <w:iCs w:val="1"/>
      <w:color w:val="404040" w:themeColor="text1" w:themeTint="0000BF"/>
    </w:rPr>
  </w:style>
  <w:style w:type="paragraph" w:styleId="a9">
    <w:name w:val="List Paragraph"/>
    <w:basedOn w:val="a"/>
    <w:uiPriority w:val="34"/>
    <w:qFormat w:val="1"/>
    <w:rsid w:val="007508BC"/>
    <w:pPr>
      <w:ind w:left="720"/>
      <w:contextualSpacing w:val="1"/>
    </w:pPr>
  </w:style>
  <w:style w:type="character" w:styleId="aa">
    <w:name w:val="Intense Emphasis"/>
    <w:basedOn w:val="a0"/>
    <w:uiPriority w:val="21"/>
    <w:qFormat w:val="1"/>
    <w:rsid w:val="007508BC"/>
    <w:rPr>
      <w:i w:val="1"/>
      <w:iCs w:val="1"/>
      <w:color w:val="0f4761" w:themeColor="accent1" w:themeShade="0000BF"/>
    </w:rPr>
  </w:style>
  <w:style w:type="paragraph" w:styleId="ab">
    <w:name w:val="Intense Quote"/>
    <w:basedOn w:val="a"/>
    <w:next w:val="a"/>
    <w:link w:val="ac"/>
    <w:uiPriority w:val="30"/>
    <w:qFormat w:val="1"/>
    <w:rsid w:val="007508BC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ac" w:customStyle="1">
    <w:name w:val="Насичена цитата Знак"/>
    <w:basedOn w:val="a0"/>
    <w:link w:val="ab"/>
    <w:uiPriority w:val="30"/>
    <w:rsid w:val="007508BC"/>
    <w:rPr>
      <w:i w:val="1"/>
      <w:iCs w:val="1"/>
      <w:color w:val="0f4761" w:themeColor="accent1" w:themeShade="0000BF"/>
    </w:rPr>
  </w:style>
  <w:style w:type="character" w:styleId="ad">
    <w:name w:val="Intense Reference"/>
    <w:basedOn w:val="a0"/>
    <w:uiPriority w:val="32"/>
    <w:qFormat w:val="1"/>
    <w:rsid w:val="007508BC"/>
    <w:rPr>
      <w:b w:val="1"/>
      <w:bCs w:val="1"/>
      <w:smallCaps w:val="1"/>
      <w:color w:val="0f4761" w:themeColor="accent1" w:themeShade="0000BF"/>
      <w:spacing w:val="5"/>
    </w:rPr>
  </w:style>
  <w:style w:type="paragraph" w:styleId="ae">
    <w:name w:val="Normal (Web)"/>
    <w:basedOn w:val="a"/>
    <w:uiPriority w:val="99"/>
    <w:unhideWhenUsed w:val="1"/>
    <w:rsid w:val="007508BC"/>
    <w:pPr>
      <w:spacing w:after="100" w:afterAutospacing="1" w:before="100" w:beforeAutospacing="1"/>
    </w:pPr>
    <w:rPr>
      <w:rFonts w:ascii="Times New Roman" w:cs="Times New Roman" w:eastAsia="Times New Roman" w:hAnsi="Times New Roman"/>
      <w:kern w:val="0"/>
      <w:lang w:eastAsia="ru-RU"/>
    </w:rPr>
  </w:style>
  <w:style w:type="character" w:styleId="apple-converted-space" w:customStyle="1">
    <w:name w:val="apple-converted-space"/>
    <w:basedOn w:val="a0"/>
    <w:rsid w:val="007508BC"/>
  </w:style>
  <w:style w:type="character" w:styleId="af">
    <w:name w:val="Strong"/>
    <w:basedOn w:val="a0"/>
    <w:uiPriority w:val="22"/>
    <w:qFormat w:val="1"/>
    <w:rsid w:val="007508BC"/>
    <w:rPr>
      <w:b w:val="1"/>
      <w:bCs w:val="1"/>
    </w:rPr>
  </w:style>
  <w:style w:type="character" w:styleId="af0">
    <w:name w:val="Hyperlink"/>
    <w:basedOn w:val="a0"/>
    <w:uiPriority w:val="99"/>
    <w:unhideWhenUsed w:val="1"/>
    <w:rsid w:val="007508BC"/>
    <w:rPr>
      <w:color w:val="467886" w:themeColor="hyperlink"/>
      <w:u w:val="single"/>
    </w:rPr>
  </w:style>
  <w:style w:type="character" w:styleId="11" w:customStyle="1">
    <w:name w:val="Незакрита згадка1"/>
    <w:basedOn w:val="a0"/>
    <w:uiPriority w:val="99"/>
    <w:semiHidden w:val="1"/>
    <w:unhideWhenUsed w:val="1"/>
    <w:rsid w:val="007508BC"/>
    <w:rPr>
      <w:color w:val="605e5c"/>
      <w:shd w:color="auto" w:fill="e1dfdd" w:val="clear"/>
    </w:rPr>
  </w:style>
  <w:style w:type="table" w:styleId="af1">
    <w:name w:val="Table Grid"/>
    <w:basedOn w:val="a1"/>
    <w:uiPriority w:val="39"/>
    <w:rsid w:val="009437C2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spacing w:after="160" w:lineRule="auto"/>
    </w:pPr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zakupivli@convictus.org.ua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Relationship Id="rId3" Type="http://schemas.openxmlformats.org/officeDocument/2006/relationships/font" Target="fonts/QuattrocentoSans-regular.ttf"/><Relationship Id="rId4" Type="http://schemas.openxmlformats.org/officeDocument/2006/relationships/font" Target="fonts/QuattrocentoSans-bold.ttf"/><Relationship Id="rId11" Type="http://schemas.openxmlformats.org/officeDocument/2006/relationships/font" Target="fonts/CenturyGothic-italic.ttf"/><Relationship Id="rId10" Type="http://schemas.openxmlformats.org/officeDocument/2006/relationships/font" Target="fonts/CenturyGothic-bold.ttf"/><Relationship Id="rId12" Type="http://schemas.openxmlformats.org/officeDocument/2006/relationships/font" Target="fonts/CenturyGothic-boldItalic.ttf"/><Relationship Id="rId9" Type="http://schemas.openxmlformats.org/officeDocument/2006/relationships/font" Target="fonts/CenturyGothic-regular.ttf"/><Relationship Id="rId5" Type="http://schemas.openxmlformats.org/officeDocument/2006/relationships/font" Target="fonts/QuattrocentoSans-italic.ttf"/><Relationship Id="rId6" Type="http://schemas.openxmlformats.org/officeDocument/2006/relationships/font" Target="fonts/QuattrocentoSans-boldItalic.ttf"/><Relationship Id="rId7" Type="http://schemas.openxmlformats.org/officeDocument/2006/relationships/font" Target="fonts/NotoSansSymbols-regular.ttf"/><Relationship Id="rId8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vXNwIENcvpPtZ824IXAgs82eBbQ==">CgMxLjA4AHIhMUdhaUhnaG1oZEVhUndSMDd1c0tsTXlyQlNQMHY4WU84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2025-12-13T18:27:00Z</dcterms:created>
  <dc:creator>Microsoft Office User</dc:creator>
</cp:coreProperties>
</file>