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rPr>
      </w:pPr>
      <w:r w:rsidDel="00000000" w:rsidR="00000000" w:rsidRPr="00000000">
        <w:rPr>
          <w:b w:val="1"/>
          <w:bCs w:val="1"/>
        </w:rPr>
        <w:drawing>
          <wp:inline distB="0" distT="0" distL="0" distR="0">
            <wp:extent cx="3048000" cy="841375"/>
            <wp:effectExtent b="0" l="0" r="0" t="0"/>
            <wp:docPr id="4913262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8000" cy="841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Annex 3: Financial Offer Form (Service Contract) / Додаток 3: Форма фінансової пропозиції (договір про надання послуг) </w:t>
      </w:r>
    </w:p>
    <w:p w:rsidR="00000000" w:rsidDel="00000000" w:rsidP="00000000" w:rsidRDefault="00000000" w:rsidRPr="00000000" w14:paraId="00000003">
      <w:pPr>
        <w:widowControl w:val="1"/>
        <w:spacing w:after="120" w:before="0" w:line="276" w:lineRule="auto"/>
        <w:rPr>
          <w:sz w:val="20"/>
          <w:szCs w:val="20"/>
        </w:rPr>
      </w:pPr>
      <w:r w:rsidDel="00000000" w:rsidR="00000000" w:rsidRPr="00000000">
        <w:rPr>
          <w:sz w:val="20"/>
          <w:szCs w:val="20"/>
          <w:rtl w:val="0"/>
        </w:rPr>
        <w:t xml:space="preserve">My financial proposal for my services is as follows: / Моя фінансова пропозиція щодо моїх послуг наступна: </w:t>
      </w:r>
    </w:p>
    <w:tbl>
      <w:tblPr>
        <w:tblStyle w:val="Table1"/>
        <w:tblW w:w="929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21"/>
        <w:gridCol w:w="1689"/>
        <w:gridCol w:w="1170"/>
        <w:gridCol w:w="1462"/>
        <w:gridCol w:w="1351"/>
        <w:tblGridChange w:id="0">
          <w:tblGrid>
            <w:gridCol w:w="3621"/>
            <w:gridCol w:w="1689"/>
            <w:gridCol w:w="1170"/>
            <w:gridCol w:w="1462"/>
            <w:gridCol w:w="1351"/>
          </w:tblGrid>
        </w:tblGridChange>
      </w:tblGrid>
      <w:tr>
        <w:trPr>
          <w:cantSplit w:val="0"/>
          <w:tblHeader w:val="0"/>
        </w:trPr>
        <w:tc>
          <w:tcPr>
            <w:shd w:fill="f2f2f2" w:val="clear"/>
          </w:tcPr>
          <w:p w:rsidR="00000000" w:rsidDel="00000000" w:rsidP="00000000" w:rsidRDefault="00000000" w:rsidRPr="00000000" w14:paraId="00000004">
            <w:pPr>
              <w:spacing w:after="60" w:before="60" w:line="240" w:lineRule="auto"/>
              <w:jc w:val="left"/>
              <w:rPr>
                <w:b w:val="1"/>
                <w:bCs w:val="1"/>
                <w:sz w:val="20"/>
                <w:szCs w:val="20"/>
              </w:rPr>
            </w:pPr>
            <w:r w:rsidDel="00000000" w:rsidR="00000000" w:rsidRPr="00000000">
              <w:rPr>
                <w:b w:val="1"/>
                <w:bCs w:val="1"/>
                <w:sz w:val="20"/>
                <w:szCs w:val="20"/>
                <w:rtl w:val="0"/>
              </w:rPr>
              <w:t xml:space="preserve">Description of Service / Опис Послуг</w:t>
            </w:r>
          </w:p>
        </w:tc>
        <w:tc>
          <w:tcPr>
            <w:shd w:fill="f2f2f2" w:val="clear"/>
          </w:tcPr>
          <w:p w:rsidR="00000000" w:rsidDel="00000000" w:rsidP="00000000" w:rsidRDefault="00000000" w:rsidRPr="00000000" w14:paraId="00000005">
            <w:pPr>
              <w:spacing w:after="60" w:before="60" w:line="240" w:lineRule="auto"/>
              <w:jc w:val="center"/>
              <w:rPr>
                <w:b w:val="1"/>
                <w:bCs w:val="1"/>
                <w:sz w:val="20"/>
                <w:szCs w:val="20"/>
              </w:rPr>
            </w:pPr>
            <w:r w:rsidDel="00000000" w:rsidR="00000000" w:rsidRPr="00000000">
              <w:rPr>
                <w:b w:val="1"/>
                <w:bCs w:val="1"/>
                <w:sz w:val="20"/>
                <w:szCs w:val="20"/>
                <w:rtl w:val="0"/>
              </w:rPr>
              <w:t xml:space="preserve">Unit / Одиниця виміру</w:t>
            </w:r>
          </w:p>
        </w:tc>
        <w:tc>
          <w:tcPr>
            <w:shd w:fill="f2f2f2" w:val="clear"/>
          </w:tcPr>
          <w:p w:rsidR="00000000" w:rsidDel="00000000" w:rsidP="00000000" w:rsidRDefault="00000000" w:rsidRPr="00000000" w14:paraId="00000006">
            <w:pPr>
              <w:spacing w:after="60" w:before="60" w:line="240" w:lineRule="auto"/>
              <w:jc w:val="center"/>
              <w:rPr>
                <w:b w:val="1"/>
                <w:bCs w:val="1"/>
                <w:sz w:val="20"/>
                <w:szCs w:val="20"/>
              </w:rPr>
            </w:pPr>
            <w:r w:rsidDel="00000000" w:rsidR="00000000" w:rsidRPr="00000000">
              <w:rPr>
                <w:b w:val="1"/>
                <w:bCs w:val="1"/>
                <w:sz w:val="20"/>
                <w:szCs w:val="20"/>
                <w:rtl w:val="0"/>
              </w:rPr>
              <w:t xml:space="preserve">Quantity 2026 / Кількість 2026</w:t>
            </w:r>
          </w:p>
        </w:tc>
        <w:tc>
          <w:tcPr>
            <w:shd w:fill="f2f2f2" w:val="clear"/>
          </w:tcPr>
          <w:p w:rsidR="00000000" w:rsidDel="00000000" w:rsidP="00000000" w:rsidRDefault="00000000" w:rsidRPr="00000000" w14:paraId="00000007">
            <w:pPr>
              <w:spacing w:after="60" w:before="60" w:line="240" w:lineRule="auto"/>
              <w:jc w:val="center"/>
              <w:rPr>
                <w:b w:val="1"/>
                <w:bCs w:val="1"/>
                <w:sz w:val="20"/>
                <w:szCs w:val="20"/>
              </w:rPr>
            </w:pPr>
            <w:r w:rsidDel="00000000" w:rsidR="00000000" w:rsidRPr="00000000">
              <w:rPr>
                <w:b w:val="1"/>
                <w:bCs w:val="1"/>
                <w:sz w:val="20"/>
                <w:szCs w:val="20"/>
                <w:rtl w:val="0"/>
              </w:rPr>
              <w:t xml:space="preserve">Price, UAH  / </w:t>
            </w:r>
          </w:p>
          <w:p w:rsidR="00000000" w:rsidDel="00000000" w:rsidP="00000000" w:rsidRDefault="00000000" w:rsidRPr="00000000" w14:paraId="00000008">
            <w:pPr>
              <w:spacing w:after="60" w:before="60" w:line="240" w:lineRule="auto"/>
              <w:jc w:val="center"/>
              <w:rPr>
                <w:b w:val="1"/>
                <w:bCs w:val="1"/>
                <w:sz w:val="20"/>
                <w:szCs w:val="20"/>
              </w:rPr>
            </w:pPr>
            <w:r w:rsidDel="00000000" w:rsidR="00000000" w:rsidRPr="00000000">
              <w:rPr>
                <w:b w:val="1"/>
                <w:bCs w:val="1"/>
                <w:sz w:val="20"/>
                <w:szCs w:val="20"/>
                <w:rtl w:val="0"/>
              </w:rPr>
              <w:t xml:space="preserve">Ціна, грн</w:t>
            </w:r>
          </w:p>
        </w:tc>
        <w:tc>
          <w:tcPr>
            <w:shd w:fill="f2f2f2" w:val="clear"/>
          </w:tcPr>
          <w:p w:rsidR="00000000" w:rsidDel="00000000" w:rsidP="00000000" w:rsidRDefault="00000000" w:rsidRPr="00000000" w14:paraId="00000009">
            <w:pPr>
              <w:spacing w:after="60" w:before="60" w:line="240" w:lineRule="auto"/>
              <w:jc w:val="center"/>
              <w:rPr>
                <w:b w:val="1"/>
                <w:bCs w:val="1"/>
                <w:sz w:val="20"/>
                <w:szCs w:val="20"/>
              </w:rPr>
            </w:pPr>
            <w:r w:rsidDel="00000000" w:rsidR="00000000" w:rsidRPr="00000000">
              <w:rPr>
                <w:b w:val="1"/>
                <w:bCs w:val="1"/>
                <w:sz w:val="20"/>
                <w:szCs w:val="20"/>
                <w:rtl w:val="0"/>
              </w:rPr>
              <w:t xml:space="preserve">Amount, UAH /  Вартість, грн</w:t>
            </w:r>
          </w:p>
        </w:tc>
      </w:tr>
      <w:tr>
        <w:trPr>
          <w:cantSplit w:val="0"/>
          <w:tblHeader w:val="0"/>
        </w:trPr>
        <w:tc>
          <w:tcPr/>
          <w:p w:rsidR="00000000" w:rsidDel="00000000" w:rsidP="00000000" w:rsidRDefault="00000000" w:rsidRPr="00000000" w14:paraId="0000000A">
            <w:pPr>
              <w:spacing w:before="0" w:line="240" w:lineRule="auto"/>
              <w:rPr>
                <w:sz w:val="20"/>
                <w:szCs w:val="20"/>
              </w:rPr>
            </w:pPr>
            <w:r w:rsidDel="00000000" w:rsidR="00000000" w:rsidRPr="00000000">
              <w:rPr>
                <w:sz w:val="20"/>
                <w:szCs w:val="20"/>
                <w:rtl w:val="0"/>
              </w:rPr>
              <w:t xml:space="preserve">Training and mentoring services for MEAL system development, as specified in Terms of reference / Послуги з навчання та наставництва для розвитку системи MEAL</w:t>
            </w:r>
            <w:r w:rsidDel="00000000" w:rsidR="00000000" w:rsidRPr="00000000">
              <w:rPr>
                <w:rtl w:val="0"/>
              </w:rPr>
              <w:t xml:space="preserve">, </w:t>
            </w:r>
            <w:r w:rsidDel="00000000" w:rsidR="00000000" w:rsidRPr="00000000">
              <w:rPr>
                <w:sz w:val="20"/>
                <w:szCs w:val="20"/>
                <w:rtl w:val="0"/>
              </w:rPr>
              <w:t xml:space="preserve">як зазначено в технічному завданні.</w:t>
            </w:r>
            <w:r w:rsidDel="00000000" w:rsidR="00000000" w:rsidRPr="00000000">
              <w:rPr>
                <w:rtl w:val="0"/>
              </w:rPr>
            </w:r>
          </w:p>
        </w:tc>
        <w:tc>
          <w:tcPr>
            <w:shd w:fill="ffffff" w:val="clear"/>
          </w:tcPr>
          <w:p w:rsidR="00000000" w:rsidDel="00000000" w:rsidP="00000000" w:rsidRDefault="00000000" w:rsidRPr="00000000" w14:paraId="0000000B">
            <w:pPr>
              <w:spacing w:after="60" w:before="60" w:line="240" w:lineRule="auto"/>
              <w:jc w:val="left"/>
              <w:rPr>
                <w:rFonts w:ascii="Calibri" w:cs="Calibri" w:eastAsia="Calibri" w:hAnsi="Calibri"/>
                <w:color w:val="242424"/>
                <w:sz w:val="20"/>
                <w:szCs w:val="20"/>
              </w:rPr>
            </w:pPr>
            <w:r w:rsidDel="00000000" w:rsidR="00000000" w:rsidRPr="00000000">
              <w:rPr>
                <w:color w:val="242424"/>
                <w:sz w:val="20"/>
                <w:szCs w:val="20"/>
                <w:rtl w:val="0"/>
              </w:rPr>
              <w:t xml:space="preserve">Service</w:t>
            </w:r>
            <w:r w:rsidDel="00000000" w:rsidR="00000000" w:rsidRPr="00000000">
              <w:rPr>
                <w:rFonts w:ascii="Calibri" w:cs="Calibri" w:eastAsia="Calibri" w:hAnsi="Calibri"/>
                <w:color w:val="242424"/>
                <w:sz w:val="20"/>
                <w:szCs w:val="20"/>
                <w:rtl w:val="0"/>
              </w:rPr>
              <w:t xml:space="preserve"> / </w:t>
            </w:r>
            <w:r w:rsidDel="00000000" w:rsidR="00000000" w:rsidRPr="00000000">
              <w:rPr>
                <w:color w:val="242424"/>
                <w:sz w:val="20"/>
                <w:szCs w:val="20"/>
                <w:rtl w:val="0"/>
              </w:rPr>
              <w:t xml:space="preserve">послуга</w:t>
            </w:r>
            <w:r w:rsidDel="00000000" w:rsidR="00000000" w:rsidRPr="00000000">
              <w:rPr>
                <w:rtl w:val="0"/>
              </w:rPr>
            </w:r>
          </w:p>
        </w:tc>
        <w:tc>
          <w:tcPr>
            <w:shd w:fill="ffffff" w:val="clear"/>
            <w:vAlign w:val="center"/>
          </w:tcPr>
          <w:p w:rsidR="00000000" w:rsidDel="00000000" w:rsidP="00000000" w:rsidRDefault="00000000" w:rsidRPr="00000000" w14:paraId="0000000C">
            <w:pPr>
              <w:spacing w:after="60" w:before="60" w:line="240" w:lineRule="auto"/>
              <w:jc w:val="cente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0D">
            <w:pPr>
              <w:spacing w:after="60" w:before="60" w:line="240" w:lineRule="auto"/>
              <w:jc w:val="center"/>
              <w:rPr>
                <w:b w:val="1"/>
                <w:bCs w:val="1"/>
                <w:sz w:val="20"/>
                <w:szCs w:val="20"/>
              </w:rPr>
            </w:pPr>
            <w:r w:rsidDel="00000000" w:rsidR="00000000" w:rsidRPr="00000000">
              <w:rPr>
                <w:rtl w:val="0"/>
              </w:rPr>
            </w:r>
          </w:p>
        </w:tc>
        <w:tc>
          <w:tcPr>
            <w:shd w:fill="ffffff" w:val="clear"/>
          </w:tcPr>
          <w:p w:rsidR="00000000" w:rsidDel="00000000" w:rsidP="00000000" w:rsidRDefault="00000000" w:rsidRPr="00000000" w14:paraId="0000000E">
            <w:pPr>
              <w:spacing w:after="60" w:before="60" w:line="240" w:lineRule="auto"/>
              <w:jc w:val="center"/>
              <w:rPr>
                <w:b w:val="1"/>
                <w:bCs w:val="1"/>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0F">
            <w:pPr>
              <w:spacing w:after="60" w:before="60" w:line="240" w:lineRule="auto"/>
              <w:jc w:val="left"/>
              <w:rPr>
                <w:sz w:val="20"/>
                <w:szCs w:val="20"/>
              </w:rPr>
            </w:pPr>
            <w:r w:rsidDel="00000000" w:rsidR="00000000" w:rsidRPr="00000000">
              <w:rPr>
                <w:sz w:val="20"/>
                <w:szCs w:val="20"/>
                <w:rtl w:val="0"/>
              </w:rPr>
              <w:t xml:space="preserve">VAT / ПДВ:</w:t>
            </w:r>
          </w:p>
        </w:tc>
        <w:tc>
          <w:tcPr/>
          <w:p w:rsidR="00000000" w:rsidDel="00000000" w:rsidP="00000000" w:rsidRDefault="00000000" w:rsidRPr="00000000" w14:paraId="00000013">
            <w:pPr>
              <w:spacing w:after="60" w:before="60" w:line="240" w:lineRule="auto"/>
              <w:jc w:val="center"/>
              <w:rPr>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14">
            <w:pPr>
              <w:spacing w:after="60" w:before="60" w:line="240" w:lineRule="auto"/>
              <w:jc w:val="left"/>
              <w:rPr>
                <w:sz w:val="20"/>
                <w:szCs w:val="20"/>
              </w:rPr>
            </w:pPr>
            <w:r w:rsidDel="00000000" w:rsidR="00000000" w:rsidRPr="00000000">
              <w:rPr>
                <w:sz w:val="20"/>
                <w:szCs w:val="20"/>
                <w:rtl w:val="0"/>
              </w:rPr>
              <w:t xml:space="preserve">Total / Всього</w:t>
            </w:r>
          </w:p>
        </w:tc>
        <w:tc>
          <w:tcPr/>
          <w:p w:rsidR="00000000" w:rsidDel="00000000" w:rsidP="00000000" w:rsidRDefault="00000000" w:rsidRPr="00000000" w14:paraId="00000018">
            <w:pPr>
              <w:spacing w:after="60" w:before="60" w:line="240" w:lineRule="auto"/>
              <w:jc w:val="center"/>
              <w:rPr>
                <w:sz w:val="20"/>
                <w:szCs w:val="20"/>
              </w:rPr>
            </w:pPr>
            <w:r w:rsidDel="00000000" w:rsidR="00000000" w:rsidRPr="00000000">
              <w:rPr>
                <w:rtl w:val="0"/>
              </w:rPr>
            </w:r>
          </w:p>
        </w:tc>
      </w:tr>
    </w:tbl>
    <w:p w:rsidR="00000000" w:rsidDel="00000000" w:rsidP="00000000" w:rsidRDefault="00000000" w:rsidRPr="00000000" w14:paraId="00000019">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A">
      <w:pPr>
        <w:widowControl w:val="1"/>
        <w:spacing w:after="120" w:before="0" w:line="276" w:lineRule="auto"/>
        <w:rPr>
          <w:sz w:val="18"/>
          <w:szCs w:val="18"/>
        </w:rPr>
      </w:pPr>
      <w:r w:rsidDel="00000000" w:rsidR="00000000" w:rsidRPr="00000000">
        <w:rPr>
          <w:sz w:val="18"/>
          <w:szCs w:val="18"/>
          <w:rtl w:val="0"/>
        </w:rPr>
        <w:t xml:space="preserve">The Candidate shall indicate in his/her proposal his/her proposed price (rate) for the performance of the Services. The Candidate shall be deemed to have satisfied himself as to the sufficiency of his/her proposed price, to cover both his/her fee rate, including overhead, profit, all his/her obligations, sick leave, overtime, and holiday pay, taxes, social charges, etc. and all expenses </w:t>
      </w:r>
      <w:r w:rsidDel="00000000" w:rsidR="00000000" w:rsidRPr="00000000">
        <w:rPr>
          <w:sz w:val="18"/>
          <w:szCs w:val="18"/>
          <w:rtl w:val="0"/>
        </w:rPr>
        <w:t xml:space="preserve">to be incurred for the performance of the Agreement. The price shall cover all obligations of the successful Candidate under the Agreement. The Contracting Authority pays only for actually provided services measured in </w:t>
      </w:r>
      <w:r w:rsidDel="00000000" w:rsidR="00000000" w:rsidRPr="00000000">
        <w:rPr>
          <w:sz w:val="18"/>
          <w:szCs w:val="18"/>
          <w:rtl w:val="0"/>
        </w:rPr>
        <w:t xml:space="preserve">services.</w:t>
      </w:r>
      <w:r w:rsidDel="00000000" w:rsidR="00000000" w:rsidRPr="00000000">
        <w:rPr>
          <w:sz w:val="18"/>
          <w:szCs w:val="18"/>
          <w:rtl w:val="0"/>
        </w:rPr>
        <w:t xml:space="preserve"> / У своїй пропозиції Кандидат повинен вказати запропоновану ним ціну за надання Послуг. Вважається, що Кандидат переконався в достатності запропонованої ним ціни для покриття як його ставки гонорару, включаючи накладні витрати, прибуток, всі його зобов'язання, оплату лікарняних, понаднормових та відпускних, податків, соціальних відрахувань тощо, так і всіх витрат, які будуть понесені для виконання Договору. Ціна повинна покривати всі зобов'язання успішного Кандидата за Договором. Замовник сплачує лише за фактично надані послуги, виміряні в</w:t>
      </w:r>
      <w:r w:rsidDel="00000000" w:rsidR="00000000" w:rsidRPr="00000000">
        <w:rPr>
          <w:sz w:val="18"/>
          <w:szCs w:val="18"/>
          <w:rtl w:val="0"/>
        </w:rPr>
        <w:t xml:space="preserve"> послугах.</w:t>
      </w:r>
    </w:p>
    <w:p w:rsidR="00000000" w:rsidDel="00000000" w:rsidP="00000000" w:rsidRDefault="00000000" w:rsidRPr="00000000" w14:paraId="0000001B">
      <w:pPr>
        <w:widowControl w:val="1"/>
        <w:spacing w:after="120" w:before="0" w:line="276" w:lineRule="auto"/>
        <w:rPr>
          <w:rFonts w:ascii="Calibri" w:cs="Calibri" w:eastAsia="Calibri" w:hAnsi="Calibri"/>
          <w:color w:val="000000"/>
          <w:highlight w:val="white"/>
        </w:rPr>
      </w:pPr>
      <w:r w:rsidDel="00000000" w:rsidR="00000000" w:rsidRPr="00000000">
        <w:rPr>
          <w:sz w:val="20"/>
          <w:szCs w:val="20"/>
          <w:rtl w:val="0"/>
        </w:rPr>
        <w:t xml:space="preserve">Date, signature, and stamp: / </w:t>
      </w:r>
      <w:r w:rsidDel="00000000" w:rsidR="00000000" w:rsidRPr="00000000">
        <w:rPr>
          <w:rFonts w:ascii="Calibri" w:cs="Calibri" w:eastAsia="Calibri" w:hAnsi="Calibri"/>
          <w:color w:val="000000"/>
          <w:sz w:val="20"/>
          <w:szCs w:val="20"/>
          <w:highlight w:val="white"/>
          <w:rtl w:val="0"/>
        </w:rPr>
        <w:t xml:space="preserve">Дата, підпис та печатка</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1C">
      <w:pPr>
        <w:widowControl w:val="1"/>
        <w:pBdr>
          <w:top w:color="000000" w:space="1" w:sz="4" w:val="single"/>
        </w:pBdr>
        <w:spacing w:after="120" w:before="0" w:line="276" w:lineRule="auto"/>
        <w:rPr>
          <w:sz w:val="20"/>
          <w:szCs w:val="20"/>
        </w:rPr>
      </w:pPr>
      <w:r w:rsidDel="00000000" w:rsidR="00000000" w:rsidRPr="00000000">
        <w:rPr>
          <w:sz w:val="20"/>
          <w:szCs w:val="20"/>
          <w:rtl w:val="0"/>
        </w:rPr>
        <w:t xml:space="preserve">Signed by: / </w:t>
      </w:r>
      <w:r w:rsidDel="00000000" w:rsidR="00000000" w:rsidRPr="00000000">
        <w:rPr>
          <w:rFonts w:ascii="Calibri" w:cs="Calibri" w:eastAsia="Calibri" w:hAnsi="Calibri"/>
          <w:color w:val="000000"/>
          <w:sz w:val="20"/>
          <w:szCs w:val="20"/>
          <w:rtl w:val="0"/>
        </w:rPr>
        <w:t xml:space="preserve">Підписано:</w:t>
      </w:r>
      <w:r w:rsidDel="00000000" w:rsidR="00000000" w:rsidRPr="00000000">
        <w:rPr>
          <w:rtl w:val="0"/>
        </w:rPr>
      </w:r>
    </w:p>
    <w:tbl>
      <w:tblPr>
        <w:tblStyle w:val="Table2"/>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50"/>
        <w:gridCol w:w="5220"/>
        <w:tblGridChange w:id="0">
          <w:tblGrid>
            <w:gridCol w:w="4050"/>
            <w:gridCol w:w="5220"/>
          </w:tblGrid>
        </w:tblGridChange>
      </w:tblGrid>
      <w:tr>
        <w:trPr>
          <w:cantSplit w:val="0"/>
          <w:tblHeader w:val="0"/>
        </w:trPr>
        <w:tc>
          <w:tcPr/>
          <w:p w:rsidR="00000000" w:rsidDel="00000000" w:rsidP="00000000" w:rsidRDefault="00000000" w:rsidRPr="00000000" w14:paraId="0000001D">
            <w:pPr>
              <w:widowControl w:val="1"/>
              <w:spacing w:after="60" w:before="60" w:lineRule="auto"/>
              <w:jc w:val="left"/>
              <w:rPr>
                <w:sz w:val="20"/>
                <w:szCs w:val="20"/>
              </w:rPr>
            </w:pPr>
            <w:r w:rsidDel="00000000" w:rsidR="00000000" w:rsidRPr="00000000">
              <w:rPr>
                <w:sz w:val="20"/>
                <w:szCs w:val="20"/>
                <w:rtl w:val="0"/>
              </w:rPr>
              <w:t xml:space="preserve">The Candidate: / Кандидат:</w:t>
            </w:r>
          </w:p>
        </w:tc>
        <w:tc>
          <w:tcPr>
            <w:tcBorders>
              <w:bottom w:color="000000" w:space="0" w:sz="4" w:val="single"/>
            </w:tcBorders>
          </w:tcPr>
          <w:p w:rsidR="00000000" w:rsidDel="00000000" w:rsidP="00000000" w:rsidRDefault="00000000" w:rsidRPr="00000000" w14:paraId="0000001E">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widowControl w:val="1"/>
              <w:spacing w:after="60" w:before="60" w:lineRule="auto"/>
              <w:ind w:right="-375"/>
              <w:jc w:val="left"/>
              <w:rPr>
                <w:sz w:val="20"/>
                <w:szCs w:val="20"/>
              </w:rPr>
            </w:pPr>
            <w:r w:rsidDel="00000000" w:rsidR="00000000" w:rsidRPr="00000000">
              <w:rPr>
                <w:sz w:val="20"/>
                <w:szCs w:val="20"/>
                <w:rtl w:val="0"/>
              </w:rPr>
              <w:t xml:space="preserve">Company Name: / Назва компанії:</w:t>
            </w:r>
          </w:p>
        </w:tc>
        <w:tc>
          <w:tcPr>
            <w:tcBorders>
              <w:top w:color="000000" w:space="0" w:sz="4" w:val="single"/>
              <w:bottom w:color="000000" w:space="0" w:sz="4" w:val="single"/>
            </w:tcBorders>
          </w:tcPr>
          <w:p w:rsidR="00000000" w:rsidDel="00000000" w:rsidP="00000000" w:rsidRDefault="00000000" w:rsidRPr="00000000" w14:paraId="00000020">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1"/>
              <w:spacing w:after="60" w:before="60" w:lineRule="auto"/>
              <w:jc w:val="left"/>
              <w:rPr>
                <w:sz w:val="20"/>
                <w:szCs w:val="20"/>
              </w:rPr>
            </w:pPr>
            <w:r w:rsidDel="00000000" w:rsidR="00000000" w:rsidRPr="00000000">
              <w:rPr>
                <w:sz w:val="20"/>
                <w:szCs w:val="20"/>
                <w:rtl w:val="0"/>
              </w:rPr>
              <w:t xml:space="preserve">Address:/ Адреса:</w:t>
            </w:r>
          </w:p>
        </w:tc>
        <w:tc>
          <w:tcPr>
            <w:tcBorders>
              <w:top w:color="000000" w:space="0" w:sz="4" w:val="single"/>
              <w:bottom w:color="000000" w:space="0" w:sz="4" w:val="single"/>
            </w:tcBorders>
          </w:tcPr>
          <w:p w:rsidR="00000000" w:rsidDel="00000000" w:rsidP="00000000" w:rsidRDefault="00000000" w:rsidRPr="00000000" w14:paraId="00000022">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1"/>
              <w:spacing w:after="60" w:before="60" w:lineRule="auto"/>
              <w:jc w:val="left"/>
              <w:rPr>
                <w:sz w:val="20"/>
                <w:szCs w:val="20"/>
              </w:rPr>
            </w:pPr>
            <w:r w:rsidDel="00000000" w:rsidR="00000000" w:rsidRPr="00000000">
              <w:rPr>
                <w:sz w:val="20"/>
                <w:szCs w:val="20"/>
                <w:rtl w:val="0"/>
              </w:rPr>
              <w:t xml:space="preserve">Telephone No. /  Номер телефону:</w:t>
            </w:r>
          </w:p>
        </w:tc>
        <w:tc>
          <w:tcPr>
            <w:tcBorders>
              <w:top w:color="000000" w:space="0" w:sz="4" w:val="single"/>
              <w:bottom w:color="000000" w:space="0" w:sz="4" w:val="single"/>
            </w:tcBorders>
          </w:tcPr>
          <w:p w:rsidR="00000000" w:rsidDel="00000000" w:rsidP="00000000" w:rsidRDefault="00000000" w:rsidRPr="00000000" w14:paraId="00000024">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1"/>
              <w:spacing w:after="60" w:before="60" w:lineRule="auto"/>
              <w:jc w:val="left"/>
              <w:rPr>
                <w:sz w:val="20"/>
                <w:szCs w:val="20"/>
              </w:rPr>
            </w:pPr>
            <w:r w:rsidDel="00000000" w:rsidR="00000000" w:rsidRPr="00000000">
              <w:rPr>
                <w:sz w:val="20"/>
                <w:szCs w:val="20"/>
                <w:rtl w:val="0"/>
              </w:rPr>
              <w:t xml:space="preserve">Email: / електронна адреса:</w:t>
            </w:r>
          </w:p>
        </w:tc>
        <w:tc>
          <w:tcPr>
            <w:tcBorders>
              <w:top w:color="000000" w:space="0" w:sz="4" w:val="single"/>
              <w:bottom w:color="000000" w:space="0" w:sz="4" w:val="single"/>
            </w:tcBorders>
          </w:tcPr>
          <w:p w:rsidR="00000000" w:rsidDel="00000000" w:rsidP="00000000" w:rsidRDefault="00000000" w:rsidRPr="00000000" w14:paraId="00000026">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widowControl w:val="1"/>
              <w:spacing w:after="60" w:before="60" w:lineRule="auto"/>
              <w:jc w:val="left"/>
              <w:rPr>
                <w:sz w:val="20"/>
                <w:szCs w:val="20"/>
              </w:rPr>
            </w:pPr>
            <w:r w:rsidDel="00000000" w:rsidR="00000000" w:rsidRPr="00000000">
              <w:rPr>
                <w:sz w:val="20"/>
                <w:szCs w:val="20"/>
                <w:rtl w:val="0"/>
              </w:rPr>
              <w:t xml:space="preserve">Name of Contact Person: /  Контактна особа:</w:t>
            </w:r>
          </w:p>
        </w:tc>
        <w:tc>
          <w:tcPr>
            <w:tcBorders>
              <w:top w:color="000000" w:space="0" w:sz="4" w:val="single"/>
              <w:bottom w:color="000000" w:space="0" w:sz="4" w:val="single"/>
            </w:tcBorders>
          </w:tcPr>
          <w:p w:rsidR="00000000" w:rsidDel="00000000" w:rsidP="00000000" w:rsidRDefault="00000000" w:rsidRPr="00000000" w14:paraId="00000028">
            <w:pPr>
              <w:widowControl w:val="1"/>
              <w:spacing w:after="60" w:before="60" w:lineRule="auto"/>
              <w:jc w:val="left"/>
              <w:rPr>
                <w:sz w:val="20"/>
                <w:szCs w:val="20"/>
              </w:rPr>
            </w:pPr>
            <w:r w:rsidDel="00000000" w:rsidR="00000000" w:rsidRPr="00000000">
              <w:rPr>
                <w:rtl w:val="0"/>
              </w:rPr>
            </w:r>
          </w:p>
        </w:tc>
      </w:tr>
    </w:tbl>
    <w:p w:rsidR="00000000" w:rsidDel="00000000" w:rsidP="00000000" w:rsidRDefault="00000000" w:rsidRPr="00000000" w14:paraId="00000029">
      <w:pPr>
        <w:tabs>
          <w:tab w:val="left" w:leader="none" w:pos="1584"/>
          <w:tab w:val="left" w:leader="none" w:pos="2445"/>
        </w:tabs>
        <w:rPr>
          <w:sz w:val="8"/>
          <w:szCs w:val="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50"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8"/>
        <w:szCs w:val="18"/>
        <w:u w:val="none"/>
        <w:shd w:fill="auto" w:val="clear"/>
        <w:vertAlign w:val="baseline"/>
        <w:rtl w:val="0"/>
      </w:rPr>
      <w:t xml:space="preserve">[SER 3-3] Version June 2020</w:t>
      <w:tab/>
      <w:tab/>
      <w:t xml:space="preserve">                    Effective Date: 15.06.2020</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SER 4-4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uk"/>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ind w:left="851" w:hanging="851"/>
    </w:pPr>
    <w:rPr>
      <w:b w:val="1"/>
      <w:bCs w:val="1"/>
      <w:sz w:val="28"/>
      <w:szCs w:val="28"/>
    </w:rPr>
  </w:style>
  <w:style w:type="paragraph" w:styleId="Heading2">
    <w:name w:val="heading 2"/>
    <w:basedOn w:val="Normal"/>
    <w:next w:val="Normal"/>
    <w:pPr>
      <w:spacing w:after="120" w:before="200" w:line="312" w:lineRule="auto"/>
      <w:ind w:left="851" w:hanging="851"/>
    </w:pPr>
    <w:rPr>
      <w:b w:val="1"/>
      <w:bCs w:val="1"/>
      <w:sz w:val="28"/>
      <w:szCs w:val="28"/>
    </w:rPr>
  </w:style>
  <w:style w:type="paragraph" w:styleId="Heading3">
    <w:name w:val="heading 3"/>
    <w:basedOn w:val="Normal"/>
    <w:next w:val="Normal"/>
    <w:pPr>
      <w:spacing w:after="120" w:before="200" w:line="312" w:lineRule="auto"/>
      <w:ind w:left="851" w:hanging="851"/>
      <w:jc w:val="left"/>
    </w:pPr>
    <w:rPr>
      <w:b w:val="1"/>
      <w:bCs w:val="1"/>
      <w:sz w:val="28"/>
      <w:szCs w:val="28"/>
    </w:rPr>
  </w:style>
  <w:style w:type="paragraph" w:styleId="Heading4">
    <w:name w:val="heading 4"/>
    <w:basedOn w:val="Normal"/>
    <w:next w:val="Normal"/>
    <w:pPr>
      <w:spacing w:line="271" w:lineRule="auto"/>
      <w:ind w:left="1986" w:hanging="851"/>
    </w:pPr>
    <w:rPr>
      <w:b w:val="1"/>
      <w:bCs w:val="1"/>
    </w:rPr>
  </w:style>
  <w:style w:type="paragraph" w:styleId="Heading5">
    <w:name w:val="heading 5"/>
    <w:basedOn w:val="Normal"/>
    <w:next w:val="Normal"/>
    <w:pPr>
      <w:spacing w:line="271" w:lineRule="auto"/>
      <w:ind w:left="851" w:hanging="851"/>
    </w:pPr>
    <w:rPr>
      <w:i w:val="1"/>
      <w:iCs w:val="1"/>
    </w:rPr>
  </w:style>
  <w:style w:type="paragraph" w:styleId="Heading6">
    <w:name w:val="heading 6"/>
    <w:basedOn w:val="Normal"/>
    <w:next w:val="Normal"/>
    <w:pPr>
      <w:shd w:fill="ffffff" w:val="clear"/>
      <w:spacing w:line="271" w:lineRule="auto"/>
      <w:ind w:left="851" w:hanging="851"/>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character" w:styleId="CommentReference">
    <w:name w:val="annotation reference"/>
    <w:basedOn w:val="DefaultParagraphFont"/>
    <w:uiPriority w:val="99"/>
    <w:semiHidden w:val="1"/>
    <w:unhideWhenUsed w:val="1"/>
    <w:rsid w:val="000E5796"/>
    <w:rPr>
      <w:sz w:val="16"/>
      <w:szCs w:val="16"/>
    </w:rPr>
  </w:style>
  <w:style w:type="paragraph" w:styleId="CommentText">
    <w:name w:val="annotation text"/>
    <w:basedOn w:val="Normal"/>
    <w:link w:val="CommentTextChar"/>
    <w:uiPriority w:val="99"/>
    <w:semiHidden w:val="1"/>
    <w:unhideWhenUsed w:val="1"/>
    <w:rsid w:val="000E57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E5796"/>
    <w:rPr>
      <w:b w:val="1"/>
      <w:bCs w:val="1"/>
    </w:rPr>
  </w:style>
  <w:style w:type="character" w:styleId="CommentSubjectChar" w:customStyle="1">
    <w:name w:val="Comment Subject Char"/>
    <w:basedOn w:val="CommentTextChar"/>
    <w:link w:val="CommentSubject"/>
    <w:uiPriority w:val="99"/>
    <w:semiHidden w:val="1"/>
    <w:rsid w:val="000E5796"/>
    <w:rPr>
      <w:rFonts w:asciiTheme="minorHAnsi" w:hAnsiTheme="minorHAnsi"/>
      <w:b w:val="1"/>
      <w:bCs w:val="1"/>
      <w:sz w:val="20"/>
      <w:szCs w:val="20"/>
    </w:rPr>
  </w:style>
  <w:style w:type="character" w:styleId="normaltextrun" w:customStyle="1">
    <w:name w:val="normaltextrun"/>
    <w:basedOn w:val="DefaultParagraphFont"/>
    <w:rsid w:val="004938FD"/>
  </w:style>
  <w:style w:type="character" w:styleId="eop" w:customStyle="1">
    <w:name w:val="eop"/>
    <w:basedOn w:val="DefaultParagraphFont"/>
    <w:rsid w:val="005A13F3"/>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z65qMnGgqmpzpDDIW+pIRrJOg==">CgMxLjA4AHIhMVdQQldEbGhVOUR2T3JxdUdveEQ5RFlOUWpjWmEwbUZ3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2025-09-22T09:06:00Z</dcterms:created>
  <dc:creator>Marion Gnanko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y fmtid="{D5CDD505-2E9C-101B-9397-08002B2CF9AE}" pid="4" name="GrammarlyDocumentId">
    <vt:lpwstr>3fd871b8bf06c70cfa931b161d99443645b2c4aa9b9fbe713a26992698c38372</vt:lpwstr>
  </property>
</Properties>
</file>