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120" w:line="240" w:lineRule="auto"/>
        <w:jc w:val="left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Proposal Submission Form (Service Contract)/</w:t>
      </w:r>
    </w:p>
    <w:p w:rsidR="00000000" w:rsidDel="00000000" w:rsidP="00000000" w:rsidRDefault="00000000" w:rsidRPr="00000000" w14:paraId="00000002">
      <w:pPr>
        <w:spacing w:after="200" w:before="120" w:line="240" w:lineRule="auto"/>
        <w:jc w:val="left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highlight w:val="white"/>
          <w:rtl w:val="0"/>
        </w:rPr>
        <w:t xml:space="preserve">Форма подання пропозиції (Договір про надання послуг)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751"/>
        <w:gridCol w:w="5224"/>
        <w:tblGridChange w:id="0">
          <w:tblGrid>
            <w:gridCol w:w="4751"/>
            <w:gridCol w:w="5224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03">
            <w:pPr>
              <w:spacing w:after="60" w:before="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Contract title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Назва договору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04">
            <w:pPr>
              <w:spacing w:after="60" w:before="60" w:lineRule="auto"/>
              <w:rPr/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Provision of training and mentoring services for MEAL system development / Надання послуг з навчання та наставництва для розвитку системи MEAL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05">
            <w:pPr>
              <w:spacing w:after="60" w:before="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Publication reference /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Номер оголошення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06">
            <w:pPr>
              <w:spacing w:after="60" w:before="6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PUKR-GLO-001-HL-25-26-SO-S02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07">
            <w:pPr>
              <w:spacing w:after="60" w:before="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Contracting Authority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/ Замовник: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08">
            <w:pPr>
              <w:spacing w:after="120" w:before="12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NGO "Smart Osvita"  / ГО “СМАРТ ОСВІТА”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200" w:before="120" w:line="240" w:lineRule="auto"/>
        <w:jc w:val="left"/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REGISTRATION DATA / РЕЄСТРАЦІЙНІ ДАНІ</w:t>
      </w:r>
    </w:p>
    <w:tbl>
      <w:tblPr>
        <w:tblStyle w:val="Table2"/>
        <w:tblW w:w="9975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13"/>
        <w:gridCol w:w="4962"/>
        <w:tblGridChange w:id="0">
          <w:tblGrid>
            <w:gridCol w:w="5013"/>
            <w:gridCol w:w="4962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jc w:val="center"/>
              <w:rPr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mallCaps w:val="1"/>
                <w:color w:val="595959"/>
                <w:sz w:val="20"/>
                <w:szCs w:val="20"/>
                <w:rtl w:val="0"/>
              </w:rPr>
              <w:t xml:space="preserve">PROCUREMENT’S PARTICIPANT INFORMATION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color w:val="595959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/ ІНФОРМАЦІЯ ПРО УЧАСНИКА ЗАКУПІВЛІ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Company (legal name) /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Назва компанії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Registration number /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Реєстраційний номер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Postal code</w:t>
            </w:r>
            <w:r w:rsidDel="00000000" w:rsidR="00000000" w:rsidRPr="00000000">
              <w:rPr>
                <w:rFonts w:ascii="Calibri" w:cs="Calibri" w:eastAsia="Calibri" w:hAnsi="Calibri"/>
                <w:color w:val="595959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/ Поштовий індекс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Country</w:t>
            </w:r>
            <w:r w:rsidDel="00000000" w:rsidR="00000000" w:rsidRPr="00000000">
              <w:rPr>
                <w:rFonts w:ascii="Calibri" w:cs="Calibri" w:eastAsia="Calibri" w:hAnsi="Calibri"/>
                <w:color w:val="595959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/ Країна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City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/ Місто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Street name and no.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/ Вулиця та номер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Phone no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/ Номер телефону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60" w:before="6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Email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/ Електронна адреса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Website /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Веб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сайт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Director (name)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/ Керівник (ПІБ)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Contact person for this contract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Контактна особа для цього договору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1"/>
        <w:spacing w:before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POLICIES, LISENCES, CODE OF CONDUCT / ПОЛІТИКИ, ЛІЦЕНЗІЇ, КОДЕКС ПОВЕДІНКИ</w:t>
      </w:r>
    </w:p>
    <w:tbl>
      <w:tblPr>
        <w:tblStyle w:val="Table3"/>
        <w:tblW w:w="9975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13"/>
        <w:gridCol w:w="4962"/>
        <w:tblGridChange w:id="0">
          <w:tblGrid>
            <w:gridCol w:w="5013"/>
            <w:gridCol w:w="4962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after="60" w:before="6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GENERAL COMPANY INFORMATION / ЗАГАЛЬНІ ВІДОМОСТІ ПРО КОМПАНІЮ-УЧАСНИКА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60" w:before="6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you have a license (if required due to legislation)? /        </w:t>
            </w:r>
          </w:p>
          <w:p w:rsidR="00000000" w:rsidDel="00000000" w:rsidP="00000000" w:rsidRDefault="00000000" w:rsidRPr="00000000" w14:paraId="00000028">
            <w:pPr>
              <w:spacing w:after="60" w:before="6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Чи маєте ви ліцензію (якщо вимагається згідно законодавства)?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before="6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60" w:before="6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you have a Code of Conduct? / </w:t>
            </w:r>
          </w:p>
          <w:p w:rsidR="00000000" w:rsidDel="00000000" w:rsidP="00000000" w:rsidRDefault="00000000" w:rsidRPr="00000000" w14:paraId="0000002B">
            <w:pPr>
              <w:spacing w:after="60" w:before="6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Чи є у Вас Кодекс поведінки?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before="6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widowControl w:val="1"/>
        <w:spacing w:before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CANDIDATE’S EXPERIENCE  / ДОСВІД РОБОТИ УЧАСНИКА ЗАКУПІВЛІ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Mention please in the table below all your experience relevant to the procurement subject in the chronological order.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If you provided services as a Private Entrepreneur, you can submit tax declarations of a unified tax payer - private entrepreneur (form F0103308) in order to confirm your experience. ( In case you need more lines please add them)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 Вкажіть, будь ласка, весь ваш досвід роботи, що має відношення до предмету закупівлі  у хронологічному порядку у таблиці нижче. Якщо ви надавали послуги як ФОП, для підтвердження досвіду можете надати податкові декларації платника єдиного податку – фізичної особи підприємця (форма F0103308) (У випадку потреби більшої кількості рядків, будь ласка,  додайте їх).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50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3"/>
        <w:gridCol w:w="2468"/>
        <w:gridCol w:w="1492"/>
        <w:gridCol w:w="2536"/>
        <w:gridCol w:w="3151"/>
        <w:tblGridChange w:id="0">
          <w:tblGrid>
            <w:gridCol w:w="703"/>
            <w:gridCol w:w="2468"/>
            <w:gridCol w:w="1492"/>
            <w:gridCol w:w="2536"/>
            <w:gridCol w:w="315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1">
            <w:pPr>
              <w:spacing w:after="60" w:before="6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spacing w:after="60" w:before="6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and country of customer / Назва замовника, країна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spacing w:after="60" w:before="6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Years of employment / Роки роботи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spacing w:after="60" w:before="6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Type of contract (employment contract, service contract, etc.) / тип контракту (трудовий договір, договір на надання послуг, тощо)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5">
            <w:pPr>
              <w:spacing w:after="60" w:before="6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Contact name, phone, and email / Ім'я, телефон та електронна пошта для контакту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ADDITIONAL INFORMATION / ДОДАТКОВА ІНФОРМАЦІЯ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    In this paragraph, please provide information that you consider relevant to share (e.g., your strengths and weaknesses, a description of difficult cases you have encountered in the process of your professional activity, etc. You may attach your CV as part of your tender proposal. / В цьому пункті вкажіть, будь ласка, інформацію, якою вважаєте за потрібне поділитись (наприклад, ваші сильні та слабкі сторони, опис складних випадків, з якими ви стикались в процесі професійної діяльності, тощо). Ви можете додати резюме в складі тендерної пропозиції.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VALIDITY/ ТЕРМІН ДІЇ ПРОПОЗИЦІЇ</w:t>
      </w:r>
    </w:p>
    <w:p w:rsidR="00000000" w:rsidDel="00000000" w:rsidP="00000000" w:rsidRDefault="00000000" w:rsidRPr="00000000" w14:paraId="00000054">
      <w:pPr>
        <w:widowControl w:val="1"/>
        <w:spacing w:after="120" w:before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Proposal is valid for a period of 30 days after the closing date in accordance with Article 6 of Instructions and Conditions for Invitation to Tender (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Service Contract) /</w:t>
      </w:r>
      <w:r w:rsidDel="00000000" w:rsidR="00000000" w:rsidRPr="00000000">
        <w:rPr>
          <w:sz w:val="20"/>
          <w:szCs w:val="20"/>
          <w:rtl w:val="0"/>
        </w:rPr>
        <w:t xml:space="preserve"> Пропозиція є дійсною протягом 30 днів після дати закриття відповідно до статті 6 Інструкції та умов запрошення до участі в тендері (Контракт про надання послуг).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FINANCIAL PROPOSAL/  ФІНАНСОВА ПРОПОЗИЦІЯ</w:t>
      </w:r>
    </w:p>
    <w:p w:rsidR="00000000" w:rsidDel="00000000" w:rsidP="00000000" w:rsidRDefault="00000000" w:rsidRPr="00000000" w14:paraId="00000056">
      <w:pPr>
        <w:widowControl w:val="1"/>
        <w:spacing w:after="120" w:before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After having read your Tender dossier No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PUKR-GLO-001-HL-25-26-SO-S02</w:t>
      </w:r>
      <w:r w:rsidDel="00000000" w:rsidR="00000000" w:rsidRPr="00000000">
        <w:rPr>
          <w:sz w:val="20"/>
          <w:szCs w:val="20"/>
          <w:rtl w:val="0"/>
        </w:rPr>
        <w:t xml:space="preserve"> , and after having examined the content of the Tender dossier, I/we hereby offer to provide services in conformity with all specified conditions for the following sum indicated in our financial proposal. </w:t>
      </w:r>
    </w:p>
    <w:p w:rsidR="00000000" w:rsidDel="00000000" w:rsidP="00000000" w:rsidRDefault="00000000" w:rsidRPr="00000000" w14:paraId="00000057">
      <w:pPr>
        <w:widowControl w:val="1"/>
        <w:spacing w:after="120" w:before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Після ознайомлення з вашою тендерною документацією №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PUKR-GLO-001-HL-25-26-SO-S02 </w:t>
      </w:r>
      <w:r w:rsidDel="00000000" w:rsidR="00000000" w:rsidRPr="00000000">
        <w:rPr>
          <w:sz w:val="20"/>
          <w:szCs w:val="20"/>
          <w:rtl w:val="0"/>
        </w:rPr>
        <w:t xml:space="preserve">та після вивчення змісту тендерної документації, я/ми пропонуємо надати послуги відповідно до всіх зазначених умов за наступну суму, зазначену в нашій фінансовій пропозиції. 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  <w:rtl w:val="0"/>
        </w:rPr>
        <w:t xml:space="preserve">Our financial proposal for the Service provision: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 Наша фінансова пропозиція на надання Послуг: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spacing w:before="0"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733.0" w:type="dxa"/>
        <w:jc w:val="left"/>
        <w:tblInd w:w="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33"/>
        <w:tblGridChange w:id="0">
          <w:tblGrid>
            <w:gridCol w:w="7733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B">
            <w:pPr>
              <w:widowControl w:val="1"/>
              <w:spacing w:before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Amount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595959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/ Сума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Гривня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C">
            <w:pPr>
              <w:widowControl w:val="1"/>
              <w:spacing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D">
            <w:pPr>
              <w:widowControl w:val="1"/>
              <w:spacing w:before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1"/>
              <w:spacing w:before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F">
            <w:pPr>
              <w:widowControl w:val="1"/>
              <w:spacing w:before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 If a candidate is a VAT-payer, the total price should be specified with VAT / Якщо Кандидат платник ПДВ, ціна має бути вказана з урахуванням ПДВ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widowControl w:val="1"/>
        <w:spacing w:after="120" w:before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1"/>
        <w:spacing w:after="120" w:before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DECLARATION OF THE TENDERER / ДЕКЛАРАЦІЯ УЧАСНИКА ТЕНДЕРА  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1"/>
        <w:spacing w:after="120" w:before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Further, I/we hereby: / я/ми цим заявляємо, що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7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Accept, without restrictions, all the provisions in the in the Tender dossier including the General Terms and Conditions for Service Contracts and the draft Service Contract including all annexes / Приймаємо без обмежень всі положення Тендерної документації, включаючи Загальні умови для договорів про надання послуг та проект Договору про надання послуг з усіма додатками включно.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7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Provided that a contract is issued by the Contracting Authority, I/we hereby commit to perform all services described in the Terms of Reference, Annex 2. / За умови укладення договору з Замовником, я/ми зобов'язуємося виконати всі послуги, описані в Технічному завданні, Додаток 2.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7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Certify and attest compliance with eligibility criteria of article 33 of the General Terms and Conditions for Service Contracts in Annex 1. / Засвідчуємо та підтверджуємо відповідність критеріям прийнятності статті 33 Загальних положень та умов контрактів про надання послуг у Додатку 1.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930" w:right="0" w:hanging="57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Certify and attest compliance with the Help Code of Conduct for Contractors in Annex 1A / Засвідчуємо та підтверджуємо дотримання Кодексу поведінки для підрядників Help у Додатку 1A.</w:t>
      </w:r>
    </w:p>
    <w:p w:rsidR="00000000" w:rsidDel="00000000" w:rsidP="00000000" w:rsidRDefault="00000000" w:rsidRPr="00000000" w14:paraId="00000069">
      <w:pPr>
        <w:widowControl w:val="1"/>
        <w:spacing w:after="120" w:before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above declarations will become an integrated part of the Contract, and misrepresentation will be regarded as grounds for termination. /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highlight w:val="white"/>
          <w:rtl w:val="0"/>
        </w:rPr>
        <w:t xml:space="preserve">Вищезазначені заяви стануть невід’ємною частиною Договору, а неправдива інформація  буде розглядатися як підстава для його розірвання.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1"/>
        <w:spacing w:after="120" w:before="0"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Date, signature and stamp: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highlight w:val="white"/>
          <w:rtl w:val="0"/>
        </w:rPr>
        <w:t xml:space="preserve">/ Дата, підпис та печатка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highlight w:val="white"/>
          <w:rtl w:val="0"/>
        </w:rPr>
        <w:t xml:space="preserve">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1"/>
        <w:spacing w:after="120" w:before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1"/>
        <w:spacing w:after="120" w:before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pBdr>
          <w:top w:color="000000" w:space="1" w:sz="4" w:val="single"/>
        </w:pBdr>
        <w:spacing w:after="120" w:before="0"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Signed by: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highlight w:val="white"/>
          <w:rtl w:val="0"/>
        </w:rPr>
        <w:t xml:space="preserve">/ Підписано: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1584"/>
        </w:tabs>
        <w:rPr>
          <w:sz w:val="8"/>
          <w:szCs w:val="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720" w:top="720" w:left="720" w:right="72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0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[SER 3-3]                                                                                                                                                                                         Page/сторінка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 of/з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pBdr>
        <w:top w:color="000000" w:space="1" w:sz="4" w:val="single"/>
      </w:pBdr>
      <w:tabs>
        <w:tab w:val="center" w:leader="none" w:pos="4550"/>
        <w:tab w:val="left" w:leader="none" w:pos="5818"/>
      </w:tabs>
      <w:spacing w:line="240" w:lineRule="auto"/>
      <w:ind w:right="261"/>
      <w:jc w:val="left"/>
      <w:rPr>
        <w:color w:val="808080"/>
        <w:sz w:val="18"/>
        <w:szCs w:val="18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[SER 3-3]                                                                                                                                                                                     Page/сторінка </w:t>
    </w:r>
    <w:r w:rsidDel="00000000" w:rsidR="00000000" w:rsidRPr="00000000">
      <w:rPr>
        <w:b w:val="1"/>
        <w:bCs w:val="1"/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t xml:space="preserve"> of/з </w:t>
    </w:r>
    <w:r w:rsidDel="00000000" w:rsidR="00000000" w:rsidRPr="00000000">
      <w:rPr>
        <w:b w:val="1"/>
        <w:bCs w:val="1"/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4777105</wp:posOffset>
          </wp:positionH>
          <wp:positionV relativeFrom="paragraph">
            <wp:posOffset>9776460</wp:posOffset>
          </wp:positionV>
          <wp:extent cx="1514475" cy="544830"/>
          <wp:effectExtent b="0" l="0" r="0" t="0"/>
          <wp:wrapSquare wrapText="bothSides" distB="0" distT="0" distL="114300" distR="114300"/>
          <wp:docPr descr="Help-Logo-q_RGB" id="1381169581" name="image2.jpg"/>
          <a:graphic>
            <a:graphicData uri="http://schemas.openxmlformats.org/drawingml/2006/picture">
              <pic:pic>
                <pic:nvPicPr>
                  <pic:cNvPr descr="Help-Logo-q_RGB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4778375</wp:posOffset>
          </wp:positionH>
          <wp:positionV relativeFrom="paragraph">
            <wp:posOffset>9774555</wp:posOffset>
          </wp:positionV>
          <wp:extent cx="1514475" cy="544830"/>
          <wp:effectExtent b="0" l="0" r="0" t="0"/>
          <wp:wrapSquare wrapText="bothSides" distB="0" distT="0" distL="114300" distR="114300"/>
          <wp:docPr descr="Help-Logo-q_RGB" id="1381169585" name="image2.jpg"/>
          <a:graphic>
            <a:graphicData uri="http://schemas.openxmlformats.org/drawingml/2006/picture">
              <pic:pic>
                <pic:nvPicPr>
                  <pic:cNvPr descr="Help-Logo-q_RGB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4778375</wp:posOffset>
          </wp:positionH>
          <wp:positionV relativeFrom="paragraph">
            <wp:posOffset>9774555</wp:posOffset>
          </wp:positionV>
          <wp:extent cx="1514475" cy="544830"/>
          <wp:effectExtent b="0" l="0" r="0" t="0"/>
          <wp:wrapSquare wrapText="bothSides" distB="0" distT="0" distL="114300" distR="114300"/>
          <wp:docPr descr="Help-Logo-q_RGB" id="1381169584" name="image2.jpg"/>
          <a:graphic>
            <a:graphicData uri="http://schemas.openxmlformats.org/drawingml/2006/picture">
              <pic:pic>
                <pic:nvPicPr>
                  <pic:cNvPr descr="Help-Logo-q_RGB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62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3238500" cy="951230"/>
          <wp:effectExtent b="0" l="0" r="0" t="0"/>
          <wp:docPr id="138116958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38500" cy="9512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62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232800" cy="950400"/>
          <wp:effectExtent b="0" l="0" r="0" t="0"/>
          <wp:docPr id="138116958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32800" cy="950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930" w:hanging="57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170" w:hanging="360"/>
      </w:pPr>
      <w:rPr/>
    </w:lvl>
    <w:lvl w:ilvl="2">
      <w:start w:val="1"/>
      <w:numFmt w:val="lowerRoman"/>
      <w:lvlText w:val="%3."/>
      <w:lvlJc w:val="right"/>
      <w:pPr>
        <w:ind w:left="1890" w:hanging="180"/>
      </w:pPr>
      <w:rPr/>
    </w:lvl>
    <w:lvl w:ilvl="3">
      <w:start w:val="1"/>
      <w:numFmt w:val="decimal"/>
      <w:lvlText w:val="%4."/>
      <w:lvlJc w:val="left"/>
      <w:pPr>
        <w:ind w:left="2610" w:hanging="360"/>
      </w:pPr>
      <w:rPr/>
    </w:lvl>
    <w:lvl w:ilvl="4">
      <w:start w:val="1"/>
      <w:numFmt w:val="lowerLetter"/>
      <w:lvlText w:val="%5."/>
      <w:lvlJc w:val="left"/>
      <w:pPr>
        <w:ind w:left="3330" w:hanging="360"/>
      </w:pPr>
      <w:rPr/>
    </w:lvl>
    <w:lvl w:ilvl="5">
      <w:start w:val="1"/>
      <w:numFmt w:val="lowerRoman"/>
      <w:lvlText w:val="%6."/>
      <w:lvlJc w:val="right"/>
      <w:pPr>
        <w:ind w:left="4050" w:hanging="180"/>
      </w:pPr>
      <w:rPr/>
    </w:lvl>
    <w:lvl w:ilvl="6">
      <w:start w:val="1"/>
      <w:numFmt w:val="decimal"/>
      <w:lvlText w:val="%7."/>
      <w:lvlJc w:val="left"/>
      <w:pPr>
        <w:ind w:left="4770" w:hanging="360"/>
      </w:pPr>
      <w:rPr/>
    </w:lvl>
    <w:lvl w:ilvl="7">
      <w:start w:val="1"/>
      <w:numFmt w:val="lowerLetter"/>
      <w:lvlText w:val="%8."/>
      <w:lvlJc w:val="left"/>
      <w:pPr>
        <w:ind w:left="5490" w:hanging="360"/>
      </w:pPr>
      <w:rPr/>
    </w:lvl>
    <w:lvl w:ilvl="8">
      <w:start w:val="1"/>
      <w:numFmt w:val="lowerRoman"/>
      <w:lvlText w:val="%9."/>
      <w:lvlJc w:val="right"/>
      <w:pPr>
        <w:ind w:left="621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uk"/>
      </w:rPr>
    </w:rPrDefault>
    <w:pPrDefault>
      <w:pPr>
        <w:widowControl w:val="0"/>
        <w:spacing w:before="24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360" w:line="312" w:lineRule="auto"/>
      <w:ind w:left="851" w:hanging="851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spacing w:after="120" w:before="200" w:line="312" w:lineRule="auto"/>
      <w:ind w:left="851" w:hanging="851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spacing w:after="120" w:before="200" w:line="312" w:lineRule="auto"/>
      <w:ind w:left="851" w:hanging="851"/>
      <w:jc w:val="left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spacing w:line="271" w:lineRule="auto"/>
      <w:ind w:left="1986" w:hanging="851"/>
    </w:pPr>
    <w:rPr>
      <w:b w:val="1"/>
      <w:bCs w:val="1"/>
    </w:rPr>
  </w:style>
  <w:style w:type="paragraph" w:styleId="Heading5">
    <w:name w:val="heading 5"/>
    <w:basedOn w:val="Normal"/>
    <w:next w:val="Normal"/>
    <w:pPr>
      <w:spacing w:line="271" w:lineRule="auto"/>
      <w:ind w:left="851" w:hanging="851"/>
    </w:pPr>
    <w:rPr>
      <w:i w:val="1"/>
      <w:iCs w:val="1"/>
    </w:rPr>
  </w:style>
  <w:style w:type="paragraph" w:styleId="Heading6">
    <w:name w:val="heading 6"/>
    <w:basedOn w:val="Normal"/>
    <w:next w:val="Normal"/>
    <w:pPr>
      <w:shd w:fill="ffffff" w:val="clear"/>
      <w:spacing w:line="271" w:lineRule="auto"/>
      <w:ind w:left="851" w:hanging="851"/>
    </w:pPr>
    <w:rPr>
      <w:b w:val="1"/>
      <w:bCs w:val="1"/>
      <w:color w:val="595959"/>
    </w:rPr>
  </w:style>
  <w:style w:type="paragraph" w:styleId="Title">
    <w:name w:val="Title"/>
    <w:basedOn w:val="Normal"/>
    <w:next w:val="Normal"/>
    <w:pPr>
      <w:spacing w:after="120" w:before="360" w:line="240" w:lineRule="auto"/>
      <w:ind w:left="357" w:hanging="357"/>
    </w:pPr>
    <w:rPr>
      <w:b w:val="1"/>
      <w:bCs w:val="1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63816"/>
    <w:pPr>
      <w:numPr>
        <w:ilvl w:val="6"/>
        <w:numId w:val="3"/>
      </w:numPr>
      <w:outlineLvl w:val="6"/>
    </w:pPr>
    <w:rPr>
      <w:b w:val="1"/>
      <w:bCs w:val="1"/>
      <w:i w:val="1"/>
      <w:iCs w:val="1"/>
      <w:color w:val="5a5a5a" w:themeColor="text1" w:themeTint="0000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63816"/>
    <w:pPr>
      <w:numPr>
        <w:ilvl w:val="7"/>
        <w:numId w:val="3"/>
      </w:numPr>
      <w:outlineLvl w:val="7"/>
    </w:pPr>
    <w:rPr>
      <w:b w:val="1"/>
      <w:bCs w:val="1"/>
      <w:color w:val="7f7f7f" w:themeColor="text1" w:themeTint="0000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63816"/>
    <w:pPr>
      <w:numPr>
        <w:ilvl w:val="8"/>
        <w:numId w:val="3"/>
      </w:numPr>
      <w:spacing w:line="271" w:lineRule="auto"/>
      <w:outlineLvl w:val="8"/>
    </w:pPr>
    <w:rPr>
      <w:b w:val="1"/>
      <w:bCs w:val="1"/>
      <w:i w:val="1"/>
      <w:iCs w:val="1"/>
      <w:color w:val="7f7f7f" w:themeColor="text1" w:themeTint="000080"/>
      <w:sz w:val="18"/>
      <w:szCs w:val="1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D17910"/>
    <w:rPr>
      <w:rFonts w:asciiTheme="minorHAnsi" w:hAnsiTheme="minorHAnsi"/>
      <w:b w:val="1"/>
      <w:spacing w:val="5"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rsid w:val="00E61544"/>
    <w:rPr>
      <w:rFonts w:asciiTheme="minorHAnsi" w:hAnsiTheme="minorHAnsi"/>
      <w:b w:val="1"/>
      <w:spacing w:val="5"/>
      <w:sz w:val="28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rsid w:val="006457D1"/>
    <w:rPr>
      <w:rFonts w:asciiTheme="minorHAnsi" w:hAnsiTheme="minorHAnsi"/>
      <w:b w:val="1"/>
      <w:iCs w:val="1"/>
      <w:spacing w:val="5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463816"/>
    <w:rPr>
      <w:rFonts w:asciiTheme="minorHAnsi" w:hAnsiTheme="minorHAnsi"/>
      <w:b w:val="1"/>
      <w:bCs w:val="1"/>
      <w:spacing w:val="5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63816"/>
    <w:rPr>
      <w:rFonts w:asciiTheme="minorHAnsi" w:hAnsiTheme="minorHAnsi"/>
      <w:i w:val="1"/>
      <w:iCs w:val="1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63816"/>
    <w:rPr>
      <w:rFonts w:asciiTheme="minorHAnsi" w:hAnsiTheme="minorHAnsi"/>
      <w:b w:val="1"/>
      <w:bCs w:val="1"/>
      <w:color w:val="595959" w:themeColor="text1" w:themeTint="0000A6"/>
      <w:spacing w:val="5"/>
      <w:sz w:val="24"/>
      <w:shd w:color="auto" w:fill="ffffff" w:themeFill="background1" w:val="clear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63816"/>
    <w:rPr>
      <w:rFonts w:asciiTheme="minorHAnsi" w:hAnsiTheme="minorHAnsi"/>
      <w:b w:val="1"/>
      <w:bCs w:val="1"/>
      <w:i w:val="1"/>
      <w:iCs w:val="1"/>
      <w:color w:val="5a5a5a" w:themeColor="text1" w:themeTint="0000A5"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63816"/>
    <w:rPr>
      <w:rFonts w:asciiTheme="minorHAnsi" w:hAnsiTheme="minorHAnsi"/>
      <w:b w:val="1"/>
      <w:bCs w:val="1"/>
      <w:color w:val="7f7f7f" w:themeColor="text1" w:themeTint="000080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63816"/>
    <w:rPr>
      <w:rFonts w:asciiTheme="minorHAnsi" w:hAnsiTheme="minorHAnsi"/>
      <w:b w:val="1"/>
      <w:bCs w:val="1"/>
      <w:i w:val="1"/>
      <w:iCs w:val="1"/>
      <w:color w:val="7f7f7f" w:themeColor="text1" w:themeTint="000080"/>
      <w:sz w:val="18"/>
      <w:szCs w:val="18"/>
    </w:rPr>
  </w:style>
  <w:style w:type="character" w:styleId="TitleChar" w:customStyle="1">
    <w:name w:val="Title Char"/>
    <w:aliases w:val="Überschrift Römisch Char"/>
    <w:basedOn w:val="DefaultParagraphFont"/>
    <w:link w:val="Title"/>
    <w:uiPriority w:val="10"/>
    <w:rsid w:val="00C34AD1"/>
    <w:rPr>
      <w:rFonts w:asciiTheme="minorHAnsi" w:hAnsiTheme="minorHAnsi"/>
      <w:b w:val="1"/>
      <w:spacing w:val="5"/>
      <w:sz w:val="28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463816"/>
    <w:rPr>
      <w:i w:val="1"/>
      <w:iCs w:val="1"/>
      <w:smallCaps w:val="1"/>
      <w:spacing w:val="10"/>
      <w:sz w:val="28"/>
      <w:szCs w:val="28"/>
    </w:rPr>
  </w:style>
  <w:style w:type="character" w:styleId="Strong">
    <w:name w:val="Strong"/>
    <w:uiPriority w:val="22"/>
    <w:qFormat w:val="1"/>
    <w:rsid w:val="00463816"/>
    <w:rPr>
      <w:b w:val="1"/>
      <w:bCs w:val="1"/>
    </w:rPr>
  </w:style>
  <w:style w:type="character" w:styleId="Emphasis">
    <w:name w:val="Emphasis"/>
    <w:aliases w:val="Kapitälchen"/>
    <w:uiPriority w:val="20"/>
    <w:qFormat w:val="1"/>
    <w:rsid w:val="00463816"/>
    <w:rPr>
      <w:b w:val="1"/>
      <w:bCs w:val="1"/>
      <w:i w:val="1"/>
      <w:iCs w:val="1"/>
      <w:spacing w:val="10"/>
    </w:rPr>
  </w:style>
  <w:style w:type="paragraph" w:styleId="NoSpacing">
    <w:name w:val="No Spacing"/>
    <w:basedOn w:val="Normal"/>
    <w:link w:val="NoSpacingChar"/>
    <w:uiPriority w:val="1"/>
    <w:qFormat w:val="1"/>
    <w:rsid w:val="00463816"/>
    <w:pPr>
      <w:spacing w:line="240" w:lineRule="auto"/>
    </w:pPr>
  </w:style>
  <w:style w:type="paragraph" w:styleId="ListParagraph">
    <w:name w:val="List Paragraph"/>
    <w:basedOn w:val="Normal"/>
    <w:uiPriority w:val="34"/>
    <w:qFormat w:val="1"/>
    <w:rsid w:val="00463816"/>
    <w:pPr>
      <w:ind w:left="720"/>
      <w:contextualSpacing w:val="1"/>
    </w:pPr>
  </w:style>
  <w:style w:type="paragraph" w:styleId="Quote">
    <w:name w:val="Quote"/>
    <w:basedOn w:val="Normal"/>
    <w:next w:val="Normal"/>
    <w:link w:val="QuoteChar"/>
    <w:uiPriority w:val="29"/>
    <w:qFormat w:val="1"/>
    <w:rsid w:val="00463816"/>
    <w:rPr>
      <w:i w:val="1"/>
      <w:iCs w:val="1"/>
    </w:rPr>
  </w:style>
  <w:style w:type="character" w:styleId="QuoteChar" w:customStyle="1">
    <w:name w:val="Quote Char"/>
    <w:basedOn w:val="DefaultParagraphFont"/>
    <w:link w:val="Quote"/>
    <w:uiPriority w:val="29"/>
    <w:rsid w:val="00463816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63816"/>
    <w:pPr>
      <w:pBdr>
        <w:top w:color="auto" w:space="10" w:sz="4" w:val="single"/>
        <w:bottom w:color="auto" w:space="10" w:sz="4" w:val="single"/>
      </w:pBdr>
      <w:spacing w:after="240" w:line="300" w:lineRule="auto"/>
      <w:ind w:left="1152" w:right="1152"/>
    </w:pPr>
    <w:rPr>
      <w:i w:val="1"/>
      <w:iCs w:val="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63816"/>
    <w:rPr>
      <w:i w:val="1"/>
      <w:iCs w:val="1"/>
    </w:rPr>
  </w:style>
  <w:style w:type="character" w:styleId="SubtleEmphasis">
    <w:name w:val="Subtle Emphasis"/>
    <w:uiPriority w:val="19"/>
    <w:qFormat w:val="1"/>
    <w:rsid w:val="00463816"/>
    <w:rPr>
      <w:i w:val="1"/>
      <w:iCs w:val="1"/>
    </w:rPr>
  </w:style>
  <w:style w:type="character" w:styleId="IntenseEmphasis">
    <w:name w:val="Intense Emphasis"/>
    <w:uiPriority w:val="21"/>
    <w:qFormat w:val="1"/>
    <w:rsid w:val="00463816"/>
    <w:rPr>
      <w:b w:val="1"/>
      <w:bCs w:val="1"/>
      <w:i w:val="1"/>
      <w:iCs w:val="1"/>
    </w:rPr>
  </w:style>
  <w:style w:type="character" w:styleId="SubtleReference">
    <w:name w:val="Subtle Reference"/>
    <w:basedOn w:val="DefaultParagraphFont"/>
    <w:uiPriority w:val="31"/>
    <w:qFormat w:val="1"/>
    <w:rsid w:val="00463816"/>
    <w:rPr>
      <w:smallCaps w:val="1"/>
    </w:rPr>
  </w:style>
  <w:style w:type="character" w:styleId="IntenseReference">
    <w:name w:val="Intense Reference"/>
    <w:uiPriority w:val="32"/>
    <w:qFormat w:val="1"/>
    <w:rsid w:val="00463816"/>
    <w:rPr>
      <w:b w:val="1"/>
      <w:bCs w:val="1"/>
      <w:smallCaps w:val="1"/>
    </w:rPr>
  </w:style>
  <w:style w:type="character" w:styleId="BookTitle">
    <w:name w:val="Book Title"/>
    <w:basedOn w:val="DefaultParagraphFont"/>
    <w:uiPriority w:val="33"/>
    <w:qFormat w:val="1"/>
    <w:rsid w:val="00463816"/>
    <w:rPr>
      <w:i w:val="1"/>
      <w:i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463816"/>
    <w:pPr>
      <w:outlineLvl w:val="9"/>
    </w:pPr>
  </w:style>
  <w:style w:type="paragraph" w:styleId="TOC1">
    <w:name w:val="toc 1"/>
    <w:basedOn w:val="Normal"/>
    <w:next w:val="Normal"/>
    <w:autoRedefine w:val="1"/>
    <w:uiPriority w:val="39"/>
    <w:unhideWhenUsed w:val="1"/>
    <w:qFormat w:val="1"/>
    <w:rsid w:val="00A40407"/>
    <w:pPr>
      <w:tabs>
        <w:tab w:val="left" w:pos="284"/>
        <w:tab w:val="left" w:pos="567"/>
        <w:tab w:val="right" w:leader="dot" w:pos="9062"/>
      </w:tabs>
      <w:spacing w:before="0" w:line="480" w:lineRule="auto"/>
      <w:jc w:val="left"/>
    </w:pPr>
    <w:rPr>
      <w:rFonts w:cs="Times New Roman"/>
      <w:b w:val="1"/>
      <w:noProof w:val="1"/>
      <w:snapToGrid w:val="0"/>
      <w:w w:val="0"/>
      <w:szCs w:val="24"/>
      <w:lang w:val="de-DE"/>
    </w:rPr>
  </w:style>
  <w:style w:type="paragraph" w:styleId="TOC2">
    <w:name w:val="toc 2"/>
    <w:basedOn w:val="Normal"/>
    <w:next w:val="Normal"/>
    <w:autoRedefine w:val="1"/>
    <w:uiPriority w:val="39"/>
    <w:unhideWhenUsed w:val="1"/>
    <w:qFormat w:val="1"/>
    <w:rsid w:val="005F1843"/>
    <w:pPr>
      <w:tabs>
        <w:tab w:val="right" w:leader="dot" w:pos="9062"/>
      </w:tabs>
      <w:spacing w:after="100"/>
      <w:ind w:left="658" w:hanging="374"/>
      <w:jc w:val="left"/>
    </w:pPr>
  </w:style>
  <w:style w:type="character" w:styleId="Hyperlink">
    <w:name w:val="Hyperlink"/>
    <w:basedOn w:val="DefaultParagraphFont"/>
    <w:uiPriority w:val="99"/>
    <w:unhideWhenUsed w:val="1"/>
    <w:rsid w:val="00BF0D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F0D2A"/>
    <w:pPr>
      <w:spacing w:before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F0D2A"/>
    <w:rPr>
      <w:rFonts w:ascii="Tahoma" w:cs="Tahoma" w:hAnsi="Tahoma"/>
      <w:sz w:val="16"/>
      <w:szCs w:val="16"/>
    </w:rPr>
  </w:style>
  <w:style w:type="paragraph" w:styleId="TOC3">
    <w:name w:val="toc 3"/>
    <w:basedOn w:val="Normal"/>
    <w:next w:val="Normal"/>
    <w:autoRedefine w:val="1"/>
    <w:uiPriority w:val="39"/>
    <w:unhideWhenUsed w:val="1"/>
    <w:qFormat w:val="1"/>
    <w:rsid w:val="006C0161"/>
    <w:pPr>
      <w:tabs>
        <w:tab w:val="right" w:leader="dot" w:pos="9072"/>
      </w:tabs>
      <w:spacing w:after="100" w:before="0" w:line="276" w:lineRule="auto"/>
      <w:ind w:left="1134" w:hanging="694"/>
      <w:jc w:val="left"/>
    </w:pPr>
    <w:rPr>
      <w:rFonts w:cstheme="minorBidi" w:eastAsiaTheme="minorEastAsia"/>
      <w:sz w:val="22"/>
      <w:lang w:bidi="ar-SA" w:val="de-DE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666B4D"/>
    <w:pPr>
      <w:spacing w:before="0" w:line="240" w:lineRule="auto"/>
    </w:pPr>
    <w:rPr>
      <w:rFonts w:ascii="Tahoma" w:cs="Tahoma" w:hAnsi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666B4D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D63F72"/>
    <w:pPr>
      <w:tabs>
        <w:tab w:val="center" w:pos="4536"/>
        <w:tab w:val="right" w:pos="9072"/>
      </w:tabs>
      <w:spacing w:before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3F7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D63F72"/>
    <w:pPr>
      <w:tabs>
        <w:tab w:val="center" w:pos="4536"/>
        <w:tab w:val="right" w:pos="9072"/>
      </w:tabs>
      <w:spacing w:before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3F72"/>
    <w:rPr>
      <w:rFonts w:ascii="Times New Roman" w:hAnsi="Times New Roman"/>
      <w:sz w:val="24"/>
    </w:rPr>
  </w:style>
  <w:style w:type="paragraph" w:styleId="Default" w:customStyle="1">
    <w:name w:val="Default"/>
    <w:rsid w:val="00140363"/>
    <w:pPr>
      <w:autoSpaceDE w:val="0"/>
      <w:autoSpaceDN w:val="0"/>
      <w:adjustRightInd w:val="0"/>
      <w:spacing w:after="0" w:before="0" w:line="240" w:lineRule="auto"/>
      <w:jc w:val="left"/>
    </w:pPr>
    <w:rPr>
      <w:rFonts w:ascii="Times New Roman" w:cs="Times New Roman" w:hAnsi="Times New Roman"/>
      <w:color w:val="000000"/>
      <w:sz w:val="24"/>
      <w:szCs w:val="24"/>
      <w:lang w:bidi="ar-SA" w:val="de-DE"/>
    </w:rPr>
  </w:style>
  <w:style w:type="character" w:styleId="address" w:customStyle="1">
    <w:name w:val="address"/>
    <w:basedOn w:val="DefaultParagraphFont"/>
    <w:rsid w:val="00E315B1"/>
  </w:style>
  <w:style w:type="paragraph" w:styleId="NormalWeb">
    <w:name w:val="Normal (Web)"/>
    <w:basedOn w:val="Normal"/>
    <w:uiPriority w:val="99"/>
    <w:semiHidden w:val="1"/>
    <w:unhideWhenUsed w:val="1"/>
    <w:rsid w:val="003A7347"/>
    <w:pPr>
      <w:widowControl w:val="1"/>
      <w:spacing w:after="100" w:afterAutospacing="1" w:before="100" w:beforeAutospacing="1" w:line="240" w:lineRule="auto"/>
      <w:jc w:val="left"/>
      <w:textboxTightWrap w:val="none"/>
    </w:pPr>
    <w:rPr>
      <w:rFonts w:cs="Times New Roman" w:eastAsia="Times New Roman"/>
      <w:szCs w:val="24"/>
      <w:lang w:bidi="ar-SA" w:eastAsia="de-DE" w:val="de-DE"/>
    </w:rPr>
  </w:style>
  <w:style w:type="paragraph" w:styleId="Caption">
    <w:name w:val="caption"/>
    <w:basedOn w:val="Normal"/>
    <w:next w:val="Normal"/>
    <w:uiPriority w:val="35"/>
    <w:unhideWhenUsed w:val="1"/>
    <w:qFormat w:val="1"/>
    <w:rsid w:val="00FA28CF"/>
    <w:pPr>
      <w:keepNext w:val="1"/>
      <w:spacing w:after="200" w:before="0" w:line="240" w:lineRule="auto"/>
    </w:pPr>
    <w:rPr>
      <w:bCs w:val="1"/>
      <w:sz w:val="20"/>
      <w:szCs w:val="20"/>
      <w:lang w:val="de-DE"/>
    </w:rPr>
  </w:style>
  <w:style w:type="paragraph" w:styleId="TableofFigures">
    <w:name w:val="table of figures"/>
    <w:basedOn w:val="Normal"/>
    <w:next w:val="Normal"/>
    <w:uiPriority w:val="99"/>
    <w:unhideWhenUsed w:val="1"/>
    <w:rsid w:val="009768F1"/>
  </w:style>
  <w:style w:type="character" w:styleId="NoSpacingChar" w:customStyle="1">
    <w:name w:val="No Spacing Char"/>
    <w:basedOn w:val="DefaultParagraphFont"/>
    <w:link w:val="NoSpacing"/>
    <w:uiPriority w:val="1"/>
    <w:rsid w:val="00D921E7"/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unhideWhenUsed w:val="1"/>
    <w:rsid w:val="00BB32C8"/>
    <w:pPr>
      <w:numPr>
        <w:numId w:val="2"/>
      </w:numPr>
      <w:contextualSpacing w:val="1"/>
    </w:pPr>
  </w:style>
  <w:style w:type="paragraph" w:styleId="bodytext" w:customStyle="1">
    <w:name w:val="bodytext"/>
    <w:basedOn w:val="Normal"/>
    <w:rsid w:val="00FA478C"/>
    <w:pPr>
      <w:widowControl w:val="1"/>
      <w:spacing w:after="100" w:afterAutospacing="1" w:before="100" w:beforeAutospacing="1" w:line="240" w:lineRule="auto"/>
      <w:jc w:val="left"/>
      <w:textboxTightWrap w:val="none"/>
    </w:pPr>
    <w:rPr>
      <w:rFonts w:ascii="Times New Roman" w:cs="Times New Roman" w:eastAsia="Times New Roman" w:hAnsi="Times New Roman"/>
      <w:szCs w:val="24"/>
      <w:lang w:bidi="ar-SA" w:eastAsia="de-DE" w:val="de-DE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411C44"/>
    <w:pPr>
      <w:spacing w:before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411C44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411C44"/>
    <w:rPr>
      <w:vertAlign w:val="superscript"/>
    </w:rPr>
  </w:style>
  <w:style w:type="table" w:styleId="TableGrid">
    <w:name w:val="Table Grid"/>
    <w:basedOn w:val="TableNormal"/>
    <w:uiPriority w:val="59"/>
    <w:rsid w:val="000A33AB"/>
    <w:pPr>
      <w:spacing w:after="0" w:before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52A0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E5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0E579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0E5796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E579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E5796"/>
    <w:rPr>
      <w:rFonts w:asciiTheme="minorHAnsi" w:hAnsiTheme="minorHAnsi"/>
      <w:b w:val="1"/>
      <w:bCs w:val="1"/>
      <w:sz w:val="20"/>
      <w:szCs w:val="20"/>
    </w:rPr>
  </w:style>
  <w:style w:type="character" w:styleId="normaltextrun" w:customStyle="1">
    <w:name w:val="normaltextrun"/>
    <w:basedOn w:val="DefaultParagraphFont"/>
    <w:rsid w:val="00C31C6D"/>
  </w:style>
  <w:style w:type="character" w:styleId="eop" w:customStyle="1">
    <w:name w:val="eop"/>
    <w:basedOn w:val="DefaultParagraphFont"/>
    <w:rsid w:val="00C31C6D"/>
  </w:style>
  <w:style w:type="paragraph" w:styleId="paragraph" w:customStyle="1">
    <w:name w:val="paragraph"/>
    <w:basedOn w:val="Normal"/>
    <w:rsid w:val="005D68B6"/>
    <w:pPr>
      <w:widowControl w:val="1"/>
      <w:spacing w:after="100" w:afterAutospacing="1" w:before="100" w:beforeAutospacing="1" w:line="240" w:lineRule="auto"/>
      <w:jc w:val="left"/>
      <w:textboxTightWrap w:val="none"/>
    </w:pPr>
    <w:rPr>
      <w:rFonts w:ascii="Times New Roman" w:cs="Times New Roman" w:eastAsia="Times New Roman" w:hAnsi="Times New Roman"/>
      <w:szCs w:val="24"/>
      <w:lang w:bidi="ar-SA" w:eastAsia="uk-UA" w:val="uk-UA"/>
    </w:rPr>
  </w:style>
  <w:style w:type="paragraph" w:styleId="Subtitle">
    <w:name w:val="Subtitle"/>
    <w:basedOn w:val="Normal"/>
    <w:next w:val="Normal"/>
    <w:pPr/>
    <w:rPr>
      <w:i w:val="1"/>
      <w:iCs w:val="1"/>
      <w:smallCap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mjgPz8De57JkbJjL80WByK+dQQ==">CgMxLjA4AHIhMXJuQVpwQlVWREltcHctSGpFM1dUaXlMX1puTVhPLUpy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2025-08-28T11:58:00.0000000Z</dcterms:created>
  <dc:creator>Marion Gnanko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0x010100007385075FFA494B88B4E60E5FFB7024</vt:lpwstr>
  </property>
  <property fmtid="{D5CDD505-2E9C-101B-9397-08002B2CF9AE}" pid="3" name="MediaServiceImageTags">
    <vt:lpwstr/>
  </property>
</Properties>
</file>