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Додаток 1.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02">
      <w:pPr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Технічне завдання / специфікація (склад аптечного боксу) для проєкту Save the Workers. </w:t>
      </w:r>
    </w:p>
    <w:p w:rsidR="00000000" w:rsidDel="00000000" w:rsidP="00000000" w:rsidRDefault="00000000" w:rsidRPr="00000000" w14:paraId="00000003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До Оголошення про відкриті торги та запрошення до участі у тендері на закупівлю наборів аптечних боксів першої допомоги від 21 січня 2026 р.</w:t>
      </w:r>
    </w:p>
    <w:p w:rsidR="00000000" w:rsidDel="00000000" w:rsidP="00000000" w:rsidRDefault="00000000" w:rsidRPr="00000000" w14:paraId="00000004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Референс №: TENDER/MK/FIRSTAIDKITS/2026-01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sz w:val="28"/>
          <w:szCs w:val="28"/>
        </w:rPr>
      </w:pPr>
      <w:r w:rsidDel="00000000" w:rsidR="00000000" w:rsidRPr="00000000">
        <w:rPr>
          <w:rtl w:val="0"/>
        </w:rPr>
        <w:t xml:space="preserve">м. Харків,</w:t>
        <w:tab/>
        <w:tab/>
        <w:tab/>
        <w:tab/>
        <w:tab/>
        <w:tab/>
        <w:tab/>
        <w:tab/>
        <w:tab/>
        <w:t xml:space="preserve">21 січня 2026 року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2"/>
        <w:keepNext w:val="0"/>
        <w:keepLines w:val="0"/>
        <w:spacing w:after="80" w:lineRule="auto"/>
        <w:rPr>
          <w:b w:val="1"/>
          <w:bCs w:val="1"/>
          <w:sz w:val="28"/>
          <w:szCs w:val="28"/>
        </w:rPr>
      </w:pPr>
      <w:bookmarkStart w:colFirst="0" w:colLast="0" w:name="_b0pcw2mmustf" w:id="0"/>
      <w:bookmarkEnd w:id="0"/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1. Загальна інформація про Замовника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Благодійна організація «Благодійний фонд «Місія Харків»</w:t>
      </w:r>
      <w:r w:rsidDel="00000000" w:rsidR="00000000" w:rsidRPr="00000000">
        <w:rPr>
          <w:rtl w:val="0"/>
        </w:rPr>
        <w:br w:type="textWrapping"/>
        <w:t xml:space="preserve">ЄДРПОУ 44892289</w:t>
        <w:br w:type="textWrapping"/>
        <w:t xml:space="preserve">61022, м. Харків, пр. Незалежності, 5</w:t>
        <w:br w:type="textWrapping"/>
        <w:t xml:space="preserve">Дата оголошення: 21 січня 2026 року</w:t>
        <w:br w:type="textWrapping"/>
        <w:t xml:space="preserve">Референс №: </w:t>
      </w:r>
      <w:r w:rsidDel="00000000" w:rsidR="00000000" w:rsidRPr="00000000">
        <w:rPr>
          <w:b w:val="1"/>
          <w:bCs w:val="1"/>
          <w:rtl w:val="0"/>
        </w:rPr>
        <w:t xml:space="preserve">TENDER/MK/FIRSTAIDKITS/2026-01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Закупівля проводиться відповідно до Політики про порядок проведення закупівель Благодійної організації “Благодійний фонд «Місія Харків»”.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  <w:t xml:space="preserve">З метою забезпечення прозорості процедура закупівлі додатково публікується на платформі Громадський Простір (Prostir.ua).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2"/>
        <w:keepNext w:val="0"/>
        <w:keepLines w:val="0"/>
        <w:spacing w:after="80" w:lineRule="auto"/>
        <w:rPr/>
      </w:pPr>
      <w:bookmarkStart w:colFirst="0" w:colLast="0" w:name="_58f582cihk8i" w:id="1"/>
      <w:bookmarkEnd w:id="1"/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2. Контекст та призначення закупівлі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Закупівля здійснюється в межах гуманітарного проєкту Save the Workers, спрямованого на підтримку працівників критичної інфраструктури шляхом проведення навчань з домедичної допомоги та передачі спеціалізованих аптечок першої допомоги.</w:t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Аптечні бокси призначені для:</w:t>
      </w:r>
    </w:p>
    <w:p w:rsidR="00000000" w:rsidDel="00000000" w:rsidP="00000000" w:rsidRDefault="00000000" w:rsidRPr="00000000" w14:paraId="0000000D">
      <w:pPr>
        <w:numPr>
          <w:ilvl w:val="0"/>
          <w:numId w:val="4"/>
        </w:numPr>
        <w:spacing w:after="0" w:afterAutospacing="0" w:before="240" w:lineRule="auto"/>
        <w:ind w:left="720" w:hanging="360"/>
        <w:rPr/>
      </w:pPr>
      <w:r w:rsidDel="00000000" w:rsidR="00000000" w:rsidRPr="00000000">
        <w:rPr>
          <w:rtl w:val="0"/>
        </w:rPr>
        <w:t xml:space="preserve">проведення практичних тренінгів з домедичної допомоги;</w:t>
      </w:r>
    </w:p>
    <w:p w:rsidR="00000000" w:rsidDel="00000000" w:rsidP="00000000" w:rsidRDefault="00000000" w:rsidRPr="00000000" w14:paraId="0000000E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комплектації та передачі учасникам проєкту;</w:t>
      </w:r>
    </w:p>
    <w:p w:rsidR="00000000" w:rsidDel="00000000" w:rsidP="00000000" w:rsidRDefault="00000000" w:rsidRPr="00000000" w14:paraId="0000000F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використання у надзвичайних ситуаціях, зокрема в умовах підвищеного ризику;</w:t>
      </w:r>
    </w:p>
    <w:p w:rsidR="00000000" w:rsidDel="00000000" w:rsidP="00000000" w:rsidRDefault="00000000" w:rsidRPr="00000000" w14:paraId="00000010">
      <w:pPr>
        <w:numPr>
          <w:ilvl w:val="0"/>
          <w:numId w:val="4"/>
        </w:numPr>
        <w:spacing w:after="24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експлуатації у польових та осінньо-зимових умовах.</w:t>
      </w:r>
    </w:p>
    <w:p w:rsidR="00000000" w:rsidDel="00000000" w:rsidP="00000000" w:rsidRDefault="00000000" w:rsidRPr="00000000" w14:paraId="00000011">
      <w:pPr>
        <w:pStyle w:val="Heading2"/>
        <w:keepNext w:val="0"/>
        <w:keepLines w:val="0"/>
        <w:spacing w:after="80" w:lineRule="auto"/>
        <w:rPr>
          <w:b w:val="1"/>
          <w:bCs w:val="1"/>
          <w:sz w:val="28"/>
          <w:szCs w:val="28"/>
        </w:rPr>
      </w:pPr>
      <w:bookmarkStart w:colFirst="0" w:colLast="0" w:name="_t1u3s6b5v4na" w:id="2"/>
      <w:bookmarkEnd w:id="2"/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3. Предмет закупівлі</w:t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270 аптечних боксів першої допомоги або еквівалент, укомплектованих відповідно до вимог цього Технічного завдання.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Style w:val="Heading2"/>
        <w:keepNext w:val="0"/>
        <w:keepLines w:val="0"/>
        <w:spacing w:after="80" w:lineRule="auto"/>
        <w:rPr>
          <w:b w:val="1"/>
          <w:bCs w:val="1"/>
          <w:sz w:val="28"/>
          <w:szCs w:val="28"/>
        </w:rPr>
      </w:pPr>
      <w:bookmarkStart w:colFirst="0" w:colLast="0" w:name="_lxm6iv85q94s" w:id="3"/>
      <w:bookmarkEnd w:id="3"/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4. Загальні вимоги до стану та якості товарів</w:t>
      </w:r>
    </w:p>
    <w:p w:rsidR="00000000" w:rsidDel="00000000" w:rsidP="00000000" w:rsidRDefault="00000000" w:rsidRPr="00000000" w14:paraId="0000001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Усі складові аптечного боксу мають бути:</w:t>
      </w:r>
    </w:p>
    <w:p w:rsidR="00000000" w:rsidDel="00000000" w:rsidP="00000000" w:rsidRDefault="00000000" w:rsidRPr="00000000" w14:paraId="00000015">
      <w:pPr>
        <w:numPr>
          <w:ilvl w:val="0"/>
          <w:numId w:val="5"/>
        </w:numPr>
        <w:spacing w:after="0" w:afterAutospacing="0" w:before="240" w:lineRule="auto"/>
        <w:ind w:left="720" w:hanging="360"/>
        <w:rPr/>
      </w:pPr>
      <w:r w:rsidDel="00000000" w:rsidR="00000000" w:rsidRPr="00000000">
        <w:rPr>
          <w:rtl w:val="0"/>
        </w:rPr>
        <w:t xml:space="preserve">новими;</w:t>
      </w:r>
    </w:p>
    <w:p w:rsidR="00000000" w:rsidDel="00000000" w:rsidP="00000000" w:rsidRDefault="00000000" w:rsidRPr="00000000" w14:paraId="00000016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такими, що не були у використанні, демонстрації або тестовій експлуатації;</w:t>
      </w:r>
    </w:p>
    <w:p w:rsidR="00000000" w:rsidDel="00000000" w:rsidP="00000000" w:rsidRDefault="00000000" w:rsidRPr="00000000" w14:paraId="00000017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без механічних пошкоджень;</w:t>
      </w:r>
    </w:p>
    <w:p w:rsidR="00000000" w:rsidDel="00000000" w:rsidP="00000000" w:rsidRDefault="00000000" w:rsidRPr="00000000" w14:paraId="00000018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придатними до використання за призначенням;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spacing w:after="24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з чинним та достатнім терміном придатності відповідно до вимог цього Технічного завдання.</w:t>
      </w:r>
    </w:p>
    <w:p w:rsidR="00000000" w:rsidDel="00000000" w:rsidP="00000000" w:rsidRDefault="00000000" w:rsidRPr="00000000" w14:paraId="0000001A">
      <w:pPr>
        <w:pStyle w:val="Heading2"/>
        <w:keepNext w:val="0"/>
        <w:keepLines w:val="0"/>
        <w:spacing w:after="80" w:lineRule="auto"/>
        <w:rPr>
          <w:b w:val="1"/>
          <w:bCs w:val="1"/>
          <w:sz w:val="28"/>
          <w:szCs w:val="28"/>
        </w:rPr>
      </w:pPr>
      <w:bookmarkStart w:colFirst="0" w:colLast="0" w:name="_j4jx73n7tvw" w:id="4"/>
      <w:bookmarkEnd w:id="4"/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5. Технічні та функціональні вимоги</w:t>
      </w:r>
    </w:p>
    <w:p w:rsidR="00000000" w:rsidDel="00000000" w:rsidP="00000000" w:rsidRDefault="00000000" w:rsidRPr="00000000" w14:paraId="0000001B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</w:rPr>
      </w:pPr>
      <w:bookmarkStart w:colFirst="0" w:colLast="0" w:name="_kxiznaizcpkt" w:id="5"/>
      <w:bookmarkEnd w:id="5"/>
      <w:r w:rsidDel="00000000" w:rsidR="00000000" w:rsidRPr="00000000">
        <w:rPr>
          <w:b w:val="1"/>
          <w:bCs w:val="1"/>
          <w:color w:val="000000"/>
          <w:rtl w:val="0"/>
        </w:rPr>
        <w:t xml:space="preserve">5.1. Склад аптечного боксу</w:t>
      </w:r>
    </w:p>
    <w:p w:rsidR="00000000" w:rsidDel="00000000" w:rsidP="00000000" w:rsidRDefault="00000000" w:rsidRPr="00000000" w14:paraId="0000001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Аптечний бокс має включати щонайменше такі позиції:</w:t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spacing w:after="0" w:afterAutospacing="0" w:before="240" w:lineRule="auto"/>
        <w:ind w:left="720" w:hanging="360"/>
        <w:rPr/>
      </w:pPr>
      <w:r w:rsidDel="00000000" w:rsidR="00000000" w:rsidRPr="00000000">
        <w:rPr>
          <w:b w:val="1"/>
          <w:bCs w:val="1"/>
          <w:rtl w:val="0"/>
        </w:rPr>
        <w:t xml:space="preserve">Гемостатичний бинт</w:t>
      </w:r>
      <w:r w:rsidDel="00000000" w:rsidR="00000000" w:rsidRPr="00000000">
        <w:rPr>
          <w:rtl w:val="0"/>
        </w:rPr>
        <w:t xml:space="preserve"> – 4 шт</w:t>
        <w:br w:type="textWrapping"/>
        <w:t xml:space="preserve">На основі каоліну або хітозану.</w:t>
        <w:br w:type="textWrapping"/>
        <w:t xml:space="preserve">Стерильний, призначений для зупинки масивної кровотечі.</w:t>
        <w:br w:type="textWrapping"/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b w:val="1"/>
          <w:bCs w:val="1"/>
          <w:rtl w:val="0"/>
        </w:rPr>
        <w:t xml:space="preserve">Турнікет артеріальний (джгут кровоспинний)</w:t>
      </w:r>
      <w:r w:rsidDel="00000000" w:rsidR="00000000" w:rsidRPr="00000000">
        <w:rPr>
          <w:rtl w:val="0"/>
        </w:rPr>
        <w:t xml:space="preserve"> – 4 шт</w:t>
        <w:br w:type="textWrapping"/>
        <w:t xml:space="preserve">Тип windlass (закрутка), для зупинки критичної кровотечі з кінцівок, з можливістю одноручного застосування. Модель має бути рекомендована CoTCCC (TCCC Recommended).</w:t>
        <w:br w:type="textWrapping"/>
      </w:r>
    </w:p>
    <w:p w:rsidR="00000000" w:rsidDel="00000000" w:rsidP="00000000" w:rsidRDefault="00000000" w:rsidRPr="00000000" w14:paraId="0000001F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b w:val="1"/>
          <w:bCs w:val="1"/>
          <w:rtl w:val="0"/>
        </w:rPr>
        <w:t xml:space="preserve">Марлевий бинт нестерильний</w:t>
      </w:r>
      <w:r w:rsidDel="00000000" w:rsidR="00000000" w:rsidRPr="00000000">
        <w:rPr>
          <w:rtl w:val="0"/>
        </w:rPr>
        <w:t xml:space="preserve"> – 10 шт</w:t>
        <w:br w:type="textWrapping"/>
        <w:t xml:space="preserve">Ширина 8-</w:t>
      </w:r>
      <w:r w:rsidDel="00000000" w:rsidR="00000000" w:rsidRPr="00000000">
        <w:rPr>
          <w:rtl w:val="0"/>
        </w:rPr>
        <w:t xml:space="preserve">10</w:t>
      </w:r>
      <w:r w:rsidDel="00000000" w:rsidR="00000000" w:rsidRPr="00000000">
        <w:rPr>
          <w:rtl w:val="0"/>
        </w:rPr>
        <w:t xml:space="preserve"> см.</w:t>
        <w:br w:type="textWrapping"/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b w:val="1"/>
          <w:bCs w:val="1"/>
          <w:rtl w:val="0"/>
        </w:rPr>
        <w:t xml:space="preserve">Бандаж перев'язувальний компресійний "ізраїльського типу"</w:t>
      </w:r>
      <w:r w:rsidDel="00000000" w:rsidR="00000000" w:rsidRPr="00000000">
        <w:rPr>
          <w:rtl w:val="0"/>
        </w:rPr>
        <w:t xml:space="preserve"> – 2 шт</w:t>
        <w:br w:type="textWrapping"/>
        <w:t xml:space="preserve">Розмір від 4" до 6".</w:t>
        <w:br w:type="textWrapping"/>
      </w:r>
    </w:p>
    <w:p w:rsidR="00000000" w:rsidDel="00000000" w:rsidP="00000000" w:rsidRDefault="00000000" w:rsidRPr="00000000" w14:paraId="00000021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b w:val="1"/>
          <w:bCs w:val="1"/>
          <w:rtl w:val="0"/>
        </w:rPr>
        <w:t xml:space="preserve">Термовідбивна ковдра (ізотермічна)</w:t>
      </w:r>
      <w:r w:rsidDel="00000000" w:rsidR="00000000" w:rsidRPr="00000000">
        <w:rPr>
          <w:rtl w:val="0"/>
        </w:rPr>
        <w:t xml:space="preserve"> – 4 шт</w:t>
        <w:br w:type="textWrapping"/>
        <w:t xml:space="preserve">Розмір не менше</w:t>
      </w:r>
      <w:r w:rsidDel="00000000" w:rsidR="00000000" w:rsidRPr="00000000">
        <w:rPr>
          <w:rtl w:val="0"/>
        </w:rPr>
        <w:t xml:space="preserve"> 1600 × 2100 мм.</w:t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22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b w:val="1"/>
          <w:bCs w:val="1"/>
          <w:rtl w:val="0"/>
        </w:rPr>
        <w:t xml:space="preserve">Нітрилові рукавички</w:t>
      </w:r>
      <w:r w:rsidDel="00000000" w:rsidR="00000000" w:rsidRPr="00000000">
        <w:rPr>
          <w:rtl w:val="0"/>
        </w:rPr>
        <w:t xml:space="preserve"> – 5 пар</w:t>
        <w:br w:type="textWrapping"/>
        <w:t xml:space="preserve">Нестерильні, одноразові, розмір L.</w:t>
        <w:br w:type="textWrapping"/>
      </w:r>
    </w:p>
    <w:p w:rsidR="00000000" w:rsidDel="00000000" w:rsidP="00000000" w:rsidRDefault="00000000" w:rsidRPr="00000000" w14:paraId="00000023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b w:val="1"/>
          <w:bCs w:val="1"/>
          <w:rtl w:val="0"/>
        </w:rPr>
        <w:t xml:space="preserve">Атравматичні ножиці (тактичні)</w:t>
      </w:r>
      <w:r w:rsidDel="00000000" w:rsidR="00000000" w:rsidRPr="00000000">
        <w:rPr>
          <w:rtl w:val="0"/>
        </w:rPr>
        <w:t xml:space="preserve"> – 1 шт</w:t>
        <w:br w:type="textWrapping"/>
        <w:t xml:space="preserve">Зі скругленим кінцем, придатні для розрізання одягу та бинтів.</w:t>
        <w:br w:type="textWrapping"/>
      </w:r>
    </w:p>
    <w:p w:rsidR="00000000" w:rsidDel="00000000" w:rsidP="00000000" w:rsidRDefault="00000000" w:rsidRPr="00000000" w14:paraId="00000024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b w:val="1"/>
          <w:bCs w:val="1"/>
          <w:rtl w:val="0"/>
        </w:rPr>
        <w:t xml:space="preserve">Маркер перманентний з фіксатором</w:t>
      </w:r>
      <w:r w:rsidDel="00000000" w:rsidR="00000000" w:rsidRPr="00000000">
        <w:rPr>
          <w:rtl w:val="0"/>
        </w:rPr>
        <w:t xml:space="preserve">– 1 шт</w:t>
      </w:r>
      <w:r w:rsidDel="00000000" w:rsidR="00000000" w:rsidRPr="00000000">
        <w:rPr>
          <w:rtl w:val="0"/>
        </w:rPr>
        <w:br w:type="textWrapping"/>
        <w:t xml:space="preserve">Чорний, вологостійкий, придатний для нанесення написів у польових умовах.</w:t>
        <w:br w:type="textWrapping"/>
      </w:r>
    </w:p>
    <w:p w:rsidR="00000000" w:rsidDel="00000000" w:rsidP="00000000" w:rsidRDefault="00000000" w:rsidRPr="00000000" w14:paraId="00000025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b w:val="1"/>
          <w:bCs w:val="1"/>
          <w:rtl w:val="0"/>
        </w:rPr>
        <w:t xml:space="preserve">Пластир медичний у котушці</w:t>
      </w:r>
      <w:r w:rsidDel="00000000" w:rsidR="00000000" w:rsidRPr="00000000">
        <w:rPr>
          <w:rtl w:val="0"/>
        </w:rPr>
        <w:t xml:space="preserve"> – 1 шт</w:t>
        <w:br w:type="textWrapping"/>
        <w:t xml:space="preserve">Ширина не менше </w:t>
      </w:r>
      <w:r w:rsidDel="00000000" w:rsidR="00000000" w:rsidRPr="00000000">
        <w:rPr>
          <w:rtl w:val="0"/>
        </w:rPr>
        <w:t xml:space="preserve">2.5</w:t>
      </w:r>
      <w:r w:rsidDel="00000000" w:rsidR="00000000" w:rsidRPr="00000000">
        <w:rPr>
          <w:rtl w:val="0"/>
        </w:rPr>
        <w:t xml:space="preserve"> см, довжина не менше 5 м.</w:t>
        <w:br w:type="textWrapping"/>
      </w:r>
    </w:p>
    <w:p w:rsidR="00000000" w:rsidDel="00000000" w:rsidP="00000000" w:rsidRDefault="00000000" w:rsidRPr="00000000" w14:paraId="00000026">
      <w:pPr>
        <w:widowControl w:val="0"/>
        <w:numPr>
          <w:ilvl w:val="0"/>
          <w:numId w:val="3"/>
        </w:numPr>
        <w:spacing w:after="0" w:before="0" w:line="240" w:lineRule="auto"/>
        <w:ind w:left="720" w:hanging="360"/>
        <w:rPr/>
      </w:pPr>
      <w:r w:rsidDel="00000000" w:rsidR="00000000" w:rsidRPr="00000000">
        <w:rPr>
          <w:b w:val="1"/>
          <w:bCs w:val="1"/>
          <w:rtl w:val="0"/>
        </w:rPr>
        <w:t xml:space="preserve">Підсумок для аптечного боксу куди вміститься весь склад аптечки</w:t>
      </w:r>
      <w:r w:rsidDel="00000000" w:rsidR="00000000" w:rsidRPr="00000000">
        <w:rPr>
          <w:rtl w:val="0"/>
        </w:rPr>
        <w:t xml:space="preserve"> – 1 шт</w:t>
        <w:br w:type="textWrapping"/>
      </w:r>
      <w:r w:rsidDel="00000000" w:rsidR="00000000" w:rsidRPr="00000000">
        <w:rPr>
          <w:rtl w:val="0"/>
        </w:rPr>
        <w:t xml:space="preserve">Об’єм: до 10 літрів, достатній для розміщення всього переліку компонентів.</w:t>
      </w:r>
    </w:p>
    <w:p w:rsidR="00000000" w:rsidDel="00000000" w:rsidP="00000000" w:rsidRDefault="00000000" w:rsidRPr="00000000" w14:paraId="00000027">
      <w:pPr>
        <w:widowControl w:val="0"/>
        <w:spacing w:after="0" w:before="0" w:line="240" w:lineRule="auto"/>
        <w:ind w:left="720" w:firstLine="0"/>
        <w:rPr/>
      </w:pPr>
      <w:r w:rsidDel="00000000" w:rsidR="00000000" w:rsidRPr="00000000">
        <w:rPr>
          <w:rtl w:val="0"/>
        </w:rPr>
        <w:t xml:space="preserve">Матеріал: міцний синтетичний матеріал (Cordura або аналог), стійкий до зношування.</w:t>
      </w:r>
    </w:p>
    <w:p w:rsidR="00000000" w:rsidDel="00000000" w:rsidP="00000000" w:rsidRDefault="00000000" w:rsidRPr="00000000" w14:paraId="00000028">
      <w:pPr>
        <w:widowControl w:val="0"/>
        <w:spacing w:after="0" w:before="0" w:line="240" w:lineRule="auto"/>
        <w:ind w:left="720" w:firstLine="0"/>
        <w:rPr/>
      </w:pPr>
      <w:r w:rsidDel="00000000" w:rsidR="00000000" w:rsidRPr="00000000">
        <w:rPr>
          <w:rtl w:val="0"/>
        </w:rPr>
        <w:t xml:space="preserve">Колір: цивільні кольори, не камуфльований.</w:t>
      </w:r>
    </w:p>
    <w:p w:rsidR="00000000" w:rsidDel="00000000" w:rsidP="00000000" w:rsidRDefault="00000000" w:rsidRPr="00000000" w14:paraId="00000029">
      <w:pPr>
        <w:widowControl w:val="0"/>
        <w:spacing w:after="0" w:before="0" w:line="240" w:lineRule="auto"/>
        <w:ind w:left="720" w:firstLine="0"/>
        <w:rPr/>
      </w:pPr>
      <w:r w:rsidDel="00000000" w:rsidR="00000000" w:rsidRPr="00000000">
        <w:rPr>
          <w:rtl w:val="0"/>
        </w:rPr>
        <w:t xml:space="preserve">Конструкція: забезпечує зручний та швидкий доступ до вмісту.</w:t>
      </w:r>
    </w:p>
    <w:p w:rsidR="00000000" w:rsidDel="00000000" w:rsidP="00000000" w:rsidRDefault="00000000" w:rsidRPr="00000000" w14:paraId="0000002A">
      <w:pPr>
        <w:widowControl w:val="0"/>
        <w:spacing w:after="0" w:before="0" w:line="240" w:lineRule="auto"/>
        <w:ind w:left="720" w:firstLine="0"/>
        <w:rPr/>
      </w:pPr>
      <w:r w:rsidDel="00000000" w:rsidR="00000000" w:rsidRPr="00000000">
        <w:rPr>
          <w:rtl w:val="0"/>
        </w:rPr>
        <w:t xml:space="preserve">Призначення: багаторазове використання виключно для зберігання аптечного комплекту.</w:t>
      </w:r>
    </w:p>
    <w:p w:rsidR="00000000" w:rsidDel="00000000" w:rsidP="00000000" w:rsidRDefault="00000000" w:rsidRPr="00000000" w14:paraId="0000002B">
      <w:pPr>
        <w:widowControl w:val="0"/>
        <w:spacing w:after="0" w:before="0" w:line="240" w:lineRule="auto"/>
        <w:ind w:left="720" w:firstLine="0"/>
        <w:rPr/>
      </w:pPr>
      <w:r w:rsidDel="00000000" w:rsidR="00000000" w:rsidRPr="00000000">
        <w:rPr>
          <w:rtl w:val="0"/>
        </w:rPr>
        <w:t xml:space="preserve">Об’єм та конструкція підсумку мають забезпечувати розміщення всіх компонентів аптечки без деформації та надмірного ущільнення.</w:t>
      </w:r>
    </w:p>
    <w:p w:rsidR="00000000" w:rsidDel="00000000" w:rsidP="00000000" w:rsidRDefault="00000000" w:rsidRPr="00000000" w14:paraId="0000002C">
      <w:pPr>
        <w:pStyle w:val="Heading2"/>
        <w:keepNext w:val="0"/>
        <w:keepLines w:val="0"/>
        <w:spacing w:after="80" w:lineRule="auto"/>
        <w:rPr>
          <w:b w:val="1"/>
          <w:bCs w:val="1"/>
          <w:sz w:val="28"/>
          <w:szCs w:val="28"/>
        </w:rPr>
      </w:pPr>
      <w:bookmarkStart w:colFirst="0" w:colLast="0" w:name="_ih81cron6w8l" w:id="6"/>
      <w:bookmarkEnd w:id="6"/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6. Вимоги до безпеки та відповідності</w:t>
      </w:r>
    </w:p>
    <w:p w:rsidR="00000000" w:rsidDel="00000000" w:rsidP="00000000" w:rsidRDefault="00000000" w:rsidRPr="00000000" w14:paraId="0000002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Усі медичні вироби та інші товари, що входять до складу аптечного боксу, повинні мати заводське маркування виробника, номер партії (lot) та/або серійний номер (за наявності), а також дату виробництва або кінцевий термін придатності та </w:t>
      </w:r>
      <w:r w:rsidDel="00000000" w:rsidR="00000000" w:rsidRPr="00000000">
        <w:rPr>
          <w:rtl w:val="0"/>
        </w:rPr>
        <w:t xml:space="preserve">мають:</w:t>
      </w:r>
    </w:p>
    <w:p w:rsidR="00000000" w:rsidDel="00000000" w:rsidP="00000000" w:rsidRDefault="00000000" w:rsidRPr="00000000" w14:paraId="0000002E">
      <w:pPr>
        <w:numPr>
          <w:ilvl w:val="0"/>
          <w:numId w:val="6"/>
        </w:numPr>
        <w:spacing w:after="0" w:afterAutospacing="0" w:before="240" w:lineRule="auto"/>
        <w:ind w:left="720" w:hanging="360"/>
        <w:rPr/>
      </w:pPr>
      <w:r w:rsidDel="00000000" w:rsidR="00000000" w:rsidRPr="00000000">
        <w:rPr>
          <w:rtl w:val="0"/>
        </w:rPr>
        <w:t xml:space="preserve">відповідати вимогам чинного законодавства України;</w:t>
      </w:r>
    </w:p>
    <w:p w:rsidR="00000000" w:rsidDel="00000000" w:rsidP="00000000" w:rsidRDefault="00000000" w:rsidRPr="00000000" w14:paraId="0000002F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бути дозволеними до обігу та використання на території України;</w:t>
      </w:r>
    </w:p>
    <w:p w:rsidR="00000000" w:rsidDel="00000000" w:rsidP="00000000" w:rsidRDefault="00000000" w:rsidRPr="00000000" w14:paraId="00000030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супроводжуватися документами, що підтверджують якість та безпечність (за потреби);</w:t>
      </w:r>
    </w:p>
    <w:p w:rsidR="00000000" w:rsidDel="00000000" w:rsidP="00000000" w:rsidRDefault="00000000" w:rsidRPr="00000000" w14:paraId="00000031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мати залишковий термін придатності не менше 24 місяців на дату фактичної поставки;</w:t>
      </w:r>
    </w:p>
    <w:p w:rsidR="00000000" w:rsidDel="00000000" w:rsidP="00000000" w:rsidRDefault="00000000" w:rsidRPr="00000000" w14:paraId="00000032">
      <w:pPr>
        <w:numPr>
          <w:ilvl w:val="0"/>
          <w:numId w:val="6"/>
        </w:numPr>
        <w:spacing w:after="24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супроводжуватися інформацією про кінцевий термін придатності по кожній позиції окремо.</w:t>
      </w:r>
    </w:p>
    <w:p w:rsidR="00000000" w:rsidDel="00000000" w:rsidP="00000000" w:rsidRDefault="00000000" w:rsidRPr="00000000" w14:paraId="00000033">
      <w:pPr>
        <w:pStyle w:val="Heading2"/>
        <w:keepNext w:val="0"/>
        <w:keepLines w:val="0"/>
        <w:spacing w:after="80" w:lineRule="auto"/>
        <w:rPr>
          <w:b w:val="1"/>
          <w:bCs w:val="1"/>
          <w:sz w:val="28"/>
          <w:szCs w:val="28"/>
        </w:rPr>
      </w:pPr>
      <w:bookmarkStart w:colFirst="0" w:colLast="0" w:name="_yxe4mry4dg11" w:id="7"/>
      <w:bookmarkEnd w:id="7"/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7. Пакування та комплектність</w:t>
      </w:r>
    </w:p>
    <w:p w:rsidR="00000000" w:rsidDel="00000000" w:rsidP="00000000" w:rsidRDefault="00000000" w:rsidRPr="00000000" w14:paraId="0000003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Аптечний бокс має бути:</w:t>
      </w:r>
    </w:p>
    <w:p w:rsidR="00000000" w:rsidDel="00000000" w:rsidP="00000000" w:rsidRDefault="00000000" w:rsidRPr="00000000" w14:paraId="00000035">
      <w:pPr>
        <w:numPr>
          <w:ilvl w:val="0"/>
          <w:numId w:val="1"/>
        </w:numPr>
        <w:spacing w:after="0" w:afterAutospacing="0" w:before="240" w:lineRule="auto"/>
        <w:ind w:left="720" w:hanging="360"/>
        <w:rPr/>
      </w:pPr>
      <w:r w:rsidDel="00000000" w:rsidR="00000000" w:rsidRPr="00000000">
        <w:rPr>
          <w:rtl w:val="0"/>
        </w:rPr>
        <w:t xml:space="preserve">укомплектований відповідно до цього Технічного завдання;</w:t>
      </w:r>
    </w:p>
    <w:p w:rsidR="00000000" w:rsidDel="00000000" w:rsidP="00000000" w:rsidRDefault="00000000" w:rsidRPr="00000000" w14:paraId="00000036">
      <w:pPr>
        <w:numPr>
          <w:ilvl w:val="0"/>
          <w:numId w:val="1"/>
        </w:numPr>
        <w:spacing w:after="24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упакований таким чином, щоб забезпечити збереження цілісності та функціональності вмісту під час транспортування.</w:t>
      </w:r>
    </w:p>
    <w:p w:rsidR="00000000" w:rsidDel="00000000" w:rsidP="00000000" w:rsidRDefault="00000000" w:rsidRPr="00000000" w14:paraId="00000037">
      <w:pPr>
        <w:spacing w:after="240" w:before="240" w:lineRule="auto"/>
        <w:ind w:left="0" w:firstLine="0"/>
        <w:rPr/>
      </w:pPr>
      <w:r w:rsidDel="00000000" w:rsidR="00000000" w:rsidRPr="00000000">
        <w:rPr>
          <w:rtl w:val="0"/>
        </w:rPr>
        <w:t xml:space="preserve">Пакування має забезпечувати збереження товарів під час транспортування та багаторазового переміщення.</w:t>
      </w:r>
    </w:p>
    <w:p w:rsidR="00000000" w:rsidDel="00000000" w:rsidP="00000000" w:rsidRDefault="00000000" w:rsidRPr="00000000" w14:paraId="00000038">
      <w:pPr>
        <w:pStyle w:val="Heading2"/>
        <w:keepNext w:val="0"/>
        <w:keepLines w:val="0"/>
        <w:spacing w:after="80" w:lineRule="auto"/>
        <w:rPr>
          <w:b w:val="1"/>
          <w:bCs w:val="1"/>
          <w:sz w:val="28"/>
          <w:szCs w:val="28"/>
        </w:rPr>
      </w:pPr>
      <w:bookmarkStart w:colFirst="0" w:colLast="0" w:name="_80gbywuvua72" w:id="8"/>
      <w:bookmarkEnd w:id="8"/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8. Документація</w:t>
      </w:r>
    </w:p>
    <w:p w:rsidR="00000000" w:rsidDel="00000000" w:rsidP="00000000" w:rsidRDefault="00000000" w:rsidRPr="00000000" w14:paraId="0000003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Постачальник зобов’язаний надати:</w:t>
      </w:r>
    </w:p>
    <w:p w:rsidR="00000000" w:rsidDel="00000000" w:rsidP="00000000" w:rsidRDefault="00000000" w:rsidRPr="00000000" w14:paraId="0000003A">
      <w:pPr>
        <w:numPr>
          <w:ilvl w:val="0"/>
          <w:numId w:val="2"/>
        </w:numPr>
        <w:spacing w:after="0" w:afterAutospacing="0" w:before="240" w:lineRule="auto"/>
        <w:ind w:left="720" w:hanging="360"/>
        <w:rPr/>
      </w:pPr>
      <w:r w:rsidDel="00000000" w:rsidR="00000000" w:rsidRPr="00000000">
        <w:rPr>
          <w:rtl w:val="0"/>
        </w:rPr>
        <w:t xml:space="preserve">перелік товарів із зазначенням кількості по кожній позиції;</w:t>
      </w:r>
    </w:p>
    <w:p w:rsidR="00000000" w:rsidDel="00000000" w:rsidP="00000000" w:rsidRDefault="00000000" w:rsidRPr="00000000" w14:paraId="0000003B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технічні описи або специфікації (за наявності);</w:t>
      </w:r>
    </w:p>
    <w:p w:rsidR="00000000" w:rsidDel="00000000" w:rsidP="00000000" w:rsidRDefault="00000000" w:rsidRPr="00000000" w14:paraId="0000003C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документи відповідності медичних виробів;</w:t>
      </w:r>
    </w:p>
    <w:p w:rsidR="00000000" w:rsidDel="00000000" w:rsidP="00000000" w:rsidRDefault="00000000" w:rsidRPr="00000000" w14:paraId="0000003D">
      <w:pPr>
        <w:numPr>
          <w:ilvl w:val="0"/>
          <w:numId w:val="2"/>
        </w:numPr>
        <w:spacing w:after="24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інформацію щодо термінів придатності.</w:t>
      </w:r>
    </w:p>
    <w:p w:rsidR="00000000" w:rsidDel="00000000" w:rsidP="00000000" w:rsidRDefault="00000000" w:rsidRPr="00000000" w14:paraId="0000003E">
      <w:pPr>
        <w:pStyle w:val="Heading2"/>
        <w:keepNext w:val="0"/>
        <w:keepLines w:val="0"/>
        <w:spacing w:after="80" w:lineRule="auto"/>
        <w:rPr>
          <w:b w:val="1"/>
          <w:bCs w:val="1"/>
          <w:sz w:val="28"/>
          <w:szCs w:val="28"/>
        </w:rPr>
      </w:pPr>
      <w:bookmarkStart w:colFirst="0" w:colLast="0" w:name="_bxta7zvq1ouv" w:id="9"/>
      <w:bookmarkEnd w:id="9"/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9. Принцип еквівалентності</w:t>
      </w:r>
    </w:p>
    <w:p w:rsidR="00000000" w:rsidDel="00000000" w:rsidP="00000000" w:rsidRDefault="00000000" w:rsidRPr="00000000" w14:paraId="0000003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Усі вимоги цього Технічного завдання є мінімальними та функціональними.</w:t>
        <w:br w:type="textWrapping"/>
        <w:t xml:space="preserve">Допускається пропозиція еквівалентних товарів, що не є гіршими за сукупністю характеристик, функціонального призначення та якості. У разі пропозиції еквівалентних товарів учасник зобов’язаний надати технічні описи, специфікації або інші документи виробника, що підтверджують відповідність функціональним та якісним вимогам цього Технічного завдання.</w:t>
      </w:r>
    </w:p>
    <w:p w:rsidR="00000000" w:rsidDel="00000000" w:rsidP="00000000" w:rsidRDefault="00000000" w:rsidRPr="00000000" w14:paraId="00000040">
      <w:pPr>
        <w:pStyle w:val="Heading2"/>
        <w:keepNext w:val="0"/>
        <w:keepLines w:val="0"/>
        <w:spacing w:after="80" w:lineRule="auto"/>
        <w:rPr>
          <w:b w:val="1"/>
          <w:bCs w:val="1"/>
          <w:sz w:val="28"/>
          <w:szCs w:val="28"/>
        </w:rPr>
      </w:pPr>
      <w:bookmarkStart w:colFirst="0" w:colLast="0" w:name="_cjpe4e93qr71" w:id="10"/>
      <w:bookmarkEnd w:id="10"/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10. Примітка</w:t>
      </w:r>
    </w:p>
    <w:p w:rsidR="00000000" w:rsidDel="00000000" w:rsidP="00000000" w:rsidRDefault="00000000" w:rsidRPr="00000000" w14:paraId="0000004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Невідповідність хоча б одному з обов’язкових мінімальних технічних або функціональних вимог цього Технічного завдання є підставою для відхилення тендерної пропозиції як такої, що не відповідає умовам закупівлі.</w:t>
      </w:r>
    </w:p>
    <w:p w:rsidR="00000000" w:rsidDel="00000000" w:rsidP="00000000" w:rsidRDefault="00000000" w:rsidRPr="00000000" w14:paraId="00000042">
      <w:pPr>
        <w:pStyle w:val="Heading2"/>
        <w:keepNext w:val="0"/>
        <w:keepLines w:val="0"/>
        <w:spacing w:after="80" w:lineRule="auto"/>
        <w:rPr>
          <w:b w:val="1"/>
          <w:bCs w:val="1"/>
          <w:sz w:val="28"/>
          <w:szCs w:val="28"/>
        </w:rPr>
      </w:pPr>
      <w:bookmarkStart w:colFirst="0" w:colLast="0" w:name="_y15eoo90z50r" w:id="11"/>
      <w:bookmarkEnd w:id="11"/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11. Контактна інформація та подання пропозицій</w:t>
      </w:r>
    </w:p>
    <w:p w:rsidR="00000000" w:rsidDel="00000000" w:rsidP="00000000" w:rsidRDefault="00000000" w:rsidRPr="00000000" w14:paraId="00000043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rtl w:val="0"/>
        </w:rPr>
        <w:t xml:space="preserve">Кінцевий термін подання тендерних пропозицій:</w:t>
        <w:br w:type="textWrapping"/>
      </w:r>
      <w:r w:rsidDel="00000000" w:rsidR="00000000" w:rsidRPr="00000000">
        <w:rPr>
          <w:b w:val="1"/>
          <w:bCs w:val="1"/>
          <w:rtl w:val="0"/>
        </w:rPr>
        <w:t xml:space="preserve">04 лютого 2026 року, 18:00 (за київським часом)</w:t>
      </w:r>
    </w:p>
    <w:p w:rsidR="00000000" w:rsidDel="00000000" w:rsidP="00000000" w:rsidRDefault="00000000" w:rsidRPr="00000000" w14:paraId="0000004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Email для подання пропозицій:</w:t>
        <w:br w:type="textWrapping"/>
        <w:t xml:space="preserve">📧 procurement@missionkharkiv.org</w:t>
      </w:r>
    </w:p>
    <w:p w:rsidR="00000000" w:rsidDel="00000000" w:rsidP="00000000" w:rsidRDefault="00000000" w:rsidRPr="00000000" w14:paraId="0000004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Контактний підрозділ:</w:t>
        <w:br w:type="textWrapping"/>
        <w:t xml:space="preserve">Благодійна організація “Благодійний фонд «Місія Харків»”</w:t>
        <w:br w:type="textWrapping"/>
        <w:t xml:space="preserve">Відділ закупівлі і логістики</w:t>
      </w:r>
    </w:p>
    <w:p w:rsidR="00000000" w:rsidDel="00000000" w:rsidP="00000000" w:rsidRDefault="00000000" w:rsidRPr="00000000" w14:paraId="0000004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Email: procurement@missionkharkiv.org</w:t>
        <w:br w:type="textWrapping"/>
        <w:t xml:space="preserve">Телефон: +38 097 671 82 41</w:t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8">
    <w:pPr>
      <w:rPr/>
    </w:pPr>
    <w:r w:rsidDel="00000000" w:rsidR="00000000" w:rsidRPr="00000000">
      <w:rPr/>
      <w:drawing>
        <wp:inline distB="114300" distT="114300" distL="114300" distR="114300">
          <wp:extent cx="2519363" cy="1006025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519363" cy="100602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cs="Times New Roman" w:eastAsia="Times New Roman" w:hAnsi="Times New Roman"/>
        <w:b w:val="0"/>
        <w:bCs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