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5811" w:firstLine="2338.000000000001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№1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ТЕХНІЧНЕ ЗАВДАННЯ ДЛЯ ЗАПИТУ ЦІНОВОЇ ПРОПОЗИЦІЇ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1. НАЙМЕНУВАННЯ ПРЕДМЕТА ЗАКУПІВЛІ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1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Меблі для центрів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1.1. ОПИС ОКРЕМОЇ ЧАСТИНИ (ЧАСТИН) ПРЕДМЕТА ЗАКУПІВЛІ, ЩОДО ЯКОЇ МОЖУТЬ БУТИ ПОДАНІ ТЕНДЕРНІ ПРОПОЗИЦІЇ</w:t>
      </w:r>
    </w:p>
    <w:p w:rsidR="00000000" w:rsidDel="00000000" w:rsidP="00000000" w:rsidRDefault="00000000" w:rsidRPr="00000000" w14:paraId="00000009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Лот1 – Меблі для центрів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Лот2 – Ширма класична.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може подати тендерну пропозицію окремо за одним лотом або одночасно за двома лотами.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2. КІЛЬКІСТЬ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Кількість Товару визначається згідно з розділом 6 Технічного завдання запиту цінової пропозиції.</w:t>
      </w:r>
    </w:p>
    <w:p w:rsidR="00000000" w:rsidDel="00000000" w:rsidP="00000000" w:rsidRDefault="00000000" w:rsidRPr="00000000" w14:paraId="00000012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3. МІСЦЕ ПОСТАВКИ ТОВАРУ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Місце поставки Товару визначається розділом 6 Технічного завдання запиту цінових пропозицій та конкретизується в Договорі.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4. УМОВИ І СТРОК ПОСТАВКИ ТОВАРУ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Поставка Товару здійснюється за рахунок Постачальника. Орієнтовний строк поставки - до 30.02.2026 року. Доставка здійснюється кур’єрською службою за адресами, визначеними Замовником в розділі 6 Технічного завдання для запиту цінової пропозиції та конкретизуються в Договорі.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5. ОЧІКУВАНА ВАРТІСТЬ ПРЕДМЕТА ЗАКУПІВЛІ </w:t>
      </w:r>
    </w:p>
    <w:p w:rsidR="00000000" w:rsidDel="00000000" w:rsidP="00000000" w:rsidRDefault="00000000" w:rsidRPr="00000000" w14:paraId="0000001A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Лот1 – Меблі для центрів  - 278 400,00 грн.</w:t>
      </w:r>
    </w:p>
    <w:p w:rsidR="00000000" w:rsidDel="00000000" w:rsidP="00000000" w:rsidRDefault="00000000" w:rsidRPr="00000000" w14:paraId="0000001B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Лот2 – Ширма класична - 24 000,00 грн.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6. ІНФОРМАЦІЯ ПРО ТЕХНІЧНІ, ЯКІСНІ ТА КІЛЬКІСНІ ТА ІНШІ ХАРАКТЕРИСТИКИ ПРЕДМЕТА ЗАКУПІВЛІ</w:t>
      </w:r>
    </w:p>
    <w:p w:rsidR="00000000" w:rsidDel="00000000" w:rsidP="00000000" w:rsidRDefault="00000000" w:rsidRPr="00000000" w14:paraId="0000001E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6.1. Лот1 – Меблі для центрів 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88"/>
        <w:gridCol w:w="2145"/>
        <w:gridCol w:w="4485"/>
        <w:gridCol w:w="1020"/>
        <w:gridCol w:w="1563"/>
        <w:tblGridChange w:id="0">
          <w:tblGrid>
            <w:gridCol w:w="988"/>
            <w:gridCol w:w="2145"/>
            <w:gridCol w:w="4485"/>
            <w:gridCol w:w="1020"/>
            <w:gridCol w:w="1563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ind w:right="-206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ind w:right="-47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Назва товару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ind w:right="22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Специфікація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ind w:right="-83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Кількість, шт.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ind w:right="-43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Орієнтовна загальна вартість, грн.</w:t>
            </w:r>
          </w:p>
        </w:tc>
      </w:tr>
      <w:tr>
        <w:trPr>
          <w:cantSplit w:val="0"/>
          <w:trHeight w:val="941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Кавовий столик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Форма: прямокутник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Матеріал: Меламін , Плита ДСП, Пластик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Колір:</w:t>
              <w:tab/>
              <w:t xml:space="preserve">Білий, Дикий натуральний дуб (можливо інші)  включає: 1 полиця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в зібраному стані: Ширина: 60 см, Довжина: 110 см, Висота: 53 см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16 000,00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Письмовий стіл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Матеріал: ХДФ, Меламін, Плита ДСП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Обробка: необроблений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Колір: Теплий дуб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Особливості шухляди: повне витягування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включає: 4 шухляди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в зібраному стані;</w:t>
              <w:tab/>
              <w:t xml:space="preserve">Ширина: 60 см, Довжина: 120 см, Висота: 76 см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45 600,00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Офісна шафа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Матеріал: Ламінат, ХДФ, Плита ДСП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Колір: дикий натуральний дуб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включає: 4 полиці, 6 полиць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Розмір в зібраному стані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Ширина: 70 см, Висота: 191 см, Глибина: 30 см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16 000,00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М'яке крісло на ніжках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Тканина. Наповнення подушок сидіння та спинку з піноматеріалу. Сталеві ніжки. 72х80 см, вис. 97 см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40 000,00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Офісне крісло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Колір:</w:t>
              <w:tab/>
              <w:t xml:space="preserve">Сірий (можливо інші)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Конструкція: на ніжках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 ергономічною спинкою, без підлокітників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із спинкою Максимальне навантаження: 100 кг Обивка:тканина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Оснащення:без підлокітників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металевий каркас на ніжках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Основа:ніжки Ширина:440 мм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Висота: 890 мм Глибина:440 мм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32 000,00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Складаний стілець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Обробка: порошкове покриття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Колір: світло-пісочний (можливо інші)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Розмір в зібраному стані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Ширина: 44 см, Висота: 81 см, Глибина: 45 см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Матеріал: МДФ, ПП (поліпропілен), Поліестер, поліуретанова піна, Сталь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80 000,00</w:t>
            </w:r>
          </w:p>
        </w:tc>
      </w:tr>
      <w:tr>
        <w:trPr>
          <w:cantSplit w:val="0"/>
          <w:trHeight w:val="1842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Килимок 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Матеріал: 100% бавовна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</w:t>
              <w:tab/>
              <w:t xml:space="preserve">Ширина: 80 см, Довжина: 200 см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Загальна щільність тканини:1050 г/м².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Спосіб фарбування: Пігментний друк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Характеристика: Ручна робота, Принтована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Колір: Бежевий, Блакитний, Коричневий (можливі інші)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6 800,00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Розкладний стіл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 стільниці: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ламінована ДСП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Колір каркаса: білий (можливий інший)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Колір стільниці: білий (можливий інший)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Вид: стіл-книжка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 каркаса: ЛДСП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Стиль: смарт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Технічні особливості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Оснащення: металеві опори відкидна стільниця Функціональність: розкладний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та вага Довжина:185 мм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Товщина стільниці:16 мм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Висота:730 мм Ширина:800 мм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Довжина в розкладеному вигляді:2745 мм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32 000,00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Матеріали для оздоблення. 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10 000,00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Коркова дошка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Матеріал: EPE (спінений поліетилен),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МДФ, Поліестер, Масив дуба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Колір:</w:t>
              <w:tab/>
              <w:t xml:space="preserve">Бежевий, Натуральний дуб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Характеристики: Можна монтувати до стіни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Розмір в зібраному стані</w:t>
              <w:tab/>
              <w:t xml:space="preserve">Ширина: 50 см, Висота: 70 см, Глибина: 3 см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ind w:left="492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Настінний годинник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Матеріал: Алюміній, Скло, Полістирен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Колір:</w:t>
              <w:tab/>
              <w:t xml:space="preserve">Коричневий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Розмір</w:t>
              <w:tab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Діаметр: 30 см, Глибина: 4 см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Використання: для використання в приміщенні Живлення: батарейка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Аромадифузор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Аромадифузор ENERYDA зелений лимон 100 мл (або інший запах)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Картина на полотні 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Тематика:квіти та рослини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Техніка живопису:акрил Вид рами:дерев'яна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Інші жанри:сучасне мистецтво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Оформлення:без рами Колір: світло-жовте (або інші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6.2. Лот2 – Ширма класична 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01"/>
        <w:gridCol w:w="2130"/>
        <w:gridCol w:w="5061"/>
        <w:gridCol w:w="992"/>
        <w:gridCol w:w="1395"/>
        <w:tblGridChange w:id="0">
          <w:tblGrid>
            <w:gridCol w:w="601"/>
            <w:gridCol w:w="2130"/>
            <w:gridCol w:w="5061"/>
            <w:gridCol w:w="992"/>
            <w:gridCol w:w="139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ind w:right="-206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3">
            <w:pPr>
              <w:spacing w:line="240" w:lineRule="auto"/>
              <w:ind w:right="-4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Назва товару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ind w:right="2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Специфікація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5">
            <w:pPr>
              <w:spacing w:line="240" w:lineRule="auto"/>
              <w:ind w:right="-8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Кількість, шт.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ind w:right="-4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Орієнтовна загальна вартість, грн.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ind w:right="-15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Ширма класична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Ширма складається з дерев'яних каркасів, обтягнутих плотним непрозорим холстом. Створки з'єднані петлями. Ширму можна мити, витирати.  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right="-543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Розміри: Ширина 200 см, висота 180 см 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8 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24 000,00 </w:t>
            </w:r>
          </w:p>
        </w:tc>
      </w:tr>
    </w:tbl>
    <w:p w:rsidR="00000000" w:rsidDel="00000000" w:rsidP="00000000" w:rsidRDefault="00000000" w:rsidRPr="00000000" w14:paraId="000000A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6.3. Інформація щодо місця поставки товару</w:t>
      </w:r>
    </w:p>
    <w:p w:rsidR="00000000" w:rsidDel="00000000" w:rsidP="00000000" w:rsidRDefault="00000000" w:rsidRPr="00000000" w14:paraId="000000AF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ЛОТ 1 – Меблі для центрів </w:t>
      </w:r>
    </w:p>
    <w:p w:rsidR="00000000" w:rsidDel="00000000" w:rsidP="00000000" w:rsidRDefault="00000000" w:rsidRPr="00000000" w14:paraId="000000B1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page" w:horzAnchor="margin" w:tblpX="0" w:tblpY="5509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3029"/>
        <w:gridCol w:w="1294"/>
        <w:gridCol w:w="1236"/>
        <w:gridCol w:w="1173"/>
        <w:gridCol w:w="1244"/>
        <w:gridCol w:w="1290"/>
        <w:tblGridChange w:id="0">
          <w:tblGrid>
            <w:gridCol w:w="510"/>
            <w:gridCol w:w="3029"/>
            <w:gridCol w:w="1294"/>
            <w:gridCol w:w="1236"/>
            <w:gridCol w:w="1173"/>
            <w:gridCol w:w="1244"/>
            <w:gridCol w:w="1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ry2ypmx2i3xf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Назва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Регіон доставки, кількість шт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Загальна кількість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Одеса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Миколаїв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Суми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Дніпро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Кавовий столик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Письмовий стіл 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Офісна шафа 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М'яке крісло на ніжках 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Офісне крісло 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Складаний стілець 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Килимок 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Розкладний стіл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 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Матеріали для оздоблення 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Коркова дошка 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Аромадифузор 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Настінний годинник 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Картина на полотні 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11C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ЛОТ 2 – Ширма класична </w:t>
      </w:r>
    </w:p>
    <w:p w:rsidR="00000000" w:rsidDel="00000000" w:rsidP="00000000" w:rsidRDefault="00000000" w:rsidRPr="00000000" w14:paraId="0000011D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3029"/>
        <w:gridCol w:w="1276"/>
        <w:gridCol w:w="1276"/>
        <w:gridCol w:w="1134"/>
        <w:gridCol w:w="1275"/>
        <w:gridCol w:w="1276"/>
        <w:tblGridChange w:id="0">
          <w:tblGrid>
            <w:gridCol w:w="510"/>
            <w:gridCol w:w="3029"/>
            <w:gridCol w:w="1276"/>
            <w:gridCol w:w="1276"/>
            <w:gridCol w:w="1134"/>
            <w:gridCol w:w="1275"/>
            <w:gridCol w:w="12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Назва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Регіон доставки, кількість шт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Загальна кількість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Одеса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Миколаїв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Суми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Дніпро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Ширма класична 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133">
      <w:pP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7. ФОРМА, СТРОКИ ТА ПОРЯДОК ОПЛАТИ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Замовник здійснює оплату за поставку товарів в національній валюті України в безготівковій формі шляхом перерахування коштів на розрахунковий рахунок Постачальника. Оплата здійснюється протягом 5 (п’яти) банківських днів з дати  підписання Сторонами Акту приймання-передачі товару (накладної) на підставі відповідного рахунку на оплату, наданого Постачальником. За домовленістю Сторін Договором поставки можуть бути передбачені інші умови оплати, в тому числі попередня оплата (аванс). </w:t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8. ПЕРЕЛІК ДОКУМЕНТІВ, ЩО ПОДАЮТЬСЯ УЧАСНИКАМИ ЗАКУПІВЛІ ДЛЯ ПІДТВЕРДЖЕННЯ ЇХ ВІДПОВІДНОСТІ ВСТАНОВЛЕНИМ ВИМОГАМ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Для юридичної особи:</w:t>
      </w:r>
    </w:p>
    <w:p w:rsidR="00000000" w:rsidDel="00000000" w:rsidP="00000000" w:rsidRDefault="00000000" w:rsidRPr="00000000" w14:paraId="000001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заповнену тендерну пропозицію (Додаток №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послуг);</w:t>
      </w:r>
    </w:p>
    <w:p w:rsidR="00000000" w:rsidDel="00000000" w:rsidP="00000000" w:rsidRDefault="00000000" w:rsidRPr="00000000" w14:paraId="0000013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установчі документи (в чинній редакції): виписка або витяг з ЄДРПОУ, документ, який підтверджує податковий статус, документ, що підтверджує повноваження (довіреність, рішення про призначення і т.д) - за необхідності;</w:t>
      </w:r>
    </w:p>
    <w:p w:rsidR="00000000" w:rsidDel="00000000" w:rsidP="00000000" w:rsidRDefault="00000000" w:rsidRPr="00000000" w14:paraId="000001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лист-підтвердження згоди з умовами проекту договору (Додаток №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та/або пропозиції щодо проекту договору;</w:t>
      </w:r>
    </w:p>
    <w:p w:rsidR="00000000" w:rsidDel="00000000" w:rsidP="00000000" w:rsidRDefault="00000000" w:rsidRPr="00000000" w14:paraId="000001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документи на підтвердження відповідності кваліфікаційним критеріям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 необхідності;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інші документи або копії документів, інші відомості, перелік яких визначено документацією про закупівлю.</w:t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Для суб’єкта підприємницької діяльності (фізичної особи-підприємця):</w:t>
      </w:r>
    </w:p>
    <w:p w:rsidR="00000000" w:rsidDel="00000000" w:rsidP="00000000" w:rsidRDefault="00000000" w:rsidRPr="00000000" w14:paraId="000001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заповнену тендерну пропозицію (Додаток №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), складовими якої є інформація про загальні відомості про учасника, цінова пропозиція та специфікація (відомості про відповідність товарів/послуг/робіт вимогам Замовника із зазначенням характеристик товару, робіт, послуг);</w:t>
      </w:r>
    </w:p>
    <w:p w:rsidR="00000000" w:rsidDel="00000000" w:rsidP="00000000" w:rsidRDefault="00000000" w:rsidRPr="00000000" w14:paraId="000001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установчі документи (в чинній редакції): виписка або витяг з ЄДРПОУ; паспорт; документ, який підтверджує податковий статус; документ, що підтверджує повноваження (довіреність, рішення про призначення і т.д) - за необхідності;</w:t>
      </w:r>
    </w:p>
    <w:p w:rsidR="00000000" w:rsidDel="00000000" w:rsidP="00000000" w:rsidRDefault="00000000" w:rsidRPr="00000000" w14:paraId="0000014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документи на підтвердження відповідності кваліфікаційним критеріям за необхідності; </w:t>
      </w:r>
    </w:p>
    <w:p w:rsidR="00000000" w:rsidDel="00000000" w:rsidP="00000000" w:rsidRDefault="00000000" w:rsidRPr="00000000" w14:paraId="0000014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лист-підтвердження згоди з умовами проекту договору (Додаток №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та/або пропозиції щодо проекту договору;</w:t>
      </w:r>
    </w:p>
    <w:p w:rsidR="00000000" w:rsidDel="00000000" w:rsidP="00000000" w:rsidRDefault="00000000" w:rsidRPr="00000000" w14:paraId="0000014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інші документи або копії документів, інші відомості, перелік яких визначено документацією про закупівлю.</w:t>
      </w:r>
    </w:p>
    <w:p w:rsidR="00000000" w:rsidDel="00000000" w:rsidP="00000000" w:rsidRDefault="00000000" w:rsidRPr="00000000" w14:paraId="00000145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 разі участі закупівлі декількох юридичних осіб, або декількох суб’єктів підприємницької діяльності, які виступають на боці одного учасника закупівлі, в заявці на участь у закупівлі повинні бути представлені угода про співпрацю або меморандум, що укладений на термін не менше терміну дії договору, що укладається за результатами закупівлі, учасниками якої є зазначені особи.  В такому випадку до заявки також додаються документи і відомості, передбачені для юридичних осіб, для суб’єктів підприємницької діяльності, для фізичних осіб, щодо кожної особи, що виступає на стороні одного учасника закупівлі.</w:t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КВАЛІФІКАЦІЙНІ КРИТЕРІЇ    </w:t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Кваліфікаційні критерії до учасників у межах даної закупівлі Замовником не встановлюються.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10. УМОВИ ПОДАННЯ ТЕНДЕРНИХ ПРОПОЗИЦІЙ (ЗАЯВОК)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10.1. Загальні вимоги щодо подання тендерної пропозиції (заявки)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Тендерні пропозиції учасників мають бути отримані Замовником не пізніше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:00 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  лютого  2026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Тендерні пропозиції можуть подаватися учасниками поштою на адресу Замовника: 79012, м. Львів, вул. Ак. Лазаренка, 1А,  або електронною поштою на  адресу: 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tender@ukredu.org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Тендерні пропозиції мають бути викладені українською мовою. </w:t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Усі ціни в тендерній пропозиції вказуються в гривнях з ПДВ або без ПДВ, в залежності від реєстраційного статусу Учасника. Загальна вартість товарів, робіт та послуг, вказана в тендерній пропозиції, має бути остаточною та має враховувати всі податки, платежі і збори, витрати на доставку та інші витрати, які Учасник  несе та може понести у зв’язку з виконанням обов’язків по поставці товарів, виконанню робіт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наданню послуг, які є предметом закупівлі.</w:t>
      </w:r>
    </w:p>
    <w:p w:rsidR="00000000" w:rsidDel="00000000" w:rsidP="00000000" w:rsidRDefault="00000000" w:rsidRPr="00000000" w14:paraId="000001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.  Інструкції для учасників щодо подання тендерних пропозицій поштою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Тендерні пропозиції подаються на паперових носіях, належним чином підписані керівником або уповноваженою особою Учасника та скріплені печаткою (за наявності).  Копії документів, що вимагаються умовами цієї тендерної документації, мають бути читабельними. 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Підписані та скріплені печаткою тендерні пропозиції повинні бути вкладені у конверт і ретельно запечатані; на конверті має бути зазначено “Тендерна закупівля БО00-Т222337, БО00-Т222338” Кореспонденція повинна надійти до офісу БО «Українська освітня платформа» не пізніше кінцевого терміну подачі тендерних пропозицій.  </w:t>
      </w:r>
    </w:p>
    <w:p w:rsidR="00000000" w:rsidDel="00000000" w:rsidP="00000000" w:rsidRDefault="00000000" w:rsidRPr="00000000" w14:paraId="000001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. Інструкції для учасників щодо подання тендерних пропозицій електронною поштою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Тендерні пропозиції подаються шляхом прикріплення до електронного повідомлення сканованих копій необхідних документів, що вимагаються умовами цієї тендерної документації.</w:t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Тендерні пропозиції, які надсилаються  на електронну адресу повинні мати тему повідомлення “Тендерна закупівля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БО00-Т222337, БО00-Т222338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Документи мають бути читабельними, доступними для перегляду та завантаження. Вони подаються у форматі PDF або інших загальноприйнятих форматах для зображень (наприклад, JPEG, PNG) у вигляді кольорової або чорно-білої сканованої копії.</w:t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Файл з ціновою пропозицією Учасника додатково завантажується у форматі Excel. </w:t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11. ПРОЦЕДУРА НАДАННЯ РОЗ’ЯСНЕНЬ ЩОДО ТЕНДЕРНОЇ ДОКУМЕНТАЦІЇ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Учасник має право не пізніше ніж за 24 години до кінцевого терміну подачі тендерних пропозицій звернутися до Замовника за роз’ясненнями щодо тендерної документації.</w:t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Запити про надання роз’яснень надсилатися через електронну систему закупівель або на електронну пошту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tender@ukredu.org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 </w:t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12. ВИПРАВЛЕННЯ ПОМИЛОК ТА НАДАННЯ ІНФОРМАЦІЇ НА ЗАПИТ </w:t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Якщо під час розгляду тендерної пропозиції Учасника процедури закупівлі виявлено невідповідності в інформації та/або документах, що подані Учасником закупівлі у тендерній пропозиції та/або подання яких передбачалося тендерною документацією, Замовник надсилає відповідне повідомлення Учаснику з описом виявлених помилок та необхідних виправлень або Учаснику надається строк у 24 години для внесення виправлень та подання необхідних документів. У разі своєчасного та належного усунення помилок Тендерна комісія розглядає оновлену пропозицію та ухвалює рішення щодо подальшої участі учасника в тендері. Якщо виправлення не були здійснені в зазначений термін або залишилися невідповідності, пропозиція може бути відхилена згідно з умовами тендерної документації.</w:t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13. ПІДСТАВИ ДЛЯ ВІДМОВИ В ДОПУСКУ ДО УЧАСТІ У ЗАКУПІВЛІ</w:t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Учаснику закупівлі буде відмовлено в допуску до участі у закупівлі у випадках:</w:t>
      </w:r>
    </w:p>
    <w:p w:rsidR="00000000" w:rsidDel="00000000" w:rsidP="00000000" w:rsidRDefault="00000000" w:rsidRPr="00000000" w14:paraId="000001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встановлення наявності конфлікту інтересів;</w:t>
      </w:r>
    </w:p>
    <w:p w:rsidR="00000000" w:rsidDel="00000000" w:rsidP="00000000" w:rsidRDefault="00000000" w:rsidRPr="00000000" w14:paraId="000001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встановлення, що учасник закупівель включений до санкційних списків та/або він самостійно/чи засновники є громадянами країни агресора чи громадянами білорусі.</w:t>
      </w:r>
    </w:p>
    <w:p w:rsidR="00000000" w:rsidDel="00000000" w:rsidP="00000000" w:rsidRDefault="00000000" w:rsidRPr="00000000" w14:paraId="000001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14. ДАТА РОЗГЛЯДУ ПРОПОЗИЦІЙ УЧАСНИКІВ ЗАКУПІВЛІ І ПІДВЕДЕННЯ ПІДСУМКІВ ЗАКУПІВЛІ: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Час розкриття всіх наданих тендерних пропозицій - 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 лютого  2026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року о 10.00.</w:t>
      </w:r>
    </w:p>
    <w:p w:rsidR="00000000" w:rsidDel="00000000" w:rsidP="00000000" w:rsidRDefault="00000000" w:rsidRPr="00000000" w14:paraId="00000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Термін для прийняття рішення щодо закупівлі - не більше 5 (п’яти) робочих днів з дня розкриття тендерних пропозицій.</w:t>
      </w:r>
    </w:p>
    <w:p w:rsidR="00000000" w:rsidDel="00000000" w:rsidP="00000000" w:rsidRDefault="00000000" w:rsidRPr="00000000" w14:paraId="00000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Місце розкриття, розгляду та підведення підсумків - м. Львів, офіс Замовника.</w:t>
      </w:r>
    </w:p>
    <w:p w:rsidR="00000000" w:rsidDel="00000000" w:rsidP="00000000" w:rsidRDefault="00000000" w:rsidRPr="00000000" w14:paraId="0000016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15. ПОРЯДОК І КРИТЕРІЇ ОЦІНКИ</w:t>
      </w:r>
    </w:p>
    <w:p w:rsidR="00000000" w:rsidDel="00000000" w:rsidP="00000000" w:rsidRDefault="00000000" w:rsidRPr="00000000" w14:paraId="00000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Оцінка тендерних пропозицій здійснюється за прямою моделлю відбору переможця закупівлі.  Єдиним критерієм оцінки є ціна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Питома вага критерію - 100%. Переможцем процедури закупівлі визнається Учасник, тендерна пропозиція якого відповідає всім вимогам тендерної документації та який запропонував найнижчу ціну за результатами оцінки.</w:t>
      </w:r>
    </w:p>
    <w:p w:rsidR="00000000" w:rsidDel="00000000" w:rsidP="00000000" w:rsidRDefault="00000000" w:rsidRPr="00000000" w14:paraId="00000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16. ДОГОВ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 ПРО ЗАКУПІВЛЮ </w:t>
      </w:r>
    </w:p>
    <w:p w:rsidR="00000000" w:rsidDel="00000000" w:rsidP="00000000" w:rsidRDefault="00000000" w:rsidRPr="00000000" w14:paraId="0000017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 результатами проведення процедури закупівлі, Замовник укладає договір поставки товару з учасником, тендерна пропозиція якого визнана найбільш економічно вигідною та відповідає всім вимогам тендерної документації.</w:t>
      </w:r>
    </w:p>
    <w:p w:rsidR="00000000" w:rsidDel="00000000" w:rsidP="00000000" w:rsidRDefault="00000000" w:rsidRPr="00000000" w14:paraId="0000017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Ціна за одиницю товару встановлюється відповідно до цінової пропозиції учасника-переможця та зазначається у специфікації, що є невід’ємною частиною договору.</w:t>
      </w:r>
    </w:p>
    <w:p w:rsidR="00000000" w:rsidDel="00000000" w:rsidP="00000000" w:rsidRDefault="00000000" w:rsidRPr="00000000" w14:paraId="0000017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Ціна товару включає всі витрати постачальника, зокрема:</w:t>
      </w:r>
    </w:p>
    <w:p w:rsidR="00000000" w:rsidDel="00000000" w:rsidP="00000000" w:rsidRDefault="00000000" w:rsidRPr="00000000" w14:paraId="0000017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податки (включаючи ПДВ, якщо застосовується);</w:t>
      </w:r>
    </w:p>
    <w:p w:rsidR="00000000" w:rsidDel="00000000" w:rsidP="00000000" w:rsidRDefault="00000000" w:rsidRPr="00000000" w14:paraId="0000017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збори та інші обов’язкові платежі;</w:t>
      </w:r>
    </w:p>
    <w:p w:rsidR="00000000" w:rsidDel="00000000" w:rsidP="00000000" w:rsidRDefault="00000000" w:rsidRPr="00000000" w14:paraId="0000017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витрати на доставку, страхування, тощо;</w:t>
      </w:r>
    </w:p>
    <w:p w:rsidR="00000000" w:rsidDel="00000000" w:rsidP="00000000" w:rsidRDefault="00000000" w:rsidRPr="00000000" w14:paraId="0000017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інші витрати, які постачальник фактично несе або може понести у зв’язку з виконанням зобов’язань щодо поставки товарів, що є предметом закупівлі.</w:t>
      </w:r>
    </w:p>
    <w:p w:rsidR="00000000" w:rsidDel="00000000" w:rsidP="00000000" w:rsidRDefault="00000000" w:rsidRPr="00000000" w14:paraId="0000017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Проєкт договору про закупівлю наведений в Додатку №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до цієї тендерної документації. Учасник у складі своєї пропозиції надає лист-підтвердження згоди з умовами проєкту договору та/або пропозиції щодо проєкту договору. </w:t>
      </w:r>
    </w:p>
    <w:p w:rsidR="00000000" w:rsidDel="00000000" w:rsidP="00000000" w:rsidRDefault="00000000" w:rsidRPr="00000000" w14:paraId="0000017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17. ТЕРМІН ДЛЯ УКЛАДАННЯ ДОГОВОРУ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Договір з переможцем закупівлі має бути укладений в термін, що не перевищує 10 (десяти) календарних днів з дати повідомлення учасника, пропозиція якого визначена прийнятною та найбільш економічно-вигідною, про намір укласти договір про закупівлю.</w:t>
      </w:r>
    </w:p>
    <w:p w:rsidR="00000000" w:rsidDel="00000000" w:rsidP="00000000" w:rsidRDefault="00000000" w:rsidRPr="00000000" w14:paraId="000001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5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18. ПІДСТАВИ І НАСЛІДКИ ВИЗНАННЯ ЗАКУПІВЛІ ТАКОЮ, ЩО НЕ ВІДБУЛАСЯ</w:t>
      </w:r>
    </w:p>
    <w:p w:rsidR="00000000" w:rsidDel="00000000" w:rsidP="00000000" w:rsidRDefault="00000000" w:rsidRPr="00000000" w14:paraId="00000180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Закупівля визнається такою, що не відбулася, у разі, якщо:</w:t>
      </w:r>
    </w:p>
    <w:p w:rsidR="00000000" w:rsidDel="00000000" w:rsidP="00000000" w:rsidRDefault="00000000" w:rsidRPr="00000000" w14:paraId="0000018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усі отримані пропозиції були відхилені за результатами розгляду або відкликані самими учасниками;</w:t>
      </w:r>
    </w:p>
    <w:p w:rsidR="00000000" w:rsidDel="00000000" w:rsidP="00000000" w:rsidRDefault="00000000" w:rsidRPr="00000000" w14:paraId="0000018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жодна з пропозицій не відповідає вимогам тендерної документації; </w:t>
      </w:r>
    </w:p>
    <w:p w:rsidR="00000000" w:rsidDel="00000000" w:rsidP="00000000" w:rsidRDefault="00000000" w:rsidRPr="00000000" w14:paraId="0000018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26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відпала потреба у закупівлі.</w:t>
      </w:r>
    </w:p>
    <w:p w:rsidR="00000000" w:rsidDel="00000000" w:rsidP="00000000" w:rsidRDefault="00000000" w:rsidRPr="00000000" w14:paraId="00000184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 такому разі процедура припиняється і Замовник має право повторно оголосити закупівлю або змінити її умови.</w:t>
      </w:r>
    </w:p>
    <w:p w:rsidR="00000000" w:rsidDel="00000000" w:rsidP="00000000" w:rsidRDefault="00000000" w:rsidRPr="00000000" w14:paraId="0000018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Замовник має право визнати закупівлю такою, що не відбулася частково (за лотом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09" w:top="426" w:left="127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0"/>
      <w:numFmt w:val="bullet"/>
      <w:lvlText w:val="-"/>
      <w:lvlJc w:val="left"/>
      <w:pPr>
        <w:ind w:left="4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Hyperlink"/>
    <w:basedOn w:val="a0"/>
    <w:uiPriority w:val="99"/>
    <w:unhideWhenUsed w:val="1"/>
    <w:rsid w:val="007F3E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7F3EDE"/>
    <w:rPr>
      <w:color w:val="605e5c"/>
      <w:shd w:color="auto" w:fill="e1dfdd" w:val="clear"/>
    </w:rPr>
  </w:style>
  <w:style w:type="paragraph" w:styleId="a6">
    <w:name w:val="List Paragraph"/>
    <w:uiPriority w:val="34"/>
    <w:qFormat w:val="1"/>
    <w:rsid w:val="007F3EDE"/>
    <w:pPr>
      <w:ind w:left="720"/>
      <w:contextualSpacing w:val="1"/>
    </w:pPr>
  </w:style>
  <w:style w:type="paragraph" w:styleId="a7">
    <w:name w:val="Normal (Web)"/>
    <w:uiPriority w:val="99"/>
    <w:unhideWhenUsed w:val="1"/>
    <w:rsid w:val="00ED231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character" w:styleId="a8">
    <w:name w:val="Strong"/>
    <w:basedOn w:val="a0"/>
    <w:uiPriority w:val="22"/>
    <w:qFormat w:val="1"/>
    <w:rsid w:val="00AA4581"/>
    <w:rPr>
      <w:b w:val="1"/>
      <w:bCs w:val="1"/>
    </w:r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</w:tblPr>
  </w:style>
  <w:style w:type="table" w:styleId="af" w:customStyle="1">
    <w:basedOn w:val="TableNormal0"/>
    <w:tblPr>
      <w:tblStyleRowBandSize w:val="1"/>
      <w:tblStyleColBandSize w:val="1"/>
    </w:tblPr>
  </w:style>
  <w:style w:type="table" w:styleId="af0">
    <w:name w:val="Table Grid"/>
    <w:basedOn w:val="a1"/>
    <w:uiPriority w:val="39"/>
    <w:rsid w:val="007F7B6F"/>
    <w:pPr>
      <w:spacing w:line="240" w:lineRule="auto"/>
    </w:pPr>
    <w:rPr>
      <w:rFonts w:asciiTheme="minorHAnsi" w:cstheme="minorBidi" w:eastAsiaTheme="minorHAnsi" w:hAnsiTheme="minorHAnsi"/>
      <w:lang w:eastAsia="en-US" w:val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nder@ukredu.org" TargetMode="External"/><Relationship Id="rId8" Type="http://schemas.openxmlformats.org/officeDocument/2006/relationships/hyperlink" Target="mailto:tender@ukredu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nHgssIBIMZNLlKiIxsBahrm9SQ==">CgMxLjAyDmgucnkyeXBteDJpM3hmOAByITF2LU85b0FQYUU0N09jUUxIVnVNelVyQzZndWlwNEdPRw==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2025-07-03T12:02:00Z</dcterms:created>
  <dc:creator>UOP_Acer2</dc:creator>
</cp:coreProperties>
</file>