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200" w:line="276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Запитувані характеристики товару - рюкзаків: 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hd w:fill="ffffff" w:val="clear"/>
        <w:spacing w:before="200" w:line="276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Можливість запропонувати варіанти кольорів (бажані кольори - блакитний, фіолетовий, помаранчевий, синій, світло-сірий) однотонна тканина;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hd w:fill="ffffff" w:val="clear"/>
        <w:spacing w:line="276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Одне велике відділення для підручників. Додатково всередині кишеня для можливості окремого  розміщення книг/альбомів/зошитів;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hd w:fill="ffffff" w:val="clear"/>
        <w:spacing w:line="276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Спереду ззовні одна та/або два окремих відділення — для пенала чи особистих необхідних дрібничок.Також на передній частині вставки зі світловідбивними елементами.  З обох боків є відсіки для пляшки з водою;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hd w:fill="ffffff" w:val="clear"/>
        <w:spacing w:line="276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Ортопедична спинка із вентиляційними вставками;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hd w:fill="ffffff" w:val="clear"/>
        <w:spacing w:line="276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Лямки анатомічно правильної форми з можливістю регулювання;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hd w:fill="ffffff" w:val="clear"/>
        <w:spacing w:after="0" w:afterAutospacing="0" w:line="276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Рюкзак виготовлений з універсальної тканини щільністю 220г/m2, що має водостійку здатність та вентиляційні властивості; можливі варіанти тканин: 600D W/R або аналог, 420SW Flat PVC жатка або аналог.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Розміри (максимально/мінімально допустимі розміри на два види рюкзаків - для молодшої та середньої/старшої школи):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Очікувані розміри рюкзака для молодшої школи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hd w:fill="ffffff" w:val="clear"/>
        <w:spacing w:after="0" w:afterAutospacing="0" w:before="0" w:beforeAutospacing="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Висота: від 40 до 45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hd w:fill="ffffff" w:val="clear"/>
        <w:spacing w:after="0" w:afterAutospacing="0" w:before="0" w:beforeAutospacing="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Ширина: від 30 до 35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shd w:fill="ffffff" w:val="clear"/>
        <w:spacing w:after="0" w:afterAutospacing="0" w:before="0" w:beforeAutospacing="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Глибина: від 10 до 15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Очікувані розміри рюкзака для середньої/старшої школи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hd w:fill="ffffff" w:val="clear"/>
        <w:spacing w:after="0" w:afterAutospacing="0" w:before="0" w:beforeAutospacing="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Висота: від 44 до 48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hd w:fill="ffffff" w:val="clear"/>
        <w:spacing w:after="0" w:afterAutospacing="0" w:before="0" w:beforeAutospacing="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Ширина: від 30 до 35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hd w:fill="ffffff" w:val="clear"/>
        <w:spacing w:before="0" w:beforeAutospacing="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Глибина: від 13 до 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left="142" w:firstLine="283.9999999999999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left="142" w:firstLine="283.9999999999999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Також учасник у складі тендерної пропозиції повинен врахувати наявність на рюкзаку брендованої світловідбиваючої нашивки на передній частині рюкзака яка буде містити на собі монохромні лого донора та лого замовника в наступній послідовності.</w:t>
      </w:r>
    </w:p>
    <w:p w:rsidR="00000000" w:rsidDel="00000000" w:rsidP="00000000" w:rsidRDefault="00000000" w:rsidRPr="00000000" w14:paraId="00000013">
      <w:pPr>
        <w:spacing w:line="240" w:lineRule="auto"/>
        <w:ind w:left="142" w:firstLine="283.9999999999999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left="142" w:firstLine="283.9999999999999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Логотип донора</w:t>
      </w:r>
    </w:p>
    <w:p w:rsidR="00000000" w:rsidDel="00000000" w:rsidP="00000000" w:rsidRDefault="00000000" w:rsidRPr="00000000" w14:paraId="00000015">
      <w:pPr>
        <w:spacing w:line="240" w:lineRule="auto"/>
        <w:ind w:left="142" w:firstLine="283.99999999999994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  <w:drawing>
          <wp:inline distB="114300" distT="114300" distL="114300" distR="114300">
            <wp:extent cx="5731200" cy="1244600"/>
            <wp:effectExtent b="0" l="0" r="0" t="0"/>
            <wp:docPr id="6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244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left="142" w:firstLine="283.9999999999999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ind w:left="142" w:firstLine="283.9999999999999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Логотип партнера:</w:t>
      </w:r>
    </w:p>
    <w:p w:rsidR="00000000" w:rsidDel="00000000" w:rsidP="00000000" w:rsidRDefault="00000000" w:rsidRPr="00000000" w14:paraId="00000018">
      <w:pPr>
        <w:spacing w:line="240" w:lineRule="auto"/>
        <w:ind w:left="142" w:firstLine="283.9999999999999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ind w:left="142" w:firstLine="283.9999999999999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  <w:drawing>
          <wp:inline distB="114300" distT="114300" distL="114300" distR="114300">
            <wp:extent cx="4957763" cy="1877691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57763" cy="187769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ind w:left="142" w:firstLine="283.9999999999999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ind w:left="142" w:firstLine="283.9999999999999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Логотип Замовника</w:t>
      </w:r>
    </w:p>
    <w:p w:rsidR="00000000" w:rsidDel="00000000" w:rsidP="00000000" w:rsidRDefault="00000000" w:rsidRPr="00000000" w14:paraId="0000001C">
      <w:pPr>
        <w:spacing w:line="240" w:lineRule="auto"/>
        <w:ind w:left="142" w:firstLine="283.9999999999999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  <w:drawing>
          <wp:inline distB="114300" distT="114300" distL="114300" distR="114300">
            <wp:extent cx="4957763" cy="2478881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57763" cy="247888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ind w:left="142" w:firstLine="283.9999999999999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ind w:left="142" w:firstLine="283.9999999999999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jp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Gp62TpXaP0x2OffXJNP/kT14LA==">CgMxLjA4AHIhMTdaYnp6OGNLampZX0ZxcE9jaWlXV3B2cHhYUlQyWjZz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