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ДОДАТОК № 4</w:t>
      </w:r>
    </w:p>
    <w:p w:rsidR="00000000" w:rsidDel="00000000" w:rsidP="00000000" w:rsidRDefault="00000000" w:rsidRPr="00000000" w14:paraId="00000002">
      <w:pPr>
        <w:spacing w:after="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ОСОБЛИВІ ГАРАНТІЇ УЧАСНИКА</w:t>
      </w:r>
    </w:p>
    <w:p w:rsidR="00000000" w:rsidDel="00000000" w:rsidP="00000000" w:rsidRDefault="00000000" w:rsidRPr="00000000" w14:paraId="00000003">
      <w:pPr>
        <w:spacing w:after="0" w:lineRule="auto"/>
        <w:jc w:val="center"/>
        <w:rPr>
          <w:rFonts w:ascii="Times New Roman" w:cs="Times New Roman" w:eastAsia="Times New Roman" w:hAnsi="Times New Roman"/>
          <w:b w:val="1"/>
        </w:rPr>
      </w:pPr>
      <w:r w:rsidDel="00000000" w:rsidR="00000000" w:rsidRPr="00000000">
        <w:rPr>
          <w:rtl w:val="0"/>
        </w:rPr>
      </w:r>
    </w:p>
    <w:tbl>
      <w:tblPr>
        <w:tblStyle w:val="Table1"/>
        <w:tblW w:w="97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400"/>
      </w:tblPr>
      <w:tblGrid>
        <w:gridCol w:w="9760"/>
        <w:tblGridChange w:id="0">
          <w:tblGrid>
            <w:gridCol w:w="9760"/>
          </w:tblGrid>
        </w:tblGridChange>
      </w:tblGrid>
      <w:tr>
        <w:trPr>
          <w:cantSplit w:val="0"/>
          <w:tblHeader w:val="0"/>
        </w:trPr>
        <w:tc>
          <w:tcPr>
            <w:shd w:fill="f2f2f2" w:val="clear"/>
          </w:tcPr>
          <w:p w:rsidR="00000000" w:rsidDel="00000000" w:rsidP="00000000" w:rsidRDefault="00000000" w:rsidRPr="00000000" w14:paraId="00000004">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Повне найменування учасника:</w:t>
            </w:r>
          </w:p>
        </w:tc>
      </w:tr>
      <w:tr>
        <w:trPr>
          <w:cantSplit w:val="0"/>
          <w:tblHeader w:val="0"/>
        </w:trPr>
        <w:tc>
          <w:tcPr/>
          <w:p w:rsidR="00000000" w:rsidDel="00000000" w:rsidP="00000000" w:rsidRDefault="00000000" w:rsidRPr="00000000" w14:paraId="00000005">
            <w:pPr>
              <w:jc w:val="both"/>
              <w:rPr>
                <w:rFonts w:ascii="Times New Roman" w:cs="Times New Roman" w:eastAsia="Times New Roman" w:hAnsi="Times New Roman"/>
                <w:b w:val="1"/>
              </w:rPr>
            </w:pPr>
            <w:r w:rsidDel="00000000" w:rsidR="00000000" w:rsidRPr="00000000">
              <w:rPr>
                <w:rtl w:val="0"/>
              </w:rPr>
            </w:r>
          </w:p>
        </w:tc>
      </w:tr>
    </w:tbl>
    <w:p w:rsidR="00000000" w:rsidDel="00000000" w:rsidP="00000000" w:rsidRDefault="00000000" w:rsidRPr="00000000" w14:paraId="00000006">
      <w:pPr>
        <w:spacing w:after="0" w:lineRule="auto"/>
        <w:jc w:val="center"/>
        <w:rPr>
          <w:rFonts w:ascii="Times New Roman" w:cs="Times New Roman" w:eastAsia="Times New Roman" w:hAnsi="Times New Roman"/>
          <w:b w:val="1"/>
        </w:rPr>
      </w:pPr>
      <w:r w:rsidDel="00000000" w:rsidR="00000000" w:rsidRPr="00000000">
        <w:rPr>
          <w:rtl w:val="0"/>
        </w:rPr>
      </w:r>
    </w:p>
    <w:tbl>
      <w:tblPr>
        <w:tblStyle w:val="Table2"/>
        <w:tblW w:w="97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400"/>
      </w:tblPr>
      <w:tblGrid>
        <w:gridCol w:w="9760"/>
        <w:tblGridChange w:id="0">
          <w:tblGrid>
            <w:gridCol w:w="9760"/>
          </w:tblGrid>
        </w:tblGridChange>
      </w:tblGrid>
      <w:tr>
        <w:trPr>
          <w:cantSplit w:val="0"/>
          <w:tblHeader w:val="0"/>
        </w:trPr>
        <w:tc>
          <w:tcPr>
            <w:shd w:fill="f2f2f2" w:val="clear"/>
          </w:tcPr>
          <w:p w:rsidR="00000000" w:rsidDel="00000000" w:rsidP="00000000" w:rsidRDefault="00000000" w:rsidRPr="00000000" w14:paraId="00000007">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Код ЄДРПОУ/ІПН учасника:</w:t>
            </w:r>
          </w:p>
        </w:tc>
      </w:tr>
      <w:tr>
        <w:trPr>
          <w:cantSplit w:val="0"/>
          <w:tblHeader w:val="0"/>
        </w:trPr>
        <w:tc>
          <w:tcPr/>
          <w:p w:rsidR="00000000" w:rsidDel="00000000" w:rsidP="00000000" w:rsidRDefault="00000000" w:rsidRPr="00000000" w14:paraId="00000008">
            <w:pPr>
              <w:jc w:val="both"/>
              <w:rPr>
                <w:rFonts w:ascii="Times New Roman" w:cs="Times New Roman" w:eastAsia="Times New Roman" w:hAnsi="Times New Roman"/>
                <w:b w:val="1"/>
              </w:rPr>
            </w:pPr>
            <w:r w:rsidDel="00000000" w:rsidR="00000000" w:rsidRPr="00000000">
              <w:rPr>
                <w:rtl w:val="0"/>
              </w:rPr>
            </w:r>
          </w:p>
        </w:tc>
      </w:tr>
    </w:tbl>
    <w:p w:rsidR="00000000" w:rsidDel="00000000" w:rsidP="00000000" w:rsidRDefault="00000000" w:rsidRPr="00000000" w14:paraId="00000009">
      <w:pPr>
        <w:spacing w:after="0" w:lineRule="auto"/>
        <w:jc w:val="center"/>
        <w:rPr>
          <w:rFonts w:ascii="Times New Roman" w:cs="Times New Roman" w:eastAsia="Times New Roman" w:hAnsi="Times New Roman"/>
          <w:b w:val="1"/>
        </w:rPr>
      </w:pPr>
      <w:r w:rsidDel="00000000" w:rsidR="00000000" w:rsidRPr="00000000">
        <w:rPr>
          <w:rtl w:val="0"/>
        </w:rPr>
      </w:r>
    </w:p>
    <w:tbl>
      <w:tblPr>
        <w:tblStyle w:val="Table3"/>
        <w:tblW w:w="977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70"/>
        <w:tblGridChange w:id="0">
          <w:tblGrid>
            <w:gridCol w:w="9770"/>
          </w:tblGrid>
        </w:tblGridChange>
      </w:tblGrid>
      <w:tr>
        <w:trPr>
          <w:cantSplit w:val="0"/>
          <w:tblHeader w:val="0"/>
        </w:trPr>
        <w:tc>
          <w:tcPr>
            <w:shd w:fill="f2f2f2" w:val="clear"/>
          </w:tcPr>
          <w:p w:rsidR="00000000" w:rsidDel="00000000" w:rsidP="00000000" w:rsidRDefault="00000000" w:rsidRPr="00000000" w14:paraId="0000000A">
            <w:pPr>
              <w:spacing w:after="120" w:before="12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color w:val="000000"/>
                <w:sz w:val="24"/>
                <w:szCs w:val="24"/>
                <w:rtl w:val="0"/>
              </w:rPr>
              <w:t xml:space="preserve">Учасник гарантує, що:</w:t>
            </w:r>
            <w:r w:rsidDel="00000000" w:rsidR="00000000" w:rsidRPr="00000000">
              <w:rPr>
                <w:rtl w:val="0"/>
              </w:rPr>
            </w:r>
          </w:p>
        </w:tc>
      </w:tr>
      <w:tr>
        <w:trPr>
          <w:cantSplit w:val="0"/>
          <w:tblHeader w:val="0"/>
        </w:trPr>
        <w:tc>
          <w:tcPr/>
          <w:p w:rsidR="00000000" w:rsidDel="00000000" w:rsidP="00000000" w:rsidRDefault="00000000" w:rsidRPr="00000000" w14:paraId="0000000B">
            <w:pPr>
              <w:spacing w:after="120" w:before="12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color w:val="000000"/>
                <w:sz w:val="20"/>
                <w:szCs w:val="20"/>
                <w:rtl w:val="0"/>
              </w:rPr>
              <w:t xml:space="preserve">Він, керівник та персонал не являються громадянами російської федерації, республіки білорусь, Куби, Ірану, Північній Кореї, Сирії.</w:t>
            </w:r>
            <w:r w:rsidDel="00000000" w:rsidR="00000000" w:rsidRPr="00000000">
              <w:rPr>
                <w:rtl w:val="0"/>
              </w:rPr>
            </w:r>
          </w:p>
        </w:tc>
      </w:tr>
      <w:tr>
        <w:trPr>
          <w:cantSplit w:val="0"/>
          <w:tblHeader w:val="0"/>
        </w:trPr>
        <w:tc>
          <w:tcPr/>
          <w:p w:rsidR="00000000" w:rsidDel="00000000" w:rsidP="00000000" w:rsidRDefault="00000000" w:rsidRPr="00000000" w14:paraId="0000000C">
            <w:pPr>
              <w:spacing w:after="120" w:before="12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color w:val="000000"/>
                <w:sz w:val="20"/>
                <w:szCs w:val="20"/>
                <w:rtl w:val="0"/>
              </w:rPr>
              <w:t xml:space="preserve">Здійснює свою діяльність відповідно до чинного законодавства України та норм міжнародного права, діє згідно з правилами та нормами в сфері охорони праці, в своїй діяльності дотримується високих моральних, етичних та професійних стандартів.</w:t>
            </w:r>
            <w:r w:rsidDel="00000000" w:rsidR="00000000" w:rsidRPr="00000000">
              <w:rPr>
                <w:rtl w:val="0"/>
              </w:rPr>
            </w:r>
          </w:p>
        </w:tc>
      </w:tr>
      <w:tr>
        <w:trPr>
          <w:cantSplit w:val="0"/>
          <w:tblHeader w:val="0"/>
        </w:trPr>
        <w:tc>
          <w:tcPr/>
          <w:p w:rsidR="00000000" w:rsidDel="00000000" w:rsidP="00000000" w:rsidRDefault="00000000" w:rsidRPr="00000000" w14:paraId="0000000D">
            <w:pPr>
              <w:spacing w:after="120" w:before="12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color w:val="000000"/>
                <w:sz w:val="20"/>
                <w:szCs w:val="20"/>
                <w:rtl w:val="0"/>
              </w:rPr>
              <w:t xml:space="preserve">Не веде бізнес з  російською федерацією та/або республікою білорусь, юридичними особами, які зареєстровані в російській федерації та/або республіці білорусь, чи бенефіціарами яких є громадяни російської федерації та/або республіки білорусь; не здійснює свою діяльність з громадянами російської федерації та/або республіки білорусь; не має договорів та інших правовідносин із вказаними суб’єктами.</w:t>
            </w:r>
            <w:r w:rsidDel="00000000" w:rsidR="00000000" w:rsidRPr="00000000">
              <w:rPr>
                <w:rtl w:val="0"/>
              </w:rPr>
            </w:r>
          </w:p>
        </w:tc>
      </w:tr>
      <w:tr>
        <w:trPr>
          <w:cantSplit w:val="0"/>
          <w:tblHeader w:val="0"/>
        </w:trPr>
        <w:tc>
          <w:tcPr/>
          <w:p w:rsidR="00000000" w:rsidDel="00000000" w:rsidP="00000000" w:rsidRDefault="00000000" w:rsidRPr="00000000" w14:paraId="0000000E">
            <w:pPr>
              <w:spacing w:after="120" w:before="12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color w:val="000000"/>
                <w:sz w:val="20"/>
                <w:szCs w:val="20"/>
                <w:rtl w:val="0"/>
              </w:rPr>
              <w:t xml:space="preserve">Його кінцеві бенефіціари або учасники/акціонери не є резидентами російської федерації та/або республіки білорусь.</w:t>
            </w:r>
            <w:r w:rsidDel="00000000" w:rsidR="00000000" w:rsidRPr="00000000">
              <w:rPr>
                <w:rtl w:val="0"/>
              </w:rPr>
            </w:r>
          </w:p>
        </w:tc>
      </w:tr>
      <w:tr>
        <w:trPr>
          <w:cantSplit w:val="0"/>
          <w:tblHeader w:val="0"/>
        </w:trPr>
        <w:tc>
          <w:tcPr/>
          <w:p w:rsidR="00000000" w:rsidDel="00000000" w:rsidP="00000000" w:rsidRDefault="00000000" w:rsidRPr="00000000" w14:paraId="0000000F">
            <w:pPr>
              <w:spacing w:after="120" w:before="12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color w:val="000000"/>
                <w:sz w:val="20"/>
                <w:szCs w:val="20"/>
                <w:rtl w:val="0"/>
              </w:rPr>
              <w:t xml:space="preserve">Стосовно нього, його керівників та персоналу відсутні будь-які кримінальні провадження, розслідування. Вказані особи не були засуджені згідно з українським, іноземним, міжнародним правом, не були об'єктами розслідування корупції, шахрайства, відмивання грошей або за участь у злочинній організації. Учасник зобов’язаний негайно повідомити Замовника в письмовій формі про будь-яке розслідування його діяльності чи діяльності його персоналу.</w:t>
            </w:r>
            <w:r w:rsidDel="00000000" w:rsidR="00000000" w:rsidRPr="00000000">
              <w:rPr>
                <w:rtl w:val="0"/>
              </w:rPr>
            </w:r>
          </w:p>
        </w:tc>
      </w:tr>
      <w:tr>
        <w:trPr>
          <w:cantSplit w:val="0"/>
          <w:tblHeader w:val="0"/>
        </w:trPr>
        <w:tc>
          <w:tcPr/>
          <w:p w:rsidR="00000000" w:rsidDel="00000000" w:rsidP="00000000" w:rsidRDefault="00000000" w:rsidRPr="00000000" w14:paraId="00000010">
            <w:pPr>
              <w:spacing w:after="120" w:before="12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color w:val="000000"/>
                <w:sz w:val="20"/>
                <w:szCs w:val="20"/>
                <w:rtl w:val="0"/>
              </w:rPr>
              <w:t xml:space="preserve">Відсутній будь-який конфлікт інтересів (наявність приватного інтересу в особи, який може вплинути на об’єктивність чи неупередженість прийняття нею рішень, або на вчинення/невчинення дій під час виконання її зобов'язань за Договором), пов’язаний із предметом Договору. У випадку виникнення конфлікту інтересів, або загрози такого виникнення, Учасник зобов’язаний повідомити про це Замовника.</w:t>
            </w:r>
            <w:r w:rsidDel="00000000" w:rsidR="00000000" w:rsidRPr="00000000">
              <w:rPr>
                <w:rtl w:val="0"/>
              </w:rPr>
            </w:r>
          </w:p>
        </w:tc>
      </w:tr>
      <w:tr>
        <w:trPr>
          <w:cantSplit w:val="0"/>
          <w:tblHeader w:val="0"/>
        </w:trPr>
        <w:tc>
          <w:tcPr/>
          <w:p w:rsidR="00000000" w:rsidDel="00000000" w:rsidP="00000000" w:rsidRDefault="00000000" w:rsidRPr="00000000" w14:paraId="00000011">
            <w:pPr>
              <w:spacing w:after="120" w:before="12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color w:val="000000"/>
                <w:sz w:val="20"/>
                <w:szCs w:val="20"/>
                <w:rtl w:val="0"/>
              </w:rPr>
              <w:t xml:space="preserve">Він, його керівництво, персонал утримуються від будь-якої поведінки, яка б негативно вплинула на Організацію Об’єднаних Націй, включаючи Управління з координації гуманітарних питань ООН (OCHA), і не беруть участі в будь-якій діяльності, яка є несумісною з цілями та завданнями Організації Об’єднаних Націй або мандатом OCHA.</w:t>
            </w:r>
            <w:r w:rsidDel="00000000" w:rsidR="00000000" w:rsidRPr="00000000">
              <w:rPr>
                <w:rtl w:val="0"/>
              </w:rPr>
            </w:r>
          </w:p>
        </w:tc>
      </w:tr>
      <w:tr>
        <w:trPr>
          <w:cantSplit w:val="0"/>
          <w:tblHeader w:val="0"/>
        </w:trPr>
        <w:tc>
          <w:tcPr/>
          <w:p w:rsidR="00000000" w:rsidDel="00000000" w:rsidP="00000000" w:rsidRDefault="00000000" w:rsidRPr="00000000" w14:paraId="00000012">
            <w:pPr>
              <w:spacing w:after="120" w:before="12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color w:val="000000"/>
                <w:sz w:val="20"/>
                <w:szCs w:val="20"/>
                <w:rtl w:val="0"/>
              </w:rPr>
              <w:t xml:space="preserve">Він, його керівництво, персонал не підтримують відносин та не здійснюють діяльність з особами чи компаніями, які підпадають під дію санкцій, введених Україною, Радою Безпеки ООН, Європейським союзом та/або країнами-учасниками Європейського Союзу, Сполученими Штатами Америки, Великобританією Швейцарією (будь-якою із наведених  країн чи організацій), в тому числі наведені в Новому зведеному переліку, створеному та підтримуваному Комітетом 1267 Ради Безпеки ООН. Він його керівництво, персонал не підпадають під дію зазначених санкцій.  Отримані за Договором кошти не будуть направлені для надання підтримки вказаним особам чи компаніям; протягом строку дії договору не буде підтримувати відносин та не здійснюватиме діяльність з зазначеними особами чи компаніями.</w:t>
            </w:r>
            <w:r w:rsidDel="00000000" w:rsidR="00000000" w:rsidRPr="00000000">
              <w:rPr>
                <w:rtl w:val="0"/>
              </w:rPr>
            </w:r>
          </w:p>
        </w:tc>
      </w:tr>
      <w:tr>
        <w:trPr>
          <w:cantSplit w:val="0"/>
          <w:tblHeader w:val="0"/>
        </w:trPr>
        <w:tc>
          <w:tcPr/>
          <w:p w:rsidR="00000000" w:rsidDel="00000000" w:rsidP="00000000" w:rsidRDefault="00000000" w:rsidRPr="00000000" w14:paraId="00000013">
            <w:pPr>
              <w:spacing w:after="120" w:before="12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color w:val="000000"/>
                <w:sz w:val="20"/>
                <w:szCs w:val="20"/>
                <w:rtl w:val="0"/>
              </w:rPr>
              <w:t xml:space="preserve">Він, його керівництво, персонал не беруть участі в діяльності організацій чи угрупувань, які відповідно до норм України, Ради Безпеки ООН, Європейського союзу та/або країн-учасниць Європейського Союзу, Сполучених Штатів Америки, Великобританії, Швейцарії (будь-якої із наведених  країн чи організацій) віднесені до терористичних. Отримані за договором кошти не будуть прямо чи опосередковано направлені на підтримку таких організацій, угрупувань чи їх членів.</w:t>
            </w:r>
            <w:r w:rsidDel="00000000" w:rsidR="00000000" w:rsidRPr="00000000">
              <w:rPr>
                <w:rtl w:val="0"/>
              </w:rPr>
            </w:r>
          </w:p>
        </w:tc>
      </w:tr>
      <w:tr>
        <w:trPr>
          <w:cantSplit w:val="0"/>
          <w:tblHeader w:val="0"/>
        </w:trPr>
        <w:tc>
          <w:tcPr/>
          <w:p w:rsidR="00000000" w:rsidDel="00000000" w:rsidP="00000000" w:rsidRDefault="00000000" w:rsidRPr="00000000" w14:paraId="00000014">
            <w:pPr>
              <w:spacing w:after="120" w:before="12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color w:val="000000"/>
                <w:sz w:val="20"/>
                <w:szCs w:val="20"/>
                <w:rtl w:val="0"/>
              </w:rPr>
              <w:t xml:space="preserve">Він, його керівництво, персонал не беруть участі в будь-якій діяльності, яка може вважатися незаконною, шахрайською або мати корупційну складову; дотримуються всіх чинних законів, що стосуються боротьби з хабарництвом, корупцією, відмиванням грошей, а також обмежень на ведення бізнесу з компаніями та/або особами, які підпадають під санкції.</w:t>
            </w:r>
            <w:r w:rsidDel="00000000" w:rsidR="00000000" w:rsidRPr="00000000">
              <w:rPr>
                <w:rtl w:val="0"/>
              </w:rPr>
            </w:r>
          </w:p>
        </w:tc>
      </w:tr>
      <w:tr>
        <w:trPr>
          <w:cantSplit w:val="0"/>
          <w:tblHeader w:val="0"/>
        </w:trPr>
        <w:tc>
          <w:tcPr/>
          <w:p w:rsidR="00000000" w:rsidDel="00000000" w:rsidP="00000000" w:rsidRDefault="00000000" w:rsidRPr="00000000" w14:paraId="00000015">
            <w:pPr>
              <w:spacing w:after="120" w:before="12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color w:val="000000"/>
                <w:sz w:val="20"/>
                <w:szCs w:val="20"/>
                <w:rtl w:val="0"/>
              </w:rPr>
              <w:t xml:space="preserve">Отримані за договором кошти не будуть прямо чи опосередковано направлені будь-якій особі, організації чи стороні, яка розташована, проживає, перебуває, зареєстрована чи працює в російській федерації, республіці білорусь, АР Крим, а також на Кубі, в  Ірані, Північній Кореї, Сирії або будь-якій іншій країні, яка зараз або про яку Замовник пізніше може повідомити.</w:t>
            </w:r>
            <w:r w:rsidDel="00000000" w:rsidR="00000000" w:rsidRPr="00000000">
              <w:rPr>
                <w:rtl w:val="0"/>
              </w:rPr>
            </w:r>
          </w:p>
        </w:tc>
      </w:tr>
      <w:tr>
        <w:trPr>
          <w:cantSplit w:val="0"/>
          <w:tblHeader w:val="0"/>
        </w:trPr>
        <w:tc>
          <w:tcPr/>
          <w:p w:rsidR="00000000" w:rsidDel="00000000" w:rsidP="00000000" w:rsidRDefault="00000000" w:rsidRPr="00000000" w14:paraId="00000016">
            <w:pPr>
              <w:spacing w:after="120" w:before="12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color w:val="000000"/>
                <w:sz w:val="20"/>
                <w:szCs w:val="20"/>
                <w:rtl w:val="0"/>
              </w:rPr>
              <w:t xml:space="preserve">Він, його керівництво, персонал утримуються від та вживають всіх розумних дій для запобігання: експлуатації та жорстокому поводженню із вразливим верствами населенням та іншими особами, неправомірної поведінки, отриманню неправомірної вигоди, зловживань, сексуальній експлуатації та насильству, сексуальним домаганням і домаганням на робочому місці, дискримінації, нападам, погрозам, загрозі життю персоналу чи іншим особам, зловживанню владою, поганому управлінню, нецільовому використанню та привласненню активів і коштів, крадіжці, шахрайству, корупції, введення в оману, змові та іншим порушенням принципів закупівель, грубій недбалості, конфлікту інтересів, порушенню відповідного закону та/або міжнародного гуманітарного права, прав людини, прав щодо біженців та гуманітарних принципів, порушення конфіденційності. Учасник повинен відповідати всім вимогам стандартів поведінки ООН.</w:t>
            </w:r>
            <w:r w:rsidDel="00000000" w:rsidR="00000000" w:rsidRPr="00000000">
              <w:rPr>
                <w:rtl w:val="0"/>
              </w:rPr>
            </w:r>
          </w:p>
        </w:tc>
      </w:tr>
      <w:tr>
        <w:trPr>
          <w:cantSplit w:val="0"/>
          <w:tblHeader w:val="0"/>
        </w:trPr>
        <w:tc>
          <w:tcPr/>
          <w:p w:rsidR="00000000" w:rsidDel="00000000" w:rsidP="00000000" w:rsidRDefault="00000000" w:rsidRPr="00000000" w14:paraId="00000017">
            <w:pPr>
              <w:spacing w:after="120" w:before="12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color w:val="000000"/>
                <w:sz w:val="20"/>
                <w:szCs w:val="20"/>
                <w:rtl w:val="0"/>
              </w:rPr>
              <w:t xml:space="preserve">Він, його керівництво, персонал вважають всі форми жорстокого поводження з дітьми, експлуатацію, переслідування, сексуальні домагання (чи поведінку, яка може бути розцінена як така), а також приниження дітей неприйнятними та протиправними; визнає, що благополуччя дітей є головним пріоритетом, усі діти мають рівні права на захист від усіх видів шкоди чи жорстокого поводження; він, його керівництво, персонал дотримуються всіх відповідних законів щодо повідомлення про жорстоке поводження з дитиною або зневажливе ставлення до неї, підтримують політику захисту дітей відповідно до чинного законодавства, міжнародного права та найкращих галузевих практик.</w:t>
            </w:r>
            <w:r w:rsidDel="00000000" w:rsidR="00000000" w:rsidRPr="00000000">
              <w:rPr>
                <w:rtl w:val="0"/>
              </w:rPr>
            </w:r>
          </w:p>
        </w:tc>
      </w:tr>
      <w:tr>
        <w:trPr>
          <w:cantSplit w:val="0"/>
          <w:tblHeader w:val="0"/>
        </w:trPr>
        <w:tc>
          <w:tcPr/>
          <w:p w:rsidR="00000000" w:rsidDel="00000000" w:rsidP="00000000" w:rsidRDefault="00000000" w:rsidRPr="00000000" w14:paraId="00000018">
            <w:pPr>
              <w:spacing w:after="120" w:before="12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color w:val="000000"/>
                <w:sz w:val="20"/>
                <w:szCs w:val="20"/>
                <w:rtl w:val="0"/>
              </w:rPr>
              <w:t xml:space="preserve">Зобов'язується не вживати прямих чи опосередкованих незаконних дискримінаційних дій на підставі таких ознак, як раса, колір шкіри, етнічне чи національне походження, інвалідність, стать, гендер чи сексуальна орієнтація, релігія чи переконання, вік.</w:t>
            </w:r>
            <w:r w:rsidDel="00000000" w:rsidR="00000000" w:rsidRPr="00000000">
              <w:rPr>
                <w:rtl w:val="0"/>
              </w:rPr>
            </w:r>
          </w:p>
        </w:tc>
      </w:tr>
      <w:tr>
        <w:trPr>
          <w:cantSplit w:val="0"/>
          <w:tblHeader w:val="0"/>
        </w:trPr>
        <w:tc>
          <w:tcPr/>
          <w:p w:rsidR="00000000" w:rsidDel="00000000" w:rsidP="00000000" w:rsidRDefault="00000000" w:rsidRPr="00000000" w14:paraId="00000019">
            <w:pPr>
              <w:spacing w:after="120" w:before="12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color w:val="000000"/>
                <w:sz w:val="20"/>
                <w:szCs w:val="20"/>
                <w:rtl w:val="0"/>
              </w:rPr>
              <w:t xml:space="preserve">У повнолітньому віці у нього, керівництва та персоналу не мали місце сексуальні стосунки з будь-якою особою віком до 18 років, у минулому та на даний момент, незалежно від будь-яких їх помилкових уявлень щодо віку такої особи. Крім того, Учасник підтверджує відсутність у нього, керівництва,  персоналу  «транзакційного сексу», у минулому та на даний момент, що включає в себе, зокрема, секс в обмін на гроші, роботу, товари чи послуги, при цьому таке посилання на секс включає сексуальні послуги та всі форми образливої, принизливої чи експлуатаційної поведінки з боку нього, керівництва та його персоналу.</w:t>
            </w:r>
            <w:r w:rsidDel="00000000" w:rsidR="00000000" w:rsidRPr="00000000">
              <w:rPr>
                <w:rtl w:val="0"/>
              </w:rPr>
            </w:r>
          </w:p>
        </w:tc>
      </w:tr>
      <w:tr>
        <w:trPr>
          <w:cantSplit w:val="0"/>
          <w:tblHeader w:val="0"/>
        </w:trPr>
        <w:tc>
          <w:tcPr/>
          <w:p w:rsidR="00000000" w:rsidDel="00000000" w:rsidP="00000000" w:rsidRDefault="00000000" w:rsidRPr="00000000" w14:paraId="0000001A">
            <w:pPr>
              <w:spacing w:after="120" w:before="12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color w:val="000000"/>
                <w:sz w:val="20"/>
                <w:szCs w:val="20"/>
                <w:rtl w:val="0"/>
              </w:rPr>
              <w:t xml:space="preserve">Не є банкрутом, не перебуває в процесі банкрутства, його справи не перебувають під управлінням суду, ліквідатора.</w:t>
            </w:r>
            <w:r w:rsidDel="00000000" w:rsidR="00000000" w:rsidRPr="00000000">
              <w:rPr>
                <w:rtl w:val="0"/>
              </w:rPr>
            </w:r>
          </w:p>
        </w:tc>
      </w:tr>
      <w:tr>
        <w:trPr>
          <w:cantSplit w:val="0"/>
          <w:tblHeader w:val="0"/>
        </w:trPr>
        <w:tc>
          <w:tcPr/>
          <w:p w:rsidR="00000000" w:rsidDel="00000000" w:rsidP="00000000" w:rsidRDefault="00000000" w:rsidRPr="00000000" w14:paraId="0000001B">
            <w:pPr>
              <w:spacing w:after="120" w:before="12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color w:val="000000"/>
                <w:sz w:val="20"/>
                <w:szCs w:val="20"/>
                <w:highlight w:val="white"/>
                <w:rtl w:val="0"/>
              </w:rPr>
              <w:t xml:space="preserve">Його місцезнаходження не зареєстроване та не планує бути зареєстрованим в на окупованій території. У випадку наміру змінити місцезнаходження на вказані регіони, Учасник зобов’язаний повідомити про це Замовника заздалегідь.</w:t>
            </w:r>
            <w:r w:rsidDel="00000000" w:rsidR="00000000" w:rsidRPr="00000000">
              <w:rPr>
                <w:rtl w:val="0"/>
              </w:rPr>
            </w:r>
          </w:p>
        </w:tc>
      </w:tr>
    </w:tbl>
    <w:p w:rsidR="00000000" w:rsidDel="00000000" w:rsidP="00000000" w:rsidRDefault="00000000" w:rsidRPr="00000000" w14:paraId="0000001C">
      <w:pPr>
        <w:spacing w:after="120" w:before="12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Ми, що нижче підписалися, погоджуємось зі змістом вказаних гарантій, зобов’язуємось дотримуватись їх як під час участі в тендері так і протягом строку дії договору у випадку перемоги в тендері. </w:t>
      </w:r>
    </w:p>
    <w:p w:rsidR="00000000" w:rsidDel="00000000" w:rsidP="00000000" w:rsidRDefault="00000000" w:rsidRPr="00000000" w14:paraId="0000001D">
      <w:pPr>
        <w:spacing w:after="120" w:before="12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E">
      <w:pPr>
        <w:spacing w:after="120" w:before="12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Керівник учасника________________________</w:t>
      </w:r>
    </w:p>
    <w:p w:rsidR="00000000" w:rsidDel="00000000" w:rsidP="00000000" w:rsidRDefault="00000000" w:rsidRPr="00000000" w14:paraId="0000001F">
      <w:pPr>
        <w:spacing w:after="120" w:before="12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Підпис____________________</w:t>
      </w:r>
    </w:p>
    <w:p w:rsidR="00000000" w:rsidDel="00000000" w:rsidP="00000000" w:rsidRDefault="00000000" w:rsidRPr="00000000" w14:paraId="00000020">
      <w:pPr>
        <w:spacing w:after="120" w:before="12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Дата: ________________</w:t>
      </w:r>
    </w:p>
    <w:p w:rsidR="00000000" w:rsidDel="00000000" w:rsidP="00000000" w:rsidRDefault="00000000" w:rsidRPr="00000000" w14:paraId="00000021">
      <w:pPr>
        <w:spacing w:after="0" w:lineRule="auto"/>
        <w:jc w:val="both"/>
        <w:rPr>
          <w:rFonts w:ascii="Times New Roman" w:cs="Times New Roman" w:eastAsia="Times New Roman" w:hAnsi="Times New Roman"/>
          <w:b w:val="1"/>
        </w:rPr>
      </w:pPr>
      <w:r w:rsidDel="00000000" w:rsidR="00000000" w:rsidRPr="00000000">
        <w:rPr>
          <w:rtl w:val="0"/>
        </w:rPr>
      </w:r>
    </w:p>
    <w:sectPr>
      <w:footerReference r:id="rId7" w:type="default"/>
      <w:pgSz w:h="16838" w:w="11906" w:orient="portrait"/>
      <w:pgMar w:bottom="1134" w:top="1134" w:left="1276" w:right="85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Arial"/>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2">
    <w:pPr>
      <w:pBdr>
        <w:top w:space="0" w:sz="0" w:val="nil"/>
        <w:left w:space="0" w:sz="0" w:val="nil"/>
        <w:bottom w:space="0" w:sz="0" w:val="nil"/>
        <w:right w:space="0" w:sz="0" w:val="nil"/>
        <w:between w:space="0" w:sz="0" w:val="nil"/>
      </w:pBdr>
      <w:tabs>
        <w:tab w:val="center" w:leader="none" w:pos="4677"/>
        <w:tab w:val="right" w:leader="none" w:pos="9355"/>
      </w:tabs>
      <w:spacing w:after="0" w:line="240" w:lineRule="auto"/>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tabs>
        <w:tab w:val="center" w:leader="none" w:pos="4677"/>
        <w:tab w:val="right" w:leader="none" w:pos="9355"/>
      </w:tabs>
      <w:spacing w:after="0" w:line="240" w:lineRule="auto"/>
      <w:rPr>
        <w:color w:val="000000"/>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uk-UA"/>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240" w:before="240" w:line="240" w:lineRule="auto"/>
      <w:jc w:val="both"/>
    </w:pPr>
    <w:rPr>
      <w:rFonts w:ascii="Arial" w:cs="Arial" w:eastAsia="Arial" w:hAnsi="Arial"/>
      <w:b w:val="1"/>
      <w:i w:val="1"/>
      <w:sz w:val="28"/>
      <w:szCs w:val="2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link w:val="Heading1Char"/>
    <w:uiPriority w:val="9"/>
    <w:qFormat w:val="1"/>
    <w:rsid w:val="00245DCD"/>
    <w:pPr>
      <w:keepNext w:val="1"/>
      <w:spacing w:after="240" w:before="240" w:line="240" w:lineRule="auto"/>
      <w:jc w:val="both"/>
      <w:outlineLvl w:val="0"/>
    </w:pPr>
    <w:rPr>
      <w:rFonts w:ascii="Arial" w:cs="Times New Roman" w:eastAsia="Times New Roman" w:hAnsi="Arial"/>
      <w:b w:val="1"/>
      <w:i w:val="1"/>
      <w:sz w:val="28"/>
      <w:szCs w:val="20"/>
      <w:lang w:eastAsia="it-IT" w:val="en-GB"/>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table" w:styleId="TableGrid">
    <w:name w:val="Table Grid"/>
    <w:basedOn w:val="TableNormal"/>
    <w:uiPriority w:val="39"/>
    <w:rsid w:val="0008591F"/>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CommentReference">
    <w:name w:val="annotation reference"/>
    <w:basedOn w:val="DefaultParagraphFont"/>
    <w:uiPriority w:val="99"/>
    <w:semiHidden w:val="1"/>
    <w:unhideWhenUsed w:val="1"/>
    <w:rsid w:val="003C38FA"/>
    <w:rPr>
      <w:sz w:val="16"/>
      <w:szCs w:val="16"/>
    </w:rPr>
  </w:style>
  <w:style w:type="paragraph" w:styleId="CommentText">
    <w:name w:val="annotation text"/>
    <w:basedOn w:val="Normal"/>
    <w:link w:val="CommentTextChar"/>
    <w:uiPriority w:val="99"/>
    <w:unhideWhenUsed w:val="1"/>
    <w:rsid w:val="003C38FA"/>
    <w:pPr>
      <w:spacing w:line="240" w:lineRule="auto"/>
    </w:pPr>
    <w:rPr>
      <w:sz w:val="20"/>
      <w:szCs w:val="20"/>
    </w:rPr>
  </w:style>
  <w:style w:type="character" w:styleId="CommentTextChar" w:customStyle="1">
    <w:name w:val="Comment Text Char"/>
    <w:basedOn w:val="DefaultParagraphFont"/>
    <w:link w:val="CommentText"/>
    <w:uiPriority w:val="99"/>
    <w:rsid w:val="003C38FA"/>
    <w:rPr>
      <w:sz w:val="20"/>
      <w:szCs w:val="20"/>
    </w:rPr>
  </w:style>
  <w:style w:type="paragraph" w:styleId="CommentSubject">
    <w:name w:val="annotation subject"/>
    <w:basedOn w:val="CommentText"/>
    <w:next w:val="CommentText"/>
    <w:link w:val="CommentSubjectChar"/>
    <w:uiPriority w:val="99"/>
    <w:semiHidden w:val="1"/>
    <w:unhideWhenUsed w:val="1"/>
    <w:rsid w:val="003C38FA"/>
    <w:rPr>
      <w:b w:val="1"/>
      <w:bCs w:val="1"/>
    </w:rPr>
  </w:style>
  <w:style w:type="character" w:styleId="CommentSubjectChar" w:customStyle="1">
    <w:name w:val="Comment Subject Char"/>
    <w:basedOn w:val="CommentTextChar"/>
    <w:link w:val="CommentSubject"/>
    <w:uiPriority w:val="99"/>
    <w:semiHidden w:val="1"/>
    <w:rsid w:val="003C38FA"/>
    <w:rPr>
      <w:b w:val="1"/>
      <w:bCs w:val="1"/>
      <w:sz w:val="20"/>
      <w:szCs w:val="20"/>
    </w:rPr>
  </w:style>
  <w:style w:type="paragraph" w:styleId="BalloonText">
    <w:name w:val="Balloon Text"/>
    <w:basedOn w:val="Normal"/>
    <w:link w:val="BalloonTextChar"/>
    <w:uiPriority w:val="99"/>
    <w:semiHidden w:val="1"/>
    <w:unhideWhenUsed w:val="1"/>
    <w:rsid w:val="003C38FA"/>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3C38FA"/>
    <w:rPr>
      <w:rFonts w:ascii="Segoe UI" w:cs="Segoe UI" w:hAnsi="Segoe UI"/>
      <w:sz w:val="18"/>
      <w:szCs w:val="18"/>
    </w:rPr>
  </w:style>
  <w:style w:type="paragraph" w:styleId="ListParagraph">
    <w:name w:val="List Paragraph"/>
    <w:aliases w:val="Bullets,Paragraphe de liste 1,Colored Bullets"/>
    <w:basedOn w:val="Normal"/>
    <w:link w:val="ListParagraphChar"/>
    <w:qFormat w:val="1"/>
    <w:rsid w:val="00783792"/>
    <w:pPr>
      <w:ind w:left="720"/>
      <w:contextualSpacing w:val="1"/>
    </w:pPr>
  </w:style>
  <w:style w:type="character" w:styleId="Hyperlink">
    <w:name w:val="Hyperlink"/>
    <w:basedOn w:val="DefaultParagraphFont"/>
    <w:uiPriority w:val="99"/>
    <w:unhideWhenUsed w:val="1"/>
    <w:rsid w:val="00682A7C"/>
    <w:rPr>
      <w:color w:val="0563c1" w:themeColor="hyperlink"/>
      <w:u w:val="single"/>
    </w:rPr>
  </w:style>
  <w:style w:type="character" w:styleId="Heading1Char" w:customStyle="1">
    <w:name w:val="Heading 1 Char"/>
    <w:basedOn w:val="DefaultParagraphFont"/>
    <w:link w:val="Heading1"/>
    <w:rsid w:val="00245DCD"/>
    <w:rPr>
      <w:rFonts w:ascii="Arial" w:cs="Times New Roman" w:eastAsia="Times New Roman" w:hAnsi="Arial"/>
      <w:b w:val="1"/>
      <w:i w:val="1"/>
      <w:sz w:val="28"/>
      <w:szCs w:val="20"/>
      <w:lang w:eastAsia="it-IT" w:val="en-GB"/>
    </w:rPr>
  </w:style>
  <w:style w:type="character" w:styleId="ListParagraphChar" w:customStyle="1">
    <w:name w:val="List Paragraph Char"/>
    <w:aliases w:val="Bullets Char,Paragraphe de liste 1 Char,Colored Bullets Char"/>
    <w:link w:val="ListParagraph"/>
    <w:uiPriority w:val="34"/>
    <w:locked w:val="1"/>
    <w:rsid w:val="00245DCD"/>
  </w:style>
  <w:style w:type="paragraph" w:styleId="Corpsdetexte21" w:customStyle="1">
    <w:name w:val="Corps de texte 21"/>
    <w:basedOn w:val="Normal"/>
    <w:rsid w:val="00245DCD"/>
    <w:pPr>
      <w:suppressAutoHyphens w:val="1"/>
      <w:spacing w:after="0" w:line="240" w:lineRule="auto"/>
      <w:jc w:val="both"/>
    </w:pPr>
    <w:rPr>
      <w:rFonts w:ascii="Times New Roman" w:cs="Times New Roman" w:eastAsia="Times New Roman" w:hAnsi="Times New Roman"/>
      <w:color w:val="00000a"/>
      <w:kern w:val="1"/>
      <w:sz w:val="24"/>
      <w:szCs w:val="20"/>
      <w:lang w:eastAsia="zh-CN" w:val="en-GB"/>
    </w:rPr>
  </w:style>
  <w:style w:type="paragraph" w:styleId="Header">
    <w:name w:val="header"/>
    <w:basedOn w:val="Normal"/>
    <w:link w:val="HeaderChar"/>
    <w:uiPriority w:val="99"/>
    <w:unhideWhenUsed w:val="1"/>
    <w:rsid w:val="004D3792"/>
    <w:pPr>
      <w:tabs>
        <w:tab w:val="center" w:pos="4677"/>
        <w:tab w:val="right" w:pos="9355"/>
      </w:tabs>
      <w:spacing w:after="0" w:line="240" w:lineRule="auto"/>
    </w:pPr>
  </w:style>
  <w:style w:type="character" w:styleId="HeaderChar" w:customStyle="1">
    <w:name w:val="Header Char"/>
    <w:basedOn w:val="DefaultParagraphFont"/>
    <w:link w:val="Header"/>
    <w:uiPriority w:val="99"/>
    <w:rsid w:val="004D3792"/>
  </w:style>
  <w:style w:type="paragraph" w:styleId="Footer">
    <w:name w:val="footer"/>
    <w:basedOn w:val="Normal"/>
    <w:link w:val="FooterChar"/>
    <w:uiPriority w:val="99"/>
    <w:unhideWhenUsed w:val="1"/>
    <w:rsid w:val="004D3792"/>
    <w:pPr>
      <w:tabs>
        <w:tab w:val="center" w:pos="4677"/>
        <w:tab w:val="right" w:pos="9355"/>
      </w:tabs>
      <w:spacing w:after="0" w:line="240" w:lineRule="auto"/>
    </w:pPr>
  </w:style>
  <w:style w:type="character" w:styleId="FooterChar" w:customStyle="1">
    <w:name w:val="Footer Char"/>
    <w:basedOn w:val="DefaultParagraphFont"/>
    <w:link w:val="Footer"/>
    <w:uiPriority w:val="99"/>
    <w:rsid w:val="004D3792"/>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pPr>
      <w:spacing w:after="0" w:line="240" w:lineRule="auto"/>
    </w:pPr>
    <w:tblPr>
      <w:tblStyleRowBandSize w:val="1"/>
      <w:tblStyleColBandSize w:val="1"/>
    </w:tblPr>
  </w:style>
  <w:style w:type="table" w:styleId="a0" w:customStyle="1">
    <w:basedOn w:val="TableNormal"/>
    <w:pPr>
      <w:spacing w:after="0" w:line="240" w:lineRule="auto"/>
    </w:pPr>
    <w:tblPr>
      <w:tblStyleRowBandSize w:val="1"/>
      <w:tblStyleColBandSize w:val="1"/>
    </w:tblPr>
  </w:style>
  <w:style w:type="table" w:styleId="a1" w:customStyle="1">
    <w:basedOn w:val="TableNormal"/>
    <w:pPr>
      <w:spacing w:after="0" w:line="240" w:lineRule="auto"/>
    </w:pPr>
    <w:tblPr>
      <w:tblStyleRowBandSize w:val="1"/>
      <w:tblStyleColBandSize w:val="1"/>
    </w:tblPr>
  </w:style>
  <w:style w:type="table" w:styleId="a2" w:customStyle="1">
    <w:basedOn w:val="TableNormal"/>
    <w:pPr>
      <w:spacing w:after="0" w:line="240" w:lineRule="auto"/>
    </w:pPr>
    <w:tblPr>
      <w:tblStyleRowBandSize w:val="1"/>
      <w:tblStyleColBandSize w:val="1"/>
    </w:tblPr>
  </w:style>
  <w:style w:type="table" w:styleId="a3" w:customStyle="1">
    <w:basedOn w:val="TableNormal"/>
    <w:pPr>
      <w:spacing w:after="0" w:line="240" w:lineRule="auto"/>
    </w:pPr>
    <w:tblPr>
      <w:tblStyleRowBandSize w:val="1"/>
      <w:tblStyleColBandSize w:val="1"/>
    </w:tblPr>
  </w:style>
  <w:style w:type="table" w:styleId="a4" w:customStyle="1">
    <w:basedOn w:val="TableNormal"/>
    <w:pPr>
      <w:spacing w:after="0" w:line="240" w:lineRule="auto"/>
    </w:pPr>
    <w:tblPr>
      <w:tblStyleRowBandSize w:val="1"/>
      <w:tblStyleColBandSize w:val="1"/>
    </w:tblPr>
  </w:style>
  <w:style w:type="table" w:styleId="a5" w:customStyle="1">
    <w:basedOn w:val="TableNormal"/>
    <w:pPr>
      <w:spacing w:after="0" w:line="240" w:lineRule="auto"/>
    </w:pPr>
    <w:tblPr>
      <w:tblStyleRowBandSize w:val="1"/>
      <w:tblStyleColBandSize w:val="1"/>
    </w:tblPr>
  </w:style>
  <w:style w:type="table" w:styleId="a6" w:customStyle="1">
    <w:basedOn w:val="TableNormal"/>
    <w:pPr>
      <w:spacing w:after="0" w:line="240" w:lineRule="auto"/>
    </w:pPr>
    <w:tblPr>
      <w:tblStyleRowBandSize w:val="1"/>
      <w:tblStyleColBandSize w:val="1"/>
    </w:tblPr>
  </w:style>
  <w:style w:type="table" w:styleId="a7" w:customStyle="1">
    <w:basedOn w:val="TableNormal"/>
    <w:pPr>
      <w:spacing w:after="0" w:line="240" w:lineRule="auto"/>
    </w:pPr>
    <w:tblPr>
      <w:tblStyleRowBandSize w:val="1"/>
      <w:tblStyleColBandSize w:val="1"/>
    </w:tblPr>
  </w:style>
  <w:style w:type="table" w:styleId="a8" w:customStyle="1">
    <w:basedOn w:val="TableNormal"/>
    <w:pPr>
      <w:spacing w:after="0" w:line="240" w:lineRule="auto"/>
    </w:pPr>
    <w:tblPr>
      <w:tblStyleRowBandSize w:val="1"/>
      <w:tblStyleColBandSize w:val="1"/>
    </w:tblPr>
  </w:style>
  <w:style w:type="table" w:styleId="a9" w:customStyle="1">
    <w:basedOn w:val="TableNormal"/>
    <w:pPr>
      <w:spacing w:after="0" w:line="240" w:lineRule="auto"/>
    </w:pPr>
    <w:tblPr>
      <w:tblStyleRowBandSize w:val="1"/>
      <w:tblStyleColBandSize w:val="1"/>
    </w:tblPr>
  </w:style>
  <w:style w:type="table" w:styleId="aa" w:customStyle="1">
    <w:basedOn w:val="TableNormal"/>
    <w:pPr>
      <w:spacing w:after="0" w:line="240" w:lineRule="auto"/>
    </w:pPr>
    <w:tblPr>
      <w:tblStyleRowBandSize w:val="1"/>
      <w:tblStyleColBandSize w:val="1"/>
    </w:tblPr>
  </w:style>
  <w:style w:type="table" w:styleId="ab" w:customStyle="1">
    <w:basedOn w:val="TableNormal"/>
    <w:pPr>
      <w:spacing w:after="0" w:line="240" w:lineRule="auto"/>
    </w:pPr>
    <w:tblPr>
      <w:tblStyleRowBandSize w:val="1"/>
      <w:tblStyleColBandSize w:val="1"/>
    </w:tblPr>
  </w:style>
  <w:style w:type="table" w:styleId="ac" w:customStyle="1">
    <w:basedOn w:val="TableNormal"/>
    <w:pPr>
      <w:spacing w:after="0" w:line="240" w:lineRule="auto"/>
    </w:pPr>
    <w:tblPr>
      <w:tblStyleRowBandSize w:val="1"/>
      <w:tblStyleColBandSize w:val="1"/>
    </w:tblPr>
  </w:style>
  <w:style w:type="table" w:styleId="ad" w:customStyle="1">
    <w:basedOn w:val="TableNormal"/>
    <w:pPr>
      <w:spacing w:after="0" w:line="240" w:lineRule="auto"/>
    </w:pPr>
    <w:tblPr>
      <w:tblStyleRowBandSize w:val="1"/>
      <w:tblStyleColBandSize w:val="1"/>
    </w:tblPr>
  </w:style>
  <w:style w:type="table" w:styleId="ae" w:customStyle="1">
    <w:basedOn w:val="TableNormal"/>
    <w:pPr>
      <w:spacing w:after="0" w:line="240" w:lineRule="auto"/>
    </w:pPr>
    <w:tblPr>
      <w:tblStyleRowBandSize w:val="1"/>
      <w:tblStyleColBandSize w:val="1"/>
    </w:tblPr>
  </w:style>
  <w:style w:type="table" w:styleId="af" w:customStyle="1">
    <w:basedOn w:val="TableNormal"/>
    <w:pPr>
      <w:spacing w:after="0" w:line="240" w:lineRule="auto"/>
    </w:pPr>
    <w:tblPr>
      <w:tblStyleRowBandSize w:val="1"/>
      <w:tblStyleColBandSize w:val="1"/>
    </w:tblPr>
  </w:style>
  <w:style w:type="table" w:styleId="af0" w:customStyle="1">
    <w:basedOn w:val="TableNormal"/>
    <w:pPr>
      <w:spacing w:after="0" w:line="240" w:lineRule="auto"/>
    </w:pPr>
    <w:tblPr>
      <w:tblStyleRowBandSize w:val="1"/>
      <w:tblStyleColBandSize w:val="1"/>
    </w:tblPr>
  </w:style>
  <w:style w:type="table" w:styleId="af1" w:customStyle="1">
    <w:basedOn w:val="TableNormal"/>
    <w:pPr>
      <w:spacing w:after="0" w:line="240" w:lineRule="auto"/>
    </w:pPr>
    <w:tblPr>
      <w:tblStyleRowBandSize w:val="1"/>
      <w:tblStyleColBandSize w:val="1"/>
    </w:tblPr>
  </w:style>
  <w:style w:type="table" w:styleId="af2" w:customStyle="1">
    <w:basedOn w:val="TableNormal"/>
    <w:pPr>
      <w:spacing w:after="0" w:line="240" w:lineRule="auto"/>
    </w:pPr>
    <w:tblPr>
      <w:tblStyleRowBandSize w:val="1"/>
      <w:tblStyleColBandSize w:val="1"/>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E7lHUP4fUipQwzAuz+lGwchCWLA==">CgMxLjA4AHIhMWRwX0VqM1hfY190ZkZtVmF0Sno4dktOYWdRRXlGZDUz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2024-02-08T14:13:00Z</dcterms:created>
  <dc:creator>Maksym Chyzhevskyi</dc:creator>
</cp:coreProperties>
</file>