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811.023622047243" w:firstLine="2338.5826771653556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 ДЛЯ ЗАПИТУ ЦІНОВОЇ ПРОПОЗИЦІЇ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НАЙМЕНУВАННЯ ПРЕДМЕТА ЗАКУПІВЛІ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1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Комп’ютерне та електротехнічне обладнання.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1.1. ОПИС ОКРЕМОЇ ЧАСТИНИ (ЧАСТИН) ПРЕДМЕТА ЗАКУПІВЛІ, ЩОДО ЯКОЇ МОЖУТЬ БУТИ ПОДАНІ ТЕНДЕРНІ ПРОПОЗИЦІЇ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Лот1 –Комп’ютерна техніка.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Лот2 – Зарядні станції (обладнання для автономного електроживлення).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може подати тендерну пропозицію окремо за одним лотом або одночасно за двома лотами.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 КІЛЬКІСТЬ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Товару визначається згідно з розділом 6 Технічного завдання запиту цінової пропозиції.</w:t>
      </w:r>
    </w:p>
    <w:p w:rsidR="00000000" w:rsidDel="00000000" w:rsidP="00000000" w:rsidRDefault="00000000" w:rsidRPr="00000000" w14:paraId="0000000F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3. МІСЦЕ ПОСТАВКИ ТОВАРУ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Місце поставки Товару визначається розділом 6 Технічного завдання запиту цінових пропозицій та конкретизується в Договорі.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4. УМОВИ І СТРОК ПОСТАВКИ ТОВАРУ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Поставка Товару здійснюється за рахунок Постачальника. Орієнтовний строк поставки - до 15.01.2026 року. Доставка здійснюється кур’єрською службою за адресами, визначеними Замовником в розділі 6 Технічного завдання для запиту цінової пропозиції та конкретизуються в Договорі.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5. ОЧІКУВАНА ВАРТІСТЬ ПРЕДМЕТА ЗАКУПІВЛІ </w:t>
      </w:r>
    </w:p>
    <w:p w:rsidR="00000000" w:rsidDel="00000000" w:rsidP="00000000" w:rsidRDefault="00000000" w:rsidRPr="00000000" w14:paraId="00000017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Лот1 –Комп’ютерна техніка - 138 237,00 грн.</w:t>
      </w:r>
    </w:p>
    <w:p w:rsidR="00000000" w:rsidDel="00000000" w:rsidP="00000000" w:rsidRDefault="00000000" w:rsidRPr="00000000" w14:paraId="00000018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Лот2 – Зарядні станції (обладнання для автономного електроживлення) - 240 000,00 грн.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6. ІНФОРМАЦІЯ ПРО ТЕХНІЧНІ, ЯКІСНІ ТА КІЛЬКІСНІ ТА ІНШІ ХАРАКТЕРИСТИКИ ПРЕДМЕТА ЗАКУПІВЛІ</w:t>
      </w:r>
    </w:p>
    <w:p w:rsidR="00000000" w:rsidDel="00000000" w:rsidP="00000000" w:rsidRDefault="00000000" w:rsidRPr="00000000" w14:paraId="0000001B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6.1. Лот1 – Комп’ютерна техніка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Layout w:type="fixed"/>
        <w:tblLook w:val="0600"/>
      </w:tblPr>
      <w:tblGrid>
        <w:gridCol w:w="585"/>
        <w:gridCol w:w="2145"/>
        <w:gridCol w:w="4485"/>
        <w:gridCol w:w="1020"/>
        <w:gridCol w:w="1800"/>
        <w:tblGridChange w:id="0">
          <w:tblGrid>
            <w:gridCol w:w="585"/>
            <w:gridCol w:w="2145"/>
            <w:gridCol w:w="4485"/>
            <w:gridCol w:w="1020"/>
            <w:gridCol w:w="180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right="-206.9291338582675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right="-47.716535433070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товару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right="22.0866141732284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Специфікація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right="-83.8582677165351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Кількість, шт.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right="-43.1102362204728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Орієнтовна загальна вартість, грн.</w:t>
            </w:r>
          </w:p>
        </w:tc>
      </w:tr>
      <w:tr>
        <w:trPr>
          <w:cantSplit w:val="0"/>
          <w:trHeight w:val="1918.8281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Ноутбук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Ноутбук HP OmniBook 5 Flip x360 14-fp0032ua (або аналог)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Діагональ екрану:14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Модель центрального процессора: Core i5-13420H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Об'єм ОЗП:32 ГБ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Об'єм накопичувача: 1 ТБ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Модель графічного процесора: UHD Graphics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 ядер: 8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Ноутбуки повинні бути поставлені з уже активованим та налаштованим ліцензійним програмним забезпеченням.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Операційна система: Попередньо встановлена Windows 11 Pro (64-bit) з офіційною підтримкою української мови.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Офісний пакет: Встановлений пакет офісних програм (наприклад, Microsoft Office 2021/2024 або підписка Microsoft 365), що включає текстовий редактор, табличний процесор та програму для створення презентацій.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Додаткове ПЗ: Постачальник має забезпечити встановлення актуальних версій інтернет-браузерів (Chrome, Firefox), архіваторів та засобів перегляду PDF-файлів. Усі драйвери пристроїв мають бути оновлені до останніх стабільних версій станом на дату поставки.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82 497,00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Принтер з картриджами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Технологія друку: лазерна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Друк: чорно-білий, кольоровий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Функції: друк, копіювання, сканування.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Сумісні витратні матеріали: HP LaserJet  150A.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Картриджі до відповідної моделі - 2 шт.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29 680,00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Проектор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Роздільна здатність матриці: 1920x1200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Яскравість: 4500 ANSI lm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Максимальна діагональ зображення: 7,62 м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18 060,00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Навушники 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Навушники для прийому дзвінків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Тип: накладні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Підключення: Дротове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Призначення: Гарнітура для call-центру / ПК / Skype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Інтерфейс підключення: USB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Кріплення навушників: Оголів'я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Довжина кабелю 1.9 м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8 000,00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6.2. Лот2 – Зарядні станції (обладнання для автономного електроживлення)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Layout w:type="fixed"/>
        <w:tblLook w:val="0600"/>
      </w:tblPr>
      <w:tblGrid>
        <w:gridCol w:w="600"/>
        <w:gridCol w:w="2130"/>
        <w:gridCol w:w="4485"/>
        <w:gridCol w:w="1035"/>
        <w:gridCol w:w="1785"/>
        <w:tblGridChange w:id="0">
          <w:tblGrid>
            <w:gridCol w:w="600"/>
            <w:gridCol w:w="2130"/>
            <w:gridCol w:w="4485"/>
            <w:gridCol w:w="1035"/>
            <w:gridCol w:w="178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right="-206.9291338582675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right="-47.7165354330702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товару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right="22.0866141732284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Специфікація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right="-83.8582677165351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Кількість, шт.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right="-43.1102362204728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Орієнтовна загальна вартість, грн.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Зарядна станція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Зарядна станція універсальна Bluetti PowerOak AC200P (або аналог)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Ємність 2000Вт * год / Потужність 2000Вт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240 000,00</w:t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6.3. Інформація щодо місця поставки товару</w:t>
      </w:r>
    </w:p>
    <w:p w:rsidR="00000000" w:rsidDel="00000000" w:rsidP="00000000" w:rsidRDefault="00000000" w:rsidRPr="00000000" w14:paraId="00000065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м.Одеса: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Принтер з картриджами  - 1 шт; Зарядна станція  - 1 шт.; Навушники - 1 шт.</w:t>
      </w:r>
    </w:p>
    <w:p w:rsidR="00000000" w:rsidDel="00000000" w:rsidP="00000000" w:rsidRDefault="00000000" w:rsidRPr="00000000" w14:paraId="00000066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м.Миколаїв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(обласний центр): Принтер з картриджами  - 1 шт.; Зарядна станція  - 1 шт.; Навушники - 1 шт.</w:t>
      </w:r>
    </w:p>
    <w:p w:rsidR="00000000" w:rsidDel="00000000" w:rsidP="00000000" w:rsidRDefault="00000000" w:rsidRPr="00000000" w14:paraId="00000067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м. Суми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Ноутбук - 1 шт.; Принтер з картриджами - 1 шт.; Проектор - 1 шт.; Зарядна  станція  - 1 шт.; </w:t>
      </w:r>
    </w:p>
    <w:p w:rsidR="00000000" w:rsidDel="00000000" w:rsidP="00000000" w:rsidRDefault="00000000" w:rsidRPr="00000000" w14:paraId="00000068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Навушники - 1 шт.</w:t>
      </w:r>
    </w:p>
    <w:p w:rsidR="00000000" w:rsidDel="00000000" w:rsidP="00000000" w:rsidRDefault="00000000" w:rsidRPr="00000000" w14:paraId="00000069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м. Дніпро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   Ноутбук - 1 шт,; Принтер з картриджами - 1 шт.; Зарядна  станція  - 1 шт.; Навушники - 1 шт.</w:t>
      </w:r>
    </w:p>
    <w:p w:rsidR="00000000" w:rsidDel="00000000" w:rsidP="00000000" w:rsidRDefault="00000000" w:rsidRPr="00000000" w14:paraId="0000006A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м.Харків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Ноутбук - 1 шт.</w:t>
      </w:r>
    </w:p>
    <w:p w:rsidR="00000000" w:rsidDel="00000000" w:rsidP="00000000" w:rsidRDefault="00000000" w:rsidRPr="00000000" w14:paraId="0000006B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ФОРМА, СТРОКИ ТА ПОРЯДОК ОПЛАТИ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Замовник здійснює оплату за поставку товарів в національній валюті України в безготівковій формі шляхом перерахування коштів на розрахунковий рахунок Постачальника. Оплата здійснюється протягом 5 (п’яти) банківських днів з дати  підписання Сторонами Акту приймання-передачі товару (накладної) на підставі відповідного рахунку на оплату, наданого Постачальником. За домовленістю Сторін Договором поставки можуть бути передбачені інші умови оплати, в тому числі попередня оплата (аванс).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ПЕРЕЛІК ДОКУМЕНТІВ, ЩО ПОДАЮТЬСЯ УЧАСНИКАМИ ЗАКУПІВЛІ ДЛЯ ПІДТВЕРДЖЕННЯ ЇХ ВІДПОВІДНОСТІ ВСТАНОВЛЕНИМ ВИМОГАМ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Для юридичної особи: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заповнену тендерну пропозицію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т.д) - за необхідності;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лист-підтвердження згоди з умовами проекту договору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та/або пропозиції щодо проекту договору;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документи на підтвердження відповідності кваліфікаційним критеріям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необхідності;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інші документи або копії документів, інші відомості, перелік яких визначено документацією про закупівлю.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Для суб’єкта підприємницької діяльності (фізичної особи-підприємця):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заповнену тендерну пропозицію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 про призначення і т.д) - за необхідності;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документи на підтвердження відповідності кваліфікаційним критеріям за необхідності;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лист-підтвердження згоди з умовами проекту договору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та/або пропозиції щодо проекту договору;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інші документи або копії документів, інші відомості, перелік яких визначено документацією про закупівлю.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разі участі закупівлі декількох юридичних осіб, або декількох суб’єктів підприємницької діяльності, які виступають на боці одного учасника закупівлі, в заявці на участь у 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  В такому випадку до заявки також додаються документи і відомості, передбачені для юридичних осіб, для суб’єктів підприємницької діяльності, для фізичних осіб, щодо кожної особи, що виступає на стороні одного учасника закупівлі.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КВАЛІФІКАЦІЙНІ КРИТЕРІЇ  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Кваліфікаційні критерії до учасників у межах даної закупівлі Замовником не встановлюються.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УМОВИ ПОДАННЯ ТЕНДЕРНИХ ПРОПОЗИЦІЙ (ЗАЯВОК)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 Загальні вимоги щодо подання тендерної пропозиції (заявки)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Тендерні пропозиції учасників мають бути отримані Замовником не пізніше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:00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02 січня 2026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Тендерні пропозиції можуть подаватися учасниками поштою на адресу Замовника: 79012, м. Львів, вул. Ак. Лазаренка, 1А,  або електронною поштою на  адресу: 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tender@ukredu.org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Тендерні пропозиції мають бути викладені українською мовою.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Усі ціни в тендерній пропозиції вказуються в гривнях з ПДВ або без ПДВ, в залежності від реєстраційного статусу Учасника. Загальна вартість товарів, робіт та послуг, вказана в тендерній пропозиції, має бути остаточною та має враховувати всі податки, платежі і збори, витрати на доставку та інші витрати, які Учасник  несе та може понести у зв’язку з виконанням обов’язків по поставці товарів, виконанню робіт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наданню послуг, які є предметом закупівлі.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  Інструкції для учасників щодо подання тендерних пропозицій поштою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Тендерні пропозиції подаються на паперових носіях, належним чином підписані керівником або уповноваженою особою Учасника та скріплені печаткою (за наявності).  Копії документів, що вимагаються умовами цієї тендерної документації, мають бути читабельними.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Підписані та скріплені печаткою тендерні пропозиції повинні бути вкладені у конверт і ретельно запечатані; на конверті має бути зазначено “Тендерна закупівля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БО00-Т222332 - БО00-Т222333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Кореспонденція повинна надійти до офісу БО «Українська освітня платформа» не пізніше кінцевого терміну подачі тендерних пропозицій.  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Інструкції для учасників щодо подання тендерних пропозицій електронною поштою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Тендерні пропозиції подаються шляхом прикріплення до електронного повідомлення сканованих копій необхідних документів, що вимагаються умовами цієї тендерної документації.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Тендерні пропозиції, які надсилаються  на електронну адресу повинні мати тему повідомлення “Тендерна закупівля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“БО00-Т222332 - БО00-Т222333”.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Документи мають бути читабельними, доступними для перегляду та завантаження. Вони подаються у форматі PDF або інших загальноприйнятих форматах для зображень (наприклад, JPEG, PNG) у вигляді кольорової або чорно-білої сканованої копії.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Файл з ціновою пропозицією Учасника додатково завантажується у форматі Excel.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ПРОЦЕДУРА НАДАННЯ РОЗ’ЯСНЕНЬ ЩОДО ТЕНДЕРНОЇ ДОКУМЕНТАЦІЇ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Учасник має право не пізніше ніж за 24 години до кінцевого терміну подачі тендерних пропозицій звернутися до Замовника за роз’ясненнями щодо тендерної документації.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Запити про надання роз’яснень надсилатися через електронну систему закупівель або на електронну пошту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tender@ukredu.org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ВИПРАВЛЕННЯ ПОМИЛОК ТА НАДАННЯ ІНФОРМАЦІЇ НА ЗАПИТ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Якщо під час розгляду тендерної пропозиції Учасника процедури закупівлі виявлено невідповідності в інформації та/або документах, що подані Учасником закупівлі у тендерній пропозиції та/або подання яких передбачалося тендерною документацією, Замовник надсилає відповідне повідомлення Учаснику з описом виявлених помилок та необхідних виправлень або н Учаснику надається строк у 24 години для внесення виправлень та подання необхідних документів. У разі своєчасного та належного усунення помилок Тендерна комісія розглядає оновлену пропозицію та ухвалює рішення щодо подальшої участі учасника в тендері. Якщо виправлення не були здійснені в зазначений термін або залишилися невідповідності, пропозиція може бути відхилена згідно з умовами тендерної документації.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ПІДСТАВИ ДЛЯ ВІДМОВИ В ДОПУСКУ ДО УЧАСТІ У ЗАКУПІВЛІ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Учаснику закупівлі буде відмовлено в допуску до участі у закупівлі у випадках: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встановлення наявності конфлікту інтересів;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встановлення, що учасник закупівель включений до санкційних списків та/або він самостійно/чи засновники є громадянами країни агресора чи громадянами білорусі.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ДАТА РОЗГЛЯДУ ПРОПОЗИЦІЙ УЧАСНИКІВ ЗАКУПІВЛІ І ПІДВЕДЕННЯ ПІДСУМКІВ ЗАКУПІВЛІ: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Час розкриття всіх наданих тендерних пропозицій -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05 січня 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року о 10.00.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Термін для прийняття рішення щодо закупівлі - не більше 5 (п’яти) робочих днів з дня розкриття тендерних пропозицій.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Місце розкриття, розгляду та підведення підсумків - м. Львів, офіс Замовника.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ПОРЯДОК І КРИТЕРІЇ ОЦІНКИ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Оцінка тендерних пропозицій здійснюється за прямою моделлю відбору переможця закупівлі.  Єдиним критерієм оцінки є ціна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Питома вага критерію - 100%. Переможцем процедури закупівлі визнається Учасник, тендерна пропозиція якого відповідає всім вимогам тендерної документації та який запропонував найнижчу ціну за результатами оцінки.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ДОГОВ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 ПРО ЗАКУПІВЛЮ </w:t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результатами проведення процедури закупівлі, Замовник укладає договір поставки товару з учасником, тендерна пропозиція якого визнана найбільш економічно вигідною та відповідає всім вимогам тендерної документації.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Ціна за одиницю товару встановлюється відповідно до цінової пропозиції учасника-переможця та зазначається у специфікації, що є невід’ємною частиною договору.</w:t>
      </w:r>
    </w:p>
    <w:p w:rsidR="00000000" w:rsidDel="00000000" w:rsidP="00000000" w:rsidRDefault="00000000" w:rsidRPr="00000000" w14:paraId="000000AC">
      <w:pPr>
        <w:spacing w:line="24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Ціна товару включає всі витрати постачальника, зокрема:</w:t>
      </w:r>
    </w:p>
    <w:p w:rsidR="00000000" w:rsidDel="00000000" w:rsidP="00000000" w:rsidRDefault="00000000" w:rsidRPr="00000000" w14:paraId="000000AD">
      <w:pPr>
        <w:spacing w:line="24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податки (включаючи ПДВ, якщо застосовується);</w:t>
      </w:r>
    </w:p>
    <w:p w:rsidR="00000000" w:rsidDel="00000000" w:rsidP="00000000" w:rsidRDefault="00000000" w:rsidRPr="00000000" w14:paraId="000000AE">
      <w:pPr>
        <w:spacing w:line="24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збори та інші обов’язкові платежі;</w:t>
      </w:r>
    </w:p>
    <w:p w:rsidR="00000000" w:rsidDel="00000000" w:rsidP="00000000" w:rsidRDefault="00000000" w:rsidRPr="00000000" w14:paraId="000000AF">
      <w:pPr>
        <w:spacing w:line="24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витрати на доставку, страхування, тощо;</w:t>
      </w:r>
    </w:p>
    <w:p w:rsidR="00000000" w:rsidDel="00000000" w:rsidP="00000000" w:rsidRDefault="00000000" w:rsidRPr="00000000" w14:paraId="000000B0">
      <w:pPr>
        <w:spacing w:line="24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інші витрати, які постачальник фактично несе або може понести у зв’язку з виконанням зобов’язань щодо поставки товарів, що є предметом закупівлі.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Проєкт договору про закупівлю наведений в Додатку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до цієї тендерної документації. Учасник у складі своєї пропозиції надає лист-підтвердження згоди з умовами проєкту договору та/або пропозиції щодо проєкту договору. 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ТЕРМІН ДЛЯ УКЛАДАННЯ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Договір з переможцем закупівлі має бути укладений в термін, що не перевищує 10 (десяти) календарних днів з дати повідомлення учасника, пропозиція якого визначена прийнятною та найбільш економічно-вигідною, про намір укласти договір про закупівлю.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18. ПІДСТАВИ І НАСЛІДКИ ВИЗНАННЯ ЗАКУПІВЛІ ТАКОЮ, ЩО НЕ ВІДБУЛАСЯ</w:t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Закупівля визнається такою, що не відбулася, у разі, якщо: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усі отримані пропозиції були відхилені за результатами розгляду або відкликані самими учасниками;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жодна з пропозицій не відповідає вимогам тендерної документації;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відпала потреба у закупівлі.</w:t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такому разі процедура припиняється і Замовник має право повторно оголосити закупівлю або змінити її умови.</w:t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Замовник має право визнати закупівлю такою, що не відбулася частково (за лотом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09.25196850393945" w:top="426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7F3E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7F3EDE"/>
    <w:rPr>
      <w:color w:val="605e5c"/>
      <w:shd w:color="auto" w:fill="e1dfdd" w:val="clear"/>
    </w:rPr>
  </w:style>
  <w:style w:type="paragraph" w:styleId="a5">
    <w:name w:val="List Paragraph"/>
    <w:basedOn w:val="a"/>
    <w:uiPriority w:val="34"/>
    <w:qFormat w:val="1"/>
    <w:rsid w:val="007F3EDE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ED23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a7">
    <w:name w:val="Strong"/>
    <w:basedOn w:val="a0"/>
    <w:uiPriority w:val="22"/>
    <w:qFormat w:val="1"/>
    <w:rsid w:val="00AA4581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ukredu.org" TargetMode="External"/><Relationship Id="rId8" Type="http://schemas.openxmlformats.org/officeDocument/2006/relationships/hyperlink" Target="mailto:tender@ukredu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x74KN//XCSG+nvFprVA522b0Q==">CgMxLjA4AHIhMTh4MklZa2p4bDUtbUtPOW1lbmhKdTViRW50Y19rWFdh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2025-07-03T12:02:00Z</dcterms:created>
  <dc:creator>UOP_Acer2</dc:creator>
</cp:coreProperties>
</file>