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0"/>
          <w:szCs w:val="20"/>
          <w:rtl w:val="0"/>
        </w:rPr>
        <w:t xml:space="preserve">Додаток 1. Заявка на участь у повному конкурсному відборі (тендері)</w:t>
      </w:r>
    </w:p>
    <w:p w:rsidR="00000000" w:rsidDel="00000000" w:rsidP="00000000" w:rsidRDefault="00000000" w:rsidRPr="00000000" w14:paraId="00000002">
      <w:pPr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0"/>
          <w:szCs w:val="20"/>
          <w:rtl w:val="0"/>
        </w:rPr>
        <w:t xml:space="preserve">КОМЕРЦІЙНА ПРОПОЗИЦІЯ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 </w:t>
      </w:r>
    </w:p>
    <w:p w:rsidR="00000000" w:rsidDel="00000000" w:rsidP="00000000" w:rsidRDefault="00000000" w:rsidRPr="00000000" w14:paraId="00000005">
      <w:pPr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Ознайомившись із оголошенням про проведення повного конкурсного відбору (тендеру) на закупівлю логістичних послуг, ми, які нижче підписалися, пропонуємо нижчезазначені послуги/товари у відповідності до умов вищезазначеного оголошення про проведення тендеру  (далі – «Оголошення»). </w:t>
      </w:r>
    </w:p>
    <w:p w:rsidR="00000000" w:rsidDel="00000000" w:rsidP="00000000" w:rsidRDefault="00000000" w:rsidRPr="00000000" w14:paraId="00000006">
      <w:pPr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0"/>
          <w:szCs w:val="20"/>
          <w:rtl w:val="0"/>
        </w:rPr>
        <w:t xml:space="preserve">1. ЗАГАЛЬНІ ВІДОМОСТІ ПРО УЧАСНИКА</w:t>
      </w:r>
      <w:r w:rsidDel="00000000" w:rsidR="00000000" w:rsidRPr="00000000">
        <w:rPr>
          <w:rtl w:val="0"/>
        </w:rPr>
      </w:r>
    </w:p>
    <w:tbl>
      <w:tblPr>
        <w:tblStyle w:val="Table1"/>
        <w:tblW w:w="9631.0" w:type="dxa"/>
        <w:jc w:val="left"/>
        <w:tblLayout w:type="fixed"/>
        <w:tblLook w:val="0400"/>
      </w:tblPr>
      <w:tblGrid>
        <w:gridCol w:w="479"/>
        <w:gridCol w:w="4900"/>
        <w:gridCol w:w="4252"/>
        <w:tblGridChange w:id="0">
          <w:tblGrid>
            <w:gridCol w:w="479"/>
            <w:gridCol w:w="4900"/>
            <w:gridCol w:w="4252"/>
          </w:tblGrid>
        </w:tblGridChange>
      </w:tblGrid>
      <w:tr>
        <w:trPr>
          <w:cantSplit w:val="0"/>
          <w:trHeight w:val="420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7">
            <w:pPr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1.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8">
            <w:pPr>
              <w:ind w:right="1177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Найменування учасника: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9">
            <w:pPr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A">
            <w:pPr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2.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B">
            <w:pPr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Юридична адреса: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C">
            <w:pPr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D">
            <w:pPr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3.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E">
            <w:pPr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Фактична адреса: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F">
            <w:pPr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0">
            <w:pPr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4.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1">
            <w:pPr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Дата державної реєстрації: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2">
            <w:pPr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3">
            <w:pPr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5.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4">
            <w:pPr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ПІБ та посада керівника учасника: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5">
            <w:pPr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6">
            <w:pPr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6.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7">
            <w:pPr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Номер телефону керівника учасника: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8">
            <w:pPr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9">
            <w:pPr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7.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A">
            <w:pPr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Контактна особа: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B">
            <w:pPr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C">
            <w:pPr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8.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D">
            <w:pPr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Номер телефону контактної особи: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E">
            <w:pPr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F">
            <w:pPr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9.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0">
            <w:pPr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Електронна пошта контактної особи: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1">
            <w:pPr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2">
            <w:pPr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10.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3">
            <w:pPr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Адреса веб-сайту: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4">
            <w:pPr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5">
            <w:pPr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11.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6">
            <w:pPr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Банківські реквізити: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7">
            <w:pPr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739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8">
            <w:pPr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12.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9">
            <w:pPr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Види діяльності учасника згідно Довідки за ЄДР та/або статуту юридичної особи: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A">
            <w:pPr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 </w:t>
            </w:r>
          </w:p>
        </w:tc>
      </w:tr>
    </w:tbl>
    <w:p w:rsidR="00000000" w:rsidDel="00000000" w:rsidP="00000000" w:rsidRDefault="00000000" w:rsidRPr="00000000" w14:paraId="0000002B">
      <w:pPr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0"/>
          <w:szCs w:val="20"/>
          <w:rtl w:val="0"/>
        </w:rPr>
        <w:t xml:space="preserve">2. ЦІНОВА ПРОПОЗИЦІЯ </w:t>
      </w:r>
      <w:r w:rsidDel="00000000" w:rsidR="00000000" w:rsidRPr="00000000">
        <w:rPr>
          <w:rtl w:val="0"/>
        </w:rPr>
      </w:r>
    </w:p>
    <w:tbl>
      <w:tblPr>
        <w:tblStyle w:val="Table2"/>
        <w:tblW w:w="9619.0" w:type="dxa"/>
        <w:jc w:val="left"/>
        <w:tblLayout w:type="fixed"/>
        <w:tblLook w:val="0400"/>
      </w:tblPr>
      <w:tblGrid>
        <w:gridCol w:w="415"/>
        <w:gridCol w:w="7214"/>
        <w:gridCol w:w="1990"/>
        <w:tblGridChange w:id="0">
          <w:tblGrid>
            <w:gridCol w:w="415"/>
            <w:gridCol w:w="7214"/>
            <w:gridCol w:w="1990"/>
          </w:tblGrid>
        </w:tblGridChange>
      </w:tblGrid>
      <w:tr>
        <w:trPr>
          <w:cantSplit w:val="0"/>
          <w:trHeight w:val="80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cccccc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E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№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6" w:val="single"/>
            </w:tcBorders>
            <w:shd w:fill="cccccc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F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Найменування послуг, передбачених технічними вимогами до предмету закупівлі</w:t>
            </w:r>
          </w:p>
        </w:tc>
        <w:tc>
          <w:tcPr>
            <w:tcBorders>
              <w:top w:color="000000" w:space="0" w:sz="8" w:val="single"/>
              <w:left w:color="000000" w:space="0" w:sz="6" w:val="single"/>
              <w:bottom w:color="000000" w:space="0" w:sz="8" w:val="single"/>
              <w:right w:color="000000" w:space="0" w:sz="8" w:val="single"/>
            </w:tcBorders>
            <w:shd w:fill="cccccc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0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Вартість послуг, грн.</w:t>
            </w:r>
          </w:p>
        </w:tc>
      </w:tr>
      <w:tr>
        <w:trPr>
          <w:cantSplit w:val="0"/>
          <w:trHeight w:val="301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1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1.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2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6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3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08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4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2.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5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6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6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9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7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3.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8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6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9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73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A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B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ВСЬОГО БЕЗ ПДВ</w:t>
            </w:r>
          </w:p>
        </w:tc>
        <w:tc>
          <w:tcPr>
            <w:tcBorders>
              <w:top w:color="000000" w:space="0" w:sz="8" w:val="single"/>
              <w:left w:color="000000" w:space="0" w:sz="6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C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D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 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E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ВСЬОГО З ПДВ</w:t>
            </w:r>
          </w:p>
        </w:tc>
        <w:tc>
          <w:tcPr>
            <w:tcBorders>
              <w:top w:color="000000" w:space="0" w:sz="8" w:val="single"/>
              <w:left w:color="000000" w:space="0" w:sz="6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F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 </w:t>
            </w:r>
          </w:p>
        </w:tc>
      </w:tr>
    </w:tbl>
    <w:p w:rsidR="00000000" w:rsidDel="00000000" w:rsidP="00000000" w:rsidRDefault="00000000" w:rsidRPr="00000000" w14:paraId="00000040">
      <w:pPr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Цінова пропозиція складена станом на  __ ____________ 20. </w:t>
      </w:r>
    </w:p>
    <w:p w:rsidR="00000000" w:rsidDel="00000000" w:rsidP="00000000" w:rsidRDefault="00000000" w:rsidRPr="00000000" w14:paraId="00000041">
      <w:pPr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0"/>
          <w:szCs w:val="20"/>
          <w:rtl w:val="0"/>
        </w:rPr>
        <w:t xml:space="preserve">3. ДОДАТКОВІ УМОВИ НАДАННЯ ПОСЛУГ (умови оплати, додаткові послуги, опис команди, можливі знижки тощо)</w:t>
      </w:r>
      <w:r w:rsidDel="00000000" w:rsidR="00000000" w:rsidRPr="00000000">
        <w:rPr>
          <w:rtl w:val="0"/>
        </w:rPr>
      </w:r>
    </w:p>
    <w:sdt>
      <w:sdtPr>
        <w:lock w:val="contentLocked"/>
        <w:id w:val="-2112281797"/>
        <w:tag w:val="goog_rdk_0"/>
      </w:sdtPr>
      <w:sdtContent>
        <w:tbl>
          <w:tblPr>
            <w:tblStyle w:val="Table3"/>
            <w:tblW w:w="9639.0" w:type="dxa"/>
            <w:jc w:val="left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9639"/>
            <w:tblGridChange w:id="0">
              <w:tblGrid>
                <w:gridCol w:w="9639"/>
              </w:tblGrid>
            </w:tblGridChange>
          </w:tblGrid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2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43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</w:tbl>
      </w:sdtContent>
    </w:sdt>
    <w:p w:rsidR="00000000" w:rsidDel="00000000" w:rsidP="00000000" w:rsidRDefault="00000000" w:rsidRPr="00000000" w14:paraId="00000044">
      <w:pPr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     </w:t>
      </w:r>
    </w:p>
    <w:p w:rsidR="00000000" w:rsidDel="00000000" w:rsidP="00000000" w:rsidRDefault="00000000" w:rsidRPr="00000000" w14:paraId="00000046">
      <w:pPr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Підписанням та поданням цієї комерційної пропозиції _________ [ назва учасника тендеру] зобов’язується у випадку визначення цієї пропозиції переможною ГО «Трус Хаундс»:</w:t>
      </w:r>
    </w:p>
    <w:p w:rsidR="00000000" w:rsidDel="00000000" w:rsidP="00000000" w:rsidRDefault="00000000" w:rsidRPr="00000000" w14:paraId="00000047">
      <w:pPr>
        <w:numPr>
          <w:ilvl w:val="0"/>
          <w:numId w:val="1"/>
        </w:numPr>
        <w:ind w:left="720" w:hanging="360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не вносити жодних змін до цієї пропозиції та дотримуватись умов цієї пропозиції протягом періоду дії пропозиції, який становить – 60 календарних днів з дати подачі пропозиції. Ця комерційна пропозиція може бути прийнята (акцептована) ГО «Трус Хаундс» в будь-який момент до завершення періоду її дії;</w:t>
      </w:r>
    </w:p>
    <w:p w:rsidR="00000000" w:rsidDel="00000000" w:rsidP="00000000" w:rsidRDefault="00000000" w:rsidRPr="00000000" w14:paraId="00000048">
      <w:pPr>
        <w:numPr>
          <w:ilvl w:val="0"/>
          <w:numId w:val="1"/>
        </w:numPr>
        <w:ind w:left="720" w:hanging="360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підписати договір про надання послуг протягом 30-ти днів з дати прийняття (акцепту) цієї комерційної пропозиції з обов’язковим дотриманням положень проекту такого договору;</w:t>
      </w:r>
    </w:p>
    <w:p w:rsidR="00000000" w:rsidDel="00000000" w:rsidP="00000000" w:rsidRDefault="00000000" w:rsidRPr="00000000" w14:paraId="00000049">
      <w:pPr>
        <w:numPr>
          <w:ilvl w:val="0"/>
          <w:numId w:val="1"/>
        </w:numPr>
        <w:ind w:left="720" w:hanging="360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надати необхідні послуги у відповідності з умовами цієї комерційної пропозиції;</w:t>
      </w:r>
    </w:p>
    <w:p w:rsidR="00000000" w:rsidDel="00000000" w:rsidP="00000000" w:rsidRDefault="00000000" w:rsidRPr="00000000" w14:paraId="0000004A">
      <w:pPr>
        <w:numPr>
          <w:ilvl w:val="0"/>
          <w:numId w:val="1"/>
        </w:numPr>
        <w:ind w:left="720" w:hanging="360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забезпечити повноту та точність виконання цієї комерційної пропозиції за формою, цінами/тарифами та у строки, вказані у цій пропозиції та Оголошенні, зокрема у технічних вимогах до предмету закупівлі.</w:t>
      </w:r>
    </w:p>
    <w:p w:rsidR="00000000" w:rsidDel="00000000" w:rsidP="00000000" w:rsidRDefault="00000000" w:rsidRPr="00000000" w14:paraId="0000004B">
      <w:pPr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 </w:t>
      </w:r>
    </w:p>
    <w:p w:rsidR="00000000" w:rsidDel="00000000" w:rsidP="00000000" w:rsidRDefault="00000000" w:rsidRPr="00000000" w14:paraId="0000004C">
      <w:pPr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Підписанням та поданням цієї комерційної пропозиції учасник погоджується з наступним:</w:t>
      </w:r>
    </w:p>
    <w:p w:rsidR="00000000" w:rsidDel="00000000" w:rsidP="00000000" w:rsidRDefault="00000000" w:rsidRPr="00000000" w14:paraId="0000004D">
      <w:pPr>
        <w:numPr>
          <w:ilvl w:val="0"/>
          <w:numId w:val="2"/>
        </w:numPr>
        <w:ind w:left="720" w:hanging="360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учасник ознайомлений з Оголошенням, яке опубліковано на _______________________;</w:t>
      </w:r>
    </w:p>
    <w:p w:rsidR="00000000" w:rsidDel="00000000" w:rsidP="00000000" w:rsidRDefault="00000000" w:rsidRPr="00000000" w14:paraId="0000004E">
      <w:pPr>
        <w:numPr>
          <w:ilvl w:val="0"/>
          <w:numId w:val="2"/>
        </w:numPr>
        <w:ind w:left="720" w:hanging="360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ГО «Трус Хаундс» не зобов’язана приймати найкращу за ціною пропозицію чи будь-яку із отриманих пропозицій. До моменту підписання договору про закупівлю ГО «Трус Хаундс» не несе жодних зобов’язань по відношенню до учасників закупівлі або потенційних учасників закупівлі;</w:t>
      </w:r>
    </w:p>
    <w:p w:rsidR="00000000" w:rsidDel="00000000" w:rsidP="00000000" w:rsidRDefault="00000000" w:rsidRPr="00000000" w14:paraId="0000004F">
      <w:pPr>
        <w:numPr>
          <w:ilvl w:val="0"/>
          <w:numId w:val="2"/>
        </w:numPr>
        <w:ind w:left="720" w:hanging="360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ГО «Трус Хаундс» залишає за собою право відхилити комерційні пропозиції всіх учасників процедури закупівлі у разі їхньої невідповідності;</w:t>
      </w:r>
    </w:p>
    <w:p w:rsidR="00000000" w:rsidDel="00000000" w:rsidP="00000000" w:rsidRDefault="00000000" w:rsidRPr="00000000" w14:paraId="00000050">
      <w:pPr>
        <w:numPr>
          <w:ilvl w:val="0"/>
          <w:numId w:val="2"/>
        </w:numPr>
        <w:ind w:left="720" w:hanging="360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участь у тендері пов’язаних осіб або змова учасників тендеру забороняється. У разі виявлення таких фактів, результати тендеру будуть скасовані або договір з відповідним постачальником буде достроково розірвано в односторонньому порядку з обов’язковим поверненням всього отриманого таким виконавцем за договором та відшкодуванням збитків завданих ГО «Трус Хаундс»;</w:t>
      </w:r>
    </w:p>
    <w:p w:rsidR="00000000" w:rsidDel="00000000" w:rsidP="00000000" w:rsidRDefault="00000000" w:rsidRPr="00000000" w14:paraId="00000051">
      <w:pPr>
        <w:numPr>
          <w:ilvl w:val="0"/>
          <w:numId w:val="2"/>
        </w:numPr>
        <w:ind w:left="720" w:hanging="360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надавати послуги тільки через одну юридичну особу/фізичну особу та не має права змінювати виконавця послуг впродовж дії терміну договору. Виняток – реорганізація юридичної особи/зміна назви/злиття.</w:t>
      </w:r>
    </w:p>
    <w:p w:rsidR="00000000" w:rsidDel="00000000" w:rsidP="00000000" w:rsidRDefault="00000000" w:rsidRPr="00000000" w14:paraId="00000052">
      <w:pPr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Цим ми / я підтверджуємо(ю) свою юридичну, фінансову та іншу спроможність виконати умови цієї комерційної пропозиції та Оголошення, укласти договір на закупівлю послуг та правдивість всіх відомостей зазначених у цій комерційній пропозиції.</w:t>
      </w:r>
    </w:p>
    <w:p w:rsidR="00000000" w:rsidDel="00000000" w:rsidP="00000000" w:rsidRDefault="00000000" w:rsidRPr="00000000" w14:paraId="00000054">
      <w:pPr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Уповноважена особа на підпис комерційної пропозиції від імені [ назва учасника тендеру] згідно статуту.</w:t>
      </w:r>
    </w:p>
    <w:p w:rsidR="00000000" w:rsidDel="00000000" w:rsidP="00000000" w:rsidRDefault="00000000" w:rsidRPr="00000000" w14:paraId="00000055">
      <w:pPr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До заявки додаються наступні документи (відповідно до умов оголошення):</w:t>
      </w:r>
    </w:p>
    <w:p w:rsidR="00000000" w:rsidDel="00000000" w:rsidP="00000000" w:rsidRDefault="00000000" w:rsidRPr="00000000" w14:paraId="00000056">
      <w:pPr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Дата: </w:t>
      </w:r>
    </w:p>
    <w:p w:rsidR="00000000" w:rsidDel="00000000" w:rsidP="00000000" w:rsidRDefault="00000000" w:rsidRPr="00000000" w14:paraId="00000058">
      <w:pPr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ПІБ підписанта: </w:t>
      </w:r>
    </w:p>
    <w:p w:rsidR="00000000" w:rsidDel="00000000" w:rsidP="00000000" w:rsidRDefault="00000000" w:rsidRPr="00000000" w14:paraId="00000059">
      <w:pPr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Посада: </w:t>
      </w:r>
    </w:p>
    <w:p w:rsidR="00000000" w:rsidDel="00000000" w:rsidP="00000000" w:rsidRDefault="00000000" w:rsidRPr="00000000" w14:paraId="0000005A">
      <w:pPr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Підпис: </w:t>
      </w:r>
    </w:p>
    <w:p w:rsidR="00000000" w:rsidDel="00000000" w:rsidP="00000000" w:rsidRDefault="00000000" w:rsidRPr="00000000" w14:paraId="0000005B">
      <w:pPr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sectPr>
      <w:pgSz w:h="16838" w:w="11906" w:orient="portrait"/>
      <w:pgMar w:bottom="850" w:top="850" w:left="1417" w:right="85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ourier New"/>
  <w:font w:name="Aptos"/>
  <w:font w:name="Play">
    <w:embedRegular w:fontKey="{00000000-0000-0000-0000-000000000000}" r:id="rId1" w:subsetted="0"/>
    <w:embedBold w:fontKey="{00000000-0000-0000-0000-000000000000}" r:id="rId2" w:subsetted="0"/>
  </w:font>
  <w:font w:name="Noto Sans Symbols">
    <w:embedRegular w:fontKey="{00000000-0000-0000-0000-000000000000}" r:id="rId3" w:subsetted="0"/>
    <w:embedBold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ptos" w:cs="Aptos" w:eastAsia="Aptos" w:hAnsi="Aptos"/>
        <w:sz w:val="24"/>
        <w:szCs w:val="24"/>
        <w:lang w:val="uk"/>
      </w:rPr>
    </w:rPrDefault>
    <w:pPrDefault>
      <w:pPr>
        <w:spacing w:after="160" w:line="278.0000000000000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80" w:before="360" w:lineRule="auto"/>
    </w:pPr>
    <w:rPr>
      <w:rFonts w:ascii="Play" w:cs="Play" w:eastAsia="Play" w:hAnsi="Play"/>
      <w:color w:val="0f4761"/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160" w:lineRule="auto"/>
    </w:pPr>
    <w:rPr>
      <w:rFonts w:ascii="Play" w:cs="Play" w:eastAsia="Play" w:hAnsi="Play"/>
      <w:color w:val="0f4761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160" w:lineRule="auto"/>
    </w:pPr>
    <w:rPr>
      <w:color w:val="0f476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80" w:lineRule="auto"/>
    </w:pPr>
    <w:rPr>
      <w:i w:val="1"/>
      <w:iCs w:val="1"/>
      <w:color w:val="0f476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80" w:lineRule="auto"/>
    </w:pPr>
    <w:rPr>
      <w:color w:val="0f4761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40" w:lineRule="auto"/>
    </w:pPr>
    <w:rPr>
      <w:i w:val="1"/>
      <w:iCs w:val="1"/>
      <w:color w:val="595959"/>
    </w:rPr>
  </w:style>
  <w:style w:type="paragraph" w:styleId="Title">
    <w:name w:val="Title"/>
    <w:basedOn w:val="Normal"/>
    <w:next w:val="Normal"/>
    <w:pPr>
      <w:spacing w:after="80" w:line="240" w:lineRule="auto"/>
    </w:pPr>
    <w:rPr>
      <w:rFonts w:ascii="Play" w:cs="Play" w:eastAsia="Play" w:hAnsi="Play"/>
      <w:sz w:val="56"/>
      <w:szCs w:val="56"/>
    </w:rPr>
  </w:style>
  <w:style w:type="paragraph" w:styleId="7">
    <w:name w:val="heading 7"/>
    <w:basedOn w:val="a"/>
    <w:next w:val="a"/>
    <w:link w:val="70"/>
    <w:uiPriority w:val="9"/>
    <w:semiHidden w:val="1"/>
    <w:unhideWhenUsed w:val="1"/>
    <w:qFormat w:val="1"/>
    <w:rsid w:val="00761BD4"/>
    <w:pPr>
      <w:keepNext w:val="1"/>
      <w:keepLines w:val="1"/>
      <w:spacing w:after="0" w:before="40"/>
      <w:outlineLvl w:val="6"/>
    </w:pPr>
    <w:rPr>
      <w:rFonts w:cstheme="majorBidi" w:eastAsiaTheme="majorEastAsia"/>
      <w:color w:val="595959" w:themeColor="text1" w:themeTint="0000A6"/>
    </w:rPr>
  </w:style>
  <w:style w:type="paragraph" w:styleId="8">
    <w:name w:val="heading 8"/>
    <w:basedOn w:val="a"/>
    <w:next w:val="a"/>
    <w:link w:val="80"/>
    <w:uiPriority w:val="9"/>
    <w:semiHidden w:val="1"/>
    <w:unhideWhenUsed w:val="1"/>
    <w:qFormat w:val="1"/>
    <w:rsid w:val="00761BD4"/>
    <w:pPr>
      <w:keepNext w:val="1"/>
      <w:keepLines w:val="1"/>
      <w:spacing w:after="0"/>
      <w:outlineLvl w:val="7"/>
    </w:pPr>
    <w:rPr>
      <w:rFonts w:cstheme="majorBidi" w:eastAsiaTheme="majorEastAsia"/>
      <w:i w:val="1"/>
      <w:iCs w:val="1"/>
      <w:color w:val="272727" w:themeColor="text1" w:themeTint="0000D8"/>
    </w:rPr>
  </w:style>
  <w:style w:type="paragraph" w:styleId="9">
    <w:name w:val="heading 9"/>
    <w:basedOn w:val="a"/>
    <w:next w:val="a"/>
    <w:link w:val="90"/>
    <w:uiPriority w:val="9"/>
    <w:semiHidden w:val="1"/>
    <w:unhideWhenUsed w:val="1"/>
    <w:qFormat w:val="1"/>
    <w:rsid w:val="00761BD4"/>
    <w:pPr>
      <w:keepNext w:val="1"/>
      <w:keepLines w:val="1"/>
      <w:spacing w:after="0"/>
      <w:outlineLvl w:val="8"/>
    </w:pPr>
    <w:rPr>
      <w:rFonts w:cstheme="majorBidi" w:eastAsiaTheme="majorEastAsia"/>
      <w:color w:val="272727" w:themeColor="text1" w:themeTint="0000D8"/>
    </w:rPr>
  </w:style>
  <w:style w:type="character" w:styleId="a0" w:default="1">
    <w:name w:val="Default Paragraph Font"/>
    <w:uiPriority w:val="1"/>
    <w:unhideWhenUsed w:val="1"/>
  </w:style>
  <w:style w:type="table" w:styleId="a1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a2" w:default="1">
    <w:name w:val="No List"/>
    <w:uiPriority w:val="99"/>
    <w:semiHidden w:val="1"/>
    <w:unhideWhenUsed w:val="1"/>
  </w:style>
  <w:style w:type="character" w:styleId="10" w:customStyle="1">
    <w:name w:val="Заголовок 1 Знак"/>
    <w:basedOn w:val="a0"/>
    <w:link w:val="1"/>
    <w:uiPriority w:val="9"/>
    <w:rsid w:val="00761BD4"/>
    <w:rPr>
      <w:rFonts w:asciiTheme="majorHAnsi" w:cstheme="majorBidi" w:eastAsiaTheme="majorEastAsia" w:hAnsiTheme="majorHAnsi"/>
      <w:color w:val="0f4761" w:themeColor="accent1" w:themeShade="0000BF"/>
      <w:sz w:val="40"/>
      <w:szCs w:val="40"/>
    </w:rPr>
  </w:style>
  <w:style w:type="character" w:styleId="20" w:customStyle="1">
    <w:name w:val="Заголовок 2 Знак"/>
    <w:basedOn w:val="a0"/>
    <w:link w:val="2"/>
    <w:uiPriority w:val="9"/>
    <w:semiHidden w:val="1"/>
    <w:rsid w:val="00761BD4"/>
    <w:rPr>
      <w:rFonts w:asciiTheme="majorHAnsi" w:cstheme="majorBidi" w:eastAsiaTheme="majorEastAsia" w:hAnsiTheme="majorHAnsi"/>
      <w:color w:val="0f4761" w:themeColor="accent1" w:themeShade="0000BF"/>
      <w:sz w:val="32"/>
      <w:szCs w:val="32"/>
    </w:rPr>
  </w:style>
  <w:style w:type="character" w:styleId="30" w:customStyle="1">
    <w:name w:val="Заголовок 3 Знак"/>
    <w:basedOn w:val="a0"/>
    <w:link w:val="3"/>
    <w:uiPriority w:val="9"/>
    <w:semiHidden w:val="1"/>
    <w:rsid w:val="00761BD4"/>
    <w:rPr>
      <w:rFonts w:cstheme="majorBidi" w:eastAsiaTheme="majorEastAsia"/>
      <w:color w:val="0f4761" w:themeColor="accent1" w:themeShade="0000BF"/>
      <w:sz w:val="28"/>
      <w:szCs w:val="28"/>
    </w:rPr>
  </w:style>
  <w:style w:type="character" w:styleId="40" w:customStyle="1">
    <w:name w:val="Заголовок 4 Знак"/>
    <w:basedOn w:val="a0"/>
    <w:link w:val="4"/>
    <w:uiPriority w:val="9"/>
    <w:semiHidden w:val="1"/>
    <w:rsid w:val="00761BD4"/>
    <w:rPr>
      <w:rFonts w:cstheme="majorBidi" w:eastAsiaTheme="majorEastAsia"/>
      <w:i w:val="1"/>
      <w:iCs w:val="1"/>
      <w:color w:val="0f4761" w:themeColor="accent1" w:themeShade="0000BF"/>
    </w:rPr>
  </w:style>
  <w:style w:type="character" w:styleId="50" w:customStyle="1">
    <w:name w:val="Заголовок 5 Знак"/>
    <w:basedOn w:val="a0"/>
    <w:link w:val="5"/>
    <w:uiPriority w:val="9"/>
    <w:semiHidden w:val="1"/>
    <w:rsid w:val="00761BD4"/>
    <w:rPr>
      <w:rFonts w:cstheme="majorBidi" w:eastAsiaTheme="majorEastAsia"/>
      <w:color w:val="0f4761" w:themeColor="accent1" w:themeShade="0000BF"/>
    </w:rPr>
  </w:style>
  <w:style w:type="character" w:styleId="60" w:customStyle="1">
    <w:name w:val="Заголовок 6 Знак"/>
    <w:basedOn w:val="a0"/>
    <w:link w:val="6"/>
    <w:uiPriority w:val="9"/>
    <w:semiHidden w:val="1"/>
    <w:rsid w:val="00761BD4"/>
    <w:rPr>
      <w:rFonts w:cstheme="majorBidi" w:eastAsiaTheme="majorEastAsia"/>
      <w:i w:val="1"/>
      <w:iCs w:val="1"/>
      <w:color w:val="595959" w:themeColor="text1" w:themeTint="0000A6"/>
    </w:rPr>
  </w:style>
  <w:style w:type="character" w:styleId="70" w:customStyle="1">
    <w:name w:val="Заголовок 7 Знак"/>
    <w:basedOn w:val="a0"/>
    <w:link w:val="7"/>
    <w:uiPriority w:val="9"/>
    <w:semiHidden w:val="1"/>
    <w:rsid w:val="00761BD4"/>
    <w:rPr>
      <w:rFonts w:cstheme="majorBidi" w:eastAsiaTheme="majorEastAsia"/>
      <w:color w:val="595959" w:themeColor="text1" w:themeTint="0000A6"/>
    </w:rPr>
  </w:style>
  <w:style w:type="character" w:styleId="80" w:customStyle="1">
    <w:name w:val="Заголовок 8 Знак"/>
    <w:basedOn w:val="a0"/>
    <w:link w:val="8"/>
    <w:uiPriority w:val="9"/>
    <w:semiHidden w:val="1"/>
    <w:rsid w:val="00761BD4"/>
    <w:rPr>
      <w:rFonts w:cstheme="majorBidi" w:eastAsiaTheme="majorEastAsia"/>
      <w:i w:val="1"/>
      <w:iCs w:val="1"/>
      <w:color w:val="272727" w:themeColor="text1" w:themeTint="0000D8"/>
    </w:rPr>
  </w:style>
  <w:style w:type="character" w:styleId="90" w:customStyle="1">
    <w:name w:val="Заголовок 9 Знак"/>
    <w:basedOn w:val="a0"/>
    <w:link w:val="9"/>
    <w:uiPriority w:val="9"/>
    <w:semiHidden w:val="1"/>
    <w:rsid w:val="00761BD4"/>
    <w:rPr>
      <w:rFonts w:cstheme="majorBidi" w:eastAsiaTheme="majorEastAsia"/>
      <w:color w:val="272727" w:themeColor="text1" w:themeTint="0000D8"/>
    </w:rPr>
  </w:style>
  <w:style w:type="character" w:styleId="a4" w:customStyle="1">
    <w:name w:val="Назва Знак"/>
    <w:basedOn w:val="a0"/>
    <w:link w:val="a3"/>
    <w:uiPriority w:val="10"/>
    <w:rsid w:val="00761BD4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type="character" w:styleId="a6" w:customStyle="1">
    <w:name w:val="Підзаголовок Знак"/>
    <w:basedOn w:val="a0"/>
    <w:link w:val="a5"/>
    <w:uiPriority w:val="11"/>
    <w:rsid w:val="00761BD4"/>
    <w:rPr>
      <w:rFonts w:cstheme="majorBidi" w:eastAsiaTheme="majorEastAsia"/>
      <w:color w:val="595959" w:themeColor="text1" w:themeTint="0000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 w:val="1"/>
    <w:rsid w:val="00761BD4"/>
    <w:pPr>
      <w:spacing w:before="160"/>
      <w:jc w:val="center"/>
    </w:pPr>
    <w:rPr>
      <w:i w:val="1"/>
      <w:iCs w:val="1"/>
      <w:color w:val="404040" w:themeColor="text1" w:themeTint="0000BF"/>
    </w:rPr>
  </w:style>
  <w:style w:type="character" w:styleId="a8" w:customStyle="1">
    <w:name w:val="Цитата Знак"/>
    <w:basedOn w:val="a0"/>
    <w:link w:val="a7"/>
    <w:uiPriority w:val="29"/>
    <w:rsid w:val="00761BD4"/>
    <w:rPr>
      <w:i w:val="1"/>
      <w:iCs w:val="1"/>
      <w:color w:val="404040" w:themeColor="text1" w:themeTint="0000BF"/>
    </w:rPr>
  </w:style>
  <w:style w:type="paragraph" w:styleId="a9">
    <w:name w:val="List Paragraph"/>
    <w:basedOn w:val="a"/>
    <w:uiPriority w:val="34"/>
    <w:qFormat w:val="1"/>
    <w:rsid w:val="00761BD4"/>
    <w:pPr>
      <w:ind w:left="720"/>
      <w:contextualSpacing w:val="1"/>
    </w:pPr>
  </w:style>
  <w:style w:type="character" w:styleId="aa">
    <w:name w:val="Intense Emphasis"/>
    <w:basedOn w:val="a0"/>
    <w:uiPriority w:val="21"/>
    <w:qFormat w:val="1"/>
    <w:rsid w:val="00761BD4"/>
    <w:rPr>
      <w:i w:val="1"/>
      <w:iCs w:val="1"/>
      <w:color w:val="0f4761" w:themeColor="accent1" w:themeShade="0000BF"/>
    </w:rPr>
  </w:style>
  <w:style w:type="paragraph" w:styleId="ab">
    <w:name w:val="Intense Quote"/>
    <w:basedOn w:val="a"/>
    <w:next w:val="a"/>
    <w:link w:val="ac"/>
    <w:uiPriority w:val="30"/>
    <w:qFormat w:val="1"/>
    <w:rsid w:val="00761BD4"/>
    <w:pPr>
      <w:pBdr>
        <w:top w:color="0f4761" w:space="10" w:sz="4" w:themeColor="accent1" w:themeShade="0000BF" w:val="single"/>
        <w:bottom w:color="0f4761" w:space="10" w:sz="4" w:themeColor="accent1" w:themeShade="0000BF" w:val="single"/>
      </w:pBdr>
      <w:spacing w:after="360" w:before="360"/>
      <w:ind w:left="864" w:right="864"/>
      <w:jc w:val="center"/>
    </w:pPr>
    <w:rPr>
      <w:i w:val="1"/>
      <w:iCs w:val="1"/>
      <w:color w:val="0f4761" w:themeColor="accent1" w:themeShade="0000BF"/>
    </w:rPr>
  </w:style>
  <w:style w:type="character" w:styleId="ac" w:customStyle="1">
    <w:name w:val="Насичена цитата Знак"/>
    <w:basedOn w:val="a0"/>
    <w:link w:val="ab"/>
    <w:uiPriority w:val="30"/>
    <w:rsid w:val="00761BD4"/>
    <w:rPr>
      <w:i w:val="1"/>
      <w:iCs w:val="1"/>
      <w:color w:val="0f4761" w:themeColor="accent1" w:themeShade="0000BF"/>
    </w:rPr>
  </w:style>
  <w:style w:type="character" w:styleId="ad">
    <w:name w:val="Intense Reference"/>
    <w:basedOn w:val="a0"/>
    <w:uiPriority w:val="32"/>
    <w:qFormat w:val="1"/>
    <w:rsid w:val="00761BD4"/>
    <w:rPr>
      <w:b w:val="1"/>
      <w:bCs w:val="1"/>
      <w:smallCaps w:val="1"/>
      <w:color w:val="0f4761" w:themeColor="accent1" w:themeShade="0000BF"/>
      <w:spacing w:val="5"/>
    </w:rPr>
  </w:style>
  <w:style w:type="paragraph" w:styleId="Subtitle">
    <w:name w:val="Subtitle"/>
    <w:basedOn w:val="Normal"/>
    <w:next w:val="Normal"/>
    <w:pPr/>
    <w:rPr>
      <w:color w:val="595959"/>
      <w:sz w:val="28"/>
      <w:szCs w:val="28"/>
    </w:rPr>
  </w:style>
  <w:style w:type="table" w:styleId="Table1">
    <w:basedOn w:val="TableNormal"/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  <w:style w:type="table" w:styleId="Table3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Play-regular.ttf"/><Relationship Id="rId2" Type="http://schemas.openxmlformats.org/officeDocument/2006/relationships/font" Target="fonts/Play-bold.ttf"/><Relationship Id="rId3" Type="http://schemas.openxmlformats.org/officeDocument/2006/relationships/font" Target="fonts/NotoSansSymbols-regular.ttf"/><Relationship Id="rId4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Офіс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lkczp8swtfH+aTPTAXmXAcb2+ew==">CgMxLjAaHwoBMBIaChgICVIUChJ0YWJsZS5ob2N6Y2VwbnJkaWc4AHIhMWx6YWtJcGFqS2pXRTI4MV9UTEtYNnJCYXRYY0tsbERV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2025-10-27T12:10:00Z</dcterms:created>
  <dc:creator>Truth Hounds</dc:creator>
</cp:coreProperties>
</file>