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ДОДАТОК № 1 </w:t>
      </w:r>
    </w:p>
    <w:p w:rsidR="00000000" w:rsidDel="00000000" w:rsidP="00000000" w:rsidRDefault="00000000" w:rsidRPr="00000000" w14:paraId="00000002">
      <w:pPr>
        <w:spacing w:after="12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ТЕХНІЧНІ СПЕЦИФІКАЦІЇ. РОЗРАХУНОК ОБʼЄМУ</w:t>
      </w:r>
    </w:p>
    <w:p w:rsidR="00000000" w:rsidDel="00000000" w:rsidP="00000000" w:rsidRDefault="00000000" w:rsidRPr="00000000" w14:paraId="00000003">
      <w:pPr>
        <w:spacing w:after="120" w:before="60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Лот №1: Тверде паливо (дрова колоті/паливні брикети/пелети).</w:t>
      </w:r>
    </w:p>
    <w:tbl>
      <w:tblPr>
        <w:tblStyle w:val="Table1"/>
        <w:tblW w:w="10935.0" w:type="dxa"/>
        <w:jc w:val="left"/>
        <w:tblInd w:w="-73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20"/>
        <w:gridCol w:w="4275"/>
        <w:gridCol w:w="1965"/>
        <w:gridCol w:w="1920"/>
        <w:gridCol w:w="2355"/>
        <w:tblGridChange w:id="0">
          <w:tblGrid>
            <w:gridCol w:w="420"/>
            <w:gridCol w:w="4275"/>
            <w:gridCol w:w="1965"/>
            <w:gridCol w:w="1920"/>
            <w:gridCol w:w="2355"/>
          </w:tblGrid>
        </w:tblGridChange>
      </w:tblGrid>
      <w:tr>
        <w:trPr>
          <w:cantSplit w:val="0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004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№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05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Опис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06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Одиниця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07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Кількість для 1 (одного) домогосподарства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08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Кількість домогосподарств</w:t>
            </w:r>
          </w:p>
        </w:tc>
      </w:tr>
      <w:tr>
        <w:trPr>
          <w:cantSplit w:val="0"/>
          <w:trHeight w:val="3735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9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A">
            <w:pPr>
              <w:spacing w:after="240" w:before="240" w:line="259" w:lineRule="auto"/>
              <w:ind w:left="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Тип: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дрова колоті/паливні брикети/ пелети/</w:t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Призначення: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для використання у побутових опалювальних приладах.</w:t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Теплотворна здатність:</w:t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Визначається відповідно до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ДСТУ ISO 1928:2006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“Палива тверді мінеральні. Визначення найвищої теплоти згоряння методом спалювання в калориметричній бомбі та обчислення найнижчої теплоти згоряння (ISO 1928:1995, IDT)”.</w:t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Вологість: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оптимально - до 25%.</w:t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Розміри: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колодки та рубана деревина</w:t>
              <w:br w:type="textWrapping"/>
              <w:t xml:space="preserve">довжина - не більше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30 см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;</w:t>
              <w:br w:type="textWrapping"/>
              <w:t xml:space="preserve">діаметр - придатний для закладки у стандартні побутові печі/котли;</w:t>
              <w:br w:type="textWrapping"/>
              <w:t xml:space="preserve">форма - рубана деревина, без надмірних сколів і крихти.</w:t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Дефекти:</w:t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не допускаються надмірна гниль, пліснява, ознаки зараження комахами;</w:t>
              <w:br w:type="textWrapping"/>
              <w:t xml:space="preserve">перевірка здійснюється шляхом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візуального огляду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при прийманні товару.</w:t>
            </w:r>
          </w:p>
          <w:p w:rsidR="00000000" w:rsidDel="00000000" w:rsidP="00000000" w:rsidRDefault="00000000" w:rsidRPr="00000000" w14:paraId="0000000B">
            <w:pPr>
              <w:spacing w:after="160" w:line="259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скл./м </w:t>
            </w:r>
          </w:p>
          <w:p w:rsidR="00000000" w:rsidDel="00000000" w:rsidP="00000000" w:rsidRDefault="00000000" w:rsidRPr="00000000" w14:paraId="0000000D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(дрова колоті)</w:t>
            </w:r>
          </w:p>
          <w:p w:rsidR="00000000" w:rsidDel="00000000" w:rsidP="00000000" w:rsidRDefault="00000000" w:rsidRPr="00000000" w14:paraId="0000000E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енерговиробність мінімум 14,37 Гкал (дрова колоті)</w:t>
            </w:r>
          </w:p>
          <w:p w:rsidR="00000000" w:rsidDel="00000000" w:rsidP="00000000" w:rsidRDefault="00000000" w:rsidRPr="00000000" w14:paraId="00000010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1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100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13">
            <w:pPr>
              <w:spacing w:after="0" w:before="0" w:line="240" w:lineRule="auto"/>
              <w:ind w:left="0" w:firstLine="0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4">
            <w:pPr>
              <w:spacing w:after="0" w:before="0" w:line="240" w:lineRule="auto"/>
              <w:ind w:left="0" w:firstLine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тонна </w:t>
            </w:r>
          </w:p>
          <w:p w:rsidR="00000000" w:rsidDel="00000000" w:rsidP="00000000" w:rsidRDefault="00000000" w:rsidRPr="00000000" w14:paraId="00000016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(паливні брикети, пелети)</w:t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3,5 </w:t>
            </w:r>
          </w:p>
          <w:p w:rsidR="00000000" w:rsidDel="00000000" w:rsidP="00000000" w:rsidRDefault="00000000" w:rsidRPr="00000000" w14:paraId="00000018">
            <w:pPr>
              <w:spacing w:after="240" w:befor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(паливні брикети, пелети)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9">
            <w:pPr>
              <w:spacing w:after="0" w:before="0" w:line="240" w:lineRule="auto"/>
              <w:ind w:lef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Розрахунок обʼєму</w:t>
      </w:r>
    </w:p>
    <w:tbl>
      <w:tblPr>
        <w:tblStyle w:val="Table2"/>
        <w:tblW w:w="9725.0" w:type="dxa"/>
        <w:jc w:val="left"/>
        <w:tblInd w:w="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01"/>
        <w:gridCol w:w="1176"/>
        <w:gridCol w:w="1176"/>
        <w:gridCol w:w="1176"/>
        <w:gridCol w:w="1176"/>
        <w:gridCol w:w="1014"/>
        <w:gridCol w:w="1275"/>
        <w:gridCol w:w="1231"/>
        <w:tblGridChange w:id="0">
          <w:tblGrid>
            <w:gridCol w:w="1501"/>
            <w:gridCol w:w="1176"/>
            <w:gridCol w:w="1176"/>
            <w:gridCol w:w="1176"/>
            <w:gridCol w:w="1176"/>
            <w:gridCol w:w="1014"/>
            <w:gridCol w:w="1275"/>
            <w:gridCol w:w="1231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2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Породи деревини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2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Абсолютна (вища) калорійність, ккал/кг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Робоча (нижча) теплота згоряння Q, ккал/кг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Робоча (нижча) теплота згоряння, Гкал/м3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2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Щільність деревини,</w:t>
            </w:r>
          </w:p>
          <w:p w:rsidR="00000000" w:rsidDel="00000000" w:rsidP="00000000" w:rsidRDefault="00000000" w:rsidRPr="00000000" w14:paraId="0000002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кг/дм3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2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Межа щільності деревини,</w:t>
            </w:r>
          </w:p>
          <w:p w:rsidR="00000000" w:rsidDel="00000000" w:rsidP="00000000" w:rsidRDefault="00000000" w:rsidRPr="00000000" w14:paraId="0000002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кг/дм3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12%</w:t>
            </w:r>
          </w:p>
        </w:tc>
        <w:tc>
          <w:tcPr/>
          <w:p w:rsidR="00000000" w:rsidDel="00000000" w:rsidP="00000000" w:rsidRDefault="00000000" w:rsidRPr="00000000" w14:paraId="00000030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20%</w:t>
            </w:r>
          </w:p>
        </w:tc>
        <w:tc>
          <w:tcPr/>
          <w:p w:rsidR="00000000" w:rsidDel="00000000" w:rsidP="00000000" w:rsidRDefault="00000000" w:rsidRPr="00000000" w14:paraId="0000003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12%</w:t>
            </w:r>
          </w:p>
        </w:tc>
        <w:tc>
          <w:tcPr/>
          <w:p w:rsidR="00000000" w:rsidDel="00000000" w:rsidP="00000000" w:rsidRDefault="00000000" w:rsidRPr="00000000" w14:paraId="0000003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20%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8"/>
          </w:tcPr>
          <w:p w:rsidR="00000000" w:rsidDel="00000000" w:rsidP="00000000" w:rsidRDefault="00000000" w:rsidRPr="00000000" w14:paraId="0000003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Тверда деревина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Дуб</w:t>
            </w:r>
          </w:p>
        </w:tc>
        <w:tc>
          <w:tcPr/>
          <w:p w:rsidR="00000000" w:rsidDel="00000000" w:rsidP="00000000" w:rsidRDefault="00000000" w:rsidRPr="00000000" w14:paraId="0000003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4,753</w:t>
            </w:r>
          </w:p>
        </w:tc>
        <w:tc>
          <w:tcPr/>
          <w:p w:rsidR="00000000" w:rsidDel="00000000" w:rsidP="00000000" w:rsidRDefault="00000000" w:rsidRPr="00000000" w14:paraId="0000003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4,000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3,370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3.240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2.730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0.810</w:t>
            </w:r>
          </w:p>
        </w:tc>
        <w:tc>
          <w:tcPr/>
          <w:p w:rsidR="00000000" w:rsidDel="00000000" w:rsidP="00000000" w:rsidRDefault="00000000" w:rsidRPr="00000000" w14:paraId="0000004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0.690-1.030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Ясень</w:t>
            </w:r>
          </w:p>
        </w:tc>
        <w:tc>
          <w:tcPr/>
          <w:p w:rsidR="00000000" w:rsidDel="00000000" w:rsidP="00000000" w:rsidRDefault="00000000" w:rsidRPr="00000000" w14:paraId="0000004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”</w:t>
            </w:r>
          </w:p>
        </w:tc>
        <w:tc>
          <w:tcPr/>
          <w:p w:rsidR="00000000" w:rsidDel="00000000" w:rsidP="00000000" w:rsidRDefault="00000000" w:rsidRPr="00000000" w14:paraId="0000004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”</w:t>
            </w:r>
          </w:p>
        </w:tc>
        <w:tc>
          <w:tcPr/>
          <w:p w:rsidR="00000000" w:rsidDel="00000000" w:rsidP="00000000" w:rsidRDefault="00000000" w:rsidRPr="00000000" w14:paraId="0000004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”</w:t>
            </w:r>
          </w:p>
        </w:tc>
        <w:tc>
          <w:tcPr/>
          <w:p w:rsidR="00000000" w:rsidDel="00000000" w:rsidP="00000000" w:rsidRDefault="00000000" w:rsidRPr="00000000" w14:paraId="0000004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3.000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2.528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0.750</w:t>
            </w:r>
          </w:p>
        </w:tc>
        <w:tc>
          <w:tcPr/>
          <w:p w:rsidR="00000000" w:rsidDel="00000000" w:rsidP="00000000" w:rsidRDefault="00000000" w:rsidRPr="00000000" w14:paraId="0000004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0.520-0.950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Бук </w:t>
            </w:r>
          </w:p>
        </w:tc>
        <w:tc>
          <w:tcPr/>
          <w:p w:rsidR="00000000" w:rsidDel="00000000" w:rsidP="00000000" w:rsidRDefault="00000000" w:rsidRPr="00000000" w14:paraId="0000004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”</w:t>
            </w:r>
          </w:p>
        </w:tc>
        <w:tc>
          <w:tcPr/>
          <w:p w:rsidR="00000000" w:rsidDel="00000000" w:rsidP="00000000" w:rsidRDefault="00000000" w:rsidRPr="00000000" w14:paraId="0000004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”</w:t>
            </w:r>
          </w:p>
        </w:tc>
        <w:tc>
          <w:tcPr/>
          <w:p w:rsidR="00000000" w:rsidDel="00000000" w:rsidP="00000000" w:rsidRDefault="00000000" w:rsidRPr="00000000" w14:paraId="00000050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”</w:t>
            </w:r>
          </w:p>
        </w:tc>
        <w:tc>
          <w:tcPr/>
          <w:p w:rsidR="00000000" w:rsidDel="00000000" w:rsidP="00000000" w:rsidRDefault="00000000" w:rsidRPr="00000000" w14:paraId="0000005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2.720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2.292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0.680</w:t>
            </w:r>
          </w:p>
        </w:tc>
        <w:tc>
          <w:tcPr/>
          <w:p w:rsidR="00000000" w:rsidDel="00000000" w:rsidP="00000000" w:rsidRDefault="00000000" w:rsidRPr="00000000" w14:paraId="0000005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0.620-0.820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Береза </w:t>
            </w:r>
          </w:p>
        </w:tc>
        <w:tc>
          <w:tcPr/>
          <w:p w:rsidR="00000000" w:rsidDel="00000000" w:rsidP="00000000" w:rsidRDefault="00000000" w:rsidRPr="00000000" w14:paraId="0000005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”</w:t>
            </w:r>
          </w:p>
        </w:tc>
        <w:tc>
          <w:tcPr/>
          <w:p w:rsidR="00000000" w:rsidDel="00000000" w:rsidP="00000000" w:rsidRDefault="00000000" w:rsidRPr="00000000" w14:paraId="0000005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”</w:t>
            </w:r>
          </w:p>
        </w:tc>
        <w:tc>
          <w:tcPr/>
          <w:p w:rsidR="00000000" w:rsidDel="00000000" w:rsidP="00000000" w:rsidRDefault="00000000" w:rsidRPr="00000000" w14:paraId="0000005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”</w:t>
            </w:r>
          </w:p>
        </w:tc>
        <w:tc>
          <w:tcPr/>
          <w:p w:rsidR="00000000" w:rsidDel="00000000" w:rsidP="00000000" w:rsidRDefault="00000000" w:rsidRPr="00000000" w14:paraId="0000005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2.600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2.191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0.650</w:t>
            </w:r>
          </w:p>
        </w:tc>
        <w:tc>
          <w:tcPr/>
          <w:p w:rsidR="00000000" w:rsidDel="00000000" w:rsidP="00000000" w:rsidRDefault="00000000" w:rsidRPr="00000000" w14:paraId="0000005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0.510-0.770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Вільха</w:t>
            </w:r>
          </w:p>
        </w:tc>
        <w:tc>
          <w:tcPr/>
          <w:p w:rsidR="00000000" w:rsidDel="00000000" w:rsidP="00000000" w:rsidRDefault="00000000" w:rsidRPr="00000000" w14:paraId="0000005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”</w:t>
            </w:r>
          </w:p>
        </w:tc>
        <w:tc>
          <w:tcPr/>
          <w:p w:rsidR="00000000" w:rsidDel="00000000" w:rsidP="00000000" w:rsidRDefault="00000000" w:rsidRPr="00000000" w14:paraId="0000005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”</w:t>
            </w:r>
          </w:p>
        </w:tc>
        <w:tc>
          <w:tcPr/>
          <w:p w:rsidR="00000000" w:rsidDel="00000000" w:rsidP="00000000" w:rsidRDefault="00000000" w:rsidRPr="00000000" w14:paraId="00000060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”</w:t>
            </w:r>
          </w:p>
        </w:tc>
        <w:tc>
          <w:tcPr/>
          <w:p w:rsidR="00000000" w:rsidDel="00000000" w:rsidP="00000000" w:rsidRDefault="00000000" w:rsidRPr="00000000" w14:paraId="0000006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2.000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1.685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0.500</w:t>
            </w:r>
          </w:p>
        </w:tc>
        <w:tc>
          <w:tcPr/>
          <w:p w:rsidR="00000000" w:rsidDel="00000000" w:rsidP="00000000" w:rsidRDefault="00000000" w:rsidRPr="00000000" w14:paraId="0000006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0.470-0.580</w:t>
            </w:r>
          </w:p>
        </w:tc>
      </w:tr>
    </w:tbl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Формула для визначення кількості дров в щільних м3 на один зимовий сезон виглядає наступним чином:</w:t>
      </w:r>
    </w:p>
    <w:p w:rsidR="00000000" w:rsidDel="00000000" w:rsidP="00000000" w:rsidRDefault="00000000" w:rsidRPr="00000000" w14:paraId="0000006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Кількість дров (м3) = Кількість тепла за сезон (Гкал) / Робоча (нижча) теплота згоряння, Гкал/м3</w:t>
      </w:r>
    </w:p>
    <w:p w:rsidR="00000000" w:rsidDel="00000000" w:rsidP="00000000" w:rsidRDefault="00000000" w:rsidRPr="00000000" w14:paraId="0000006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Приклад розрахунку Ясень 12%: Кількість тепла за сезон (14,37 Гкал) / Робоча (нижча) теплота згоряння, 3,0 Гкал/м3 = 4,79 щільних м3.</w:t>
      </w:r>
    </w:p>
    <w:p w:rsidR="00000000" w:rsidDel="00000000" w:rsidP="00000000" w:rsidRDefault="00000000" w:rsidRPr="00000000" w14:paraId="0000006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Складометр (штабельний кубометр) - це проміжна допоміжна одиниця виміру, яка відноситься до категорії центральної одиниці виміру при обліку обсягу дров.</w:t>
      </w:r>
    </w:p>
    <w:p w:rsidR="00000000" w:rsidDel="00000000" w:rsidP="00000000" w:rsidRDefault="00000000" w:rsidRPr="00000000" w14:paraId="0000006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Дрова зазвичай обліковуються не поштучно, а в штабелях, складених в період заготівлі, і обліковуються в м3 з корою. Укладений м3 визначається шляхом множення довжини (L) штабеля на його висоту (H) і ширину (W). Ширина штабеля - це довжина колод. Щільність штабеля залежить від породи деревини (листяна або хвойна), типу і форми колод (круглі або колоті), а також їх довжини і товщини (товсті, середні або тонкі). Оскільки в штабелі завжди є порожнечі, то для перерахунку укладеного обсягу деревини в міру вмісту твердої речовини (щільності) м3 множиться на коефіцієнт перерахунку для цільної деревини.</w:t>
      </w:r>
    </w:p>
    <w:p w:rsidR="00000000" w:rsidDel="00000000" w:rsidP="00000000" w:rsidRDefault="00000000" w:rsidRPr="00000000" w14:paraId="0000006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Згідно з чинними рекомендаціями, середній коефіцієнт перерахунку приймається рівним 0,7.</w:t>
      </w:r>
    </w:p>
    <w:p w:rsidR="00000000" w:rsidDel="00000000" w:rsidP="00000000" w:rsidRDefault="00000000" w:rsidRPr="00000000" w14:paraId="0000006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Наприклад: 1 штабельний м3 х 0,7 = 0,7 (щільного) м3</w:t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/>
        <w:drawing>
          <wp:inline distB="0" distT="0" distL="0" distR="0">
            <wp:extent cx="5940425" cy="291909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91909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Таким чином, згідно нашого прикладу Ясеня, реальний об’єм складеної деревени складає:</w:t>
      </w:r>
    </w:p>
    <w:p w:rsidR="00000000" w:rsidDel="00000000" w:rsidP="00000000" w:rsidRDefault="00000000" w:rsidRPr="00000000" w14:paraId="0000006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4,79 щільних м3 / 0,7 = 6,84 складометра (скл./м)</w:t>
      </w:r>
    </w:p>
    <w:p w:rsidR="00000000" w:rsidDel="00000000" w:rsidP="00000000" w:rsidRDefault="00000000" w:rsidRPr="00000000" w14:paraId="00000070">
      <w:pPr>
        <w:spacing w:after="120" w:before="60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footerReference r:id="rId8" w:type="default"/>
      <w:pgSz w:h="16838" w:w="11906" w:orient="portrait"/>
      <w:pgMar w:bottom="1134" w:top="1134" w:left="1276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after="0" w:line="240" w:lineRule="auto"/>
      <w:jc w:val="right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ru-UA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240" w:before="240" w:line="240" w:lineRule="auto"/>
      <w:jc w:val="both"/>
    </w:pPr>
    <w:rPr>
      <w:rFonts w:ascii="Arial" w:cs="Arial" w:eastAsia="Arial" w:hAnsi="Arial"/>
      <w:b w:val="1"/>
      <w:i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a4">
    <w:name w:val="Table Grid"/>
    <w:basedOn w:val="a1"/>
    <w:uiPriority w:val="39"/>
    <w:rsid w:val="0008591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a5">
    <w:name w:val="annotation reference"/>
    <w:basedOn w:val="a0"/>
    <w:uiPriority w:val="99"/>
    <w:semiHidden w:val="1"/>
    <w:unhideWhenUsed w:val="1"/>
    <w:rsid w:val="003C38FA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 w:val="1"/>
    <w:rsid w:val="003C38FA"/>
    <w:pPr>
      <w:spacing w:line="240" w:lineRule="auto"/>
    </w:pPr>
    <w:rPr>
      <w:sz w:val="20"/>
      <w:szCs w:val="20"/>
    </w:rPr>
  </w:style>
  <w:style w:type="character" w:styleId="a7" w:customStyle="1">
    <w:name w:val="Текст примечания Знак"/>
    <w:basedOn w:val="a0"/>
    <w:link w:val="a6"/>
    <w:uiPriority w:val="99"/>
    <w:rsid w:val="003C38FA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 w:val="1"/>
    <w:unhideWhenUsed w:val="1"/>
    <w:rsid w:val="003C38FA"/>
    <w:rPr>
      <w:b w:val="1"/>
      <w:bCs w:val="1"/>
    </w:rPr>
  </w:style>
  <w:style w:type="character" w:styleId="a9" w:customStyle="1">
    <w:name w:val="Тема примечания Знак"/>
    <w:basedOn w:val="a7"/>
    <w:link w:val="a8"/>
    <w:uiPriority w:val="99"/>
    <w:semiHidden w:val="1"/>
    <w:rsid w:val="003C38FA"/>
    <w:rPr>
      <w:b w:val="1"/>
      <w:bCs w:val="1"/>
      <w:sz w:val="20"/>
      <w:szCs w:val="20"/>
    </w:rPr>
  </w:style>
  <w:style w:type="paragraph" w:styleId="aa">
    <w:name w:val="Balloon Text"/>
    <w:basedOn w:val="a"/>
    <w:link w:val="ab"/>
    <w:uiPriority w:val="99"/>
    <w:semiHidden w:val="1"/>
    <w:unhideWhenUsed w:val="1"/>
    <w:rsid w:val="003C38FA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ab" w:customStyle="1">
    <w:name w:val="Текст выноски Знак"/>
    <w:basedOn w:val="a0"/>
    <w:link w:val="aa"/>
    <w:uiPriority w:val="99"/>
    <w:semiHidden w:val="1"/>
    <w:rsid w:val="003C38FA"/>
    <w:rPr>
      <w:rFonts w:ascii="Segoe UI" w:cs="Segoe UI" w:hAnsi="Segoe UI"/>
      <w:sz w:val="18"/>
      <w:szCs w:val="18"/>
    </w:rPr>
  </w:style>
  <w:style w:type="paragraph" w:styleId="ac">
    <w:name w:val="List Paragraph"/>
    <w:aliases w:val="Bullets,Paragraphe de liste 1,Colored Bullets"/>
    <w:basedOn w:val="a"/>
    <w:link w:val="ad"/>
    <w:qFormat w:val="1"/>
    <w:rsid w:val="00783792"/>
    <w:pPr>
      <w:ind w:left="720"/>
      <w:contextualSpacing w:val="1"/>
    </w:pPr>
  </w:style>
  <w:style w:type="character" w:styleId="ae">
    <w:name w:val="Hyperlink"/>
    <w:basedOn w:val="a0"/>
    <w:uiPriority w:val="99"/>
    <w:unhideWhenUsed w:val="1"/>
    <w:rsid w:val="00682A7C"/>
    <w:rPr>
      <w:color w:val="0563c1" w:themeColor="hyperlink"/>
      <w:u w:val="single"/>
    </w:rPr>
  </w:style>
  <w:style w:type="character" w:styleId="10" w:customStyle="1">
    <w:name w:val="Заголовок 1 Знак"/>
    <w:basedOn w:val="a0"/>
    <w:link w:val="1"/>
    <w:rsid w:val="00245DCD"/>
    <w:rPr>
      <w:rFonts w:ascii="Arial" w:cs="Times New Roman" w:eastAsia="Times New Roman" w:hAnsi="Arial"/>
      <w:b w:val="1"/>
      <w:i w:val="1"/>
      <w:sz w:val="28"/>
      <w:szCs w:val="20"/>
      <w:lang w:eastAsia="it-IT" w:val="en-GB"/>
    </w:rPr>
  </w:style>
  <w:style w:type="character" w:styleId="ad" w:customStyle="1">
    <w:name w:val="Абзац списка Знак"/>
    <w:aliases w:val="Bullets Знак,Paragraphe de liste 1 Знак,Colored Bullets Знак"/>
    <w:link w:val="ac"/>
    <w:uiPriority w:val="34"/>
    <w:locked w:val="1"/>
    <w:rsid w:val="00245DCD"/>
  </w:style>
  <w:style w:type="paragraph" w:styleId="Corpsdetexte21" w:customStyle="1">
    <w:name w:val="Corps de texte 21"/>
    <w:basedOn w:val="a"/>
    <w:rsid w:val="00245DCD"/>
    <w:pPr>
      <w:suppressAutoHyphens w:val="1"/>
      <w:spacing w:after="0" w:line="240" w:lineRule="auto"/>
      <w:jc w:val="both"/>
    </w:pPr>
    <w:rPr>
      <w:rFonts w:ascii="Times New Roman" w:cs="Times New Roman" w:eastAsia="Times New Roman" w:hAnsi="Times New Roman"/>
      <w:color w:val="00000a"/>
      <w:kern w:val="1"/>
      <w:sz w:val="24"/>
      <w:szCs w:val="20"/>
      <w:lang w:eastAsia="zh-CN" w:val="en-GB"/>
    </w:rPr>
  </w:style>
  <w:style w:type="paragraph" w:styleId="af">
    <w:name w:val="header"/>
    <w:basedOn w:val="a"/>
    <w:link w:val="af0"/>
    <w:uiPriority w:val="99"/>
    <w:unhideWhenUsed w:val="1"/>
    <w:rsid w:val="004D3792"/>
    <w:pPr>
      <w:tabs>
        <w:tab w:val="center" w:pos="4677"/>
        <w:tab w:val="right" w:pos="9355"/>
      </w:tabs>
      <w:spacing w:after="0" w:line="240" w:lineRule="auto"/>
    </w:pPr>
  </w:style>
  <w:style w:type="character" w:styleId="af0" w:customStyle="1">
    <w:name w:val="Верхний колонтитул Знак"/>
    <w:basedOn w:val="a0"/>
    <w:link w:val="af"/>
    <w:uiPriority w:val="99"/>
    <w:rsid w:val="004D3792"/>
  </w:style>
  <w:style w:type="paragraph" w:styleId="af1">
    <w:name w:val="footer"/>
    <w:basedOn w:val="a"/>
    <w:link w:val="af2"/>
    <w:uiPriority w:val="99"/>
    <w:unhideWhenUsed w:val="1"/>
    <w:rsid w:val="004D3792"/>
    <w:pPr>
      <w:tabs>
        <w:tab w:val="center" w:pos="4677"/>
        <w:tab w:val="right" w:pos="9355"/>
      </w:tabs>
      <w:spacing w:after="0" w:line="240" w:lineRule="auto"/>
    </w:pPr>
  </w:style>
  <w:style w:type="character" w:styleId="af2" w:customStyle="1">
    <w:name w:val="Нижний колонтитул Знак"/>
    <w:basedOn w:val="a0"/>
    <w:link w:val="af1"/>
    <w:uiPriority w:val="99"/>
    <w:rsid w:val="004D3792"/>
  </w:style>
  <w:style w:type="table" w:styleId="af4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5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6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7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8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9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a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b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c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d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e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0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1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2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3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4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5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6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7" w:customStyle="1">
    <w:basedOn w:val="a1"/>
    <w:pPr>
      <w:spacing w:after="0" w:line="240" w:lineRule="auto"/>
    </w:pPr>
    <w:tblPr>
      <w:tblStyleRowBandSize w:val="1"/>
      <w:tblStyleColBandSize w:val="1"/>
    </w:tblPr>
  </w:style>
  <w:style w:type="paragraph" w:styleId="aff8">
    <w:name w:val="Normal (Web)"/>
    <w:basedOn w:val="a"/>
    <w:uiPriority w:val="99"/>
    <w:unhideWhenUsed w:val="1"/>
    <w:rsid w:val="00A16CA1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ru-RU" w:val="ru-UA"/>
    </w:rPr>
  </w:style>
  <w:style w:type="character" w:styleId="11q7y4f7" w:customStyle="1">
    <w:name w:val="_11q7y4f7"/>
    <w:basedOn w:val="a0"/>
    <w:rsid w:val="00A16CA1"/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+9S2JQyVDpGsNEAZPFvp1QHM2w==">CgMxLjA4AHIhMWRjZ2s2b0o3MTFSMnVZY215WHpwNU5IYVpDR0owX2Ux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2024-02-08T14:10:00Z</dcterms:created>
  <dc:creator>Maksym Chyzhevskyi</dc:creator>
</cp:coreProperties>
</file>