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ПРОЄКТНА ЗАЯВКА</w:t>
      </w:r>
    </w:p>
    <w:tbl>
      <w:tblPr>
        <w:tblStyle w:val="Table1"/>
        <w:tblW w:w="96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45"/>
        <w:gridCol w:w="5985"/>
        <w:tblGridChange w:id="0">
          <w:tblGrid>
            <w:gridCol w:w="3645"/>
            <w:gridCol w:w="59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НАЗВА ПРОЄКТУ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Не більше 8 слів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Назва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ГЕОГРАФІЯ РЕАЛІЗАЦІЇ ПРОЄКТУ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(область та місто/селище/село)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електронна пошта та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1-го учасника(-ці), лідера(-ки)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Прізвище, ім’я, мобільний телефон, дата народження, життєвий досвід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(за наявності)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7-го учасника(-ці) команди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ОПИС ПРОБЛЕМИ, на вирішення якої спрямовано проєкт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МЕТА ПРОЄКТУ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Для чого ви це робите? Що хочете змінити або покращити?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ЗАВДАННЯ ПРОЄКТУ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Що саме треба зробити, щоб вдалося досягти мети? Які кроки потрібно пройти?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ЦІЛЬОВА АУДИТОРІЯ ПРОЄКТУ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Для кого цей проєкт? Хто буде брати участь або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отримає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 користь?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ОРІЄНТОВНА ТРИВАЛІСТЬ ПРОЄКТУ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Скільки часу триватиме проєкт? Коли він починається і коли закінчиться?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НЕОБХІДНІ ТОВАРИ ТА/АБО ПОСЛУГИ ДЛЯ РЕАЛІЗАЦІЇ ПРОЄКТУ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Що потрібно придбати, орендувати або отримати, щоб втілити проєкт?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ОЧІКУВАНІ РЕЗУЛЬТАТИ ПРОЄКТУ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Що має змінитися або з’явитися завдяки проєкту?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Кількісні показники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(це все, що можна порахувати):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Якісні показники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(це те, наскільки добре все пройшло і що змінилося):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КОМУНІКАЦІЯ ПРОЄКТУ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Де і як будете розповідати про проєкт? Як люди дізнаються про проєкт?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ПАРТНЕРИ ПРОЄКТУ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Хто допоможе втілити проєкт?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СТАЛІСТЬ ПРОЄКТУ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999999"/>
                <w:sz w:val="24"/>
                <w:szCs w:val="24"/>
                <w:rtl w:val="0"/>
              </w:rPr>
              <w:t xml:space="preserve">Що буде з проєктом після того, як закінчиться підтримка від Офісу “ДІйМО”? Чи продовжите ви щось робити? Чи буде проєкт корисним і після завершення?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  <w:sectPr>
          <w:headerReference r:id="rId6" w:type="default"/>
          <w:headerReference r:id="rId7" w:type="first"/>
          <w:footerReference r:id="rId8" w:type="default"/>
          <w:footerReference r:id="rId9" w:type="first"/>
          <w:pgSz w:h="16834" w:w="11909" w:orient="portrait"/>
          <w:pgMar w:bottom="1440" w:top="1440" w:left="1417.3228346456694" w:right="862.2047244094489" w:header="720" w:footer="72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after="240" w:before="240" w:lineRule="auto"/>
        <w:ind w:right="7.204724409448886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ПЛАН РЕАЛІЗАЦІЇ ПРОЄКТУ</w:t>
      </w:r>
      <w:r w:rsidDel="00000000" w:rsidR="00000000" w:rsidRPr="00000000">
        <w:rPr>
          <w:rtl w:val="0"/>
        </w:rPr>
      </w:r>
    </w:p>
    <w:tbl>
      <w:tblPr>
        <w:tblStyle w:val="Table2"/>
        <w:tblW w:w="963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35"/>
        <w:gridCol w:w="3915"/>
        <w:gridCol w:w="2205"/>
        <w:gridCol w:w="2175"/>
        <w:tblGridChange w:id="0">
          <w:tblGrid>
            <w:gridCol w:w="1335"/>
            <w:gridCol w:w="3915"/>
            <w:gridCol w:w="2205"/>
            <w:gridCol w:w="21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 дії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Які події / заходи / активності плануєте робити?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Скільки потрібно часу для виконання?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Хто за яку дію буде відповідати?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Дія 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40" w:top="1440" w:left="1417.3228346456694" w:right="862.2047244094489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jc w:val="center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spacing w:after="240" w:before="240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i w:val="1"/>
        <w:sz w:val="20"/>
        <w:szCs w:val="20"/>
        <w:rtl w:val="0"/>
      </w:rPr>
      <w:t xml:space="preserve">Грантова програма реалізується в рамках проєкту “Підтримка дітей і молоді з досвідом перебування в альтернативних формах догляду”, який реалізується ЮНІСЕФ Україна спільно з ГС “Українська мережа за права дитини” та Офісом дітей та молоді “ДІйМО” при Міністерстві соціальної політики, сім'ї та єдності  України за фінансової підтримки Федерального міністерства економічного співробітництва і розвитку Німеччини (BMZ) через державний банк розвитку KfW, Європейського Союзу та Уряду Швеції.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1">
    <w:pPr>
      <w:spacing w:after="240" w:before="240" w:lineRule="auto"/>
      <w:ind w:right="7.204724409448886"/>
      <w:jc w:val="center"/>
      <w:rPr/>
    </w:pPr>
    <w:r w:rsidDel="00000000" w:rsidR="00000000" w:rsidRPr="00000000">
      <w:rPr/>
      <w:drawing>
        <wp:inline distB="114300" distT="114300" distL="114300" distR="114300">
          <wp:extent cx="6112500" cy="63500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2500" cy="635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spacing w:after="240" w:before="240" w:lineRule="auto"/>
      <w:ind w:left="0" w:right="-134.5275590551165" w:firstLine="0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color w:val="999999"/>
        <w:sz w:val="24"/>
        <w:szCs w:val="24"/>
      </w:rPr>
      <w:drawing>
        <wp:inline distB="114300" distT="114300" distL="114300" distR="114300">
          <wp:extent cx="6112500" cy="63500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2500" cy="635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