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Verdana" w:cs="Verdana" w:eastAsia="Verdana" w:hAnsi="Verdana"/>
          <w:sz w:val="18"/>
          <w:szCs w:val="18"/>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pStyle w:val="Subtitle"/>
        <w:spacing w:after="0" w:before="280" w:lineRule="auto"/>
        <w:ind w:firstLine="18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ІНСТРУКЦІЯ </w:t>
      </w:r>
    </w:p>
    <w:p w:rsidR="00000000" w:rsidDel="00000000" w:rsidP="00000000" w:rsidRDefault="00000000" w:rsidRPr="00000000" w14:paraId="00000003">
      <w:pPr>
        <w:pStyle w:val="Subtitle"/>
        <w:spacing w:after="0" w:before="280" w:lineRule="auto"/>
        <w:ind w:firstLine="180"/>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ЗАПИТ</w:t>
      </w:r>
      <w:r w:rsidDel="00000000" w:rsidR="00000000" w:rsidRPr="00000000">
        <w:rPr>
          <w:rFonts w:ascii="Verdana" w:cs="Verdana" w:eastAsia="Verdana" w:hAnsi="Verdana"/>
          <w:sz w:val="18"/>
          <w:szCs w:val="18"/>
          <w:rtl w:val="0"/>
        </w:rPr>
        <w:t xml:space="preserve"> ЦІНИ</w:t>
      </w:r>
      <w:r w:rsidDel="00000000" w:rsidR="00000000" w:rsidRPr="00000000">
        <w:rPr>
          <w:rtl w:val="0"/>
        </w:rPr>
      </w:r>
    </w:p>
    <w:p w:rsidR="00000000" w:rsidDel="00000000" w:rsidP="00000000" w:rsidRDefault="00000000" w:rsidRPr="00000000" w14:paraId="00000004">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Закупівля експертних послуг з фасилітації партнерства влади та ОГС у Шевченківській територіальній громаді Миколаївської області</w:t>
      </w:r>
    </w:p>
    <w:p w:rsidR="00000000" w:rsidDel="00000000" w:rsidP="00000000" w:rsidRDefault="00000000" w:rsidRPr="00000000" w14:paraId="00000005">
      <w:pPr>
        <w:spacing w:line="276" w:lineRule="auto"/>
        <w:jc w:val="center"/>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06">
      <w:pPr>
        <w:pStyle w:val="Subtitle"/>
        <w:spacing w:after="0" w:before="0" w:lineRule="auto"/>
        <w:ind w:firstLine="180"/>
        <w:rPr>
          <w:rFonts w:ascii="Verdana" w:cs="Verdana" w:eastAsia="Verdana" w:hAnsi="Verdana"/>
          <w:sz w:val="18"/>
          <w:szCs w:val="18"/>
        </w:rPr>
      </w:pPr>
      <w:sdt>
        <w:sdtPr>
          <w:id w:val="-1339762139"/>
          <w:tag w:val="goog_rdk_0"/>
        </w:sdtPr>
        <w:sdtContent>
          <w:r w:rsidDel="00000000" w:rsidR="00000000" w:rsidRPr="00000000">
            <w:rPr>
              <w:rFonts w:ascii="Arial Unicode MS" w:cs="Arial Unicode MS" w:eastAsia="Arial Unicode MS" w:hAnsi="Arial Unicode MS"/>
              <w:color w:val="000000"/>
              <w:sz w:val="18"/>
              <w:szCs w:val="18"/>
              <w:rtl w:val="0"/>
            </w:rPr>
            <w:t xml:space="preserve"> № </w:t>
          </w:r>
        </w:sdtContent>
      </w:sdt>
      <w:r w:rsidDel="00000000" w:rsidR="00000000" w:rsidRPr="00000000">
        <w:rPr>
          <w:rFonts w:ascii="Verdana" w:cs="Verdana" w:eastAsia="Verdana" w:hAnsi="Verdana"/>
          <w:sz w:val="18"/>
          <w:szCs w:val="18"/>
          <w:rtl w:val="0"/>
        </w:rPr>
        <w:t xml:space="preserve">FCDO_LDN_2025_35</w:t>
      </w:r>
    </w:p>
    <w:p w:rsidR="00000000" w:rsidDel="00000000" w:rsidP="00000000" w:rsidRDefault="00000000" w:rsidRPr="00000000" w14:paraId="00000007">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09 вересня 2025 року</w:t>
      </w:r>
    </w:p>
    <w:p w:rsidR="00000000" w:rsidDel="00000000" w:rsidP="00000000" w:rsidRDefault="00000000" w:rsidRPr="00000000" w14:paraId="00000008">
      <w:pPr>
        <w:pStyle w:val="Subtitle"/>
        <w:spacing w:before="0" w:lineRule="auto"/>
        <w:ind w:firstLine="180"/>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 </w:t>
      </w:r>
    </w:p>
    <w:p w:rsidR="00000000" w:rsidDel="00000000" w:rsidP="00000000" w:rsidRDefault="00000000" w:rsidRPr="00000000" w14:paraId="00000009">
      <w:pPr>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Послуги надаються в рамках проєкту «HAVEN – гуманітарна діяльність через волонтерів, активістів і мережі» (далі – Проект), що реалізується за сприянням FCDO, з метою Створення нових координаційних структур гуманітарного реагування на території Херсонської та Миколаївської областей та надання підтримки територіальним громадам та обласним політичним адміністраціям для координації реагування на виявлені потреби та інтеграції нагальних гуманітарних проблем у довгострокову стратегію соціально-економічного розвитку в Херсонській та Миколаївській областях.</w:t>
      </w:r>
    </w:p>
    <w:p w:rsidR="00000000" w:rsidDel="00000000" w:rsidP="00000000" w:rsidRDefault="00000000" w:rsidRPr="00000000" w14:paraId="0000000A">
      <w:pPr>
        <w:spacing w:after="280" w:before="280"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Мережа правового розвитку (МПР) оголошує конкурс на закупівлю експертних експертних послуг з фасилітації партнерства влади та ОГС у Шевченківській територіальній громаді Миколаївської області.</w:t>
      </w:r>
    </w:p>
    <w:p w:rsidR="00000000" w:rsidDel="00000000" w:rsidP="00000000" w:rsidRDefault="00000000" w:rsidRPr="00000000" w14:paraId="0000000B">
      <w:pPr>
        <w:spacing w:line="276"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Кінцевий термін подачі заявок: 15 вересня 2025 року до 23:59 за київським часом</w:t>
      </w:r>
    </w:p>
    <w:p w:rsidR="00000000" w:rsidDel="00000000" w:rsidP="00000000" w:rsidRDefault="00000000" w:rsidRPr="00000000" w14:paraId="0000000C">
      <w:pPr>
        <w:spacing w:line="276" w:lineRule="auto"/>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0D">
      <w:pPr>
        <w:pBdr>
          <w:bottom w:color="000000" w:space="13" w:sz="0" w:val="none"/>
        </w:pBdr>
        <w:spacing w:after="200" w:line="276"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Сторони – органи місцевого самоврядування, бізнес та організації громадянського суспільства, які діють в громаді, мають свій потенціал, ступінь відповідальності та впливу на її розвиток. В силу усталених практик, зацікавлені сторони в основному сконцентровані на власних інтересах, належним чином не приділяють необхідної уваги інтересам інших стейкхолдерів та місцевої спільноти, що демонструє різне бачення й ставлення основних акторів до розвитку територіальної громади. Вказані чинники знижують ефективність соціально-економічного зростання громади та результативність діяльності кожної із сторін, перешкоджають формуванню довіри між ними. Переходом до нового рівня взаємодії та формування довіри між стейкхолдерами може стати відповідальне, доброчесне, відкрите партнерство, яке спрямоване на розвиток громади і враховує інтереси кожної сторони. Впровадження соціальної технології партнерства дозволить суттєво посилити спроможність кожної з них, зрозуміти й врахувати інтереси один одного та спрямувати зусилля на досягнення спільних цілей, виходячи з функціонального змісту та суспільних ролей щодо соціально-економічного та демократичного розвитку громади.</w:t>
      </w:r>
    </w:p>
    <w:p w:rsidR="00000000" w:rsidDel="00000000" w:rsidP="00000000" w:rsidRDefault="00000000" w:rsidRPr="00000000" w14:paraId="0000000E">
      <w:pPr>
        <w:pBdr>
          <w:bottom w:color="000000" w:space="13" w:sz="0" w:val="none"/>
        </w:pBdr>
        <w:spacing w:after="200" w:line="276" w:lineRule="auto"/>
        <w:jc w:val="both"/>
        <w:rPr>
          <w:rFonts w:ascii="Verdana" w:cs="Verdana" w:eastAsia="Verdana" w:hAnsi="Verdana"/>
          <w:b w:val="1"/>
          <w:i w:val="1"/>
          <w:sz w:val="18"/>
          <w:szCs w:val="18"/>
        </w:rPr>
      </w:pPr>
      <w:r w:rsidDel="00000000" w:rsidR="00000000" w:rsidRPr="00000000">
        <w:rPr>
          <w:rFonts w:ascii="Verdana" w:cs="Verdana" w:eastAsia="Verdana" w:hAnsi="Verdana"/>
          <w:sz w:val="18"/>
          <w:szCs w:val="18"/>
          <w:rtl w:val="0"/>
        </w:rPr>
        <w:t xml:space="preserve">Просимо надсилати пропозиції на пошту </w:t>
      </w:r>
      <w:hyperlink r:id="rId7">
        <w:r w:rsidDel="00000000" w:rsidR="00000000" w:rsidRPr="00000000">
          <w:rPr>
            <w:rFonts w:ascii="Verdana" w:cs="Verdana" w:eastAsia="Verdana" w:hAnsi="Verdana"/>
            <w:color w:val="1155cc"/>
            <w:sz w:val="18"/>
            <w:szCs w:val="18"/>
            <w:u w:val="single"/>
            <w:rtl w:val="0"/>
          </w:rPr>
          <w:t xml:space="preserve">procurement@ldn.org.ua</w:t>
        </w:r>
      </w:hyperlink>
      <w:r w:rsidDel="00000000" w:rsidR="00000000" w:rsidRPr="00000000">
        <w:rPr>
          <w:rFonts w:ascii="Verdana" w:cs="Verdana" w:eastAsia="Verdana" w:hAnsi="Verdana"/>
          <w:sz w:val="18"/>
          <w:szCs w:val="18"/>
          <w:rtl w:val="0"/>
        </w:rPr>
        <w:t xml:space="preserve"> з темою листа </w:t>
      </w:r>
      <w:sdt>
        <w:sdtPr>
          <w:id w:val="1575351445"/>
          <w:tag w:val="goog_rdk_1"/>
        </w:sdtPr>
        <w:sdtContent>
          <w:r w:rsidDel="00000000" w:rsidR="00000000" w:rsidRPr="00000000">
            <w:rPr>
              <w:rFonts w:ascii="Arial" w:cs="Arial" w:eastAsia="Arial" w:hAnsi="Arial"/>
              <w:b w:val="1"/>
              <w:i w:val="1"/>
              <w:sz w:val="18"/>
              <w:szCs w:val="18"/>
              <w:rtl w:val="0"/>
            </w:rPr>
            <w:t xml:space="preserve">“Конкурс № PF.FCDO_LDN_35 Закупівля експертних послуг з фасилітації партнерства влади та ОГС у Шевченківській територіальній громаді Миколаївської області”.</w:t>
          </w:r>
        </w:sdtContent>
      </w:sdt>
    </w:p>
    <w:p w:rsidR="00000000" w:rsidDel="00000000" w:rsidP="00000000" w:rsidRDefault="00000000" w:rsidRPr="00000000" w14:paraId="0000000F">
      <w:pPr>
        <w:pBdr>
          <w:bottom w:color="000000" w:space="13" w:sz="0" w:val="none"/>
        </w:pBdr>
        <w:spacing w:after="200" w:line="276" w:lineRule="auto"/>
        <w:jc w:val="both"/>
        <w:rPr>
          <w:rFonts w:ascii="Verdana" w:cs="Verdana" w:eastAsia="Verdana" w:hAnsi="Verdana"/>
          <w:b w:val="1"/>
          <w:i w:val="1"/>
          <w:sz w:val="18"/>
          <w:szCs w:val="18"/>
        </w:rPr>
      </w:pPr>
      <w:r w:rsidDel="00000000" w:rsidR="00000000" w:rsidRPr="00000000">
        <w:rPr>
          <w:rFonts w:ascii="Verdana" w:cs="Verdana" w:eastAsia="Verdana" w:hAnsi="Verdana"/>
          <w:b w:val="1"/>
          <w:i w:val="1"/>
          <w:sz w:val="18"/>
          <w:szCs w:val="18"/>
          <w:rtl w:val="0"/>
        </w:rPr>
        <w:t xml:space="preserve">Очікується, що у процесі надання послуг експерт/-ка: </w:t>
      </w:r>
    </w:p>
    <w:p w:rsidR="00000000" w:rsidDel="00000000" w:rsidP="00000000" w:rsidRDefault="00000000" w:rsidRPr="00000000" w14:paraId="00000010">
      <w:pPr>
        <w:numPr>
          <w:ilvl w:val="0"/>
          <w:numId w:val="2"/>
        </w:numPr>
        <w:pBdr>
          <w:bottom w:color="000000" w:space="13" w:sz="0" w:val="none"/>
        </w:pBdr>
        <w:spacing w:after="0" w:afterAutospacing="0" w:line="276" w:lineRule="auto"/>
        <w:ind w:left="720" w:hanging="360"/>
        <w:jc w:val="both"/>
        <w:rPr>
          <w:rFonts w:ascii="Verdana" w:cs="Verdana" w:eastAsia="Verdana" w:hAnsi="Verdana"/>
          <w:i w:val="1"/>
          <w:sz w:val="18"/>
          <w:szCs w:val="18"/>
          <w:u w:val="none"/>
        </w:rPr>
      </w:pPr>
      <w:r w:rsidDel="00000000" w:rsidR="00000000" w:rsidRPr="00000000">
        <w:rPr>
          <w:rFonts w:ascii="Verdana" w:cs="Verdana" w:eastAsia="Verdana" w:hAnsi="Verdana"/>
          <w:i w:val="1"/>
          <w:sz w:val="18"/>
          <w:szCs w:val="18"/>
          <w:rtl w:val="0"/>
        </w:rPr>
        <w:t xml:space="preserve">організує логічний, безпечний фасилітований процес напрацювання підходів до партнерства у Шевченківській громаді, </w:t>
      </w:r>
    </w:p>
    <w:p w:rsidR="00000000" w:rsidDel="00000000" w:rsidP="00000000" w:rsidRDefault="00000000" w:rsidRPr="00000000" w14:paraId="00000011">
      <w:pPr>
        <w:numPr>
          <w:ilvl w:val="0"/>
          <w:numId w:val="2"/>
        </w:numPr>
        <w:pBdr>
          <w:bottom w:color="000000" w:space="13" w:sz="0" w:val="none"/>
        </w:pBdr>
        <w:spacing w:after="0" w:afterAutospacing="0" w:line="276" w:lineRule="auto"/>
        <w:ind w:left="720" w:hanging="360"/>
        <w:jc w:val="both"/>
        <w:rPr>
          <w:rFonts w:ascii="Verdana" w:cs="Verdana" w:eastAsia="Verdana" w:hAnsi="Verdana"/>
          <w:i w:val="1"/>
          <w:sz w:val="18"/>
          <w:szCs w:val="18"/>
          <w:u w:val="none"/>
        </w:rPr>
      </w:pPr>
      <w:r w:rsidDel="00000000" w:rsidR="00000000" w:rsidRPr="00000000">
        <w:rPr>
          <w:rFonts w:ascii="Verdana" w:cs="Verdana" w:eastAsia="Verdana" w:hAnsi="Verdana"/>
          <w:i w:val="1"/>
          <w:sz w:val="18"/>
          <w:szCs w:val="18"/>
          <w:rtl w:val="0"/>
        </w:rPr>
        <w:t xml:space="preserve">виявить інтереси і роль кожного стейкхолдера в розвитку громади, приділить увагу місцю та ролі ОГС у розбудові партнерства, </w:t>
      </w:r>
    </w:p>
    <w:p w:rsidR="00000000" w:rsidDel="00000000" w:rsidP="00000000" w:rsidRDefault="00000000" w:rsidRPr="00000000" w14:paraId="00000012">
      <w:pPr>
        <w:numPr>
          <w:ilvl w:val="0"/>
          <w:numId w:val="2"/>
        </w:numPr>
        <w:pBdr>
          <w:bottom w:color="000000" w:space="13" w:sz="0" w:val="none"/>
        </w:pBdr>
        <w:spacing w:after="200" w:line="276" w:lineRule="auto"/>
        <w:ind w:left="720" w:hanging="360"/>
        <w:jc w:val="both"/>
        <w:rPr>
          <w:rFonts w:ascii="Verdana" w:cs="Verdana" w:eastAsia="Verdana" w:hAnsi="Verdana"/>
          <w:i w:val="1"/>
          <w:sz w:val="18"/>
          <w:szCs w:val="18"/>
          <w:u w:val="none"/>
        </w:rPr>
      </w:pPr>
      <w:r w:rsidDel="00000000" w:rsidR="00000000" w:rsidRPr="00000000">
        <w:rPr>
          <w:rFonts w:ascii="Verdana" w:cs="Verdana" w:eastAsia="Verdana" w:hAnsi="Verdana"/>
          <w:i w:val="1"/>
          <w:sz w:val="18"/>
          <w:szCs w:val="18"/>
          <w:rtl w:val="0"/>
        </w:rPr>
        <w:t xml:space="preserve">сформує алгоритм практичної взаємодії, через зони спільних інтересів, та створення середовища, що забезпечить подальшу трансформацію територіального об’єднання в місцеву спільноту, де кожна сторона і кожен житель матимуть спільні цілі й керуватимуться сенсами відповідального проживання в громаді, а ОГС отримає підтримку як повноцінний гравець у громаді. </w:t>
      </w:r>
    </w:p>
    <w:p w:rsidR="00000000" w:rsidDel="00000000" w:rsidP="00000000" w:rsidRDefault="00000000" w:rsidRPr="00000000" w14:paraId="00000013">
      <w:pPr>
        <w:pBdr>
          <w:bottom w:color="000000" w:space="13" w:sz="0" w:val="none"/>
        </w:pBdr>
        <w:spacing w:after="200" w:line="276" w:lineRule="auto"/>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Місце проведення:</w:t>
      </w:r>
      <w:r w:rsidDel="00000000" w:rsidR="00000000" w:rsidRPr="00000000">
        <w:rPr>
          <w:rFonts w:ascii="Verdana" w:cs="Verdana" w:eastAsia="Verdana" w:hAnsi="Verdana"/>
          <w:sz w:val="18"/>
          <w:szCs w:val="18"/>
          <w:rtl w:val="0"/>
        </w:rPr>
        <w:t xml:space="preserve"> м. Миколаїв / Шевченківська громада Миколаївської області </w:t>
        <w:br w:type="textWrapping"/>
      </w:r>
      <w:r w:rsidDel="00000000" w:rsidR="00000000" w:rsidRPr="00000000">
        <w:rPr>
          <w:rFonts w:ascii="Verdana" w:cs="Verdana" w:eastAsia="Verdana" w:hAnsi="Verdana"/>
          <w:b w:val="1"/>
          <w:sz w:val="18"/>
          <w:szCs w:val="18"/>
          <w:rtl w:val="0"/>
        </w:rPr>
        <w:t xml:space="preserve">Кількість робочих днів у громаді: </w:t>
      </w:r>
      <w:r w:rsidDel="00000000" w:rsidR="00000000" w:rsidRPr="00000000">
        <w:rPr>
          <w:rFonts w:ascii="Verdana" w:cs="Verdana" w:eastAsia="Verdana" w:hAnsi="Verdana"/>
          <w:sz w:val="18"/>
          <w:szCs w:val="18"/>
          <w:rtl w:val="0"/>
        </w:rPr>
        <w:t xml:space="preserve">2-4 дні </w:t>
        <w:br w:type="textWrapping"/>
      </w:r>
      <w:r w:rsidDel="00000000" w:rsidR="00000000" w:rsidRPr="00000000">
        <w:rPr>
          <w:rFonts w:ascii="Verdana" w:cs="Verdana" w:eastAsia="Verdana" w:hAnsi="Verdana"/>
          <w:b w:val="1"/>
          <w:sz w:val="18"/>
          <w:szCs w:val="18"/>
          <w:rtl w:val="0"/>
        </w:rPr>
        <w:t xml:space="preserve">Період надання послуг:</w:t>
      </w:r>
      <w:r w:rsidDel="00000000" w:rsidR="00000000" w:rsidRPr="00000000">
        <w:rPr>
          <w:rFonts w:ascii="Verdana" w:cs="Verdana" w:eastAsia="Verdana" w:hAnsi="Verdana"/>
          <w:sz w:val="18"/>
          <w:szCs w:val="18"/>
          <w:rtl w:val="0"/>
        </w:rPr>
        <w:t xml:space="preserve"> з вересня по грудень 2025 року </w:t>
        <w:br w:type="textWrapping"/>
      </w:r>
      <w:r w:rsidDel="00000000" w:rsidR="00000000" w:rsidRPr="00000000">
        <w:rPr>
          <w:rFonts w:ascii="Verdana" w:cs="Verdana" w:eastAsia="Verdana" w:hAnsi="Verdana"/>
          <w:b w:val="1"/>
          <w:sz w:val="18"/>
          <w:szCs w:val="18"/>
          <w:rtl w:val="0"/>
        </w:rPr>
        <w:t xml:space="preserve">Продукт: </w:t>
      </w:r>
      <w:r w:rsidDel="00000000" w:rsidR="00000000" w:rsidRPr="00000000">
        <w:rPr>
          <w:rFonts w:ascii="Verdana" w:cs="Verdana" w:eastAsia="Verdana" w:hAnsi="Verdana"/>
          <w:sz w:val="18"/>
          <w:szCs w:val="18"/>
          <w:rtl w:val="0"/>
        </w:rPr>
        <w:t xml:space="preserve">документ, що регламентує керівні принципи партнерства між ОГС та владою в громаді</w:t>
      </w:r>
    </w:p>
    <w:p w:rsidR="00000000" w:rsidDel="00000000" w:rsidP="00000000" w:rsidRDefault="00000000" w:rsidRPr="00000000" w14:paraId="00000014">
      <w:pPr>
        <w:pBdr>
          <w:bottom w:color="000000" w:space="13" w:sz="0" w:val="none"/>
        </w:pBdr>
        <w:spacing w:after="200" w:line="276"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15">
      <w:pPr>
        <w:pBdr>
          <w:bottom w:color="000000" w:space="13" w:sz="0" w:val="none"/>
        </w:pBdr>
        <w:spacing w:after="200" w:line="276" w:lineRule="auto"/>
        <w:jc w:val="both"/>
        <w:rPr>
          <w:rFonts w:ascii="Verdana" w:cs="Verdana" w:eastAsia="Verdana" w:hAnsi="Verdana"/>
          <w:i w:val="1"/>
          <w:sz w:val="18"/>
          <w:szCs w:val="18"/>
          <w:highlight w:val="yellow"/>
        </w:rPr>
      </w:pPr>
      <w:r w:rsidDel="00000000" w:rsidR="00000000" w:rsidRPr="00000000">
        <w:rPr>
          <w:rFonts w:ascii="Verdana" w:cs="Verdana" w:eastAsia="Verdana" w:hAnsi="Verdana"/>
          <w:b w:val="1"/>
          <w:i w:val="1"/>
          <w:sz w:val="18"/>
          <w:szCs w:val="18"/>
          <w:highlight w:val="yellow"/>
          <w:rtl w:val="0"/>
        </w:rPr>
        <w:t xml:space="preserve">Вартість послуг має враховувати проїзд та проживання провайдера, підготовку (розробку) та друк необхідних роздаткових матеріалів. </w:t>
      </w:r>
      <w:r w:rsidDel="00000000" w:rsidR="00000000" w:rsidRPr="00000000">
        <w:rPr>
          <w:rFonts w:ascii="Verdana" w:cs="Verdana" w:eastAsia="Verdana" w:hAnsi="Verdana"/>
          <w:sz w:val="18"/>
          <w:szCs w:val="18"/>
          <w:highlight w:val="yellow"/>
          <w:rtl w:val="0"/>
        </w:rPr>
        <w:t xml:space="preserve">  </w:t>
      </w:r>
      <w:r w:rsidDel="00000000" w:rsidR="00000000" w:rsidRPr="00000000">
        <w:rPr>
          <w:rtl w:val="0"/>
        </w:rPr>
      </w:r>
    </w:p>
    <w:p w:rsidR="00000000" w:rsidDel="00000000" w:rsidP="00000000" w:rsidRDefault="00000000" w:rsidRPr="00000000" w14:paraId="00000016">
      <w:pPr>
        <w:pBdr>
          <w:bottom w:color="000000" w:space="13" w:sz="0" w:val="none"/>
        </w:pBdr>
        <w:spacing w:after="200" w:line="276" w:lineRule="auto"/>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Очікувані результати:</w:t>
      </w:r>
      <w:r w:rsidDel="00000000" w:rsidR="00000000" w:rsidRPr="00000000">
        <w:rPr>
          <w:rtl w:val="0"/>
        </w:rPr>
      </w:r>
    </w:p>
    <w:p w:rsidR="00000000" w:rsidDel="00000000" w:rsidP="00000000" w:rsidRDefault="00000000" w:rsidRPr="00000000" w14:paraId="00000017">
      <w:pPr>
        <w:keepLines w:val="1"/>
        <w:numPr>
          <w:ilvl w:val="0"/>
          <w:numId w:val="1"/>
        </w:numPr>
        <w:pBdr>
          <w:bottom w:color="000000" w:space="13" w:sz="0" w:val="none"/>
        </w:pBdr>
        <w:spacing w:after="0" w:afterAutospacing="0" w:line="240"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Провести інтервʼювання учасників тренінгів для актуалізації потреби у навчанні та розвитку,</w:t>
      </w:r>
    </w:p>
    <w:p w:rsidR="00000000" w:rsidDel="00000000" w:rsidP="00000000" w:rsidRDefault="00000000" w:rsidRPr="00000000" w14:paraId="00000018">
      <w:pPr>
        <w:keepLines w:val="1"/>
        <w:numPr>
          <w:ilvl w:val="0"/>
          <w:numId w:val="1"/>
        </w:numPr>
        <w:pBdr>
          <w:bottom w:color="000000" w:space="13" w:sz="0" w:val="none"/>
        </w:pBdr>
        <w:spacing w:after="0" w:afterAutospacing="0" w:line="240"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Сформувати програму навчання та її наповнення із врахуванням практичних кейсів, які наявні у Замовника,</w:t>
      </w:r>
    </w:p>
    <w:p w:rsidR="00000000" w:rsidDel="00000000" w:rsidP="00000000" w:rsidRDefault="00000000" w:rsidRPr="00000000" w14:paraId="00000019">
      <w:pPr>
        <w:keepLines w:val="1"/>
        <w:numPr>
          <w:ilvl w:val="0"/>
          <w:numId w:val="1"/>
        </w:numPr>
        <w:pBdr>
          <w:bottom w:color="000000" w:space="13" w:sz="0" w:val="none"/>
        </w:pBdr>
        <w:spacing w:after="0" w:afterAutospacing="0" w:line="240"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Підготувати тестові запитання, передбачити проведення пре- та постопитування учасників для визначення рівня ефективності навчання,</w:t>
      </w:r>
    </w:p>
    <w:p w:rsidR="00000000" w:rsidDel="00000000" w:rsidP="00000000" w:rsidRDefault="00000000" w:rsidRPr="00000000" w14:paraId="0000001A">
      <w:pPr>
        <w:keepLines w:val="1"/>
        <w:numPr>
          <w:ilvl w:val="0"/>
          <w:numId w:val="1"/>
        </w:numPr>
        <w:pBdr>
          <w:bottom w:color="000000" w:space="13" w:sz="0" w:val="none"/>
        </w:pBdr>
        <w:spacing w:after="0" w:afterAutospacing="0" w:line="240"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Провести навчання, надати навчальні та інформаційні матеріали учасникам навчання,</w:t>
      </w:r>
    </w:p>
    <w:p w:rsidR="00000000" w:rsidDel="00000000" w:rsidP="00000000" w:rsidRDefault="00000000" w:rsidRPr="00000000" w14:paraId="0000001B">
      <w:pPr>
        <w:keepLines w:val="1"/>
        <w:numPr>
          <w:ilvl w:val="0"/>
          <w:numId w:val="1"/>
        </w:numPr>
        <w:pBdr>
          <w:bottom w:color="000000" w:space="13" w:sz="0" w:val="none"/>
        </w:pBdr>
        <w:spacing w:after="200" w:line="240" w:lineRule="auto"/>
        <w:ind w:left="720" w:hanging="360"/>
        <w:jc w:val="both"/>
        <w:rPr>
          <w:rFonts w:ascii="Verdana" w:cs="Verdana" w:eastAsia="Verdana" w:hAnsi="Verdana"/>
          <w:sz w:val="18"/>
          <w:szCs w:val="18"/>
          <w:u w:val="none"/>
        </w:rPr>
      </w:pPr>
      <w:r w:rsidDel="00000000" w:rsidR="00000000" w:rsidRPr="00000000">
        <w:rPr>
          <w:rFonts w:ascii="Verdana" w:cs="Verdana" w:eastAsia="Verdana" w:hAnsi="Verdana"/>
          <w:sz w:val="18"/>
          <w:szCs w:val="18"/>
          <w:rtl w:val="0"/>
        </w:rPr>
        <w:t xml:space="preserve">Надати інформацію про виконану роботу</w:t>
      </w:r>
      <w:r w:rsidDel="00000000" w:rsidR="00000000" w:rsidRPr="00000000">
        <w:rPr>
          <w:rtl w:val="0"/>
        </w:rPr>
      </w:r>
    </w:p>
    <w:p w:rsidR="00000000" w:rsidDel="00000000" w:rsidP="00000000" w:rsidRDefault="00000000" w:rsidRPr="00000000" w14:paraId="0000001C">
      <w:pPr>
        <w:pBdr>
          <w:bottom w:color="000000" w:space="13" w:sz="0" w:val="none"/>
        </w:pBdr>
        <w:spacing w:after="200" w:line="240" w:lineRule="auto"/>
        <w:jc w:val="both"/>
        <w:rPr>
          <w:rFonts w:ascii="Verdana" w:cs="Verdana" w:eastAsia="Verdana" w:hAnsi="Verdana"/>
          <w:sz w:val="18"/>
          <w:szCs w:val="18"/>
          <w:highlight w:val="yellow"/>
        </w:rPr>
      </w:pPr>
      <w:r w:rsidDel="00000000" w:rsidR="00000000" w:rsidRPr="00000000">
        <w:rPr>
          <w:rFonts w:ascii="Verdana" w:cs="Verdana" w:eastAsia="Verdana" w:hAnsi="Verdana"/>
          <w:b w:val="1"/>
          <w:sz w:val="18"/>
          <w:szCs w:val="18"/>
          <w:rtl w:val="0"/>
        </w:rPr>
        <w:t xml:space="preserve">Вимоги до виконавців:</w:t>
      </w:r>
      <w:r w:rsidDel="00000000" w:rsidR="00000000" w:rsidRPr="00000000">
        <w:rPr>
          <w:rtl w:val="0"/>
        </w:rPr>
      </w:r>
    </w:p>
    <w:p w:rsidR="00000000" w:rsidDel="00000000" w:rsidP="00000000" w:rsidRDefault="00000000" w:rsidRPr="00000000" w14:paraId="0000001D">
      <w:pPr>
        <w:widowControl w:val="0"/>
        <w:numPr>
          <w:ilvl w:val="0"/>
          <w:numId w:val="5"/>
        </w:numPr>
        <w:spacing w:after="0"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Наявність вищої освіти з психології, управління, або педагогічної освіти та/або наявність спеціалізованої освіти з навчання дорослих;</w:t>
      </w:r>
    </w:p>
    <w:p w:rsidR="00000000" w:rsidDel="00000000" w:rsidP="00000000" w:rsidRDefault="00000000" w:rsidRPr="00000000" w14:paraId="0000001E">
      <w:pPr>
        <w:widowControl w:val="0"/>
        <w:numPr>
          <w:ilvl w:val="0"/>
          <w:numId w:val="5"/>
        </w:numPr>
        <w:spacing w:after="0"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Досвід у сфері розробки тренінгових продуктів та навчання дорослих від 2 років;</w:t>
      </w:r>
    </w:p>
    <w:p w:rsidR="00000000" w:rsidDel="00000000" w:rsidP="00000000" w:rsidRDefault="00000000" w:rsidRPr="00000000" w14:paraId="0000001F">
      <w:pPr>
        <w:widowControl w:val="0"/>
        <w:numPr>
          <w:ilvl w:val="0"/>
          <w:numId w:val="5"/>
        </w:numPr>
        <w:spacing w:after="0"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Володіння навичками фасилітації, ненасильницької комунікації;</w:t>
      </w:r>
    </w:p>
    <w:p w:rsidR="00000000" w:rsidDel="00000000" w:rsidP="00000000" w:rsidRDefault="00000000" w:rsidRPr="00000000" w14:paraId="00000020">
      <w:pPr>
        <w:widowControl w:val="0"/>
        <w:numPr>
          <w:ilvl w:val="0"/>
          <w:numId w:val="5"/>
        </w:numPr>
        <w:spacing w:after="0"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Наявність рекомендацій, які демонструють досвід фасилітації та проведення стратегічних сесій (за наявності). </w:t>
      </w:r>
    </w:p>
    <w:p w:rsidR="00000000" w:rsidDel="00000000" w:rsidP="00000000" w:rsidRDefault="00000000" w:rsidRPr="00000000" w14:paraId="00000021">
      <w:pPr>
        <w:ind w:lef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2">
      <w:pPr>
        <w:spacing w:line="276" w:lineRule="auto"/>
        <w:ind w:left="0" w:firstLine="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Для участі в конкурсі учасник/ця надає:</w:t>
      </w:r>
    </w:p>
    <w:p w:rsidR="00000000" w:rsidDel="00000000" w:rsidP="00000000" w:rsidRDefault="00000000" w:rsidRPr="00000000" w14:paraId="00000023">
      <w:pPr>
        <w:spacing w:line="276" w:lineRule="auto"/>
        <w:ind w:left="0" w:firstLine="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24">
      <w:pPr>
        <w:numPr>
          <w:ilvl w:val="0"/>
          <w:numId w:val="4"/>
        </w:numPr>
        <w:tabs>
          <w:tab w:val="left" w:leader="none" w:pos="142"/>
        </w:tabs>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Резюме із зазначенням досвіду проведення подібних навчальних заходів.</w:t>
      </w:r>
    </w:p>
    <w:p w:rsidR="00000000" w:rsidDel="00000000" w:rsidP="00000000" w:rsidRDefault="00000000" w:rsidRPr="00000000" w14:paraId="00000025">
      <w:pPr>
        <w:numPr>
          <w:ilvl w:val="0"/>
          <w:numId w:val="4"/>
        </w:numPr>
        <w:tabs>
          <w:tab w:val="left" w:leader="none" w:pos="142"/>
        </w:tabs>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Заповнену та підписану цінову пропозицію у затвердженому ГС “МПР” форматі документа </w:t>
      </w:r>
      <w:r w:rsidDel="00000000" w:rsidR="00000000" w:rsidRPr="00000000">
        <w:rPr>
          <w:rFonts w:ascii="Verdana" w:cs="Verdana" w:eastAsia="Verdana" w:hAnsi="Verdana"/>
          <w:sz w:val="18"/>
          <w:szCs w:val="18"/>
          <w:rtl w:val="0"/>
        </w:rPr>
        <w:t xml:space="preserve">(</w:t>
      </w:r>
      <w:hyperlink r:id="rId8">
        <w:r w:rsidDel="00000000" w:rsidR="00000000" w:rsidRPr="00000000">
          <w:rPr>
            <w:rFonts w:ascii="Verdana" w:cs="Verdana" w:eastAsia="Verdana" w:hAnsi="Verdana"/>
            <w:color w:val="1155cc"/>
            <w:sz w:val="18"/>
            <w:szCs w:val="18"/>
            <w:u w:val="single"/>
            <w:rtl w:val="0"/>
          </w:rPr>
          <w:t xml:space="preserve">Додаток – Цінова пропозиція</w:t>
        </w:r>
      </w:hyperlink>
      <w:r w:rsidDel="00000000" w:rsidR="00000000" w:rsidRPr="00000000">
        <w:rPr>
          <w:rFonts w:ascii="Verdana" w:cs="Verdana" w:eastAsia="Verdana" w:hAnsi="Verdana"/>
          <w:sz w:val="18"/>
          <w:szCs w:val="18"/>
          <w:rtl w:val="0"/>
        </w:rPr>
        <w:t xml:space="preserve">) із зазначенням загальної вартості послуг, термінів виконання та графіка робіт у форматі PDF.</w:t>
      </w:r>
    </w:p>
    <w:p w:rsidR="00000000" w:rsidDel="00000000" w:rsidP="00000000" w:rsidRDefault="00000000" w:rsidRPr="00000000" w14:paraId="00000026">
      <w:pPr>
        <w:numPr>
          <w:ilvl w:val="0"/>
          <w:numId w:val="4"/>
        </w:numPr>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Копія документу, що підтверджує державну реєстрацію. </w:t>
      </w:r>
    </w:p>
    <w:p w:rsidR="00000000" w:rsidDel="00000000" w:rsidP="00000000" w:rsidRDefault="00000000" w:rsidRPr="00000000" w14:paraId="00000027">
      <w:pPr>
        <w:numPr>
          <w:ilvl w:val="0"/>
          <w:numId w:val="4"/>
        </w:numPr>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Копія документу, що підтверджує податковий статус.</w:t>
      </w:r>
    </w:p>
    <w:p w:rsidR="00000000" w:rsidDel="00000000" w:rsidP="00000000" w:rsidRDefault="00000000" w:rsidRPr="00000000" w14:paraId="00000028">
      <w:pPr>
        <w:numPr>
          <w:ilvl w:val="0"/>
          <w:numId w:val="4"/>
        </w:numPr>
        <w:spacing w:line="276"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Підписаний</w:t>
      </w:r>
      <w:hyperlink r:id="rId9">
        <w:r w:rsidDel="00000000" w:rsidR="00000000" w:rsidRPr="00000000">
          <w:rPr>
            <w:rFonts w:ascii="Verdana" w:cs="Verdana" w:eastAsia="Verdana" w:hAnsi="Verdana"/>
            <w:color w:val="1155cc"/>
            <w:sz w:val="18"/>
            <w:szCs w:val="18"/>
            <w:highlight w:val="white"/>
            <w:u w:val="single"/>
            <w:rtl w:val="0"/>
          </w:rPr>
          <w:t xml:space="preserve"> Кодекс поведінки для постачальника</w:t>
        </w:r>
      </w:hyperlink>
      <w:r w:rsidDel="00000000" w:rsidR="00000000" w:rsidRPr="00000000">
        <w:rPr>
          <w:rtl w:val="0"/>
        </w:rPr>
      </w:r>
    </w:p>
    <w:p w:rsidR="00000000" w:rsidDel="00000000" w:rsidP="00000000" w:rsidRDefault="00000000" w:rsidRPr="00000000" w14:paraId="00000029">
      <w:pPr>
        <w:numPr>
          <w:ilvl w:val="0"/>
          <w:numId w:val="4"/>
        </w:numPr>
        <w:spacing w:line="276"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Рекомендації (за наявності).</w:t>
      </w:r>
    </w:p>
    <w:p w:rsidR="00000000" w:rsidDel="00000000" w:rsidP="00000000" w:rsidRDefault="00000000" w:rsidRPr="00000000" w14:paraId="0000002A">
      <w:pPr>
        <w:numPr>
          <w:ilvl w:val="0"/>
          <w:numId w:val="4"/>
        </w:numPr>
        <w:spacing w:line="276"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Проект програми сесії.</w:t>
      </w:r>
    </w:p>
    <w:p w:rsidR="00000000" w:rsidDel="00000000" w:rsidP="00000000" w:rsidRDefault="00000000" w:rsidRPr="00000000" w14:paraId="0000002B">
      <w:pPr>
        <w:numPr>
          <w:ilvl w:val="0"/>
          <w:numId w:val="4"/>
        </w:numPr>
        <w:shd w:fill="ffffff" w:val="clear"/>
        <w:spacing w:line="259.20000000000005"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rtl w:val="0"/>
        </w:rPr>
        <w:t xml:space="preserve">Сертифікати про проходження навчання з фасилітації, тренінгу для тренерів, коуча, ментора тощо.</w:t>
      </w:r>
      <w:r w:rsidDel="00000000" w:rsidR="00000000" w:rsidRPr="00000000">
        <w:rPr>
          <w:rtl w:val="0"/>
        </w:rPr>
      </w:r>
    </w:p>
    <w:p w:rsidR="00000000" w:rsidDel="00000000" w:rsidP="00000000" w:rsidRDefault="00000000" w:rsidRPr="00000000" w14:paraId="0000002C">
      <w:pPr>
        <w:spacing w:line="276" w:lineRule="auto"/>
        <w:jc w:val="both"/>
        <w:rPr>
          <w:rFonts w:ascii="Verdana" w:cs="Verdana" w:eastAsia="Verdana" w:hAnsi="Verdana"/>
          <w:b w:val="1"/>
          <w:sz w:val="18"/>
          <w:szCs w:val="18"/>
          <w:highlight w:val="white"/>
        </w:rPr>
      </w:pPr>
      <w:r w:rsidDel="00000000" w:rsidR="00000000" w:rsidRPr="00000000">
        <w:rPr>
          <w:rtl w:val="0"/>
        </w:rPr>
      </w:r>
    </w:p>
    <w:p w:rsidR="00000000" w:rsidDel="00000000" w:rsidP="00000000" w:rsidRDefault="00000000" w:rsidRPr="00000000" w14:paraId="0000002D">
      <w:pPr>
        <w:spacing w:line="276" w:lineRule="auto"/>
        <w:jc w:val="both"/>
        <w:rPr>
          <w:rFonts w:ascii="Verdana" w:cs="Verdana" w:eastAsia="Verdana" w:hAnsi="Verdana"/>
          <w:b w:val="1"/>
          <w:sz w:val="18"/>
          <w:szCs w:val="18"/>
          <w:highlight w:val="white"/>
        </w:rPr>
      </w:pPr>
      <w:r w:rsidDel="00000000" w:rsidR="00000000" w:rsidRPr="00000000">
        <w:rPr>
          <w:rFonts w:ascii="Verdana" w:cs="Verdana" w:eastAsia="Verdana" w:hAnsi="Verdana"/>
          <w:b w:val="1"/>
          <w:sz w:val="18"/>
          <w:szCs w:val="18"/>
          <w:highlight w:val="white"/>
          <w:rtl w:val="0"/>
        </w:rPr>
        <w:t xml:space="preserve">Якщо учасник не зареєстрований фізичною особою-підприємцем:</w:t>
      </w:r>
    </w:p>
    <w:p w:rsidR="00000000" w:rsidDel="00000000" w:rsidP="00000000" w:rsidRDefault="00000000" w:rsidRPr="00000000" w14:paraId="0000002E">
      <w:pPr>
        <w:spacing w:line="276" w:lineRule="auto"/>
        <w:jc w:val="both"/>
        <w:rPr>
          <w:rFonts w:ascii="Verdana" w:cs="Verdana" w:eastAsia="Verdana" w:hAnsi="Verdana"/>
          <w:i w:val="1"/>
          <w:sz w:val="18"/>
          <w:szCs w:val="18"/>
          <w:highlight w:val="white"/>
        </w:rPr>
      </w:pPr>
      <w:r w:rsidDel="00000000" w:rsidR="00000000" w:rsidRPr="00000000">
        <w:rPr>
          <w:rFonts w:ascii="Verdana" w:cs="Verdana" w:eastAsia="Verdana" w:hAnsi="Verdana"/>
          <w:i w:val="1"/>
          <w:sz w:val="18"/>
          <w:szCs w:val="18"/>
          <w:highlight w:val="white"/>
          <w:rtl w:val="0"/>
        </w:rPr>
        <w:t xml:space="preserve">Просимо надати лист згоду (в довільній формі) про готовність зареєструвати ФОП 3-ї групи у разі вашого відбору.</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Verdana" w:cs="Verdana" w:eastAsia="Verdana" w:hAnsi="Verdana"/>
          <w:sz w:val="18"/>
          <w:szCs w:val="18"/>
        </w:rPr>
      </w:pPr>
      <w:r w:rsidDel="00000000" w:rsidR="00000000" w:rsidRPr="00000000">
        <w:rPr>
          <w:rFonts w:ascii="Verdana" w:cs="Verdana" w:eastAsia="Verdana" w:hAnsi="Verdana"/>
          <w:b w:val="1"/>
          <w:color w:val="980000"/>
          <w:sz w:val="18"/>
          <w:szCs w:val="18"/>
          <w:rtl w:val="0"/>
        </w:rPr>
        <w:t xml:space="preserve">Важливо! </w:t>
      </w:r>
      <w:r w:rsidDel="00000000" w:rsidR="00000000" w:rsidRPr="00000000">
        <w:rPr>
          <w:rFonts w:ascii="Verdana" w:cs="Verdana" w:eastAsia="Verdana" w:hAnsi="Verdana"/>
          <w:sz w:val="18"/>
          <w:szCs w:val="18"/>
          <w:rtl w:val="0"/>
        </w:rPr>
        <w:t xml:space="preserve">Якщо учасник/ця конкурсу не надасть будь-який з вищезазначених документів, його/її заявка не розглядатиметься у межах подальшої оцінки.</w:t>
      </w:r>
    </w:p>
    <w:p w:rsidR="00000000" w:rsidDel="00000000" w:rsidP="00000000" w:rsidRDefault="00000000" w:rsidRPr="00000000" w14:paraId="00000031">
      <w:pPr>
        <w:spacing w:line="276"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32">
      <w:pPr>
        <w:widowControl w:val="0"/>
        <w:spacing w:line="256" w:lineRule="auto"/>
        <w:ind w:left="0" w:firstLine="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Критерії оцінювання:</w:t>
      </w:r>
    </w:p>
    <w:p w:rsidR="00000000" w:rsidDel="00000000" w:rsidP="00000000" w:rsidRDefault="00000000" w:rsidRPr="00000000" w14:paraId="00000033">
      <w:pPr>
        <w:widowControl w:val="0"/>
        <w:spacing w:line="256" w:lineRule="auto"/>
        <w:ind w:left="570" w:hanging="3.070866141732438"/>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34">
      <w:pPr>
        <w:widowControl w:val="0"/>
        <w:numPr>
          <w:ilvl w:val="0"/>
          <w:numId w:val="3"/>
        </w:numPr>
        <w:spacing w:line="256" w:lineRule="auto"/>
        <w:ind w:left="566.9291338582675" w:hanging="15"/>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Відповідність поданих документів. </w:t>
      </w:r>
    </w:p>
    <w:p w:rsidR="00000000" w:rsidDel="00000000" w:rsidP="00000000" w:rsidRDefault="00000000" w:rsidRPr="00000000" w14:paraId="00000035">
      <w:pPr>
        <w:widowControl w:val="0"/>
        <w:numPr>
          <w:ilvl w:val="0"/>
          <w:numId w:val="3"/>
        </w:numPr>
        <w:spacing w:line="256" w:lineRule="auto"/>
        <w:ind w:left="566.9291338582675" w:hanging="15"/>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Відповідність кваліфікаційним вимогам та прийнятна цінова пропозиція, яка визначається критеріями, описаними нижче. </w:t>
      </w:r>
    </w:p>
    <w:p w:rsidR="00000000" w:rsidDel="00000000" w:rsidP="00000000" w:rsidRDefault="00000000" w:rsidRPr="00000000" w14:paraId="00000036">
      <w:pPr>
        <w:widowControl w:val="0"/>
        <w:spacing w:line="256" w:lineRule="auto"/>
        <w:ind w:left="0" w:firstLine="0"/>
        <w:jc w:val="both"/>
        <w:rPr>
          <w:rFonts w:ascii="Verdana" w:cs="Verdana" w:eastAsia="Verdana" w:hAnsi="Verdana"/>
          <w:b w:val="1"/>
          <w:sz w:val="18"/>
          <w:szCs w:val="18"/>
        </w:rPr>
      </w:pPr>
      <w:r w:rsidDel="00000000" w:rsidR="00000000" w:rsidRPr="00000000">
        <w:rPr>
          <w:rtl w:val="0"/>
        </w:rPr>
      </w:r>
    </w:p>
    <w:tbl>
      <w:tblPr>
        <w:tblStyle w:val="Table1"/>
        <w:tblW w:w="98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90"/>
        <w:gridCol w:w="5265"/>
        <w:tblGridChange w:id="0">
          <w:tblGrid>
            <w:gridCol w:w="4590"/>
            <w:gridCol w:w="5265"/>
          </w:tblGrid>
        </w:tblGridChange>
      </w:tblGrid>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37">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Критерій</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38">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Вага критерію</w:t>
            </w:r>
          </w:p>
        </w:tc>
      </w:tr>
      <w:tr>
        <w:trPr>
          <w:cantSplit w:val="0"/>
          <w:trHeight w:val="510" w:hRule="atLeast"/>
          <w:tblHeader w:val="0"/>
        </w:trPr>
        <w:tc>
          <w:tcPr>
            <w:vAlign w:val="center"/>
          </w:tcPr>
          <w:p w:rsidR="00000000" w:rsidDel="00000000" w:rsidP="00000000" w:rsidRDefault="00000000" w:rsidRPr="00000000" w14:paraId="00000039">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Відповідність проекту програми потребам проєкту</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3A">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50 балів</w:t>
            </w:r>
          </w:p>
        </w:tc>
      </w:tr>
      <w:tr>
        <w:trPr>
          <w:cantSplit w:val="0"/>
          <w:trHeight w:val="525" w:hRule="atLeast"/>
          <w:tblHeader w:val="0"/>
        </w:trPr>
        <w:tc>
          <w:tcPr>
            <w:vAlign w:val="center"/>
          </w:tcPr>
          <w:p w:rsidR="00000000" w:rsidDel="00000000" w:rsidP="00000000" w:rsidRDefault="00000000" w:rsidRPr="00000000" w14:paraId="0000003B">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Наявність релевантного досвіду</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3C">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30 балів</w:t>
            </w:r>
          </w:p>
        </w:tc>
      </w:tr>
      <w:tr>
        <w:trPr>
          <w:cantSplit w:val="0"/>
          <w:trHeight w:val="525" w:hRule="atLeast"/>
          <w:tblHeader w:val="0"/>
        </w:trPr>
        <w:tc>
          <w:tcPr>
            <w:vAlign w:val="center"/>
          </w:tcPr>
          <w:p w:rsidR="00000000" w:rsidDel="00000000" w:rsidP="00000000" w:rsidRDefault="00000000" w:rsidRPr="00000000" w14:paraId="0000003D">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Наявність рекомендацій</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3E">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5 балів</w:t>
            </w:r>
          </w:p>
        </w:tc>
      </w:tr>
      <w:tr>
        <w:trPr>
          <w:cantSplit w:val="0"/>
          <w:trHeight w:val="570" w:hRule="atLeast"/>
          <w:tblHeader w:val="0"/>
        </w:trPr>
        <w:tc>
          <w:tcPr>
            <w:vAlign w:val="center"/>
          </w:tcPr>
          <w:p w:rsidR="00000000" w:rsidDel="00000000" w:rsidP="00000000" w:rsidRDefault="00000000" w:rsidRPr="00000000" w14:paraId="0000003F">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Цінова пропозиція</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40">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15 балів</w:t>
            </w:r>
          </w:p>
        </w:tc>
      </w:tr>
      <w:tr>
        <w:trPr>
          <w:cantSplit w:val="0"/>
          <w:trHeight w:val="570" w:hRule="atLeast"/>
          <w:tblHeader w:val="0"/>
        </w:trPr>
        <w:tc>
          <w:tcPr>
            <w:vAlign w:val="center"/>
          </w:tcPr>
          <w:p w:rsidR="00000000" w:rsidDel="00000000" w:rsidP="00000000" w:rsidRDefault="00000000" w:rsidRPr="00000000" w14:paraId="00000041">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Загальна кількість балів</w:t>
            </w:r>
          </w:p>
        </w:tc>
        <w:tc>
          <w:tcPr>
            <w:tcBorders>
              <w:top w:color="000000" w:space="0" w:sz="8" w:val="single"/>
              <w:left w:color="000000" w:space="0" w:sz="8" w:val="single"/>
              <w:bottom w:color="000000" w:space="0" w:sz="8" w:val="single"/>
              <w:right w:color="000000" w:space="0" w:sz="8" w:val="single"/>
            </w:tcBorders>
            <w:tcMar>
              <w:top w:w="20.0" w:type="dxa"/>
              <w:left w:w="20.0" w:type="dxa"/>
              <w:bottom w:w="20.0" w:type="dxa"/>
              <w:right w:w="20.0" w:type="dxa"/>
            </w:tcMar>
            <w:vAlign w:val="top"/>
          </w:tcPr>
          <w:p w:rsidR="00000000" w:rsidDel="00000000" w:rsidP="00000000" w:rsidRDefault="00000000" w:rsidRPr="00000000" w14:paraId="00000042">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100 балів</w:t>
            </w:r>
          </w:p>
        </w:tc>
      </w:tr>
    </w:tbl>
    <w:p w:rsidR="00000000" w:rsidDel="00000000" w:rsidP="00000000" w:rsidRDefault="00000000" w:rsidRPr="00000000" w14:paraId="00000043">
      <w:pPr>
        <w:spacing w:after="240" w:before="240" w:lineRule="auto"/>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Прохідний бал:</w:t>
      </w:r>
      <w:r w:rsidDel="00000000" w:rsidR="00000000" w:rsidRPr="00000000">
        <w:rPr>
          <w:rFonts w:ascii="Verdana" w:cs="Verdana" w:eastAsia="Verdana" w:hAnsi="Verdana"/>
          <w:sz w:val="18"/>
          <w:szCs w:val="18"/>
          <w:rtl w:val="0"/>
        </w:rPr>
        <w:t xml:space="preserve"> мінімум 70 балів від максимальної можливої кількості балів.</w:t>
      </w:r>
    </w:p>
    <w:p w:rsidR="00000000" w:rsidDel="00000000" w:rsidP="00000000" w:rsidRDefault="00000000" w:rsidRPr="00000000" w14:paraId="00000044">
      <w:pPr>
        <w:spacing w:after="240" w:before="240"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Учасники можуть бути запрошені на співбесіду для уточнення їхніх пропозицій. Остаточне рішення щодо обрання переможця буде оголошено після співбесід. </w:t>
      </w:r>
    </w:p>
    <w:p w:rsidR="00000000" w:rsidDel="00000000" w:rsidP="00000000" w:rsidRDefault="00000000" w:rsidRPr="00000000" w14:paraId="00000045">
      <w:pPr>
        <w:spacing w:after="0"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Щодо додаткових питань, просимо звертатись на пошту </w:t>
      </w:r>
      <w:hyperlink r:id="rId10">
        <w:r w:rsidDel="00000000" w:rsidR="00000000" w:rsidRPr="00000000">
          <w:rPr>
            <w:rFonts w:ascii="Verdana" w:cs="Verdana" w:eastAsia="Verdana" w:hAnsi="Verdana"/>
            <w:color w:val="1155cc"/>
            <w:sz w:val="18"/>
            <w:szCs w:val="18"/>
            <w:u w:val="single"/>
            <w:rtl w:val="0"/>
          </w:rPr>
          <w:t xml:space="preserve">procurement@ldn.org.ua</w:t>
        </w:r>
      </w:hyperlink>
      <w:r w:rsidDel="00000000" w:rsidR="00000000" w:rsidRPr="00000000">
        <w:rPr>
          <w:rFonts w:ascii="Verdana" w:cs="Verdana" w:eastAsia="Verdana" w:hAnsi="Verdana"/>
          <w:color w:val="0000ff"/>
          <w:sz w:val="18"/>
          <w:szCs w:val="18"/>
          <w:u w:val="single"/>
          <w:rtl w:val="0"/>
        </w:rPr>
        <w:t xml:space="preserve">. </w:t>
      </w:r>
      <w:r w:rsidDel="00000000" w:rsidR="00000000" w:rsidRPr="00000000">
        <w:rPr>
          <w:rtl w:val="0"/>
        </w:rPr>
      </w:r>
    </w:p>
    <w:p w:rsidR="00000000" w:rsidDel="00000000" w:rsidP="00000000" w:rsidRDefault="00000000" w:rsidRPr="00000000" w14:paraId="00000046">
      <w:pPr>
        <w:spacing w:after="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47">
      <w:pPr>
        <w:tabs>
          <w:tab w:val="left" w:leader="none" w:pos="2100"/>
        </w:tabs>
        <w:spacing w:after="0" w:before="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48">
      <w:pPr>
        <w:tabs>
          <w:tab w:val="left" w:leader="none" w:pos="2100"/>
        </w:tabs>
        <w:spacing w:after="0" w:before="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49">
      <w:pPr>
        <w:tabs>
          <w:tab w:val="left" w:leader="none" w:pos="2100"/>
        </w:tabs>
        <w:spacing w:after="0" w:before="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4A">
      <w:pPr>
        <w:tabs>
          <w:tab w:val="left" w:leader="none" w:pos="2100"/>
        </w:tabs>
        <w:spacing w:before="0" w:lineRule="auto"/>
        <w:jc w:val="both"/>
        <w:rPr>
          <w:rFonts w:ascii="Verdana" w:cs="Verdana" w:eastAsia="Verdana" w:hAnsi="Verdana"/>
          <w:sz w:val="18"/>
          <w:szCs w:val="18"/>
        </w:rPr>
      </w:pPr>
      <w:r w:rsidDel="00000000" w:rsidR="00000000" w:rsidRPr="00000000">
        <w:rPr>
          <w:rtl w:val="0"/>
        </w:rPr>
      </w:r>
    </w:p>
    <w:sectPr>
      <w:headerReference r:id="rId11" w:type="default"/>
      <w:pgSz w:h="16839" w:w="11907" w:orient="portrait"/>
      <w:pgMar w:bottom="432" w:top="1440" w:left="1080" w:right="837" w:header="432"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Verdana"/>
  <w:font w:name="Arial Unicode MS"/>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2290763" cy="769553"/>
          <wp:effectExtent b="0" l="0" r="0" t="0"/>
          <wp:docPr id="1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90763" cy="76955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rFonts w:ascii="Courier New" w:cs="Courier New" w:eastAsia="Courier New" w:hAnsi="Courier New"/>
      </w:rPr>
    </w:lvl>
    <w:lvl w:ilvl="2">
      <w:start w:val="1"/>
      <w:numFmt w:val="lowerRoman"/>
      <w:lvlText w:val="%3."/>
      <w:lvlJc w:val="right"/>
      <w:pPr>
        <w:ind w:left="2160" w:hanging="360"/>
      </w:pPr>
      <w:rPr>
        <w:rFonts w:ascii="Noto Sans Symbols" w:cs="Noto Sans Symbols" w:eastAsia="Noto Sans Symbols" w:hAnsi="Noto Sans Symbols"/>
      </w:rPr>
    </w:lvl>
    <w:lvl w:ilvl="3">
      <w:start w:val="1"/>
      <w:numFmt w:val="decimal"/>
      <w:lvlText w:val="%4."/>
      <w:lvlJc w:val="left"/>
      <w:pPr>
        <w:ind w:left="2880" w:hanging="360"/>
      </w:pPr>
      <w:rPr>
        <w:rFonts w:ascii="Noto Sans Symbols" w:cs="Noto Sans Symbols" w:eastAsia="Noto Sans Symbols" w:hAnsi="Noto Sans Symbols"/>
      </w:rPr>
    </w:lvl>
    <w:lvl w:ilvl="4">
      <w:start w:val="1"/>
      <w:numFmt w:val="lowerLetter"/>
      <w:lvlText w:val="%5."/>
      <w:lvlJc w:val="left"/>
      <w:pPr>
        <w:ind w:left="3600" w:hanging="360"/>
      </w:pPr>
      <w:rPr>
        <w:rFonts w:ascii="Courier New" w:cs="Courier New" w:eastAsia="Courier New" w:hAnsi="Courier New"/>
      </w:rPr>
    </w:lvl>
    <w:lvl w:ilvl="5">
      <w:start w:val="1"/>
      <w:numFmt w:val="lowerRoman"/>
      <w:lvlText w:val="%6."/>
      <w:lvlJc w:val="right"/>
      <w:pPr>
        <w:ind w:left="4320" w:hanging="360"/>
      </w:pPr>
      <w:rPr>
        <w:rFonts w:ascii="Noto Sans Symbols" w:cs="Noto Sans Symbols" w:eastAsia="Noto Sans Symbols" w:hAnsi="Noto Sans Symbols"/>
      </w:rPr>
    </w:lvl>
    <w:lvl w:ilvl="6">
      <w:start w:val="1"/>
      <w:numFmt w:val="decimal"/>
      <w:lvlText w:val="%7."/>
      <w:lvlJc w:val="left"/>
      <w:pPr>
        <w:ind w:left="5040" w:hanging="360"/>
      </w:pPr>
      <w:rPr>
        <w:rFonts w:ascii="Noto Sans Symbols" w:cs="Noto Sans Symbols" w:eastAsia="Noto Sans Symbols" w:hAnsi="Noto Sans Symbols"/>
      </w:rPr>
    </w:lvl>
    <w:lvl w:ilvl="7">
      <w:start w:val="1"/>
      <w:numFmt w:val="lowerLetter"/>
      <w:lvlText w:val="%8."/>
      <w:lvlJc w:val="left"/>
      <w:pPr>
        <w:ind w:left="5760" w:hanging="360"/>
      </w:pPr>
      <w:rPr>
        <w:rFonts w:ascii="Courier New" w:cs="Courier New" w:eastAsia="Courier New" w:hAnsi="Courier New"/>
      </w:rPr>
    </w:lvl>
    <w:lvl w:ilvl="8">
      <w:start w:val="1"/>
      <w:numFmt w:val="lowerRoman"/>
      <w:lvlText w:val="%9."/>
      <w:lvlJc w:val="righ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u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jc w:val="both"/>
    </w:pPr>
    <w:rPr>
      <w:rFonts w:ascii="Arial" w:cs="Arial" w:eastAsia="Arial" w:hAnsi="Arial"/>
      <w:b w:val="1"/>
      <w:sz w:val="32"/>
      <w:szCs w:val="32"/>
    </w:rPr>
  </w:style>
  <w:style w:type="paragraph" w:styleId="Heading2">
    <w:name w:val="heading 2"/>
    <w:basedOn w:val="Normal"/>
    <w:next w:val="Normal"/>
    <w:pPr>
      <w:keepNext w:val="1"/>
      <w:tabs>
        <w:tab w:val="left" w:leader="none" w:pos="360"/>
        <w:tab w:val="right" w:leader="none" w:pos="810"/>
      </w:tabs>
      <w:spacing w:after="240" w:before="360" w:lineRule="auto"/>
    </w:pPr>
    <w:rPr>
      <w:rFonts w:ascii="Arial" w:cs="Arial" w:eastAsia="Arial" w:hAnsi="Arial"/>
      <w:b w:val="1"/>
    </w:rPr>
  </w:style>
  <w:style w:type="paragraph" w:styleId="Heading3">
    <w:name w:val="heading 3"/>
    <w:basedOn w:val="Normal"/>
    <w:next w:val="Normal"/>
    <w:pPr>
      <w:widowControl w:val="0"/>
      <w:jc w:val="both"/>
    </w:pPr>
    <w:rPr>
      <w:rFonts w:ascii="Calibri" w:cs="Calibri" w:eastAsia="Calibri" w:hAnsi="Calibri"/>
      <w:b w:val="1"/>
    </w:rPr>
  </w:style>
  <w:style w:type="paragraph" w:styleId="Heading4">
    <w:name w:val="heading 4"/>
    <w:basedOn w:val="Normal"/>
    <w:next w:val="Normal"/>
    <w:pPr>
      <w:keepNext w:val="1"/>
      <w:tabs>
        <w:tab w:val="right" w:leader="none" w:pos="-360"/>
      </w:tabs>
      <w:spacing w:after="0" w:before="240" w:lineRule="auto"/>
      <w:jc w:val="both"/>
    </w:pPr>
    <w:rPr>
      <w:rFonts w:ascii="Arial" w:cs="Arial" w:eastAsia="Arial" w:hAnsi="Arial"/>
      <w:b w:val="1"/>
      <w:color w:val="000000"/>
      <w:sz w:val="28"/>
      <w:szCs w:val="28"/>
    </w:rPr>
  </w:style>
  <w:style w:type="paragraph" w:styleId="Heading5">
    <w:name w:val="heading 5"/>
    <w:basedOn w:val="Normal"/>
    <w:next w:val="Normal"/>
    <w:pPr>
      <w:keepNext w:val="1"/>
      <w:tabs>
        <w:tab w:val="right" w:leader="none" w:pos="-360"/>
      </w:tabs>
      <w:spacing w:after="0" w:before="240" w:lineRule="auto"/>
      <w:jc w:val="both"/>
    </w:pPr>
    <w:rPr>
      <w:rFonts w:ascii="Arial" w:cs="Arial" w:eastAsia="Arial" w:hAnsi="Arial"/>
      <w:b w:val="1"/>
      <w:color w:val="000000"/>
      <w:sz w:val="24"/>
      <w:szCs w:val="24"/>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 w:right="0" w:hanging="180"/>
      <w:jc w:val="center"/>
    </w:pPr>
    <w:rPr>
      <w:rFonts w:ascii="Arial" w:cs="Arial" w:eastAsia="Arial" w:hAnsi="Arial"/>
      <w:b w:val="1"/>
      <w:i w:val="0"/>
      <w:smallCaps w:val="0"/>
      <w:strike w:val="0"/>
      <w:color w:val="000000"/>
      <w:sz w:val="52"/>
      <w:szCs w:val="52"/>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procurement@ldn.org.ua" TargetMode="External"/><Relationship Id="rId9" Type="http://schemas.openxmlformats.org/officeDocument/2006/relationships/hyperlink" Target="https://docs.google.com/document/d/1gZZ30abA8O7QW3UgIBS7VV2voTa2DvHw/edit#heading=h.hn6cg1wvi3y4"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procurement@ldn.org.ua" TargetMode="External"/><Relationship Id="rId8" Type="http://schemas.openxmlformats.org/officeDocument/2006/relationships/hyperlink" Target="https://docs.google.com/spreadsheets/d/1A9QKsBqy0C630wAnn7GnhIiV6oBvGrYB/edit?usp=sharing&amp;ouid=115470647151019097790&amp;rtpof=true&amp;sd=tr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LMNdW6c+Sd6RRl4xktfP6ewlFg==">CgMxLjAaJgoBMBIhCh8IB0IbCgdWZXJkYW5hEhBBcmlhbCBVbmljb2RlIE1TGhsKATESFgoUCAdCEAoHVmVyZGFuYRIFQXJpYWwyCGguZ2pkZ3hzOAByITFjeUZCempPV1Roa1RHOU1DWXFFNmlyYlk4N2ZsYjJ6ZA==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