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w:t>
      </w:r>
      <w:r w:rsidDel="00000000" w:rsidR="00000000" w:rsidRPr="00000000">
        <w:rPr>
          <w:rFonts w:ascii="Times New Roman" w:cs="Times New Roman" w:eastAsia="Times New Roman" w:hAnsi="Times New Roman"/>
          <w:sz w:val="20"/>
          <w:szCs w:val="20"/>
          <w:rtl w:val="0"/>
        </w:rPr>
        <w:t xml:space="preserve">.01.2025</w:t>
      </w:r>
    </w:p>
    <w:p w:rsidR="00000000" w:rsidDel="00000000" w:rsidP="00000000" w:rsidRDefault="00000000" w:rsidRPr="00000000" w14:paraId="00000002">
      <w:pPr>
        <w:widowControl w:val="0"/>
        <w:spacing w:after="0" w:lineRule="auto"/>
        <w:rPr>
          <w:rFonts w:ascii="Times New Roman" w:cs="Times New Roman" w:eastAsia="Times New Roman" w:hAnsi="Times New Roman"/>
          <w:sz w:val="20"/>
          <w:szCs w:val="20"/>
        </w:rPr>
      </w:pPr>
      <w:bookmarkStart w:colFirst="0" w:colLast="0" w:name="_heading=h.gjdgxs" w:id="0"/>
      <w:bookmarkEnd w:id="0"/>
      <w:r w:rsidDel="00000000" w:rsidR="00000000" w:rsidRPr="00000000">
        <w:rPr>
          <w:rtl w:val="0"/>
        </w:rPr>
      </w:r>
    </w:p>
    <w:p w:rsidR="00000000" w:rsidDel="00000000" w:rsidP="00000000" w:rsidRDefault="00000000" w:rsidRPr="00000000" w14:paraId="00000003">
      <w:pPr>
        <w:widowControl w:val="0"/>
        <w:spacing w:after="0" w:lineRule="auto"/>
        <w:jc w:val="center"/>
        <w:rPr>
          <w:rFonts w:ascii="Times New Roman" w:cs="Times New Roman" w:eastAsia="Times New Roman" w:hAnsi="Times New Roman"/>
          <w:sz w:val="20"/>
          <w:szCs w:val="20"/>
        </w:rPr>
      </w:pPr>
      <w:bookmarkStart w:colFirst="0" w:colLast="0" w:name="_heading=h.x2gubauv4oxn" w:id="1"/>
      <w:bookmarkEnd w:id="1"/>
      <w:r w:rsidDel="00000000" w:rsidR="00000000" w:rsidRPr="00000000">
        <w:rPr>
          <w:rFonts w:ascii="Times New Roman" w:cs="Times New Roman" w:eastAsia="Times New Roman" w:hAnsi="Times New Roman"/>
          <w:sz w:val="20"/>
          <w:szCs w:val="20"/>
          <w:rtl w:val="0"/>
        </w:rPr>
        <w:t xml:space="preserve">ЗАПРОШЕННЯ  ДО УЧАСТІ В ТЕНДЕРІ  № Q1-T8-RFP</w:t>
      </w:r>
      <w:r w:rsidDel="00000000" w:rsidR="00000000" w:rsidRPr="00000000">
        <w:rPr>
          <w:rFonts w:ascii="Times New Roman" w:cs="Times New Roman" w:eastAsia="Times New Roman" w:hAnsi="Times New Roman"/>
          <w:b w:val="1"/>
          <w:sz w:val="20"/>
          <w:szCs w:val="20"/>
          <w:rtl w:val="0"/>
        </w:rPr>
        <w:t xml:space="preserve"> </w:t>
      </w:r>
      <w:r w:rsidDel="00000000" w:rsidR="00000000" w:rsidRPr="00000000">
        <w:rPr>
          <w:rFonts w:ascii="Times New Roman" w:cs="Times New Roman" w:eastAsia="Times New Roman" w:hAnsi="Times New Roman"/>
          <w:sz w:val="20"/>
          <w:szCs w:val="20"/>
          <w:rtl w:val="0"/>
        </w:rPr>
        <w:t xml:space="preserve">на закупівлю послуг Фахівця з питань проектного моніторингу та оцінки.</w:t>
      </w:r>
    </w:p>
    <w:p w:rsidR="00000000" w:rsidDel="00000000" w:rsidP="00000000" w:rsidRDefault="00000000" w:rsidRPr="00000000" w14:paraId="00000004">
      <w:pPr>
        <w:widowControl w:val="0"/>
        <w:spacing w:after="0" w:lineRule="auto"/>
        <w:rPr>
          <w:rFonts w:ascii="Times New Roman" w:cs="Times New Roman" w:eastAsia="Times New Roman" w:hAnsi="Times New Roman"/>
          <w:sz w:val="20"/>
          <w:szCs w:val="20"/>
        </w:rPr>
      </w:pPr>
      <w:bookmarkStart w:colFirst="0" w:colLast="0" w:name="_heading=h.8u7r5a756ijk" w:id="2"/>
      <w:bookmarkEnd w:id="2"/>
      <w:r w:rsidDel="00000000" w:rsidR="00000000" w:rsidRPr="00000000">
        <w:rPr>
          <w:rFonts w:ascii="Times New Roman" w:cs="Times New Roman" w:eastAsia="Times New Roman" w:hAnsi="Times New Roman"/>
          <w:sz w:val="20"/>
          <w:szCs w:val="20"/>
          <w:rtl w:val="0"/>
        </w:rPr>
        <w:t xml:space="preserve">ДАТА І ЧАС ЗАКІНЧЕННЯ ПРИЙНЯТТЯ ПРОПОЗИЦІЙ: 13 січня  2025 р. – 14:00 за східноєвропейським часом</w:t>
      </w:r>
    </w:p>
    <w:p w:rsidR="00000000" w:rsidDel="00000000" w:rsidP="00000000" w:rsidRDefault="00000000" w:rsidRPr="00000000" w14:paraId="00000005">
      <w:pPr>
        <w:widowControl w:val="0"/>
        <w:spacing w:after="0" w:lineRule="auto"/>
        <w:jc w:val="center"/>
        <w:rPr>
          <w:rFonts w:ascii="Times New Roman" w:cs="Times New Roman" w:eastAsia="Times New Roman" w:hAnsi="Times New Roman"/>
          <w:sz w:val="20"/>
          <w:szCs w:val="20"/>
        </w:rPr>
      </w:pPr>
      <w:bookmarkStart w:colFirst="0" w:colLast="0" w:name="_heading=h.fdd38e10phuz" w:id="3"/>
      <w:bookmarkEnd w:id="3"/>
      <w:r w:rsidDel="00000000" w:rsidR="00000000" w:rsidRPr="00000000">
        <w:rPr>
          <w:rtl w:val="0"/>
        </w:rPr>
      </w:r>
    </w:p>
    <w:p w:rsidR="00000000" w:rsidDel="00000000" w:rsidP="00000000" w:rsidRDefault="00000000" w:rsidRPr="00000000" w14:paraId="00000006">
      <w:pPr>
        <w:widowControl w:val="0"/>
        <w:spacing w:after="0" w:lineRule="auto"/>
        <w:jc w:val="center"/>
        <w:rPr>
          <w:rFonts w:ascii="Times New Roman" w:cs="Times New Roman" w:eastAsia="Times New Roman" w:hAnsi="Times New Roman"/>
          <w:sz w:val="20"/>
          <w:szCs w:val="20"/>
        </w:rPr>
      </w:pPr>
      <w:bookmarkStart w:colFirst="0" w:colLast="0" w:name="_heading=h.30j0zll" w:id="4"/>
      <w:bookmarkEnd w:id="4"/>
      <w:r w:rsidDel="00000000" w:rsidR="00000000" w:rsidRPr="00000000">
        <w:rPr>
          <w:rFonts w:ascii="Times New Roman" w:cs="Times New Roman" w:eastAsia="Times New Roman" w:hAnsi="Times New Roman"/>
          <w:sz w:val="20"/>
          <w:szCs w:val="20"/>
          <w:rtl w:val="0"/>
        </w:rPr>
        <w:t xml:space="preserve">БФ “Право на Захист” запрошує вас до участі в тендері на закупівлю послуги Фахівця з питань проектного моніторингу та оцінки.</w:t>
      </w:r>
    </w:p>
    <w:p w:rsidR="00000000" w:rsidDel="00000000" w:rsidP="00000000" w:rsidRDefault="00000000" w:rsidRPr="00000000" w14:paraId="00000007">
      <w:pPr>
        <w:widowControl w:val="0"/>
        <w:spacing w:after="0" w:lineRule="auto"/>
        <w:rPr>
          <w:rFonts w:ascii="Times New Roman" w:cs="Times New Roman" w:eastAsia="Times New Roman" w:hAnsi="Times New Roman"/>
          <w:b w:val="1"/>
          <w:sz w:val="20"/>
          <w:szCs w:val="20"/>
          <w:u w:val="single"/>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Географія учасників проекту: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Запорізька, Миколаївська, Херсонська та Дніпропетровська області.</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Формат надання послуг:</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онлайн.</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Період надання послуг:</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sz w:val="20"/>
          <w:szCs w:val="20"/>
          <w:rtl w:val="0"/>
        </w:rPr>
        <w:t xml:space="preserve">січень</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202</w:t>
      </w:r>
      <w:r w:rsidDel="00000000" w:rsidR="00000000" w:rsidRPr="00000000">
        <w:rPr>
          <w:rFonts w:ascii="Times New Roman" w:cs="Times New Roman" w:eastAsia="Times New Roman" w:hAnsi="Times New Roman"/>
          <w:sz w:val="20"/>
          <w:szCs w:val="20"/>
          <w:rtl w:val="0"/>
        </w:rPr>
        <w:t xml:space="preserve">5</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р. - липень 2025 р.</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Детальний перелік завдань вказаний у файлі “Технічне завдання”, який є невід'ємною частиною даного запрошення.</w:t>
      </w:r>
    </w:p>
    <w:p w:rsidR="00000000" w:rsidDel="00000000" w:rsidP="00000000" w:rsidRDefault="00000000" w:rsidRPr="00000000" w14:paraId="0000000C">
      <w:pPr>
        <w:spacing w:after="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Вимоги до учасника </w:t>
      </w:r>
      <w:r w:rsidDel="00000000" w:rsidR="00000000" w:rsidRPr="00000000">
        <w:rPr>
          <w:rFonts w:ascii="Times New Roman" w:cs="Times New Roman" w:eastAsia="Times New Roman" w:hAnsi="Times New Roman"/>
          <w:sz w:val="20"/>
          <w:szCs w:val="20"/>
          <w:rtl w:val="0"/>
        </w:rPr>
        <w:t xml:space="preserve">наведені у файлі “Технічне завдання”.</w:t>
      </w:r>
    </w:p>
    <w:p w:rsidR="00000000" w:rsidDel="00000000" w:rsidP="00000000" w:rsidRDefault="00000000" w:rsidRPr="00000000" w14:paraId="0000000D">
      <w:pPr>
        <w:spacing w:after="0" w:lineRule="auto"/>
        <w:jc w:val="both"/>
        <w:rPr>
          <w:rFonts w:ascii="Times New Roman" w:cs="Times New Roman" w:eastAsia="Times New Roman" w:hAnsi="Times New Roman"/>
          <w:b w:val="1"/>
          <w:color w:val="0000cc"/>
          <w:sz w:val="20"/>
          <w:szCs w:val="20"/>
        </w:rPr>
      </w:pPr>
      <w:r w:rsidDel="00000000" w:rsidR="00000000" w:rsidRPr="00000000">
        <w:rPr>
          <w:rFonts w:ascii="Times New Roman" w:cs="Times New Roman" w:eastAsia="Times New Roman" w:hAnsi="Times New Roman"/>
          <w:b w:val="1"/>
          <w:color w:val="0000cc"/>
          <w:sz w:val="20"/>
          <w:szCs w:val="20"/>
          <w:rtl w:val="0"/>
        </w:rPr>
        <w:t xml:space="preserve">З будь-яких питань щодо технічного завдання просимо звертатися до Юлії Гончар </w:t>
      </w:r>
      <w:r w:rsidDel="00000000" w:rsidR="00000000" w:rsidRPr="00000000">
        <w:rPr>
          <w:rFonts w:ascii="Times New Roman" w:cs="Times New Roman" w:eastAsia="Times New Roman" w:hAnsi="Times New Roman"/>
          <w:b w:val="1"/>
          <w:color w:val="0000cc"/>
          <w:sz w:val="21"/>
          <w:szCs w:val="21"/>
          <w:highlight w:val="white"/>
          <w:u w:val="single"/>
          <w:rtl w:val="0"/>
        </w:rPr>
        <w:t xml:space="preserve">y.honchar@r2p.org.ua</w:t>
      </w:r>
      <w:r w:rsidDel="00000000" w:rsidR="00000000" w:rsidRPr="00000000">
        <w:rPr>
          <w:rtl w:val="0"/>
        </w:rPr>
      </w:r>
    </w:p>
    <w:p w:rsidR="00000000" w:rsidDel="00000000" w:rsidP="00000000" w:rsidRDefault="00000000" w:rsidRPr="00000000" w14:paraId="0000000E">
      <w:pPr>
        <w:spacing w:after="0" w:lineRule="auto"/>
        <w:jc w:val="both"/>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0F">
      <w:pPr>
        <w:spacing w:after="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Інформація про тендер:</w:t>
      </w:r>
    </w:p>
    <w:p w:rsidR="00000000" w:rsidDel="00000000" w:rsidP="00000000" w:rsidRDefault="00000000" w:rsidRPr="00000000" w14:paraId="00000010">
      <w:pPr>
        <w:spacing w:after="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В рамках даного тендеру буде відібрано 1 переможця.</w:t>
      </w:r>
    </w:p>
    <w:p w:rsidR="00000000" w:rsidDel="00000000" w:rsidP="00000000" w:rsidRDefault="00000000" w:rsidRPr="00000000" w14:paraId="00000011">
      <w:pPr>
        <w:spacing w:after="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Замовник залишає за собою право змінювати об’єми послуг. Об’єм послуг визначається спільно з менеджером проекту БФ «Право на захист».  </w:t>
      </w:r>
    </w:p>
    <w:p w:rsidR="00000000" w:rsidDel="00000000" w:rsidP="00000000" w:rsidRDefault="00000000" w:rsidRPr="00000000" w14:paraId="00000012">
      <w:pPr>
        <w:spacing w:after="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Фонд має право прийняти або відхилити будь-яку пропозицію або анулювати тендер в будь-який час до заключення договору з постачальником і не несе за це відповідність.</w:t>
      </w:r>
    </w:p>
    <w:p w:rsidR="00000000" w:rsidDel="00000000" w:rsidP="00000000" w:rsidRDefault="00000000" w:rsidRPr="00000000" w14:paraId="00000013">
      <w:pPr>
        <w:spacing w:after="0" w:lineRule="auto"/>
        <w:jc w:val="both"/>
        <w:rPr>
          <w:rFonts w:ascii="Times New Roman" w:cs="Times New Roman" w:eastAsia="Times New Roman" w:hAnsi="Times New Roman"/>
          <w:color w:val="0000ff"/>
          <w:sz w:val="20"/>
          <w:szCs w:val="20"/>
          <w:u w:val="single"/>
        </w:rPr>
      </w:pPr>
      <w:r w:rsidDel="00000000" w:rsidR="00000000" w:rsidRPr="00000000">
        <w:rPr>
          <w:rFonts w:ascii="Times New Roman" w:cs="Times New Roman" w:eastAsia="Times New Roman" w:hAnsi="Times New Roman"/>
          <w:sz w:val="20"/>
          <w:szCs w:val="20"/>
          <w:rtl w:val="0"/>
        </w:rPr>
        <w:t xml:space="preserve">Учасник у будь-який момент, але не пізніше як за 2 (два) дні до кінцевого терміну подання тендерних пропозицій може звернутися до Фонду за роз’ясненнями або уточненнями стосовно предмету закупівлі, надіславши лист із запитом на електронну адресу: </w:t>
      </w:r>
      <w:hyperlink r:id="rId7">
        <w:r w:rsidDel="00000000" w:rsidR="00000000" w:rsidRPr="00000000">
          <w:rPr>
            <w:rFonts w:ascii="Times New Roman" w:cs="Times New Roman" w:eastAsia="Times New Roman" w:hAnsi="Times New Roman"/>
            <w:color w:val="0000ff"/>
            <w:sz w:val="20"/>
            <w:szCs w:val="20"/>
            <w:u w:val="single"/>
            <w:rtl w:val="0"/>
          </w:rPr>
          <w:t xml:space="preserve">tender@r2p.org.ua</w:t>
        </w:r>
      </w:hyperlink>
      <w:r w:rsidDel="00000000" w:rsidR="00000000" w:rsidRPr="00000000">
        <w:rPr>
          <w:rtl w:val="0"/>
        </w:rPr>
      </w:r>
    </w:p>
    <w:p w:rsidR="00000000" w:rsidDel="00000000" w:rsidP="00000000" w:rsidRDefault="00000000" w:rsidRPr="00000000" w14:paraId="00000014">
      <w:pPr>
        <w:spacing w:after="0" w:line="240" w:lineRule="auto"/>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color w:val="000000"/>
          <w:sz w:val="20"/>
          <w:szCs w:val="20"/>
          <w:rtl w:val="0"/>
        </w:rPr>
        <w:t xml:space="preserve">За детальною інформацією щодо </w:t>
      </w:r>
      <w:r w:rsidDel="00000000" w:rsidR="00000000" w:rsidRPr="00000000">
        <w:rPr>
          <w:rFonts w:ascii="Times New Roman" w:cs="Times New Roman" w:eastAsia="Times New Roman" w:hAnsi="Times New Roman"/>
          <w:color w:val="000000"/>
          <w:sz w:val="20"/>
          <w:szCs w:val="20"/>
          <w:u w:val="single"/>
          <w:rtl w:val="0"/>
        </w:rPr>
        <w:t xml:space="preserve">технічного завдання</w:t>
      </w:r>
      <w:r w:rsidDel="00000000" w:rsidR="00000000" w:rsidRPr="00000000">
        <w:rPr>
          <w:rFonts w:ascii="Times New Roman" w:cs="Times New Roman" w:eastAsia="Times New Roman" w:hAnsi="Times New Roman"/>
          <w:color w:val="000000"/>
          <w:sz w:val="20"/>
          <w:szCs w:val="20"/>
          <w:rtl w:val="0"/>
        </w:rPr>
        <w:t xml:space="preserve"> звертайтеся до </w:t>
      </w:r>
      <w:r w:rsidDel="00000000" w:rsidR="00000000" w:rsidRPr="00000000">
        <w:rPr>
          <w:rFonts w:ascii="Times New Roman" w:cs="Times New Roman" w:eastAsia="Times New Roman" w:hAnsi="Times New Roman"/>
          <w:sz w:val="20"/>
          <w:szCs w:val="20"/>
          <w:rtl w:val="0"/>
        </w:rPr>
        <w:t xml:space="preserve">Юлії Гончар </w:t>
      </w:r>
      <w:r w:rsidDel="00000000" w:rsidR="00000000" w:rsidRPr="00000000">
        <w:rPr>
          <w:rFonts w:ascii="Times New Roman" w:cs="Times New Roman" w:eastAsia="Times New Roman" w:hAnsi="Times New Roman"/>
          <w:sz w:val="21"/>
          <w:szCs w:val="21"/>
          <w:highlight w:val="white"/>
          <w:u w:val="single"/>
          <w:rtl w:val="0"/>
        </w:rPr>
        <w:t xml:space="preserve">y.honchar@r2p.org.ua</w:t>
      </w:r>
      <w:r w:rsidDel="00000000" w:rsidR="00000000" w:rsidRPr="00000000">
        <w:rPr>
          <w:rtl w:val="0"/>
        </w:rPr>
      </w:r>
    </w:p>
    <w:p w:rsidR="00000000" w:rsidDel="00000000" w:rsidP="00000000" w:rsidRDefault="00000000" w:rsidRPr="00000000" w14:paraId="00000015">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0"/>
          <w:szCs w:val="20"/>
          <w:rtl w:val="0"/>
        </w:rPr>
        <w:t xml:space="preserve">З питань підготовки та </w:t>
      </w:r>
      <w:r w:rsidDel="00000000" w:rsidR="00000000" w:rsidRPr="00000000">
        <w:rPr>
          <w:rFonts w:ascii="Times New Roman" w:cs="Times New Roman" w:eastAsia="Times New Roman" w:hAnsi="Times New Roman"/>
          <w:color w:val="000000"/>
          <w:sz w:val="20"/>
          <w:szCs w:val="20"/>
          <w:u w:val="single"/>
          <w:rtl w:val="0"/>
        </w:rPr>
        <w:t xml:space="preserve">подання пропозиції</w:t>
      </w:r>
      <w:r w:rsidDel="00000000" w:rsidR="00000000" w:rsidRPr="00000000">
        <w:rPr>
          <w:rFonts w:ascii="Times New Roman" w:cs="Times New Roman" w:eastAsia="Times New Roman" w:hAnsi="Times New Roman"/>
          <w:color w:val="000000"/>
          <w:sz w:val="20"/>
          <w:szCs w:val="20"/>
          <w:rtl w:val="0"/>
        </w:rPr>
        <w:t xml:space="preserve"> звертатися до Крістіни Ячник  k.yachnyk@r2p.org.ua</w:t>
      </w:r>
      <w:r w:rsidDel="00000000" w:rsidR="00000000" w:rsidRPr="00000000">
        <w:rPr>
          <w:rtl w:val="0"/>
        </w:rPr>
      </w:r>
    </w:p>
    <w:p w:rsidR="00000000" w:rsidDel="00000000" w:rsidP="00000000" w:rsidRDefault="00000000" w:rsidRPr="00000000" w14:paraId="00000016">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0"/>
          <w:szCs w:val="20"/>
          <w:rtl w:val="0"/>
        </w:rPr>
        <w:t xml:space="preserve">Учасник не має бути в санкційних списках України, ЄС, США, Канади, Японії, Великобританії.</w:t>
      </w:r>
      <w:r w:rsidDel="00000000" w:rsidR="00000000" w:rsidRPr="00000000">
        <w:rPr>
          <w:rtl w:val="0"/>
        </w:rPr>
      </w:r>
    </w:p>
    <w:p w:rsidR="00000000" w:rsidDel="00000000" w:rsidP="00000000" w:rsidRDefault="00000000" w:rsidRPr="00000000" w14:paraId="00000017">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0"/>
          <w:szCs w:val="20"/>
          <w:rtl w:val="0"/>
        </w:rPr>
        <w:t xml:space="preserve">Учасник не має перебувати в процесі припинення діяльності ТОВ або ФОП.</w:t>
      </w:r>
      <w:r w:rsidDel="00000000" w:rsidR="00000000" w:rsidRPr="00000000">
        <w:rPr>
          <w:rtl w:val="0"/>
        </w:rPr>
      </w:r>
    </w:p>
    <w:p w:rsidR="00000000" w:rsidDel="00000000" w:rsidP="00000000" w:rsidRDefault="00000000" w:rsidRPr="00000000" w14:paraId="00000018">
      <w:pPr>
        <w:spacing w:after="0" w:lineRule="auto"/>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9">
      <w:pPr>
        <w:spacing w:after="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Вимоги подання технічної пропозицій зазначено в файлі “Технічне завдання” який є невід'ємною частиною цього запрошення. </w:t>
      </w:r>
    </w:p>
    <w:p w:rsidR="00000000" w:rsidDel="00000000" w:rsidP="00000000" w:rsidRDefault="00000000" w:rsidRPr="00000000" w14:paraId="0000001A">
      <w:pPr>
        <w:spacing w:after="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Ваша фінансова пропозиція повинна подаватися згідно з Формою фінансової пропозиції (Додаток).</w:t>
      </w:r>
    </w:p>
    <w:p w:rsidR="00000000" w:rsidDel="00000000" w:rsidP="00000000" w:rsidRDefault="00000000" w:rsidRPr="00000000" w14:paraId="0000001B">
      <w:pPr>
        <w:spacing w:after="0" w:lineRule="auto"/>
        <w:jc w:val="both"/>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1C">
      <w:pPr>
        <w:widowControl w:val="0"/>
        <w:spacing w:after="0" w:line="259" w:lineRule="auto"/>
        <w:rPr>
          <w:rFonts w:ascii="Times New Roman" w:cs="Times New Roman" w:eastAsia="Times New Roman" w:hAnsi="Times New Roman"/>
          <w:b w:val="1"/>
          <w:color w:val="0000cc"/>
          <w:sz w:val="24"/>
          <w:szCs w:val="24"/>
        </w:rPr>
      </w:pPr>
      <w:r w:rsidDel="00000000" w:rsidR="00000000" w:rsidRPr="00000000">
        <w:rPr>
          <w:rFonts w:ascii="Times New Roman" w:cs="Times New Roman" w:eastAsia="Times New Roman" w:hAnsi="Times New Roman"/>
          <w:b w:val="1"/>
          <w:color w:val="0000cc"/>
          <w:sz w:val="24"/>
          <w:szCs w:val="24"/>
          <w:rtl w:val="0"/>
        </w:rPr>
        <w:t xml:space="preserve">Просимо направити пропозицію на адресу </w:t>
      </w:r>
      <w:hyperlink r:id="rId8">
        <w:r w:rsidDel="00000000" w:rsidR="00000000" w:rsidRPr="00000000">
          <w:rPr>
            <w:rFonts w:ascii="Times New Roman" w:cs="Times New Roman" w:eastAsia="Times New Roman" w:hAnsi="Times New Roman"/>
            <w:b w:val="1"/>
            <w:color w:val="0000cc"/>
            <w:sz w:val="24"/>
            <w:szCs w:val="24"/>
            <w:u w:val="single"/>
            <w:rtl w:val="0"/>
          </w:rPr>
          <w:t xml:space="preserve">tender@r2p.org.ua</w:t>
        </w:r>
      </w:hyperlink>
      <w:r w:rsidDel="00000000" w:rsidR="00000000" w:rsidRPr="00000000">
        <w:rPr>
          <w:rFonts w:ascii="Times New Roman" w:cs="Times New Roman" w:eastAsia="Times New Roman" w:hAnsi="Times New Roman"/>
          <w:b w:val="1"/>
          <w:color w:val="0000cc"/>
          <w:sz w:val="24"/>
          <w:szCs w:val="24"/>
          <w:rtl w:val="0"/>
        </w:rPr>
        <w:t xml:space="preserve"> не пізніше</w:t>
      </w:r>
      <w:r w:rsidDel="00000000" w:rsidR="00000000" w:rsidRPr="00000000">
        <w:rPr>
          <w:rFonts w:ascii="Times New Roman" w:cs="Times New Roman" w:eastAsia="Times New Roman" w:hAnsi="Times New Roman"/>
          <w:b w:val="1"/>
          <w:color w:val="0000cc"/>
          <w:sz w:val="24"/>
          <w:szCs w:val="24"/>
          <w:highlight w:val="white"/>
          <w:rtl w:val="0"/>
        </w:rPr>
        <w:t xml:space="preserve"> </w:t>
      </w:r>
      <w:r w:rsidDel="00000000" w:rsidR="00000000" w:rsidRPr="00000000">
        <w:rPr>
          <w:rFonts w:ascii="Times New Roman" w:cs="Times New Roman" w:eastAsia="Times New Roman" w:hAnsi="Times New Roman"/>
          <w:b w:val="1"/>
          <w:color w:val="0000cc"/>
          <w:sz w:val="24"/>
          <w:szCs w:val="24"/>
          <w:u w:val="single"/>
          <w:rtl w:val="0"/>
        </w:rPr>
        <w:t xml:space="preserve">14:00, 13  січня 2025 р</w:t>
      </w:r>
      <w:r w:rsidDel="00000000" w:rsidR="00000000" w:rsidRPr="00000000">
        <w:rPr>
          <w:rFonts w:ascii="Times New Roman" w:cs="Times New Roman" w:eastAsia="Times New Roman" w:hAnsi="Times New Roman"/>
          <w:b w:val="1"/>
          <w:color w:val="0000cc"/>
          <w:sz w:val="24"/>
          <w:szCs w:val="24"/>
          <w:rtl w:val="0"/>
        </w:rPr>
        <w:t xml:space="preserve">. </w:t>
      </w:r>
    </w:p>
    <w:p w:rsidR="00000000" w:rsidDel="00000000" w:rsidP="00000000" w:rsidRDefault="00000000" w:rsidRPr="00000000" w14:paraId="0000001D">
      <w:pPr>
        <w:widowControl w:val="0"/>
        <w:spacing w:after="0" w:line="259"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highlight w:val="white"/>
          <w:rtl w:val="0"/>
        </w:rPr>
        <w:t xml:space="preserve">П</w:t>
      </w:r>
      <w:r w:rsidDel="00000000" w:rsidR="00000000" w:rsidRPr="00000000">
        <w:rPr>
          <w:rFonts w:ascii="Times New Roman" w:cs="Times New Roman" w:eastAsia="Times New Roman" w:hAnsi="Times New Roman"/>
          <w:sz w:val="20"/>
          <w:szCs w:val="20"/>
          <w:rtl w:val="0"/>
        </w:rPr>
        <w:t xml:space="preserve">ропозиції, які надійдуть пізніше або на іншу адресу, не приймаються до розгляду.</w:t>
      </w:r>
    </w:p>
    <w:p w:rsidR="00000000" w:rsidDel="00000000" w:rsidP="00000000" w:rsidRDefault="00000000" w:rsidRPr="00000000" w14:paraId="0000001E">
      <w:pPr>
        <w:spacing w:after="0" w:befor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Оцінка пропозиції:</w:t>
        <w:br w:type="textWrapping"/>
      </w:r>
      <w:r w:rsidDel="00000000" w:rsidR="00000000" w:rsidRPr="00000000">
        <w:rPr>
          <w:rFonts w:ascii="Times New Roman" w:cs="Times New Roman" w:eastAsia="Times New Roman" w:hAnsi="Times New Roman"/>
          <w:sz w:val="20"/>
          <w:szCs w:val="20"/>
          <w:rtl w:val="0"/>
        </w:rPr>
        <w:t xml:space="preserve">Пропозиції будуть оцінюватися в 3 етапи:</w:t>
        <w:br w:type="textWrapping"/>
        <w:t xml:space="preserve">1. Оцінка технічної пропозиції: бали за технічну пропозицію будуть розраховані відповідно до розподілу відсотків критеріїв оцінки (вказаних в файлі “Технічне завдання”). Максимальна кількість балів за технічну пропозицію становить 70. Поріг  для прийняття пропозиції як технічно відповідної складатиме 40 балів.</w:t>
        <w:br w:type="textWrapping"/>
        <w:t xml:space="preserve">2. Оцінка фінансової пропозиції: Фінансовий компонент буде проаналізовано лише для тих постачальників, які пройшли технічну оцінку і набрали мінімальний прохідний бал (40).</w:t>
        <w:br w:type="textWrapping"/>
        <w:t xml:space="preserve">Фінансова пропозиція буде оцінюватися згідно відсоткового розподілу: 30% від загальної оцінки (максимум 30 балів). Максимальна кількість балів буде присвоєна найнижчій ціновій пропозиції за результатами порівняння з іншими фірмами. Всім іншим ціновим пропозиціям буде присвоєно бали у зворотній пропорції до найнижчої ціни.</w:t>
      </w:r>
    </w:p>
    <w:p w:rsidR="00000000" w:rsidDel="00000000" w:rsidP="00000000" w:rsidRDefault="00000000" w:rsidRPr="00000000" w14:paraId="0000001F">
      <w:pPr>
        <w:spacing w:after="0" w:lineRule="auto"/>
        <w:ind w:left="42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Наприклад: (чим менша ціна, тим вищий бал) за формулою: (найменша цінова пропозиція)/(ваша цінова пропозиція)*30</w:t>
      </w:r>
    </w:p>
    <w:p w:rsidR="00000000" w:rsidDel="00000000" w:rsidP="00000000" w:rsidRDefault="00000000" w:rsidRPr="00000000" w14:paraId="00000020">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 Порівняння загальної кількості набраних балів кожного учасника, вибір переможця за найвищою кількістю балів.</w:t>
      </w:r>
    </w:p>
    <w:p w:rsidR="00000000" w:rsidDel="00000000" w:rsidP="00000000" w:rsidRDefault="00000000" w:rsidRPr="00000000" w14:paraId="00000021">
      <w:pPr>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2">
      <w:pPr>
        <w:spacing w:after="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i w:val="1"/>
          <w:sz w:val="20"/>
          <w:szCs w:val="20"/>
          <w:rtl w:val="0"/>
        </w:rPr>
        <w:t xml:space="preserve">Технічна складова детальної пропозиції може отримати максимально 70 балів, фінансова – 30 балів.</w:t>
      </w:r>
      <w:r w:rsidDel="00000000" w:rsidR="00000000" w:rsidRPr="00000000">
        <w:rPr>
          <w:rtl w:val="0"/>
        </w:rPr>
      </w:r>
    </w:p>
    <w:p w:rsidR="00000000" w:rsidDel="00000000" w:rsidP="00000000" w:rsidRDefault="00000000" w:rsidRPr="00000000" w14:paraId="00000023">
      <w:pPr>
        <w:spacing w:after="0" w:lineRule="auto"/>
        <w:ind w:left="4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4">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Розгляд та оцінка конкурсних заявок здійснюватиметься Комісією протягом 14  календарних днів після дати завершення збору пропозицій. Про результати конкурсу буде повідомлено окремо. Угода буде укладена з учасником, який отримав найвищий загальний бал (в результаті оцінювання технічної і фінансової пропозиції).</w:t>
        <w:br w:type="textWrapping"/>
        <w:br w:type="textWrapping"/>
        <w:t xml:space="preserve">БФ «Право на захист» може на власний розгляд продовжити термін подання тендерних пропозицій, повідомивши про це запрошених учасників тендеру одночасно. Продовження терміну може супроводжувати внесення змін у документи про запрошення до участі у тендері, підготовлені БФ «Право на захист» за його власною ініціативою чи у відповідь на запит щодо роз’яснення, надісланий можливим постачальником.</w:t>
      </w:r>
    </w:p>
    <w:p w:rsidR="00000000" w:rsidDel="00000000" w:rsidP="00000000" w:rsidRDefault="00000000" w:rsidRPr="00000000" w14:paraId="00000025">
      <w:pPr>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6">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7">
      <w:pPr>
        <w:widowControl w:val="0"/>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Дякуємо за співпрацю!</w:t>
      </w:r>
    </w:p>
    <w:p w:rsidR="00000000" w:rsidDel="00000000" w:rsidP="00000000" w:rsidRDefault="00000000" w:rsidRPr="00000000" w14:paraId="00000028">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9">
      <w:pPr>
        <w:widowControl w:val="0"/>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З повагою,</w:t>
        <w:tab/>
        <w:tab/>
        <w:tab/>
        <w:tab/>
        <w:tab/>
        <w:tab/>
        <w:tab/>
        <w:tab/>
        <w:tab/>
        <w:t xml:space="preserve">Президент Олександр Галкін</w:t>
      </w:r>
    </w:p>
    <w:p w:rsidR="00000000" w:rsidDel="00000000" w:rsidP="00000000" w:rsidRDefault="00000000" w:rsidRPr="00000000" w14:paraId="0000002A">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B">
      <w:pPr>
        <w:widowControl w:val="0"/>
        <w:spacing w:after="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«БФ «Право на Захист» докладає зусиль із запобігання, виявлення та вжиття заходів проти всіх випадків шахрайства та зловживань. Конфіденційна гаряча лінія по боротьбі з шахрайством та зловживаннями доступна для всіх учасників конкурсних торгів, про підозрілі та шахрайські дії має бути повідомлено на пошту: complaint@r2p.org.ua або за тел: +380 99 217 58 95 «гаряча лінія» для скарг БФ «Право на Захист» реалізує політику нульової толерантності щодо подарунків та знаків вдячності. Таким чином, закликаємо постачальників не надсилати дарунки або проявляти інші знаки вдячності співробітникам Фонду. Учасники торгів, які вважають, що при процесі подання, оцінки пропозицій або присудження контракту, представники Фонду вчиняли дискримінаційні порушення, факти шахрайства, недоброчесні дії, мали місце факти зловживань, можуть подати скаргу на електронну пошту: complaint@r2p.org.ua або за тел: +380 99 217 58 95 «гаряча лінія» для скарг.</w:t>
        <w:br w:type="textWrapping"/>
      </w:r>
    </w:p>
    <w:p w:rsidR="00000000" w:rsidDel="00000000" w:rsidP="00000000" w:rsidRDefault="00000000" w:rsidRPr="00000000" w14:paraId="0000002C">
      <w:pPr>
        <w:widowControl w:val="0"/>
        <w:spacing w:after="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Зважаючи на те, що Замовник є імплементуючим партнером агенції Організації об’єднаних націй – УВКБ ООН, та ООН вимагає від всіх постачальників ООН та постачальників партнерських організацій керуватися високими етичними принципами й моральними нормами, Постачальник приймає на себе зобов’язання дотримуватися Кодексу поведінки постачальника ООН (укр мовою наведений за посиланням - https://www.unhcr.org/ua/media/dodatok-e-kodeks-povedinky-postachalnykiv-oon-pdf-1</w:t>
      </w:r>
    </w:p>
    <w:p w:rsidR="00000000" w:rsidDel="00000000" w:rsidP="00000000" w:rsidRDefault="00000000" w:rsidRPr="00000000" w14:paraId="0000002D">
      <w:pPr>
        <w:widowControl w:val="0"/>
        <w:spacing w:after="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2E">
      <w:pPr>
        <w:widowControl w:val="0"/>
        <w:spacing w:after="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2F">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0">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1">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2">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3">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4">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5">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6">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7">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8">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9">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A">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B">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C">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D">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E">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F">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0">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1">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2">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3">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4">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5">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6">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7">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8">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9">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A">
      <w:pPr>
        <w:widowControl w:val="0"/>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06.01.2025</w:t>
      </w:r>
    </w:p>
    <w:p w:rsidR="00000000" w:rsidDel="00000000" w:rsidP="00000000" w:rsidRDefault="00000000" w:rsidRPr="00000000" w14:paraId="0000004B">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C">
      <w:pPr>
        <w:widowControl w:val="0"/>
        <w:spacing w:after="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INVITATION TO PARTICIPATE IN TENDER No. Q1-T8-RFP for the procurement of services of a Project Monitoring and Evaluation Specialist.</w:t>
      </w:r>
    </w:p>
    <w:p w:rsidR="00000000" w:rsidDel="00000000" w:rsidP="00000000" w:rsidRDefault="00000000" w:rsidRPr="00000000" w14:paraId="0000004D">
      <w:pPr>
        <w:widowControl w:val="0"/>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DATE AND TIME OF CLOSING OF PROPOSALS: January 13, 2025 – 14:00  Eastern European Time</w:t>
      </w:r>
    </w:p>
    <w:p w:rsidR="00000000" w:rsidDel="00000000" w:rsidP="00000000" w:rsidRDefault="00000000" w:rsidRPr="00000000" w14:paraId="0000004E">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F">
      <w:pPr>
        <w:widowControl w:val="0"/>
        <w:spacing w:after="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“Right to Protection”CF  invites you to participate in the tender for the procurement of the services of a Project Monitoring and Evaluation Specialist.</w:t>
      </w:r>
    </w:p>
    <w:p w:rsidR="00000000" w:rsidDel="00000000" w:rsidP="00000000" w:rsidRDefault="00000000" w:rsidRPr="00000000" w14:paraId="00000050">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1">
      <w:pPr>
        <w:widowControl w:val="0"/>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Geography of project participants:</w:t>
      </w:r>
      <w:r w:rsidDel="00000000" w:rsidR="00000000" w:rsidRPr="00000000">
        <w:rPr>
          <w:rFonts w:ascii="Times New Roman" w:cs="Times New Roman" w:eastAsia="Times New Roman" w:hAnsi="Times New Roman"/>
          <w:sz w:val="20"/>
          <w:szCs w:val="20"/>
          <w:rtl w:val="0"/>
        </w:rPr>
        <w:t xml:space="preserve"> Zaporizhia, Mykolaiv, Kherson and Dnipropetrovsk regions.</w:t>
      </w:r>
    </w:p>
    <w:p w:rsidR="00000000" w:rsidDel="00000000" w:rsidP="00000000" w:rsidRDefault="00000000" w:rsidRPr="00000000" w14:paraId="00000052">
      <w:pPr>
        <w:widowControl w:val="0"/>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Service provision format</w:t>
      </w:r>
      <w:r w:rsidDel="00000000" w:rsidR="00000000" w:rsidRPr="00000000">
        <w:rPr>
          <w:rFonts w:ascii="Times New Roman" w:cs="Times New Roman" w:eastAsia="Times New Roman" w:hAnsi="Times New Roman"/>
          <w:sz w:val="20"/>
          <w:szCs w:val="20"/>
          <w:rtl w:val="0"/>
        </w:rPr>
        <w:t xml:space="preserve">: online.</w:t>
      </w:r>
    </w:p>
    <w:p w:rsidR="00000000" w:rsidDel="00000000" w:rsidP="00000000" w:rsidRDefault="00000000" w:rsidRPr="00000000" w14:paraId="00000053">
      <w:pPr>
        <w:widowControl w:val="0"/>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Service provision period:</w:t>
      </w:r>
      <w:r w:rsidDel="00000000" w:rsidR="00000000" w:rsidRPr="00000000">
        <w:rPr>
          <w:rFonts w:ascii="Times New Roman" w:cs="Times New Roman" w:eastAsia="Times New Roman" w:hAnsi="Times New Roman"/>
          <w:sz w:val="20"/>
          <w:szCs w:val="20"/>
          <w:rtl w:val="0"/>
        </w:rPr>
        <w:t xml:space="preserve"> January 2025 - July 2025.</w:t>
      </w:r>
    </w:p>
    <w:p w:rsidR="00000000" w:rsidDel="00000000" w:rsidP="00000000" w:rsidRDefault="00000000" w:rsidRPr="00000000" w14:paraId="00000054">
      <w:pPr>
        <w:widowControl w:val="0"/>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 detailed list of tasks is specified in the “Terms of Reference” file, which is an integral part of this invitation.</w:t>
      </w:r>
    </w:p>
    <w:p w:rsidR="00000000" w:rsidDel="00000000" w:rsidP="00000000" w:rsidRDefault="00000000" w:rsidRPr="00000000" w14:paraId="00000055">
      <w:pPr>
        <w:widowControl w:val="0"/>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Requirements for the participant are given in the</w:t>
      </w:r>
      <w:r w:rsidDel="00000000" w:rsidR="00000000" w:rsidRPr="00000000">
        <w:rPr>
          <w:rFonts w:ascii="Times New Roman" w:cs="Times New Roman" w:eastAsia="Times New Roman" w:hAnsi="Times New Roman"/>
          <w:sz w:val="20"/>
          <w:szCs w:val="20"/>
          <w:rtl w:val="0"/>
        </w:rPr>
        <w:t xml:space="preserve"> “Terms of Reference” file.</w:t>
      </w:r>
    </w:p>
    <w:p w:rsidR="00000000" w:rsidDel="00000000" w:rsidP="00000000" w:rsidRDefault="00000000" w:rsidRPr="00000000" w14:paraId="00000056">
      <w:pPr>
        <w:widowControl w:val="0"/>
        <w:spacing w:after="0" w:lineRule="auto"/>
        <w:rPr>
          <w:rFonts w:ascii="Times New Roman" w:cs="Times New Roman" w:eastAsia="Times New Roman" w:hAnsi="Times New Roman"/>
          <w:b w:val="1"/>
          <w:color w:val="0000cc"/>
          <w:sz w:val="20"/>
          <w:szCs w:val="20"/>
          <w:u w:val="single"/>
        </w:rPr>
      </w:pPr>
      <w:r w:rsidDel="00000000" w:rsidR="00000000" w:rsidRPr="00000000">
        <w:rPr>
          <w:rFonts w:ascii="Times New Roman" w:cs="Times New Roman" w:eastAsia="Times New Roman" w:hAnsi="Times New Roman"/>
          <w:b w:val="1"/>
          <w:color w:val="0000cc"/>
          <w:sz w:val="20"/>
          <w:szCs w:val="20"/>
          <w:rtl w:val="0"/>
        </w:rPr>
        <w:t xml:space="preserve">For any questions regarding the technical specifications, please contact Yulia Gonchar </w:t>
      </w:r>
      <w:r w:rsidDel="00000000" w:rsidR="00000000" w:rsidRPr="00000000">
        <w:rPr>
          <w:rFonts w:ascii="Times New Roman" w:cs="Times New Roman" w:eastAsia="Times New Roman" w:hAnsi="Times New Roman"/>
          <w:b w:val="1"/>
          <w:color w:val="0000cc"/>
          <w:sz w:val="21"/>
          <w:szCs w:val="21"/>
          <w:highlight w:val="white"/>
          <w:u w:val="single"/>
          <w:rtl w:val="0"/>
        </w:rPr>
        <w:t xml:space="preserve">y.honchar@r2p.org.ua</w:t>
      </w:r>
      <w:r w:rsidDel="00000000" w:rsidR="00000000" w:rsidRPr="00000000">
        <w:rPr>
          <w:rtl w:val="0"/>
        </w:rPr>
      </w:r>
    </w:p>
    <w:p w:rsidR="00000000" w:rsidDel="00000000" w:rsidP="00000000" w:rsidRDefault="00000000" w:rsidRPr="00000000" w14:paraId="00000057">
      <w:pPr>
        <w:widowControl w:val="0"/>
        <w:spacing w:after="0" w:lineRule="auto"/>
        <w:rPr>
          <w:rFonts w:ascii="Times New Roman" w:cs="Times New Roman" w:eastAsia="Times New Roman" w:hAnsi="Times New Roman"/>
          <w:b w:val="1"/>
          <w:color w:val="0000cc"/>
          <w:sz w:val="20"/>
          <w:szCs w:val="20"/>
        </w:rPr>
      </w:pPr>
      <w:r w:rsidDel="00000000" w:rsidR="00000000" w:rsidRPr="00000000">
        <w:rPr>
          <w:rtl w:val="0"/>
        </w:rPr>
      </w:r>
    </w:p>
    <w:p w:rsidR="00000000" w:rsidDel="00000000" w:rsidP="00000000" w:rsidRDefault="00000000" w:rsidRPr="00000000" w14:paraId="00000058">
      <w:pPr>
        <w:widowControl w:val="0"/>
        <w:spacing w:after="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Tender information:</w:t>
      </w:r>
    </w:p>
    <w:p w:rsidR="00000000" w:rsidDel="00000000" w:rsidP="00000000" w:rsidRDefault="00000000" w:rsidRPr="00000000" w14:paraId="00000059">
      <w:pPr>
        <w:widowControl w:val="0"/>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Within the framework of this tender, 1 winner will be selected.</w:t>
      </w:r>
    </w:p>
    <w:p w:rsidR="00000000" w:rsidDel="00000000" w:rsidP="00000000" w:rsidRDefault="00000000" w:rsidRPr="00000000" w14:paraId="0000005A">
      <w:pPr>
        <w:widowControl w:val="0"/>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customer reserves the right to change the scope of services. The scope of services is determined jointly with the project manager of the “Right to Protection” CF.</w:t>
      </w:r>
    </w:p>
    <w:p w:rsidR="00000000" w:rsidDel="00000000" w:rsidP="00000000" w:rsidRDefault="00000000" w:rsidRPr="00000000" w14:paraId="0000005B">
      <w:pPr>
        <w:widowControl w:val="0"/>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Fund has the right to accept or reject any offer or cancel the tender at any time before concluding a contract with the supplier and shall not be liable for this.</w:t>
      </w:r>
    </w:p>
    <w:p w:rsidR="00000000" w:rsidDel="00000000" w:rsidP="00000000" w:rsidRDefault="00000000" w:rsidRPr="00000000" w14:paraId="0000005C">
      <w:pPr>
        <w:widowControl w:val="0"/>
        <w:spacing w:after="0" w:lineRule="auto"/>
        <w:rPr>
          <w:rFonts w:ascii="Times New Roman" w:cs="Times New Roman" w:eastAsia="Times New Roman" w:hAnsi="Times New Roman"/>
          <w:b w:val="1"/>
          <w:color w:val="0000cc"/>
          <w:sz w:val="20"/>
          <w:szCs w:val="20"/>
          <w:u w:val="single"/>
        </w:rPr>
      </w:pPr>
      <w:r w:rsidDel="00000000" w:rsidR="00000000" w:rsidRPr="00000000">
        <w:rPr>
          <w:rFonts w:ascii="Times New Roman" w:cs="Times New Roman" w:eastAsia="Times New Roman" w:hAnsi="Times New Roman"/>
          <w:sz w:val="20"/>
          <w:szCs w:val="20"/>
          <w:rtl w:val="0"/>
        </w:rPr>
        <w:t xml:space="preserve">The participant may at any time, but no later than 2 (two) days before the deadline for submitting tender offers, contact the Fund for clarifications or clarifications regarding the subject of the procurement by sending a letter with a request to the e-mail address: </w:t>
      </w:r>
      <w:r w:rsidDel="00000000" w:rsidR="00000000" w:rsidRPr="00000000">
        <w:rPr>
          <w:rFonts w:ascii="Times New Roman" w:cs="Times New Roman" w:eastAsia="Times New Roman" w:hAnsi="Times New Roman"/>
          <w:b w:val="1"/>
          <w:color w:val="0000cc"/>
          <w:sz w:val="20"/>
          <w:szCs w:val="20"/>
          <w:u w:val="single"/>
          <w:rtl w:val="0"/>
        </w:rPr>
        <w:t xml:space="preserve">tender@r2p.org.ua</w:t>
      </w:r>
    </w:p>
    <w:p w:rsidR="00000000" w:rsidDel="00000000" w:rsidP="00000000" w:rsidRDefault="00000000" w:rsidRPr="00000000" w14:paraId="0000005D">
      <w:pPr>
        <w:widowControl w:val="0"/>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For detailed information</w:t>
      </w:r>
      <w:r w:rsidDel="00000000" w:rsidR="00000000" w:rsidRPr="00000000">
        <w:rPr>
          <w:rFonts w:ascii="Times New Roman" w:cs="Times New Roman" w:eastAsia="Times New Roman" w:hAnsi="Times New Roman"/>
          <w:sz w:val="20"/>
          <w:szCs w:val="20"/>
          <w:u w:val="single"/>
          <w:rtl w:val="0"/>
        </w:rPr>
        <w:t xml:space="preserve"> on the terms of reference</w:t>
      </w:r>
      <w:r w:rsidDel="00000000" w:rsidR="00000000" w:rsidRPr="00000000">
        <w:rPr>
          <w:rFonts w:ascii="Times New Roman" w:cs="Times New Roman" w:eastAsia="Times New Roman" w:hAnsi="Times New Roman"/>
          <w:sz w:val="20"/>
          <w:szCs w:val="20"/>
          <w:rtl w:val="0"/>
        </w:rPr>
        <w:t xml:space="preserve">, please contact Yulia Gonchar </w:t>
      </w:r>
      <w:r w:rsidDel="00000000" w:rsidR="00000000" w:rsidRPr="00000000">
        <w:rPr>
          <w:rFonts w:ascii="Times New Roman" w:cs="Times New Roman" w:eastAsia="Times New Roman" w:hAnsi="Times New Roman"/>
          <w:sz w:val="21"/>
          <w:szCs w:val="21"/>
          <w:highlight w:val="white"/>
          <w:u w:val="single"/>
          <w:rtl w:val="0"/>
        </w:rPr>
        <w:t xml:space="preserve">y.honchar@r2p.org.ua</w:t>
      </w:r>
      <w:r w:rsidDel="00000000" w:rsidR="00000000" w:rsidRPr="00000000">
        <w:rPr>
          <w:rtl w:val="0"/>
        </w:rPr>
      </w:r>
    </w:p>
    <w:p w:rsidR="00000000" w:rsidDel="00000000" w:rsidP="00000000" w:rsidRDefault="00000000" w:rsidRPr="00000000" w14:paraId="0000005E">
      <w:pPr>
        <w:widowControl w:val="0"/>
        <w:spacing w:after="0" w:lineRule="auto"/>
        <w:rPr>
          <w:rFonts w:ascii="Times New Roman" w:cs="Times New Roman" w:eastAsia="Times New Roman" w:hAnsi="Times New Roman"/>
          <w:sz w:val="20"/>
          <w:szCs w:val="20"/>
          <w:u w:val="single"/>
        </w:rPr>
      </w:pPr>
      <w:r w:rsidDel="00000000" w:rsidR="00000000" w:rsidRPr="00000000">
        <w:rPr>
          <w:rFonts w:ascii="Times New Roman" w:cs="Times New Roman" w:eastAsia="Times New Roman" w:hAnsi="Times New Roman"/>
          <w:sz w:val="20"/>
          <w:szCs w:val="20"/>
          <w:rtl w:val="0"/>
        </w:rPr>
        <w:t xml:space="preserve">For questions about preparing and</w:t>
      </w:r>
      <w:r w:rsidDel="00000000" w:rsidR="00000000" w:rsidRPr="00000000">
        <w:rPr>
          <w:rFonts w:ascii="Times New Roman" w:cs="Times New Roman" w:eastAsia="Times New Roman" w:hAnsi="Times New Roman"/>
          <w:sz w:val="20"/>
          <w:szCs w:val="20"/>
          <w:u w:val="single"/>
          <w:rtl w:val="0"/>
        </w:rPr>
        <w:t xml:space="preserve"> submitting a proposal</w:t>
      </w:r>
      <w:r w:rsidDel="00000000" w:rsidR="00000000" w:rsidRPr="00000000">
        <w:rPr>
          <w:rFonts w:ascii="Times New Roman" w:cs="Times New Roman" w:eastAsia="Times New Roman" w:hAnsi="Times New Roman"/>
          <w:sz w:val="20"/>
          <w:szCs w:val="20"/>
          <w:rtl w:val="0"/>
        </w:rPr>
        <w:t xml:space="preserve">, please contact Kristina Yachnyk</w:t>
      </w:r>
      <w:r w:rsidDel="00000000" w:rsidR="00000000" w:rsidRPr="00000000">
        <w:rPr>
          <w:rFonts w:ascii="Times New Roman" w:cs="Times New Roman" w:eastAsia="Times New Roman" w:hAnsi="Times New Roman"/>
          <w:sz w:val="20"/>
          <w:szCs w:val="20"/>
          <w:u w:val="single"/>
          <w:rtl w:val="0"/>
        </w:rPr>
        <w:t xml:space="preserve"> k.yachnyk@r2p.org.ua</w:t>
      </w:r>
    </w:p>
    <w:p w:rsidR="00000000" w:rsidDel="00000000" w:rsidP="00000000" w:rsidRDefault="00000000" w:rsidRPr="00000000" w14:paraId="0000005F">
      <w:pPr>
        <w:widowControl w:val="0"/>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participant must not be on the sanctions lists of Ukraine, the EU, the USA, Canada, Japan, or the UK.</w:t>
      </w:r>
    </w:p>
    <w:p w:rsidR="00000000" w:rsidDel="00000000" w:rsidP="00000000" w:rsidRDefault="00000000" w:rsidRPr="00000000" w14:paraId="00000060">
      <w:pPr>
        <w:widowControl w:val="0"/>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participant must not be in the process of terminating the activities of an LLC or IE.</w:t>
      </w:r>
    </w:p>
    <w:p w:rsidR="00000000" w:rsidDel="00000000" w:rsidP="00000000" w:rsidRDefault="00000000" w:rsidRPr="00000000" w14:paraId="00000061">
      <w:pPr>
        <w:widowControl w:val="0"/>
        <w:spacing w:after="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62">
      <w:pPr>
        <w:widowControl w:val="0"/>
        <w:spacing w:after="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The requirements for submitting a technical proposal are specified in the “Terms of Reference” file which is an integral part of this invitation.</w:t>
      </w:r>
    </w:p>
    <w:p w:rsidR="00000000" w:rsidDel="00000000" w:rsidP="00000000" w:rsidRDefault="00000000" w:rsidRPr="00000000" w14:paraId="00000063">
      <w:pPr>
        <w:widowControl w:val="0"/>
        <w:spacing w:after="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Your financial proposal must be submitted in accordance with the Financial Proposal Form (Annex).</w:t>
      </w:r>
    </w:p>
    <w:p w:rsidR="00000000" w:rsidDel="00000000" w:rsidP="00000000" w:rsidRDefault="00000000" w:rsidRPr="00000000" w14:paraId="00000064">
      <w:pPr>
        <w:widowControl w:val="0"/>
        <w:spacing w:after="0" w:lineRule="auto"/>
        <w:rPr>
          <w:rFonts w:ascii="Times New Roman" w:cs="Times New Roman" w:eastAsia="Times New Roman" w:hAnsi="Times New Roman"/>
          <w:b w:val="1"/>
          <w:color w:val="0000cc"/>
          <w:sz w:val="26"/>
          <w:szCs w:val="26"/>
        </w:rPr>
      </w:pPr>
      <w:r w:rsidDel="00000000" w:rsidR="00000000" w:rsidRPr="00000000">
        <w:rPr>
          <w:rtl w:val="0"/>
        </w:rPr>
      </w:r>
    </w:p>
    <w:p w:rsidR="00000000" w:rsidDel="00000000" w:rsidP="00000000" w:rsidRDefault="00000000" w:rsidRPr="00000000" w14:paraId="00000065">
      <w:pPr>
        <w:widowControl w:val="0"/>
        <w:spacing w:after="0" w:lineRule="auto"/>
        <w:rPr>
          <w:rFonts w:ascii="Times New Roman" w:cs="Times New Roman" w:eastAsia="Times New Roman" w:hAnsi="Times New Roman"/>
          <w:b w:val="1"/>
          <w:color w:val="0000cc"/>
          <w:sz w:val="26"/>
          <w:szCs w:val="26"/>
        </w:rPr>
      </w:pPr>
      <w:r w:rsidDel="00000000" w:rsidR="00000000" w:rsidRPr="00000000">
        <w:rPr>
          <w:rFonts w:ascii="Times New Roman" w:cs="Times New Roman" w:eastAsia="Times New Roman" w:hAnsi="Times New Roman"/>
          <w:b w:val="1"/>
          <w:color w:val="0000cc"/>
          <w:sz w:val="26"/>
          <w:szCs w:val="26"/>
          <w:rtl w:val="0"/>
        </w:rPr>
        <w:t xml:space="preserve">Please send your proposal to tender@r2p.org.ua no later than 14:00, January 13, 2025.</w:t>
      </w:r>
    </w:p>
    <w:p w:rsidR="00000000" w:rsidDel="00000000" w:rsidP="00000000" w:rsidRDefault="00000000" w:rsidRPr="00000000" w14:paraId="00000066">
      <w:pPr>
        <w:widowControl w:val="0"/>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Proposals received later or to a different address will not be accepted for consideration.</w:t>
      </w:r>
    </w:p>
    <w:p w:rsidR="00000000" w:rsidDel="00000000" w:rsidP="00000000" w:rsidRDefault="00000000" w:rsidRPr="00000000" w14:paraId="00000067">
      <w:pPr>
        <w:widowControl w:val="0"/>
        <w:spacing w:after="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68">
      <w:pPr>
        <w:widowControl w:val="0"/>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Evaluation of the offer</w:t>
      </w:r>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069">
      <w:pPr>
        <w:widowControl w:val="0"/>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Proposals will be evaluated in 3 stages:</w:t>
      </w:r>
    </w:p>
    <w:p w:rsidR="00000000" w:rsidDel="00000000" w:rsidP="00000000" w:rsidRDefault="00000000" w:rsidRPr="00000000" w14:paraId="0000006A">
      <w:pPr>
        <w:widowControl w:val="0"/>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 Compliance with the requirements: participants who do not meet the requirements specified in the «Terms of reference» will not be considered by the tender committee.</w:t>
      </w:r>
    </w:p>
    <w:p w:rsidR="00000000" w:rsidDel="00000000" w:rsidP="00000000" w:rsidRDefault="00000000" w:rsidRPr="00000000" w14:paraId="0000006B">
      <w:pPr>
        <w:widowControl w:val="0"/>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 Evaluation of the technical proposal: points for the technical Proposal will be calculated according to the percentage distribution of the evaluation criteria (specified in the «Terms of reference»). The maximum number of points for a technical proposal is 70. The threshold for accepting a proposal as technically appropriate will be 40 points.</w:t>
      </w:r>
    </w:p>
    <w:p w:rsidR="00000000" w:rsidDel="00000000" w:rsidP="00000000" w:rsidRDefault="00000000" w:rsidRPr="00000000" w14:paraId="0000006C">
      <w:pPr>
        <w:widowControl w:val="0"/>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 Evaluation of the financial proposal: The financial component will be analyzed only for those suppliers who have passed the technical evaluation and scored a minimum passing score (40).</w:t>
      </w:r>
    </w:p>
    <w:p w:rsidR="00000000" w:rsidDel="00000000" w:rsidP="00000000" w:rsidRDefault="00000000" w:rsidRPr="00000000" w14:paraId="0000006D">
      <w:pPr>
        <w:widowControl w:val="0"/>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financial proposal will be evaluated according to the percentage distribution: 30% of the total evaluation (maximum 30 points). The maximum number of points will be assigned to the lowest price offer based on the results of comparison with other firms. All other bids will be awarded points in inverse proportion to the lowest bid.</w:t>
      </w:r>
    </w:p>
    <w:p w:rsidR="00000000" w:rsidDel="00000000" w:rsidP="00000000" w:rsidRDefault="00000000" w:rsidRPr="00000000" w14:paraId="0000006E">
      <w:pPr>
        <w:widowControl w:val="0"/>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For example: (the lower the price, the higher the score) according to the formula: (lowest price offer)/(your price offer)*30</w:t>
      </w:r>
    </w:p>
    <w:p w:rsidR="00000000" w:rsidDel="00000000" w:rsidP="00000000" w:rsidRDefault="00000000" w:rsidRPr="00000000" w14:paraId="0000006F">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0">
      <w:pPr>
        <w:widowControl w:val="0"/>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technical component of a detailed proposal can receive a maximum of 70 points, the financial component - 30 points.</w:t>
      </w:r>
    </w:p>
    <w:p w:rsidR="00000000" w:rsidDel="00000000" w:rsidP="00000000" w:rsidRDefault="00000000" w:rsidRPr="00000000" w14:paraId="00000071">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2">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3">
      <w:pPr>
        <w:widowControl w:val="0"/>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Consideration and evaluation of competitive applications will be carried out by the Committee within 7 calendar days after the date of completion of the collection of proposals. The results of the competition will be announced separately.</w:t>
      </w:r>
    </w:p>
    <w:p w:rsidR="00000000" w:rsidDel="00000000" w:rsidP="00000000" w:rsidRDefault="00000000" w:rsidRPr="00000000" w14:paraId="00000074">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5">
      <w:pPr>
        <w:widowControl w:val="0"/>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CF "Right to Protection" may, at its own discretion, extend the deadline for submission of tender proposals, notifying the invited tender participants at the same time. The extension of the deadline may be accompanied by amendments to the documents on the invitation to participate in the tender, prepared by BF "Right to Defense" on its own initiative or in response to a request for clarification sent by a possible supplier.</w:t>
      </w:r>
    </w:p>
    <w:p w:rsidR="00000000" w:rsidDel="00000000" w:rsidP="00000000" w:rsidRDefault="00000000" w:rsidRPr="00000000" w14:paraId="00000076">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7">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8">
      <w:pPr>
        <w:widowControl w:val="0"/>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Thank you for your cooperation! </w:t>
      </w:r>
    </w:p>
    <w:p w:rsidR="00000000" w:rsidDel="00000000" w:rsidP="00000000" w:rsidRDefault="00000000" w:rsidRPr="00000000" w14:paraId="00000079">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A">
      <w:pPr>
        <w:widowControl w:val="0"/>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Sincerely, </w:t>
        <w:tab/>
        <w:tab/>
        <w:tab/>
        <w:tab/>
        <w:tab/>
        <w:tab/>
        <w:tab/>
        <w:tab/>
        <w:tab/>
        <w:tab/>
        <w:t xml:space="preserve">President Oleksandr Galkin</w:t>
      </w:r>
    </w:p>
    <w:p w:rsidR="00000000" w:rsidDel="00000000" w:rsidP="00000000" w:rsidRDefault="00000000" w:rsidRPr="00000000" w14:paraId="0000007B">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C">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D">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E">
      <w:pPr>
        <w:widowControl w:val="0"/>
        <w:spacing w:after="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F">
      <w:pPr>
        <w:widowControl w:val="0"/>
        <w:spacing w:after="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Charitable organization "Right to Protection" makes efforts to prevent, detect and take measures against all cases of fraud and abuse. The confidential hotline for combating fraud and abuse is available to all participants of competitive bidding, suspicious and fraudulent actions should be reported to the mail: complaint@r2p.org.ua or by phone: +380 99 217 58 95 "hotline" for complaints BF Pravo na Zahyst implements a policy of zero tolerance regarding gifts and tokens of appreciation. Thus, we urge suppliers not to send gifts or show other signs of gratitude to the employees of the Foundation. Bidders who believe that during the process of submitting, evaluating proposals or awarding a contract, the Fund's representatives committed discriminatory violations, fraud, unscrupulous actions, or abuse took place, can file a complaint by e-mail: complaint@r2p.org.ua or by tel: +380 99 217 58 95 "hotline" for complaints.</w:t>
      </w:r>
    </w:p>
    <w:p w:rsidR="00000000" w:rsidDel="00000000" w:rsidP="00000000" w:rsidRDefault="00000000" w:rsidRPr="00000000" w14:paraId="00000080">
      <w:pPr>
        <w:widowControl w:val="0"/>
        <w:spacing w:after="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81">
      <w:pPr>
        <w:widowControl w:val="0"/>
        <w:spacing w:after="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16"/>
          <w:szCs w:val="16"/>
          <w:rtl w:val="0"/>
        </w:rPr>
        <w:t xml:space="preserve">Considering that the Customer is an implementing partner of the United Nations agency UNHCR, and the UN requires all UN suppliers and suppliers of partner organizations to be guided by high ethical principles and moral standards, the Supplier undertakes to comply with the UN Supplier Code of Conduct (in the Ukrainian language is given at the link - https://www.unhcr.org/ua/media/dodatok-e-kodeks-povedinky-postachalnykiv-oon-pdf-1</w:t>
      </w:r>
      <w:r w:rsidDel="00000000" w:rsidR="00000000" w:rsidRPr="00000000">
        <w:rPr>
          <w:rtl w:val="0"/>
        </w:rPr>
      </w:r>
    </w:p>
    <w:sectPr>
      <w:headerReference r:id="rId9" w:type="default"/>
      <w:footerReference r:id="rId10" w:type="default"/>
      <w:pgSz w:h="16838" w:w="11906" w:orient="portrait"/>
      <w:pgMar w:bottom="993" w:top="39" w:left="709" w:right="707" w:header="254"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4">
    <w:pPr>
      <w:pBdr>
        <w:top w:space="0" w:sz="0" w:val="nil"/>
        <w:left w:space="0" w:sz="0" w:val="nil"/>
        <w:bottom w:space="0" w:sz="0" w:val="nil"/>
        <w:right w:space="0" w:sz="0" w:val="nil"/>
        <w:between w:space="0" w:sz="0" w:val="nil"/>
      </w:pBdr>
      <w:tabs>
        <w:tab w:val="center" w:leader="none" w:pos="4819"/>
        <w:tab w:val="right" w:leader="none" w:pos="9639"/>
        <w:tab w:val="left" w:leader="none" w:pos="1397"/>
      </w:tabs>
      <w:spacing w:after="0" w:line="240" w:lineRule="auto"/>
      <w:rPr>
        <w:color w:val="000000"/>
      </w:rPr>
    </w:pPr>
    <w:r w:rsidDel="00000000" w:rsidR="00000000" w:rsidRPr="00000000">
      <w:rPr>
        <w:color w:val="000000"/>
        <w:rtl w:val="0"/>
      </w:rPr>
      <w:tab/>
    </w:r>
    <w:r w:rsidDel="00000000" w:rsidR="00000000" w:rsidRPr="00000000">
      <w:drawing>
        <wp:anchor allowOverlap="1" behindDoc="0" distB="0" distT="0" distL="0" distR="0" hidden="0" layoutInCell="1" locked="0" relativeHeight="0" simplePos="0">
          <wp:simplePos x="0" y="0"/>
          <wp:positionH relativeFrom="column">
            <wp:posOffset>-382888</wp:posOffset>
          </wp:positionH>
          <wp:positionV relativeFrom="paragraph">
            <wp:posOffset>35560</wp:posOffset>
          </wp:positionV>
          <wp:extent cx="7572375" cy="228600"/>
          <wp:effectExtent b="0" l="0" r="0" t="0"/>
          <wp:wrapSquare wrapText="bothSides" distB="0" distT="0" distL="0" distR="0"/>
          <wp:docPr descr="C:\Users\WK\Desktop\R2B -brandbook-ukr\RIGHT-Protection\RIGHT-Protection\blank\line.png" id="44" name="image1.png"/>
          <a:graphic>
            <a:graphicData uri="http://schemas.openxmlformats.org/drawingml/2006/picture">
              <pic:pic>
                <pic:nvPicPr>
                  <pic:cNvPr descr="C:\Users\WK\Desktop\R2B -brandbook-ukr\RIGHT-Protection\RIGHT-Protection\blank\line.png" id="0" name="image1.png"/>
                  <pic:cNvPicPr preferRelativeResize="0"/>
                </pic:nvPicPr>
                <pic:blipFill>
                  <a:blip r:embed="rId1"/>
                  <a:srcRect b="0" l="0" r="0" t="0"/>
                  <a:stretch>
                    <a:fillRect/>
                  </a:stretch>
                </pic:blipFill>
                <pic:spPr>
                  <a:xfrm>
                    <a:off x="0" y="0"/>
                    <a:ext cx="7572375" cy="228600"/>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2">
    <w:pPr>
      <w:tabs>
        <w:tab w:val="center" w:leader="none" w:pos="4819"/>
        <w:tab w:val="right" w:leader="none" w:pos="9639"/>
      </w:tabs>
      <w:spacing w:after="0" w:line="240" w:lineRule="auto"/>
      <w:ind w:left="-709" w:firstLine="0"/>
      <w:jc w:val="center"/>
      <w:rPr>
        <w:color w:val="0053f0"/>
        <w:sz w:val="20"/>
        <w:szCs w:val="20"/>
      </w:rPr>
    </w:pPr>
    <w:r w:rsidDel="00000000" w:rsidR="00000000" w:rsidRPr="00000000">
      <w:rPr>
        <w:color w:val="000000"/>
      </w:rPr>
      <w:drawing>
        <wp:inline distB="0" distT="0" distL="0" distR="0">
          <wp:extent cx="6292850" cy="819150"/>
          <wp:effectExtent b="0" l="0" r="0" t="0"/>
          <wp:docPr id="45"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6292850" cy="819150"/>
                  </a:xfrm>
                  <a:prstGeom prst="rect"/>
                  <a:ln/>
                </pic:spPr>
              </pic:pic>
            </a:graphicData>
          </a:graphic>
        </wp:inline>
      </w:drawing>
    </w: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tabs>
        <w:tab w:val="center" w:leader="none" w:pos="4819"/>
        <w:tab w:val="right" w:leader="none" w:pos="9639"/>
        <w:tab w:val="left" w:leader="none" w:pos="8661"/>
      </w:tabs>
      <w:spacing w:after="0" w:line="240" w:lineRule="auto"/>
      <w:rPr>
        <w:color w:val="0053f0"/>
        <w:sz w:val="20"/>
        <w:szCs w:val="20"/>
      </w:rPr>
    </w:pPr>
    <w:r w:rsidDel="00000000" w:rsidR="00000000" w:rsidRPr="00000000">
      <w:rPr>
        <w:color w:val="0053f0"/>
        <w:sz w:val="20"/>
        <w:szCs w:val="20"/>
        <w:rtl w:val="0"/>
      </w:rPr>
      <w:t xml:space="preserve">                                                                                                                            </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uk-UA"/>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a" w:default="1">
    <w:name w:val="Normal"/>
    <w:qFormat w:val="1"/>
    <w:rsid w:val="00FD27A2"/>
  </w:style>
  <w:style w:type="paragraph" w:styleId="1">
    <w:name w:val="heading 1"/>
    <w:basedOn w:val="a"/>
    <w:next w:val="a"/>
    <w:uiPriority w:val="9"/>
    <w:qFormat w:val="1"/>
    <w:pPr>
      <w:keepNext w:val="1"/>
      <w:keepLines w:val="1"/>
      <w:spacing w:after="120" w:before="480"/>
      <w:outlineLvl w:val="0"/>
    </w:pPr>
    <w:rPr>
      <w:b w:val="1"/>
      <w:sz w:val="48"/>
      <w:szCs w:val="48"/>
    </w:rPr>
  </w:style>
  <w:style w:type="paragraph" w:styleId="2">
    <w:name w:val="heading 2"/>
    <w:basedOn w:val="a"/>
    <w:next w:val="a"/>
    <w:uiPriority w:val="9"/>
    <w:semiHidden w:val="1"/>
    <w:unhideWhenUsed w:val="1"/>
    <w:qFormat w:val="1"/>
    <w:pPr>
      <w:keepNext w:val="1"/>
      <w:keepLines w:val="1"/>
      <w:spacing w:after="80" w:before="360"/>
      <w:outlineLvl w:val="1"/>
    </w:pPr>
    <w:rPr>
      <w:b w:val="1"/>
      <w:sz w:val="36"/>
      <w:szCs w:val="36"/>
    </w:rPr>
  </w:style>
  <w:style w:type="paragraph" w:styleId="3">
    <w:name w:val="heading 3"/>
    <w:basedOn w:val="a"/>
    <w:next w:val="a"/>
    <w:uiPriority w:val="9"/>
    <w:semiHidden w:val="1"/>
    <w:unhideWhenUsed w:val="1"/>
    <w:qFormat w:val="1"/>
    <w:pPr>
      <w:keepNext w:val="1"/>
      <w:keepLines w:val="1"/>
      <w:spacing w:after="80" w:before="280"/>
      <w:outlineLvl w:val="2"/>
    </w:pPr>
    <w:rPr>
      <w:b w:val="1"/>
      <w:sz w:val="28"/>
      <w:szCs w:val="28"/>
    </w:rPr>
  </w:style>
  <w:style w:type="paragraph" w:styleId="4">
    <w:name w:val="heading 4"/>
    <w:basedOn w:val="a"/>
    <w:next w:val="a"/>
    <w:uiPriority w:val="9"/>
    <w:semiHidden w:val="1"/>
    <w:unhideWhenUsed w:val="1"/>
    <w:qFormat w:val="1"/>
    <w:pPr>
      <w:keepNext w:val="1"/>
      <w:keepLines w:val="1"/>
      <w:spacing w:after="40" w:before="240"/>
      <w:outlineLvl w:val="3"/>
    </w:pPr>
    <w:rPr>
      <w:b w:val="1"/>
      <w:sz w:val="24"/>
      <w:szCs w:val="24"/>
    </w:rPr>
  </w:style>
  <w:style w:type="paragraph" w:styleId="5">
    <w:name w:val="heading 5"/>
    <w:basedOn w:val="a"/>
    <w:next w:val="a"/>
    <w:uiPriority w:val="9"/>
    <w:semiHidden w:val="1"/>
    <w:unhideWhenUsed w:val="1"/>
    <w:qFormat w:val="1"/>
    <w:pPr>
      <w:keepNext w:val="1"/>
      <w:keepLines w:val="1"/>
      <w:spacing w:after="40" w:before="220"/>
      <w:outlineLvl w:val="4"/>
    </w:pPr>
    <w:rPr>
      <w:b w:val="1"/>
    </w:rPr>
  </w:style>
  <w:style w:type="paragraph" w:styleId="6">
    <w:name w:val="heading 6"/>
    <w:basedOn w:val="a"/>
    <w:next w:val="a"/>
    <w:uiPriority w:val="9"/>
    <w:semiHidden w:val="1"/>
    <w:unhideWhenUsed w:val="1"/>
    <w:qFormat w:val="1"/>
    <w:pPr>
      <w:keepNext w:val="1"/>
      <w:keepLines w:val="1"/>
      <w:spacing w:after="40" w:before="200"/>
      <w:outlineLvl w:val="5"/>
    </w:pPr>
    <w:rPr>
      <w:b w:val="1"/>
      <w:sz w:val="20"/>
      <w:szCs w:val="20"/>
    </w:rPr>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a3">
    <w:name w:val="Title"/>
    <w:basedOn w:val="a"/>
    <w:next w:val="a"/>
    <w:uiPriority w:val="10"/>
    <w:qFormat w:val="1"/>
    <w:pPr>
      <w:keepNext w:val="1"/>
      <w:keepLines w:val="1"/>
      <w:spacing w:after="120" w:before="480"/>
    </w:pPr>
    <w:rPr>
      <w:b w:val="1"/>
      <w:sz w:val="72"/>
      <w:szCs w:val="72"/>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table" w:styleId="TableNormal3" w:customStyle="1">
    <w:name w:val="Table Normal"/>
    <w:tblPr>
      <w:tblCellMar>
        <w:top w:w="0.0" w:type="dxa"/>
        <w:left w:w="0.0" w:type="dxa"/>
        <w:bottom w:w="0.0" w:type="dxa"/>
        <w:right w:w="0.0" w:type="dxa"/>
      </w:tblCellMar>
    </w:tblPr>
  </w:style>
  <w:style w:type="table" w:styleId="TableNormal4" w:customStyle="1">
    <w:name w:val="Table Normal"/>
    <w:tblPr>
      <w:tblCellMar>
        <w:top w:w="0.0" w:type="dxa"/>
        <w:left w:w="0.0" w:type="dxa"/>
        <w:bottom w:w="0.0" w:type="dxa"/>
        <w:right w:w="0.0" w:type="dxa"/>
      </w:tblCellMar>
    </w:tblPr>
  </w:style>
  <w:style w:type="table" w:styleId="TableNormal5" w:customStyle="1">
    <w:name w:val="Table Normal"/>
    <w:tblPr>
      <w:tblCellMar>
        <w:top w:w="0.0" w:type="dxa"/>
        <w:left w:w="0.0" w:type="dxa"/>
        <w:bottom w:w="0.0" w:type="dxa"/>
        <w:right w:w="0.0" w:type="dxa"/>
      </w:tblCellMar>
    </w:tblPr>
  </w:style>
  <w:style w:type="table" w:styleId="TableNormal6" w:customStyle="1">
    <w:name w:val="Table Normal"/>
    <w:tblPr>
      <w:tblCellMar>
        <w:top w:w="0.0" w:type="dxa"/>
        <w:left w:w="0.0" w:type="dxa"/>
        <w:bottom w:w="0.0" w:type="dxa"/>
        <w:right w:w="0.0" w:type="dxa"/>
      </w:tblCellMar>
    </w:tblPr>
  </w:style>
  <w:style w:type="table" w:styleId="TableNormal7" w:customStyle="1">
    <w:name w:val="Table Normal"/>
    <w:tblPr>
      <w:tblCellMar>
        <w:top w:w="0.0" w:type="dxa"/>
        <w:left w:w="0.0" w:type="dxa"/>
        <w:bottom w:w="0.0" w:type="dxa"/>
        <w:right w:w="0.0" w:type="dxa"/>
      </w:tblCellMar>
    </w:tblPr>
  </w:style>
  <w:style w:type="table" w:styleId="TableNormal8" w:customStyle="1">
    <w:name w:val="Table Normal"/>
    <w:tblPr>
      <w:tblCellMar>
        <w:top w:w="0.0" w:type="dxa"/>
        <w:left w:w="0.0" w:type="dxa"/>
        <w:bottom w:w="0.0" w:type="dxa"/>
        <w:right w:w="0.0" w:type="dxa"/>
      </w:tblCellMar>
    </w:tblPr>
  </w:style>
  <w:style w:type="table" w:styleId="TableNormal9" w:customStyle="1">
    <w:name w:val="Table Normal"/>
    <w:tblPr>
      <w:tblCellMar>
        <w:top w:w="0.0" w:type="dxa"/>
        <w:left w:w="0.0" w:type="dxa"/>
        <w:bottom w:w="0.0" w:type="dxa"/>
        <w:right w:w="0.0" w:type="dxa"/>
      </w:tblCellMar>
    </w:tblPr>
  </w:style>
  <w:style w:type="table" w:styleId="TableNormala" w:customStyle="1">
    <w:name w:val="Table Normal"/>
    <w:tblPr>
      <w:tblCellMar>
        <w:top w:w="0.0" w:type="dxa"/>
        <w:left w:w="0.0" w:type="dxa"/>
        <w:bottom w:w="0.0" w:type="dxa"/>
        <w:right w:w="0.0" w:type="dxa"/>
      </w:tblCellMar>
    </w:tblPr>
  </w:style>
  <w:style w:type="paragraph" w:styleId="a4">
    <w:name w:val="header"/>
    <w:basedOn w:val="a"/>
    <w:link w:val="a5"/>
    <w:uiPriority w:val="99"/>
    <w:unhideWhenUsed w:val="1"/>
    <w:rsid w:val="00B85993"/>
    <w:pPr>
      <w:tabs>
        <w:tab w:val="center" w:pos="4819"/>
        <w:tab w:val="right" w:pos="9639"/>
      </w:tabs>
      <w:spacing w:after="0" w:line="240" w:lineRule="auto"/>
    </w:pPr>
  </w:style>
  <w:style w:type="character" w:styleId="a5" w:customStyle="1">
    <w:name w:val="Верхній колонтитул Знак"/>
    <w:basedOn w:val="a0"/>
    <w:link w:val="a4"/>
    <w:uiPriority w:val="99"/>
    <w:rsid w:val="00B85993"/>
  </w:style>
  <w:style w:type="paragraph" w:styleId="a6">
    <w:name w:val="footer"/>
    <w:basedOn w:val="a"/>
    <w:link w:val="a7"/>
    <w:uiPriority w:val="99"/>
    <w:unhideWhenUsed w:val="1"/>
    <w:rsid w:val="00B85993"/>
    <w:pPr>
      <w:tabs>
        <w:tab w:val="center" w:pos="4819"/>
        <w:tab w:val="right" w:pos="9639"/>
      </w:tabs>
      <w:spacing w:after="0" w:line="240" w:lineRule="auto"/>
    </w:pPr>
  </w:style>
  <w:style w:type="character" w:styleId="a7" w:customStyle="1">
    <w:name w:val="Нижній колонтитул Знак"/>
    <w:basedOn w:val="a0"/>
    <w:link w:val="a6"/>
    <w:uiPriority w:val="99"/>
    <w:rsid w:val="00B85993"/>
  </w:style>
  <w:style w:type="paragraph" w:styleId="a8">
    <w:name w:val="Balloon Text"/>
    <w:basedOn w:val="a"/>
    <w:link w:val="a9"/>
    <w:uiPriority w:val="99"/>
    <w:semiHidden w:val="1"/>
    <w:unhideWhenUsed w:val="1"/>
    <w:rsid w:val="00B85993"/>
    <w:pPr>
      <w:spacing w:after="0" w:line="240" w:lineRule="auto"/>
    </w:pPr>
    <w:rPr>
      <w:rFonts w:ascii="Tahoma" w:cs="Tahoma" w:hAnsi="Tahoma"/>
      <w:sz w:val="16"/>
      <w:szCs w:val="16"/>
    </w:rPr>
  </w:style>
  <w:style w:type="character" w:styleId="a9" w:customStyle="1">
    <w:name w:val="Текст у виносці Знак"/>
    <w:basedOn w:val="a0"/>
    <w:link w:val="a8"/>
    <w:uiPriority w:val="99"/>
    <w:semiHidden w:val="1"/>
    <w:rsid w:val="00B85993"/>
    <w:rPr>
      <w:rFonts w:ascii="Tahoma" w:cs="Tahoma" w:hAnsi="Tahoma"/>
      <w:sz w:val="16"/>
      <w:szCs w:val="16"/>
    </w:rPr>
  </w:style>
  <w:style w:type="table" w:styleId="aa">
    <w:name w:val="Table Grid"/>
    <w:basedOn w:val="a1"/>
    <w:uiPriority w:val="59"/>
    <w:rsid w:val="00A873AE"/>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ab">
    <w:name w:val="Hyperlink"/>
    <w:basedOn w:val="a0"/>
    <w:uiPriority w:val="99"/>
    <w:unhideWhenUsed w:val="1"/>
    <w:rsid w:val="00A873AE"/>
    <w:rPr>
      <w:color w:val="0000ff"/>
      <w:u w:val="single"/>
    </w:rPr>
  </w:style>
  <w:style w:type="paragraph" w:styleId="ac">
    <w:name w:val="List Paragraph"/>
    <w:basedOn w:val="a"/>
    <w:uiPriority w:val="34"/>
    <w:qFormat w:val="1"/>
    <w:rsid w:val="006C4CB5"/>
    <w:pPr>
      <w:ind w:left="720"/>
      <w:contextualSpacing w:val="1"/>
    </w:pPr>
    <w:rPr>
      <w:lang w:val="ru-RU"/>
    </w:rPr>
  </w:style>
  <w:style w:type="paragraph" w:styleId="ad">
    <w:name w:val="Normal (Web)"/>
    <w:basedOn w:val="a"/>
    <w:uiPriority w:val="99"/>
    <w:unhideWhenUsed w:val="1"/>
    <w:rsid w:val="006C4CB5"/>
    <w:pPr>
      <w:spacing w:after="100" w:afterAutospacing="1" w:before="100" w:beforeAutospacing="1" w:line="240" w:lineRule="auto"/>
    </w:pPr>
    <w:rPr>
      <w:rFonts w:ascii="Times New Roman" w:cs="Times New Roman" w:eastAsia="Times New Roman" w:hAnsi="Times New Roman"/>
      <w:sz w:val="24"/>
      <w:szCs w:val="24"/>
      <w:lang w:val="ru-RU"/>
    </w:rPr>
  </w:style>
  <w:style w:type="paragraph" w:styleId="ae">
    <w:name w:val="Subtitle"/>
    <w:basedOn w:val="a"/>
    <w:next w:val="a"/>
    <w:uiPriority w:val="11"/>
    <w:qFormat w:val="1"/>
    <w:pPr>
      <w:keepNext w:val="1"/>
      <w:keepLines w:val="1"/>
      <w:pBdr>
        <w:top w:space="0" w:sz="0" w:val="nil"/>
        <w:left w:space="0" w:sz="0" w:val="nil"/>
        <w:bottom w:space="0" w:sz="0" w:val="nil"/>
        <w:right w:space="0" w:sz="0" w:val="nil"/>
        <w:between w:space="0" w:sz="0" w:val="nil"/>
      </w:pBdr>
      <w:spacing w:after="80" w:before="360"/>
    </w:pPr>
    <w:rPr>
      <w:rFonts w:ascii="Georgia" w:cs="Georgia" w:eastAsia="Georgia" w:hAnsi="Georgia"/>
      <w:i w:val="1"/>
      <w:color w:val="666666"/>
      <w:sz w:val="48"/>
      <w:szCs w:val="48"/>
    </w:rPr>
  </w:style>
  <w:style w:type="table" w:styleId="af" w:customStyle="1">
    <w:basedOn w:val="TableNormala"/>
    <w:pPr>
      <w:spacing w:after="0" w:line="240" w:lineRule="auto"/>
    </w:pPr>
    <w:tblPr>
      <w:tblStyleRowBandSize w:val="1"/>
      <w:tblStyleColBandSize w:val="1"/>
      <w:tblCellMar>
        <w:left w:w="108.0" w:type="dxa"/>
        <w:right w:w="108.0" w:type="dxa"/>
      </w:tblCellMar>
    </w:tblPr>
  </w:style>
  <w:style w:type="table" w:styleId="af0" w:customStyle="1">
    <w:basedOn w:val="TableNormala"/>
    <w:pPr>
      <w:spacing w:after="0" w:line="240" w:lineRule="auto"/>
    </w:pPr>
    <w:tblPr>
      <w:tblStyleRowBandSize w:val="1"/>
      <w:tblStyleColBandSize w:val="1"/>
      <w:tblCellMar>
        <w:left w:w="108.0" w:type="dxa"/>
        <w:right w:w="108.0" w:type="dxa"/>
      </w:tblCellMar>
    </w:tblPr>
  </w:style>
  <w:style w:type="table" w:styleId="20">
    <w:name w:val="Plain Table 2"/>
    <w:basedOn w:val="a1"/>
    <w:uiPriority w:val="42"/>
    <w:rsid w:val="00E33105"/>
    <w:pPr>
      <w:spacing w:after="0" w:line="240" w:lineRule="auto"/>
    </w:pPr>
    <w:tblPr>
      <w:tblStyleRowBandSize w:val="1"/>
      <w:tblStyleColBandSize w:val="1"/>
      <w:tblBorders>
        <w:top w:color="7f7f7f" w:space="0" w:sz="4" w:themeColor="text1" w:themeTint="000080" w:val="single"/>
        <w:bottom w:color="7f7f7f" w:space="0" w:sz="4" w:themeColor="text1" w:themeTint="000080" w:val="single"/>
      </w:tblBorders>
    </w:tblPr>
    <w:tblStylePr w:type="firstRow">
      <w:rPr>
        <w:b w:val="1"/>
        <w:bCs w:val="1"/>
      </w:rPr>
      <w:tblPr/>
      <w:tcPr>
        <w:tcBorders>
          <w:bottom w:color="7f7f7f" w:space="0" w:sz="4" w:themeColor="text1" w:themeTint="000080" w:val="single"/>
        </w:tcBorders>
      </w:tcPr>
    </w:tblStylePr>
    <w:tblStylePr w:type="lastRow">
      <w:rPr>
        <w:b w:val="1"/>
        <w:bCs w:val="1"/>
      </w:rPr>
      <w:tblPr/>
      <w:tcPr>
        <w:tcBorders>
          <w:top w:color="7f7f7f" w:space="0" w:sz="4" w:themeColor="text1" w:themeTint="000080" w:val="single"/>
        </w:tcBorders>
      </w:tcPr>
    </w:tblStylePr>
    <w:tblStylePr w:type="firstCol">
      <w:rPr>
        <w:b w:val="1"/>
        <w:bCs w:val="1"/>
      </w:rPr>
    </w:tblStylePr>
    <w:tblStylePr w:type="lastCol">
      <w:rPr>
        <w:b w:val="1"/>
        <w:bCs w:val="1"/>
      </w:rPr>
    </w:tblStylePr>
    <w:tblStylePr w:type="band1Vert">
      <w:tblPr/>
      <w:tcPr>
        <w:tcBorders>
          <w:left w:color="7f7f7f" w:space="0" w:sz="4" w:themeColor="text1" w:themeTint="000080" w:val="single"/>
          <w:right w:color="7f7f7f" w:space="0" w:sz="4" w:themeColor="text1" w:themeTint="000080" w:val="single"/>
        </w:tcBorders>
      </w:tcPr>
    </w:tblStylePr>
    <w:tblStylePr w:type="band2Vert">
      <w:tblPr/>
      <w:tcPr>
        <w:tcBorders>
          <w:left w:color="7f7f7f" w:space="0" w:sz="4" w:themeColor="text1" w:themeTint="000080" w:val="single"/>
          <w:right w:color="7f7f7f" w:space="0" w:sz="4" w:themeColor="text1" w:themeTint="000080" w:val="single"/>
        </w:tcBorders>
      </w:tcPr>
    </w:tblStylePr>
    <w:tblStylePr w:type="band1Horz">
      <w:tblPr/>
      <w:tcPr>
        <w:tcBorders>
          <w:top w:color="7f7f7f" w:space="0" w:sz="4" w:themeColor="text1" w:themeTint="000080" w:val="single"/>
          <w:bottom w:color="7f7f7f" w:space="0" w:sz="4" w:themeColor="text1" w:themeTint="000080" w:val="single"/>
        </w:tcBorders>
      </w:tcPr>
    </w:tblStylePr>
  </w:style>
  <w:style w:type="table" w:styleId="af1" w:customStyle="1">
    <w:basedOn w:val="TableNormal9"/>
    <w:pPr>
      <w:spacing w:after="0" w:line="240" w:lineRule="auto"/>
    </w:pPr>
    <w:tblPr>
      <w:tblStyleRowBandSize w:val="1"/>
      <w:tblStyleColBandSize w:val="1"/>
      <w:tblCellMar>
        <w:left w:w="108.0" w:type="dxa"/>
        <w:right w:w="108.0" w:type="dxa"/>
      </w:tblCellMar>
    </w:tblPr>
  </w:style>
  <w:style w:type="table" w:styleId="af2" w:customStyle="1">
    <w:basedOn w:val="TableNormal9"/>
    <w:pPr>
      <w:spacing w:after="0" w:line="240" w:lineRule="auto"/>
    </w:pPr>
    <w:tblPr>
      <w:tblStyleRowBandSize w:val="1"/>
      <w:tblStyleColBandSize w:val="1"/>
      <w:tblCellMar>
        <w:left w:w="108.0" w:type="dxa"/>
        <w:right w:w="108.0" w:type="dxa"/>
      </w:tblCellMar>
    </w:tblPr>
  </w:style>
  <w:style w:type="table" w:styleId="af3" w:customStyle="1">
    <w:basedOn w:val="TableNormal9"/>
    <w:pPr>
      <w:spacing w:after="0" w:line="240" w:lineRule="auto"/>
    </w:pPr>
    <w:tblPr>
      <w:tblStyleRowBandSize w:val="1"/>
      <w:tblStyleColBandSize w:val="1"/>
      <w:tblCellMar>
        <w:left w:w="108.0" w:type="dxa"/>
        <w:right w:w="108.0" w:type="dxa"/>
      </w:tblCellMar>
    </w:tblPr>
  </w:style>
  <w:style w:type="table" w:styleId="af4" w:customStyle="1">
    <w:basedOn w:val="TableNormal9"/>
    <w:pPr>
      <w:spacing w:after="0" w:line="240" w:lineRule="auto"/>
    </w:pPr>
    <w:tblPr>
      <w:tblStyleRowBandSize w:val="1"/>
      <w:tblStyleColBandSize w:val="1"/>
      <w:tblCellMar>
        <w:left w:w="108.0" w:type="dxa"/>
        <w:right w:w="108.0" w:type="dxa"/>
      </w:tblCellMar>
    </w:tblPr>
  </w:style>
  <w:style w:type="character" w:styleId="af5">
    <w:name w:val="Unresolved Mention"/>
    <w:basedOn w:val="a0"/>
    <w:uiPriority w:val="99"/>
    <w:semiHidden w:val="1"/>
    <w:unhideWhenUsed w:val="1"/>
    <w:rsid w:val="00577075"/>
    <w:rPr>
      <w:color w:val="605e5c"/>
      <w:shd w:color="auto" w:fill="e1dfdd" w:val="clear"/>
    </w:rPr>
  </w:style>
  <w:style w:type="table" w:styleId="af6" w:customStyle="1">
    <w:basedOn w:val="TableNormal7"/>
    <w:tblPr>
      <w:tblStyleRowBandSize w:val="1"/>
      <w:tblStyleColBandSize w:val="1"/>
      <w:tblCellMar>
        <w:top w:w="100.0" w:type="dxa"/>
        <w:left w:w="100.0" w:type="dxa"/>
        <w:bottom w:w="100.0" w:type="dxa"/>
        <w:right w:w="100.0" w:type="dxa"/>
      </w:tblCellMar>
    </w:tblPr>
  </w:style>
  <w:style w:type="table" w:styleId="af7" w:customStyle="1">
    <w:basedOn w:val="TableNormal7"/>
    <w:tblPr>
      <w:tblStyleRowBandSize w:val="1"/>
      <w:tblStyleColBandSize w:val="1"/>
      <w:tblCellMar>
        <w:top w:w="100.0" w:type="dxa"/>
        <w:left w:w="100.0" w:type="dxa"/>
        <w:bottom w:w="100.0" w:type="dxa"/>
        <w:right w:w="100.0" w:type="dxa"/>
      </w:tblCellMar>
    </w:tblPr>
  </w:style>
  <w:style w:type="table" w:styleId="af8" w:customStyle="1">
    <w:basedOn w:val="TableNormal5"/>
    <w:tblPr>
      <w:tblStyleRowBandSize w:val="1"/>
      <w:tblStyleColBandSize w:val="1"/>
      <w:tblCellMar>
        <w:left w:w="115.0" w:type="dxa"/>
        <w:right w:w="115.0" w:type="dxa"/>
      </w:tblCellMar>
    </w:tblPr>
  </w:style>
  <w:style w:type="table" w:styleId="af9" w:customStyle="1">
    <w:basedOn w:val="TableNormal5"/>
    <w:tblPr>
      <w:tblStyleRowBandSize w:val="1"/>
      <w:tblStyleColBandSize w:val="1"/>
      <w:tblCellMar>
        <w:left w:w="115.0" w:type="dxa"/>
        <w:right w:w="115.0" w:type="dxa"/>
      </w:tblCellMar>
    </w:tblPr>
  </w:style>
  <w:style w:type="paragraph" w:styleId="afa">
    <w:name w:val="No Spacing"/>
    <w:uiPriority w:val="1"/>
    <w:qFormat w:val="1"/>
    <w:rsid w:val="00A36219"/>
    <w:pPr>
      <w:spacing w:after="0" w:line="240" w:lineRule="auto"/>
    </w:p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76"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tender@r2p.org.ua" TargetMode="External"/><Relationship Id="rId8" Type="http://schemas.openxmlformats.org/officeDocument/2006/relationships/hyperlink" Target="mailto:tender@r2p.org.u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A6Zpto4OsvZhz01cH7VqQOyGokQ==">CgMxLjAyCGguZ2pkZ3hzMg5oLngyZ3ViYXV2NG94bjIOaC44dTdyNWE3NTZpamsyDmguZmRkMzhlMTBwaHV6MgloLjMwajB6bGw4AHIhMVd3bFF6UGZDMzduMUV2VDJkTTVBakwtSFhRQWhRNWJM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2024-09-26T09:26:00Z</dcterms:created>
  <dc:creator>WK</dc:creator>
</cp:coreProperties>
</file>