
<file path=[Content_Types].xml><?xml version="1.0" encoding="utf-8"?>
<Types xmlns="http://schemas.openxmlformats.org/package/2006/content-types">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custom-properties" Target="docProps/custom.xml"/><Relationship Id="rId2" Type="http://schemas.openxmlformats.org/officeDocument/2006/relationships/officeDocument" Target="word/document.xml"/><Relationship Id="rId1" Type="http://schemas.openxmlformats.org/package/2006/relationships/metadata/core-properties" Target="docProps/core.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ind w:right="-607"/>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ЗАТВЕРДЖЕНО</w:t>
      </w:r>
    </w:p>
    <w:p w:rsidR="00000000" w:rsidDel="00000000" w:rsidP="00000000" w:rsidRDefault="00000000" w:rsidRPr="00000000" w14:paraId="00000002">
      <w:pPr>
        <w:spacing w:line="360" w:lineRule="auto"/>
        <w:ind w:right="-607"/>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Директором</w:t>
      </w:r>
    </w:p>
    <w:p w:rsidR="00000000" w:rsidDel="00000000" w:rsidP="00000000" w:rsidRDefault="00000000" w:rsidRPr="00000000" w14:paraId="00000003">
      <w:pPr>
        <w:spacing w:line="360" w:lineRule="auto"/>
        <w:ind w:right="-607"/>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Громадської Організації </w:t>
      </w:r>
    </w:p>
    <w:p w:rsidR="00000000" w:rsidDel="00000000" w:rsidP="00000000" w:rsidRDefault="00000000" w:rsidRPr="00000000" w14:paraId="00000004">
      <w:pPr>
        <w:spacing w:line="360" w:lineRule="auto"/>
        <w:ind w:right="-607"/>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“Дівчата”</w:t>
      </w:r>
    </w:p>
    <w:p w:rsidR="00000000" w:rsidDel="00000000" w:rsidP="00000000" w:rsidRDefault="00000000" w:rsidRPr="00000000" w14:paraId="00000005">
      <w:pPr>
        <w:spacing w:line="360" w:lineRule="auto"/>
        <w:ind w:right="-607"/>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 вересня 2023 року</w:t>
      </w:r>
    </w:p>
    <w:p w:rsidR="00000000" w:rsidDel="00000000" w:rsidP="00000000" w:rsidRDefault="00000000" w:rsidRPr="00000000" w14:paraId="00000006">
      <w:pPr>
        <w:spacing w:line="360" w:lineRule="auto"/>
        <w:ind w:right="-607"/>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7">
      <w:pPr>
        <w:spacing w:line="360" w:lineRule="auto"/>
        <w:ind w:right="-607"/>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8"/>
          <w:szCs w:val="28"/>
          <w:rtl w:val="0"/>
        </w:rPr>
        <w:t xml:space="preserve">Кодекс поведінки постачальника</w:t>
      </w:r>
      <w:r w:rsidDel="00000000" w:rsidR="00000000" w:rsidRPr="00000000">
        <w:rPr>
          <w:rtl w:val="0"/>
        </w:rPr>
      </w:r>
    </w:p>
    <w:p w:rsidR="00000000" w:rsidDel="00000000" w:rsidP="00000000" w:rsidRDefault="00000000" w:rsidRPr="00000000" w14:paraId="00000008">
      <w:pPr>
        <w:spacing w:line="360" w:lineRule="auto"/>
        <w:ind w:right="-60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widowControl w:val="0"/>
        <w:spacing w:line="360" w:lineRule="auto"/>
        <w:ind w:right="-607" w:firstLine="708"/>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Громадська організація “Дівчата” – організація, що підтримує жінок та дітей в Україні. Наша мета – спонукати дівчат і жінок свідомо будувати свою життєву стратегію.</w:t>
      </w:r>
      <w:r w:rsidDel="00000000" w:rsidR="00000000" w:rsidRPr="00000000">
        <w:rPr>
          <w:rtl w:val="0"/>
        </w:rPr>
      </w:r>
    </w:p>
    <w:p w:rsidR="00000000" w:rsidDel="00000000" w:rsidP="00000000" w:rsidRDefault="00000000" w:rsidRPr="00000000" w14:paraId="0000000A">
      <w:pPr>
        <w:widowControl w:val="0"/>
        <w:pBdr>
          <w:top w:color="000000" w:space="1" w:sz="0" w:val="none"/>
          <w:bottom w:color="000000" w:space="1" w:sz="0" w:val="none"/>
          <w:between w:color="000000" w:space="1" w:sz="0" w:val="none"/>
        </w:pBdr>
        <w:spacing w:line="360" w:lineRule="auto"/>
        <w:ind w:right="-607"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ГО “Дівчата” рішуче прагне дотримуватися найвищих етичних і моральних стандартів у своїй закупівельній діяльності, включно з захистом дітей та жінок. Цей Кодекс поведінки постачальника містить набір принципів і норм поведінки з нашої повсякденної діяльності, гарантуючи дотримання міжнародно визнаної етики закупівель. А також спирається на стандартні елементи належної ділової практики. Кодекс поведінки постачальника          поширюється на персонал ГО “Дівчата”, постачальників, підрядників, волонтерів та партнерів, залучених до реалізації проєктів ГО “Дівчата”.  Щоб упевнитися, що                               ГО “Дівчата” відповідає вимогам донорів, ми дотримуватимемося відповідних вимог щодо закупівель, де це можливо. Постачальники та їхні субпідрядники повинні підписати Кодекс поведінки, підтверджуючи свою згоду на дотримання викладених принципів.</w:t>
      </w:r>
    </w:p>
    <w:p w:rsidR="00000000" w:rsidDel="00000000" w:rsidP="00000000" w:rsidRDefault="00000000" w:rsidRPr="00000000" w14:paraId="0000000B">
      <w:pPr>
        <w:widowControl w:val="0"/>
        <w:pBdr>
          <w:top w:color="000000" w:space="1" w:sz="0" w:val="none"/>
          <w:bottom w:color="000000" w:space="1" w:sz="0" w:val="none"/>
          <w:between w:color="000000" w:space="1" w:sz="0" w:val="none"/>
        </w:pBdr>
        <w:spacing w:line="360" w:lineRule="auto"/>
        <w:ind w:right="-607"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ГО “Дівчата” очікує від своїх постачальників та підрядників таких принципів поведінки:</w:t>
      </w:r>
    </w:p>
    <w:p w:rsidR="00000000" w:rsidDel="00000000" w:rsidP="00000000" w:rsidRDefault="00000000" w:rsidRPr="00000000" w14:paraId="0000000C">
      <w:pPr>
        <w:numPr>
          <w:ilvl w:val="0"/>
          <w:numId w:val="2"/>
        </w:numPr>
        <w:spacing w:line="360" w:lineRule="auto"/>
        <w:ind w:left="283" w:right="-60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Діяти з метою покращення співвідношення ціни та якості:</w:t>
      </w:r>
    </w:p>
    <w:p w:rsidR="00000000" w:rsidDel="00000000" w:rsidP="00000000" w:rsidRDefault="00000000" w:rsidRPr="00000000" w14:paraId="0000000D">
      <w:pPr>
        <w:numPr>
          <w:ilvl w:val="0"/>
          <w:numId w:val="4"/>
        </w:numPr>
        <w:spacing w:line="360" w:lineRule="auto"/>
        <w:ind w:left="360" w:right="-60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Активно прагнути продемонструвати свої результати, покращувати їх, а також зменшувати витрати протягом усього терміну дії Довгострокової угоди.</w:t>
      </w:r>
    </w:p>
    <w:p w:rsidR="00000000" w:rsidDel="00000000" w:rsidP="00000000" w:rsidRDefault="00000000" w:rsidRPr="00000000" w14:paraId="0000000E">
      <w:pPr>
        <w:numPr>
          <w:ilvl w:val="0"/>
          <w:numId w:val="4"/>
        </w:numPr>
        <w:spacing w:line="360" w:lineRule="auto"/>
        <w:ind w:left="360" w:right="-60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Встановлювати відповідну та чесну ціну.</w:t>
      </w:r>
    </w:p>
    <w:p w:rsidR="00000000" w:rsidDel="00000000" w:rsidP="00000000" w:rsidRDefault="00000000" w:rsidRPr="00000000" w14:paraId="0000000F">
      <w:pPr>
        <w:numPr>
          <w:ilvl w:val="0"/>
          <w:numId w:val="4"/>
        </w:numPr>
        <w:spacing w:line="360" w:lineRule="auto"/>
        <w:ind w:left="360" w:right="-60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Проактивно прагнути до постійного вдосконалення для зменшення відходів і підвищення ефективності всієї організації та ширшого ланцюга поставок.</w:t>
      </w:r>
    </w:p>
    <w:p w:rsidR="00000000" w:rsidDel="00000000" w:rsidP="00000000" w:rsidRDefault="00000000" w:rsidRPr="00000000" w14:paraId="00000010">
      <w:pPr>
        <w:spacing w:line="360" w:lineRule="auto"/>
        <w:ind w:right="-60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360" w:lineRule="auto"/>
        <w:ind w:right="-60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Діяти професійно та сумлінно:</w:t>
      </w:r>
    </w:p>
    <w:p w:rsidR="00000000" w:rsidDel="00000000" w:rsidP="00000000" w:rsidRDefault="00000000" w:rsidRPr="00000000" w14:paraId="00000012">
      <w:pPr>
        <w:numPr>
          <w:ilvl w:val="0"/>
          <w:numId w:val="6"/>
        </w:numPr>
        <w:spacing w:line="360" w:lineRule="auto"/>
        <w:ind w:left="720" w:right="-60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Готуючи цінові пропозиції, бути чесними та реалістичними щодо власного потенціалу та можливостей.</w:t>
      </w:r>
    </w:p>
    <w:p w:rsidR="00000000" w:rsidDel="00000000" w:rsidP="00000000" w:rsidRDefault="00000000" w:rsidRPr="00000000" w14:paraId="00000013">
      <w:pPr>
        <w:numPr>
          <w:ilvl w:val="0"/>
          <w:numId w:val="6"/>
        </w:numPr>
        <w:spacing w:line="360" w:lineRule="auto"/>
        <w:ind w:left="720" w:right="-60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Заохочувати й спрямовувати своїх власних постачальників і субпідрядників на гарантоване дотримання принципів цього Кодексу поведінки (з можливістю продемонструвати чи підтвердити це за потреби).</w:t>
      </w:r>
    </w:p>
    <w:p w:rsidR="00000000" w:rsidDel="00000000" w:rsidP="00000000" w:rsidRDefault="00000000" w:rsidRPr="00000000" w14:paraId="00000014">
      <w:pPr>
        <w:numPr>
          <w:ilvl w:val="0"/>
          <w:numId w:val="6"/>
        </w:numPr>
        <w:spacing w:line="360" w:lineRule="auto"/>
        <w:ind w:left="720" w:right="-60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Розвивати зрілі та етичні ділові відносини.</w:t>
      </w:r>
    </w:p>
    <w:p w:rsidR="00000000" w:rsidDel="00000000" w:rsidP="00000000" w:rsidRDefault="00000000" w:rsidRPr="00000000" w14:paraId="00000015">
      <w:pPr>
        <w:numPr>
          <w:ilvl w:val="0"/>
          <w:numId w:val="6"/>
        </w:numPr>
        <w:spacing w:after="200" w:line="360" w:lineRule="auto"/>
        <w:ind w:left="720" w:right="-60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 мати невиконаних судових рішень, поданих протягом останніх двох років.</w:t>
      </w:r>
    </w:p>
    <w:p w:rsidR="00000000" w:rsidDel="00000000" w:rsidP="00000000" w:rsidRDefault="00000000" w:rsidRPr="00000000" w14:paraId="00000016">
      <w:pPr>
        <w:spacing w:line="360" w:lineRule="auto"/>
        <w:ind w:right="-60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Бути відповідальним:</w:t>
      </w:r>
    </w:p>
    <w:p w:rsidR="00000000" w:rsidDel="00000000" w:rsidP="00000000" w:rsidRDefault="00000000" w:rsidRPr="00000000" w14:paraId="00000017">
      <w:pPr>
        <w:numPr>
          <w:ilvl w:val="0"/>
          <w:numId w:val="7"/>
        </w:numPr>
        <w:spacing w:line="360" w:lineRule="auto"/>
        <w:ind w:left="720" w:right="-60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Усвідомлювати можливість притягнення до відповідальності за невиконання замовлення і чесно брати на себе відповідальність у випадку порушень або недотримання умов співпраці з вашого боку задля уникнення подібних ситуацій у майбутньому.</w:t>
      </w:r>
    </w:p>
    <w:p w:rsidR="00000000" w:rsidDel="00000000" w:rsidP="00000000" w:rsidRDefault="00000000" w:rsidRPr="00000000" w14:paraId="00000018">
      <w:pPr>
        <w:spacing w:line="360" w:lineRule="auto"/>
        <w:ind w:left="720" w:right="-607"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line="360" w:lineRule="auto"/>
        <w:ind w:right="-60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Уникати конфлікту інтересів:</w:t>
      </w:r>
    </w:p>
    <w:p w:rsidR="00000000" w:rsidDel="00000000" w:rsidP="00000000" w:rsidRDefault="00000000" w:rsidRPr="00000000" w14:paraId="0000001A">
      <w:pPr>
        <w:spacing w:line="360" w:lineRule="auto"/>
        <w:ind w:left="360" w:right="-60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З’ясувати й враховувати такі запитання:</w:t>
      </w:r>
    </w:p>
    <w:p w:rsidR="00000000" w:rsidDel="00000000" w:rsidP="00000000" w:rsidRDefault="00000000" w:rsidRPr="00000000" w14:paraId="0000001B">
      <w:pPr>
        <w:numPr>
          <w:ilvl w:val="0"/>
          <w:numId w:val="3"/>
        </w:numPr>
        <w:spacing w:line="360" w:lineRule="auto"/>
        <w:ind w:left="720" w:right="-60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 отримує постачальник, підрядник або родич постачальника, підрядника фінансові вигоди від ГО “Дівчата”?</w:t>
      </w:r>
    </w:p>
    <w:p w:rsidR="00000000" w:rsidDel="00000000" w:rsidP="00000000" w:rsidRDefault="00000000" w:rsidRPr="00000000" w14:paraId="0000001C">
      <w:pPr>
        <w:numPr>
          <w:ilvl w:val="0"/>
          <w:numId w:val="3"/>
        </w:numPr>
        <w:spacing w:line="360" w:lineRule="auto"/>
        <w:ind w:left="720" w:right="-60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 має постачальник, підрядник наявні ділові відносини з  ГО “Дівчата”? </w:t>
      </w:r>
    </w:p>
    <w:p w:rsidR="00000000" w:rsidDel="00000000" w:rsidP="00000000" w:rsidRDefault="00000000" w:rsidRPr="00000000" w14:paraId="0000001D">
      <w:pPr>
        <w:numPr>
          <w:ilvl w:val="0"/>
          <w:numId w:val="3"/>
        </w:numPr>
        <w:spacing w:line="360" w:lineRule="auto"/>
        <w:ind w:left="720" w:right="-60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Чи має постачальник, підрядник сімейні або ділові стосунки (за межами  ГО “Дівчата”) з членами Тендерного комітету  ГО “Дівчата”?</w:t>
      </w:r>
    </w:p>
    <w:p w:rsidR="00000000" w:rsidDel="00000000" w:rsidP="00000000" w:rsidRDefault="00000000" w:rsidRPr="00000000" w14:paraId="0000001E">
      <w:pPr>
        <w:widowControl w:val="0"/>
        <w:pBdr>
          <w:top w:color="000000" w:space="1" w:sz="0" w:val="none"/>
          <w:bottom w:color="000000" w:space="1" w:sz="0" w:val="none"/>
          <w:between w:color="000000" w:space="1" w:sz="0" w:val="none"/>
        </w:pBdr>
        <w:spacing w:line="360" w:lineRule="auto"/>
        <w:ind w:right="-607"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widowControl w:val="0"/>
        <w:pBdr>
          <w:top w:color="000000" w:space="1" w:sz="0" w:val="none"/>
          <w:bottom w:color="000000" w:space="1" w:sz="0" w:val="none"/>
          <w:between w:color="000000" w:space="1" w:sz="0" w:val="none"/>
        </w:pBdr>
        <w:spacing w:line="360" w:lineRule="auto"/>
        <w:ind w:right="-60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Дотримуватися Міжнародних трудових конвенцій:</w:t>
      </w:r>
    </w:p>
    <w:p w:rsidR="00000000" w:rsidDel="00000000" w:rsidP="00000000" w:rsidRDefault="00000000" w:rsidRPr="00000000" w14:paraId="00000020">
      <w:pPr>
        <w:numPr>
          <w:ilvl w:val="0"/>
          <w:numId w:val="5"/>
        </w:numPr>
        <w:spacing w:line="360" w:lineRule="auto"/>
        <w:ind w:left="720" w:right="-60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Забороняється будь-яке використання примусової, підневільної праці чи праці під вартою.</w:t>
      </w:r>
    </w:p>
    <w:p w:rsidR="00000000" w:rsidDel="00000000" w:rsidP="00000000" w:rsidRDefault="00000000" w:rsidRPr="00000000" w14:paraId="00000021">
      <w:pPr>
        <w:numPr>
          <w:ilvl w:val="0"/>
          <w:numId w:val="5"/>
        </w:numPr>
        <w:spacing w:line="360" w:lineRule="auto"/>
        <w:ind w:left="720" w:right="-60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Забороняється  використання дитячої праці.</w:t>
      </w:r>
    </w:p>
    <w:p w:rsidR="00000000" w:rsidDel="00000000" w:rsidP="00000000" w:rsidRDefault="00000000" w:rsidRPr="00000000" w14:paraId="00000022">
      <w:pPr>
        <w:numPr>
          <w:ilvl w:val="0"/>
          <w:numId w:val="5"/>
        </w:numPr>
        <w:spacing w:line="360" w:lineRule="auto"/>
        <w:ind w:left="720" w:right="-60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Забороняється будь-яка форма дискримінації при прийомі на роботу та прийомі на роботу за ознаками раси, кольору шкіри, релігії, статі, етнічного походження, віку, фізичної вади.</w:t>
      </w:r>
    </w:p>
    <w:p w:rsidR="00000000" w:rsidDel="00000000" w:rsidP="00000000" w:rsidRDefault="00000000" w:rsidRPr="00000000" w14:paraId="00000023">
      <w:pPr>
        <w:numPr>
          <w:ilvl w:val="0"/>
          <w:numId w:val="5"/>
        </w:numPr>
        <w:spacing w:line="360" w:lineRule="auto"/>
        <w:ind w:left="720" w:right="-60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Дотримуватися місцевого законодавства щодо заробітної плати, робочого часу, свободи асоціації та права на організацію та ведення колективних переговорів.</w:t>
      </w:r>
    </w:p>
    <w:p w:rsidR="00000000" w:rsidDel="00000000" w:rsidP="00000000" w:rsidRDefault="00000000" w:rsidRPr="00000000" w14:paraId="00000024">
      <w:pPr>
        <w:numPr>
          <w:ilvl w:val="0"/>
          <w:numId w:val="5"/>
        </w:numPr>
        <w:spacing w:line="360" w:lineRule="auto"/>
        <w:ind w:left="720" w:right="-60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Підтримувати та поважати захист прав людини та гарантувати, що працівники не є співучасниками зловживань правами людини.</w:t>
      </w:r>
    </w:p>
    <w:p w:rsidR="00000000" w:rsidDel="00000000" w:rsidP="00000000" w:rsidRDefault="00000000" w:rsidRPr="00000000" w14:paraId="00000025">
      <w:pPr>
        <w:numPr>
          <w:ilvl w:val="0"/>
          <w:numId w:val="5"/>
        </w:numPr>
        <w:spacing w:line="360" w:lineRule="auto"/>
        <w:ind w:left="720" w:right="-60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Запевнитися, що працівники мають безпечне робоче місце чи будь-яке інше місце, де відбувається виробництво або робочі процеси.</w:t>
      </w:r>
    </w:p>
    <w:p w:rsidR="00000000" w:rsidDel="00000000" w:rsidP="00000000" w:rsidRDefault="00000000" w:rsidRPr="00000000" w14:paraId="00000026">
      <w:pPr>
        <w:spacing w:line="360" w:lineRule="auto"/>
        <w:ind w:left="720" w:right="-607"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widowControl w:val="0"/>
        <w:pBdr>
          <w:top w:color="000000" w:space="1" w:sz="0" w:val="none"/>
          <w:bottom w:color="000000" w:space="1" w:sz="0" w:val="none"/>
          <w:between w:color="000000" w:space="1" w:sz="0" w:val="none"/>
        </w:pBdr>
        <w:spacing w:line="360" w:lineRule="auto"/>
        <w:ind w:right="-60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6) Дотримуватися Політики захисту дітей і Політики захисту від сексуальної експлуатації та наруги (СЕН):</w:t>
      </w:r>
    </w:p>
    <w:p w:rsidR="00000000" w:rsidDel="00000000" w:rsidP="00000000" w:rsidRDefault="00000000" w:rsidRPr="00000000" w14:paraId="00000028">
      <w:pPr>
        <w:widowControl w:val="0"/>
        <w:numPr>
          <w:ilvl w:val="0"/>
          <w:numId w:val="8"/>
        </w:numPr>
        <w:pBdr>
          <w:top w:color="000000" w:space="1" w:sz="0" w:val="none"/>
          <w:bottom w:color="000000" w:space="1" w:sz="0" w:val="none"/>
          <w:between w:color="000000" w:space="1" w:sz="0" w:val="none"/>
        </w:pBdr>
        <w:spacing w:line="360" w:lineRule="auto"/>
        <w:ind w:left="720" w:right="-607"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Поважати права дитини, зокрема гарантовані Законами України про охорону дитинства та положеннями Конвенції Ради Європи про захист дітей від сексуальної експлуатації та сексуального насильства (Ланцаротської Конвенції).</w:t>
      </w:r>
    </w:p>
    <w:p w:rsidR="00000000" w:rsidDel="00000000" w:rsidP="00000000" w:rsidRDefault="00000000" w:rsidRPr="00000000" w14:paraId="00000029">
      <w:pPr>
        <w:widowControl w:val="0"/>
        <w:numPr>
          <w:ilvl w:val="0"/>
          <w:numId w:val="8"/>
        </w:numPr>
        <w:pBdr>
          <w:top w:color="000000" w:space="1" w:sz="0" w:val="none"/>
          <w:bottom w:color="000000" w:space="1" w:sz="0" w:val="none"/>
          <w:between w:color="000000" w:space="1" w:sz="0" w:val="none"/>
        </w:pBdr>
        <w:spacing w:line="360" w:lineRule="auto"/>
        <w:ind w:left="720" w:right="-607"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Забезпечувати конфіденційність інформації про дитину як гарантію її безпеки.</w:t>
      </w:r>
    </w:p>
    <w:p w:rsidR="00000000" w:rsidDel="00000000" w:rsidP="00000000" w:rsidRDefault="00000000" w:rsidRPr="00000000" w14:paraId="0000002A">
      <w:pPr>
        <w:widowControl w:val="0"/>
        <w:numPr>
          <w:ilvl w:val="0"/>
          <w:numId w:val="8"/>
        </w:numPr>
        <w:pBdr>
          <w:top w:color="000000" w:space="1" w:sz="0" w:val="none"/>
          <w:bottom w:color="000000" w:space="1" w:sz="0" w:val="none"/>
          <w:between w:color="000000" w:space="1" w:sz="0" w:val="none"/>
        </w:pBdr>
        <w:spacing w:line="360" w:lineRule="auto"/>
        <w:ind w:left="720" w:right="-607"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Враховувати потреби дитини і діяти в її найкращих інтересах.</w:t>
      </w:r>
    </w:p>
    <w:p w:rsidR="00000000" w:rsidDel="00000000" w:rsidP="00000000" w:rsidRDefault="00000000" w:rsidRPr="00000000" w14:paraId="0000002B">
      <w:pPr>
        <w:widowControl w:val="0"/>
        <w:numPr>
          <w:ilvl w:val="0"/>
          <w:numId w:val="8"/>
        </w:numPr>
        <w:pBdr>
          <w:top w:color="000000" w:space="1" w:sz="0" w:val="none"/>
          <w:bottom w:color="000000" w:space="1" w:sz="0" w:val="none"/>
          <w:between w:color="000000" w:space="1" w:sz="0" w:val="none"/>
        </w:pBdr>
        <w:spacing w:line="360" w:lineRule="auto"/>
        <w:ind w:left="720" w:right="-607"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Попереджати та обговорювати ризики, які можуть бути релевантними для дітей.</w:t>
      </w:r>
    </w:p>
    <w:p w:rsidR="00000000" w:rsidDel="00000000" w:rsidP="00000000" w:rsidRDefault="00000000" w:rsidRPr="00000000" w14:paraId="0000002C">
      <w:pPr>
        <w:widowControl w:val="0"/>
        <w:numPr>
          <w:ilvl w:val="0"/>
          <w:numId w:val="8"/>
        </w:numPr>
        <w:pBdr>
          <w:top w:color="000000" w:space="1" w:sz="0" w:val="none"/>
          <w:bottom w:color="000000" w:space="1" w:sz="0" w:val="none"/>
          <w:between w:color="000000" w:space="1" w:sz="0" w:val="none"/>
        </w:pBdr>
        <w:spacing w:line="360" w:lineRule="auto"/>
        <w:ind w:left="720" w:right="-607"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Повідомляти у відповідні органи та служби про будь-які випадки або підозру щодо жорстокого, образливого чи принизливого поводження з дітьми, в тому числі іншими членами громадської організації.</w:t>
      </w:r>
    </w:p>
    <w:p w:rsidR="00000000" w:rsidDel="00000000" w:rsidP="00000000" w:rsidRDefault="00000000" w:rsidRPr="00000000" w14:paraId="0000002D">
      <w:pPr>
        <w:widowControl w:val="0"/>
        <w:numPr>
          <w:ilvl w:val="0"/>
          <w:numId w:val="8"/>
        </w:numPr>
        <w:pBdr>
          <w:top w:color="000000" w:space="1" w:sz="0" w:val="none"/>
          <w:bottom w:color="000000" w:space="1" w:sz="0" w:val="none"/>
          <w:between w:color="000000" w:space="1" w:sz="0" w:val="none"/>
        </w:pBdr>
        <w:spacing w:line="360" w:lineRule="auto"/>
        <w:ind w:left="720" w:right="-607"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Заохочувати практику спільної роботи з дітьми задля розвитку їхнього вміння захищати себе та свої права, а також забезпечувати можливості їхньої повноцінної участі у будь-якій спільній діяльності чи роботі.</w:t>
      </w:r>
    </w:p>
    <w:p w:rsidR="00000000" w:rsidDel="00000000" w:rsidP="00000000" w:rsidRDefault="00000000" w:rsidRPr="00000000" w14:paraId="0000002E">
      <w:pPr>
        <w:widowControl w:val="0"/>
        <w:numPr>
          <w:ilvl w:val="0"/>
          <w:numId w:val="8"/>
        </w:numPr>
        <w:pBdr>
          <w:top w:color="000000" w:space="1" w:sz="0" w:val="none"/>
          <w:bottom w:color="000000" w:space="1" w:sz="0" w:val="none"/>
          <w:between w:color="000000" w:space="1" w:sz="0" w:val="none"/>
        </w:pBdr>
        <w:spacing w:line="360" w:lineRule="auto"/>
        <w:ind w:left="720" w:right="-607"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Не дискримінувати та не проявляти несправедливого чи нерівного ставлення до окремих дітей, в тому числі за ознакою статі, походження, віку, поглядів тощо.</w:t>
      </w:r>
    </w:p>
    <w:p w:rsidR="00000000" w:rsidDel="00000000" w:rsidP="00000000" w:rsidRDefault="00000000" w:rsidRPr="00000000" w14:paraId="0000002F">
      <w:pPr>
        <w:widowControl w:val="0"/>
        <w:numPr>
          <w:ilvl w:val="0"/>
          <w:numId w:val="8"/>
        </w:numPr>
        <w:pBdr>
          <w:top w:color="000000" w:space="1" w:sz="0" w:val="none"/>
          <w:bottom w:color="000000" w:space="1" w:sz="0" w:val="none"/>
          <w:between w:color="000000" w:space="1" w:sz="0" w:val="none"/>
        </w:pBdr>
        <w:spacing w:line="360" w:lineRule="auto"/>
        <w:ind w:left="720" w:right="-607"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Не толерувати жодні форми сексуальної експлуатації та наруги (СЕН), що є категорично неприйнятними й не підлягають виправданню. </w:t>
      </w:r>
    </w:p>
    <w:p w:rsidR="00000000" w:rsidDel="00000000" w:rsidP="00000000" w:rsidRDefault="00000000" w:rsidRPr="00000000" w14:paraId="00000030">
      <w:pPr>
        <w:widowControl w:val="0"/>
        <w:numPr>
          <w:ilvl w:val="0"/>
          <w:numId w:val="8"/>
        </w:numPr>
        <w:pBdr>
          <w:top w:color="000000" w:space="1" w:sz="0" w:val="none"/>
          <w:bottom w:color="000000" w:space="1" w:sz="0" w:val="none"/>
          <w:between w:color="000000" w:space="1" w:sz="0" w:val="none"/>
        </w:pBdr>
        <w:spacing w:line="360" w:lineRule="auto"/>
        <w:ind w:left="720" w:right="-607"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Створювати та підтримувати робочий процес з повагою до людської гідності.</w:t>
      </w:r>
    </w:p>
    <w:p w:rsidR="00000000" w:rsidDel="00000000" w:rsidP="00000000" w:rsidRDefault="00000000" w:rsidRPr="00000000" w14:paraId="00000031">
      <w:pPr>
        <w:widowControl w:val="0"/>
        <w:pBdr>
          <w:top w:color="000000" w:space="1" w:sz="0" w:val="none"/>
          <w:bottom w:color="000000" w:space="1" w:sz="0" w:val="none"/>
          <w:between w:color="000000" w:space="1" w:sz="0" w:val="none"/>
        </w:pBdr>
        <w:spacing w:line="360" w:lineRule="auto"/>
        <w:ind w:right="-607"/>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32">
      <w:pPr>
        <w:widowControl w:val="0"/>
        <w:pBdr>
          <w:top w:color="000000" w:space="1" w:sz="0" w:val="none"/>
          <w:bottom w:color="000000" w:space="1" w:sz="0" w:val="none"/>
          <w:between w:color="000000" w:space="1" w:sz="0" w:val="none"/>
        </w:pBdr>
        <w:spacing w:line="360" w:lineRule="auto"/>
        <w:ind w:right="-60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Боротися з корупцією та шахрайством: </w:t>
      </w:r>
    </w:p>
    <w:p w:rsidR="00000000" w:rsidDel="00000000" w:rsidP="00000000" w:rsidRDefault="00000000" w:rsidRPr="00000000" w14:paraId="00000033">
      <w:pPr>
        <w:numPr>
          <w:ilvl w:val="0"/>
          <w:numId w:val="1"/>
        </w:numPr>
        <w:spacing w:line="360" w:lineRule="auto"/>
        <w:ind w:left="720" w:right="-60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Дотримуватися найвищих стандартів моральної та етичної поведінки щодо питань вимагання, шахрайства та хабарництва.</w:t>
      </w:r>
    </w:p>
    <w:p w:rsidR="00000000" w:rsidDel="00000000" w:rsidP="00000000" w:rsidRDefault="00000000" w:rsidRPr="00000000" w14:paraId="00000034">
      <w:pPr>
        <w:numPr>
          <w:ilvl w:val="0"/>
          <w:numId w:val="1"/>
        </w:numPr>
        <w:spacing w:line="360" w:lineRule="auto"/>
        <w:ind w:left="720" w:right="-60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Застосовувати підхід нульової терпимості до корупції та шахрайства з високоякісним управлінням ризиками.</w:t>
      </w:r>
    </w:p>
    <w:p w:rsidR="00000000" w:rsidDel="00000000" w:rsidP="00000000" w:rsidRDefault="00000000" w:rsidRPr="00000000" w14:paraId="00000035">
      <w:pPr>
        <w:numPr>
          <w:ilvl w:val="0"/>
          <w:numId w:val="1"/>
        </w:numPr>
        <w:spacing w:line="360" w:lineRule="auto"/>
        <w:ind w:left="720" w:right="-60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Розголошувати кожну ситуацію, що може виглядати як конфлікт інтересів. </w:t>
      </w:r>
    </w:p>
    <w:p w:rsidR="00000000" w:rsidDel="00000000" w:rsidP="00000000" w:rsidRDefault="00000000" w:rsidRPr="00000000" w14:paraId="00000036">
      <w:pPr>
        <w:numPr>
          <w:ilvl w:val="0"/>
          <w:numId w:val="1"/>
        </w:numPr>
        <w:spacing w:line="360" w:lineRule="auto"/>
        <w:ind w:left="720" w:right="-60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Погоджуватися на перевірку кримінального минулого.</w:t>
      </w:r>
    </w:p>
    <w:p w:rsidR="00000000" w:rsidDel="00000000" w:rsidP="00000000" w:rsidRDefault="00000000" w:rsidRPr="00000000" w14:paraId="00000037">
      <w:pPr>
        <w:widowControl w:val="0"/>
        <w:tabs>
          <w:tab w:val="left" w:leader="none" w:pos="-1440"/>
          <w:tab w:val="left" w:leader="none" w:pos="-720"/>
          <w:tab w:val="left" w:leader="none" w:pos="0"/>
          <w:tab w:val="left" w:leader="none" w:pos="720"/>
          <w:tab w:val="left" w:leader="none" w:pos="1440"/>
          <w:tab w:val="left" w:leader="none" w:pos="2160"/>
          <w:tab w:val="left" w:leader="none" w:pos="2880"/>
          <w:tab w:val="left" w:leader="none" w:pos="3600"/>
          <w:tab w:val="left" w:leader="none" w:pos="4230"/>
          <w:tab w:val="left" w:leader="none" w:pos="5040"/>
          <w:tab w:val="left" w:leader="none" w:pos="5760"/>
          <w:tab w:val="left" w:leader="none" w:pos="6480"/>
          <w:tab w:val="left" w:leader="none" w:pos="7200"/>
          <w:tab w:val="left" w:leader="none" w:pos="7920"/>
          <w:tab w:val="left" w:leader="none" w:pos="8640"/>
          <w:tab w:val="left" w:leader="none" w:pos="9360"/>
        </w:tabs>
        <w:spacing w:after="200" w:line="232"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40" w:lineRule="auto"/>
        <w:ind w:right="-607"/>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9">
      <w:pPr>
        <w:spacing w:line="240" w:lineRule="auto"/>
        <w:ind w:right="-607"/>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A">
      <w:pPr>
        <w:spacing w:line="240" w:lineRule="auto"/>
        <w:ind w:right="-607"/>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B">
      <w:pPr>
        <w:spacing w:line="240" w:lineRule="auto"/>
        <w:ind w:right="-607"/>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C">
      <w:pPr>
        <w:spacing w:line="240" w:lineRule="auto"/>
        <w:ind w:right="-607"/>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D">
      <w:pPr>
        <w:spacing w:line="240" w:lineRule="auto"/>
        <w:ind w:right="-607"/>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E">
      <w:pPr>
        <w:spacing w:line="240" w:lineRule="auto"/>
        <w:ind w:right="-607"/>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F">
      <w:pPr>
        <w:spacing w:line="240" w:lineRule="auto"/>
        <w:ind w:right="-607"/>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40">
      <w:pPr>
        <w:spacing w:line="240" w:lineRule="auto"/>
        <w:ind w:right="-607"/>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41">
      <w:pPr>
        <w:spacing w:line="240" w:lineRule="auto"/>
        <w:ind w:right="-607"/>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42">
      <w:pPr>
        <w:spacing w:line="240" w:lineRule="auto"/>
        <w:ind w:right="-607"/>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43">
      <w:pPr>
        <w:spacing w:line="240" w:lineRule="auto"/>
        <w:ind w:right="-607"/>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Заява про визнання Кодексу поведінки постачальника </w:t>
      </w:r>
    </w:p>
    <w:p w:rsidR="00000000" w:rsidDel="00000000" w:rsidP="00000000" w:rsidRDefault="00000000" w:rsidRPr="00000000" w14:paraId="00000044">
      <w:pPr>
        <w:spacing w:line="240" w:lineRule="auto"/>
        <w:ind w:right="-607"/>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ГО “Дівчата”</w:t>
      </w:r>
    </w:p>
    <w:p w:rsidR="00000000" w:rsidDel="00000000" w:rsidP="00000000" w:rsidRDefault="00000000" w:rsidRPr="00000000" w14:paraId="00000045">
      <w:pPr>
        <w:spacing w:after="200" w:lineRule="auto"/>
        <w:ind w:right="-60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spacing w:after="200" w:lineRule="auto"/>
        <w:ind w:right="-60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Мій підпис нижче підтверджує, що я/ми/постачальник прочитали, повністю зрозуміли та погоджуємося з принципами Кодексу поведінки постачальника ГО “Дівчата”, викладеними вище, і уповноважуємо ГО “Дівчата” проводити всі перевірки даних, якщо це можливо. Я розумію, що будь-які дії, які не відповідають Кодексу поведінки постачальника, включно з невиконанням дій, передбачених цими протоколами, можуть призвести до припинення ділових відносин з ГО “Дівчата”.</w:t>
      </w:r>
    </w:p>
    <w:p w:rsidR="00000000" w:rsidDel="00000000" w:rsidP="00000000" w:rsidRDefault="00000000" w:rsidRPr="00000000" w14:paraId="00000047">
      <w:pPr>
        <w:spacing w:after="200" w:lineRule="auto"/>
        <w:ind w:right="-607"/>
        <w:jc w:val="both"/>
        <w:rPr>
          <w:rFonts w:ascii="Times New Roman" w:cs="Times New Roman" w:eastAsia="Times New Roman" w:hAnsi="Times New Roman"/>
          <w:sz w:val="24"/>
          <w:szCs w:val="24"/>
        </w:rPr>
      </w:pPr>
      <w:r w:rsidDel="00000000" w:rsidR="00000000" w:rsidRPr="00000000">
        <w:rPr>
          <w:rtl w:val="0"/>
        </w:rPr>
      </w:r>
    </w:p>
    <w:tbl>
      <w:tblPr>
        <w:tblStyle w:val="Table1"/>
        <w:tblW w:w="9450.0" w:type="dxa"/>
        <w:jc w:val="left"/>
        <w:tblBorders>
          <w:top w:color="000000" w:space="0" w:sz="4" w:val="single"/>
          <w:left w:color="000000" w:space="0" w:sz="0" w:val="nil"/>
          <w:bottom w:color="000000" w:space="0" w:sz="0" w:val="nil"/>
          <w:right w:color="000000" w:space="0" w:sz="0" w:val="nil"/>
          <w:insideH w:color="000000" w:space="0" w:sz="4" w:val="single"/>
          <w:insideV w:color="000000" w:space="0" w:sz="0" w:val="nil"/>
        </w:tblBorders>
        <w:tblLayout w:type="fixed"/>
        <w:tblLook w:val="0400"/>
      </w:tblPr>
      <w:tblGrid>
        <w:gridCol w:w="4510"/>
        <w:gridCol w:w="444"/>
        <w:gridCol w:w="4496"/>
        <w:tblGridChange w:id="0">
          <w:tblGrid>
            <w:gridCol w:w="4510"/>
            <w:gridCol w:w="444"/>
            <w:gridCol w:w="4496"/>
          </w:tblGrid>
        </w:tblGridChange>
      </w:tblGrid>
      <w:tr>
        <w:trPr>
          <w:cantSplit w:val="0"/>
          <w:trHeight w:val="1358" w:hRule="atLeast"/>
          <w:tblHeader w:val="0"/>
        </w:trPr>
        <w:tc>
          <w:tcPr/>
          <w:p w:rsidR="00000000" w:rsidDel="00000000" w:rsidP="00000000" w:rsidRDefault="00000000" w:rsidRPr="00000000" w14:paraId="00000048">
            <w:pPr>
              <w:spacing w:after="200" w:lineRule="auto"/>
              <w:ind w:right="-8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Ім'я та посада представника постачальника </w:t>
            </w:r>
          </w:p>
        </w:tc>
        <w:tc>
          <w:tcPr>
            <w:tcBorders>
              <w:top w:color="000000" w:space="0" w:sz="0" w:val="nil"/>
              <w:bottom w:color="000000" w:space="0" w:sz="0" w:val="nil"/>
            </w:tcBorders>
          </w:tcPr>
          <w:p w:rsidR="00000000" w:rsidDel="00000000" w:rsidP="00000000" w:rsidRDefault="00000000" w:rsidRPr="00000000" w14:paraId="00000049">
            <w:pPr>
              <w:spacing w:after="200" w:lineRule="auto"/>
              <w:ind w:right="-607"/>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A">
            <w:pPr>
              <w:spacing w:after="200" w:lineRule="auto"/>
              <w:ind w:right="-60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Підпис</w:t>
            </w:r>
          </w:p>
          <w:p w:rsidR="00000000" w:rsidDel="00000000" w:rsidP="00000000" w:rsidRDefault="00000000" w:rsidRPr="00000000" w14:paraId="0000004B">
            <w:pPr>
              <w:spacing w:after="200" w:lineRule="auto"/>
              <w:ind w:right="-607"/>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C">
            <w:pPr>
              <w:spacing w:after="200" w:lineRule="auto"/>
              <w:ind w:right="-60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Назва компанії/постачальника</w:t>
            </w:r>
          </w:p>
        </w:tc>
        <w:tc>
          <w:tcPr>
            <w:tcBorders>
              <w:top w:color="000000" w:space="0" w:sz="0" w:val="nil"/>
              <w:bottom w:color="000000" w:space="0" w:sz="0" w:val="nil"/>
            </w:tcBorders>
          </w:tcPr>
          <w:p w:rsidR="00000000" w:rsidDel="00000000" w:rsidP="00000000" w:rsidRDefault="00000000" w:rsidRPr="00000000" w14:paraId="0000004D">
            <w:pPr>
              <w:spacing w:after="200" w:lineRule="auto"/>
              <w:ind w:right="-607"/>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E">
            <w:pPr>
              <w:spacing w:after="200" w:lineRule="auto"/>
              <w:ind w:right="-60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Дата</w:t>
            </w:r>
          </w:p>
        </w:tc>
      </w:tr>
    </w:tbl>
    <w:p w:rsidR="00000000" w:rsidDel="00000000" w:rsidP="00000000" w:rsidRDefault="00000000" w:rsidRPr="00000000" w14:paraId="0000004F">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spacing w:after="200" w:lineRule="auto"/>
        <w:ind w:right="-607"/>
        <w:jc w:val="both"/>
        <w:rPr>
          <w:rFonts w:ascii="Times New Roman" w:cs="Times New Roman" w:eastAsia="Times New Roman" w:hAnsi="Times New Roman"/>
          <w:sz w:val="24"/>
          <w:szCs w:val="24"/>
        </w:rPr>
      </w:pPr>
      <w:r w:rsidDel="00000000" w:rsidR="00000000" w:rsidRPr="00000000">
        <w:rPr>
          <w:rtl w:val="0"/>
        </w:rPr>
      </w:r>
    </w:p>
    <w:tbl>
      <w:tblPr>
        <w:tblStyle w:val="Table2"/>
        <w:tblW w:w="9450.0" w:type="dxa"/>
        <w:jc w:val="left"/>
        <w:tblBorders>
          <w:top w:color="000000" w:space="0" w:sz="4" w:val="single"/>
          <w:left w:color="000000" w:space="0" w:sz="0" w:val="nil"/>
          <w:bottom w:color="000000" w:space="0" w:sz="0" w:val="nil"/>
          <w:right w:color="000000" w:space="0" w:sz="0" w:val="nil"/>
          <w:insideH w:color="000000" w:space="0" w:sz="4" w:val="single"/>
          <w:insideV w:color="000000" w:space="0" w:sz="0" w:val="nil"/>
        </w:tblBorders>
        <w:tblLayout w:type="fixed"/>
        <w:tblLook w:val="0400"/>
      </w:tblPr>
      <w:tblGrid>
        <w:gridCol w:w="4510"/>
        <w:gridCol w:w="444"/>
        <w:gridCol w:w="4496"/>
        <w:tblGridChange w:id="0">
          <w:tblGrid>
            <w:gridCol w:w="4510"/>
            <w:gridCol w:w="444"/>
            <w:gridCol w:w="4496"/>
          </w:tblGrid>
        </w:tblGridChange>
      </w:tblGrid>
      <w:tr>
        <w:trPr>
          <w:cantSplit w:val="0"/>
          <w:trHeight w:val="1358" w:hRule="atLeast"/>
          <w:tblHeader w:val="0"/>
        </w:trPr>
        <w:tc>
          <w:tcPr/>
          <w:p w:rsidR="00000000" w:rsidDel="00000000" w:rsidP="00000000" w:rsidRDefault="00000000" w:rsidRPr="00000000" w14:paraId="00000051">
            <w:pPr>
              <w:spacing w:after="200" w:lineRule="auto"/>
              <w:ind w:right="-8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Ім'я та посада представника постачальника </w:t>
            </w:r>
          </w:p>
        </w:tc>
        <w:tc>
          <w:tcPr>
            <w:tcBorders>
              <w:top w:color="000000" w:space="0" w:sz="0" w:val="nil"/>
              <w:bottom w:color="000000" w:space="0" w:sz="0" w:val="nil"/>
            </w:tcBorders>
          </w:tcPr>
          <w:p w:rsidR="00000000" w:rsidDel="00000000" w:rsidP="00000000" w:rsidRDefault="00000000" w:rsidRPr="00000000" w14:paraId="00000052">
            <w:pPr>
              <w:spacing w:after="200" w:lineRule="auto"/>
              <w:ind w:right="-607"/>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200" w:lineRule="auto"/>
              <w:ind w:right="-60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Підпис</w:t>
            </w:r>
          </w:p>
          <w:p w:rsidR="00000000" w:rsidDel="00000000" w:rsidP="00000000" w:rsidRDefault="00000000" w:rsidRPr="00000000" w14:paraId="00000054">
            <w:pPr>
              <w:spacing w:after="200" w:lineRule="auto"/>
              <w:ind w:right="-607"/>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5">
            <w:pPr>
              <w:spacing w:after="200" w:lineRule="auto"/>
              <w:ind w:right="-60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Назва компанії/постачальника</w:t>
            </w:r>
          </w:p>
        </w:tc>
        <w:tc>
          <w:tcPr>
            <w:tcBorders>
              <w:top w:color="000000" w:space="0" w:sz="0" w:val="nil"/>
              <w:bottom w:color="000000" w:space="0" w:sz="0" w:val="nil"/>
            </w:tcBorders>
          </w:tcPr>
          <w:p w:rsidR="00000000" w:rsidDel="00000000" w:rsidP="00000000" w:rsidRDefault="00000000" w:rsidRPr="00000000" w14:paraId="00000056">
            <w:pPr>
              <w:spacing w:after="200" w:lineRule="auto"/>
              <w:ind w:right="-607"/>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200" w:lineRule="auto"/>
              <w:ind w:right="-60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Дата</w:t>
            </w:r>
          </w:p>
        </w:tc>
      </w:tr>
    </w:tbl>
    <w:p w:rsidR="00000000" w:rsidDel="00000000" w:rsidP="00000000" w:rsidRDefault="00000000" w:rsidRPr="00000000" w14:paraId="00000058">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spacing w:line="240" w:lineRule="auto"/>
        <w:rPr>
          <w:rFonts w:ascii="Times New Roman" w:cs="Times New Roman" w:eastAsia="Times New Roman" w:hAnsi="Times New Roman"/>
          <w:sz w:val="24"/>
          <w:szCs w:val="24"/>
        </w:rPr>
      </w:pPr>
      <w:r w:rsidDel="00000000" w:rsidR="00000000" w:rsidRPr="00000000">
        <w:rPr>
          <w:rtl w:val="0"/>
        </w:rPr>
      </w:r>
    </w:p>
    <w:sectPr>
      <w:headerReference r:id="rId7" w:type="default"/>
      <w:foot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Verdana"/>
  <w:font w:name="Comforta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6">
    <w:pPr>
      <w:jc w:val="center"/>
      <w:rPr>
        <w:rFonts w:ascii="Comfortaa" w:cs="Comfortaa" w:eastAsia="Comfortaa" w:hAnsi="Comfortaa"/>
      </w:rPr>
    </w:pPr>
    <w:r w:rsidDel="00000000" w:rsidR="00000000" w:rsidRPr="00000000">
      <w:rPr>
        <w:rFonts w:ascii="Comfortaa" w:cs="Comfortaa" w:eastAsia="Comfortaa" w:hAnsi="Comfortaa"/>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A">
    <w:pPr>
      <w:tabs>
        <w:tab w:val="center" w:leader="none" w:pos="4819"/>
        <w:tab w:val="right" w:leader="none" w:pos="9639"/>
      </w:tabs>
      <w:spacing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B">
    <w:pPr>
      <w:tabs>
        <w:tab w:val="center" w:leader="none" w:pos="4819"/>
        <w:tab w:val="right" w:leader="none" w:pos="9639"/>
      </w:tabs>
      <w:spacing w:line="240" w:lineRule="auto"/>
      <w:jc w:val="center"/>
      <w:rPr>
        <w:rFonts w:ascii="Times New Roman" w:cs="Times New Roman" w:eastAsia="Times New Roman" w:hAnsi="Times New Roman"/>
        <w:b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-295272</wp:posOffset>
          </wp:positionH>
          <wp:positionV relativeFrom="paragraph">
            <wp:posOffset>176547</wp:posOffset>
          </wp:positionV>
          <wp:extent cx="1592580" cy="1329690"/>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92580" cy="1329690"/>
                  </a:xfrm>
                  <a:prstGeom prst="rect"/>
                  <a:ln/>
                </pic:spPr>
              </pic:pic>
            </a:graphicData>
          </a:graphic>
        </wp:anchor>
      </w:drawing>
    </w:r>
  </w:p>
  <w:p w:rsidR="00000000" w:rsidDel="00000000" w:rsidP="00000000" w:rsidRDefault="00000000" w:rsidRPr="00000000" w14:paraId="0000005C">
    <w:pPr>
      <w:tabs>
        <w:tab w:val="center" w:leader="none" w:pos="4819"/>
        <w:tab w:val="right" w:leader="none" w:pos="9639"/>
      </w:tabs>
      <w:spacing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Громадська організація «ДІВЧАТА»</w:t>
    </w:r>
  </w:p>
  <w:p w:rsidR="00000000" w:rsidDel="00000000" w:rsidP="00000000" w:rsidRDefault="00000000" w:rsidRPr="00000000" w14:paraId="0000005D">
    <w:pPr>
      <w:tabs>
        <w:tab w:val="center" w:leader="none" w:pos="4680"/>
        <w:tab w:val="right" w:leader="none" w:pos="9360"/>
      </w:tabs>
      <w:spacing w:line="240" w:lineRule="auto"/>
      <w:jc w:val="center"/>
      <w:rPr>
        <w:rFonts w:ascii="Times New Roman" w:cs="Times New Roman" w:eastAsia="Times New Roman" w:hAnsi="Times New Roman"/>
        <w:sz w:val="28"/>
        <w:szCs w:val="28"/>
        <w:u w:val="single"/>
      </w:rPr>
    </w:pPr>
    <w:hyperlink r:id="rId2">
      <w:r w:rsidDel="00000000" w:rsidR="00000000" w:rsidRPr="00000000">
        <w:rPr>
          <w:rFonts w:ascii="Times New Roman" w:cs="Times New Roman" w:eastAsia="Times New Roman" w:hAnsi="Times New Roman"/>
          <w:color w:val="2f5496"/>
          <w:sz w:val="28"/>
          <w:szCs w:val="28"/>
          <w:u w:val="single"/>
          <w:rtl w:val="0"/>
        </w:rPr>
        <w:t xml:space="preserve">www.divchata.org</w:t>
      </w:r>
    </w:hyperlink>
    <w:r w:rsidDel="00000000" w:rsidR="00000000" w:rsidRPr="00000000">
      <w:rPr>
        <w:rFonts w:ascii="Times New Roman" w:cs="Times New Roman" w:eastAsia="Times New Roman" w:hAnsi="Times New Roman"/>
        <w:sz w:val="28"/>
        <w:szCs w:val="28"/>
        <w:u w:val="single"/>
        <w:rtl w:val="0"/>
      </w:rPr>
      <w:t xml:space="preserve">   </w:t>
    </w:r>
  </w:p>
  <w:p w:rsidR="00000000" w:rsidDel="00000000" w:rsidP="00000000" w:rsidRDefault="00000000" w:rsidRPr="00000000" w14:paraId="0000005E">
    <w:pPr>
      <w:tabs>
        <w:tab w:val="center" w:leader="none" w:pos="4680"/>
        <w:tab w:val="right" w:leader="none" w:pos="9360"/>
      </w:tabs>
      <w:spacing w:line="240" w:lineRule="auto"/>
      <w:jc w:val="center"/>
      <w:rPr>
        <w:rFonts w:ascii="Times New Roman" w:cs="Times New Roman" w:eastAsia="Times New Roman" w:hAnsi="Times New Roman"/>
        <w:sz w:val="28"/>
        <w:szCs w:val="28"/>
      </w:rPr>
    </w:pPr>
    <w:hyperlink r:id="rId3">
      <w:r w:rsidDel="00000000" w:rsidR="00000000" w:rsidRPr="00000000">
        <w:rPr>
          <w:rFonts w:ascii="Times New Roman" w:cs="Times New Roman" w:eastAsia="Times New Roman" w:hAnsi="Times New Roman"/>
          <w:color w:val="0000ff"/>
          <w:sz w:val="28"/>
          <w:szCs w:val="28"/>
          <w:u w:val="single"/>
          <w:rtl w:val="0"/>
        </w:rPr>
        <w:t xml:space="preserve">www.facebook.com/lectures4girls/</w:t>
      </w:r>
    </w:hyperlink>
    <w:r w:rsidDel="00000000" w:rsidR="00000000" w:rsidRPr="00000000">
      <w:rPr>
        <w:rFonts w:ascii="Times New Roman" w:cs="Times New Roman" w:eastAsia="Times New Roman" w:hAnsi="Times New Roman"/>
        <w:sz w:val="28"/>
        <w:szCs w:val="28"/>
        <w:u w:val="single"/>
        <w:rtl w:val="0"/>
      </w:rPr>
      <w:t xml:space="preserve"> </w:t>
    </w:r>
    <w:r w:rsidDel="00000000" w:rsidR="00000000" w:rsidRPr="00000000">
      <w:rPr>
        <w:rtl w:val="0"/>
      </w:rPr>
    </w:r>
  </w:p>
  <w:p w:rsidR="00000000" w:rsidDel="00000000" w:rsidP="00000000" w:rsidRDefault="00000000" w:rsidRPr="00000000" w14:paraId="0000005F">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+38 068 043 55 76</w:t>
    </w:r>
  </w:p>
  <w:p w:rsidR="00000000" w:rsidDel="00000000" w:rsidP="00000000" w:rsidRDefault="00000000" w:rsidRPr="00000000" w14:paraId="00000060">
    <w:pPr>
      <w:spacing w:line="240" w:lineRule="auto"/>
      <w:jc w:val="center"/>
      <w:rPr>
        <w:rFonts w:ascii="Times New Roman" w:cs="Times New Roman" w:eastAsia="Times New Roman" w:hAnsi="Times New Roman"/>
        <w:sz w:val="28"/>
        <w:szCs w:val="28"/>
        <w:u w:val="single"/>
      </w:rPr>
    </w:pPr>
    <w:hyperlink r:id="rId4">
      <w:r w:rsidDel="00000000" w:rsidR="00000000" w:rsidRPr="00000000">
        <w:rPr>
          <w:rFonts w:ascii="Times New Roman" w:cs="Times New Roman" w:eastAsia="Times New Roman" w:hAnsi="Times New Roman"/>
          <w:sz w:val="28"/>
          <w:szCs w:val="28"/>
          <w:u w:val="single"/>
          <w:rtl w:val="0"/>
        </w:rPr>
        <w:t xml:space="preserve">go@divchata.org</w:t>
      </w:r>
    </w:hyperlink>
    <w:r w:rsidDel="00000000" w:rsidR="00000000" w:rsidRPr="00000000">
      <w:rPr>
        <w:rtl w:val="0"/>
      </w:rPr>
    </w:r>
  </w:p>
  <w:p w:rsidR="00000000" w:rsidDel="00000000" w:rsidP="00000000" w:rsidRDefault="00000000" w:rsidRPr="00000000" w14:paraId="00000061">
    <w:pPr>
      <w:spacing w:line="24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IBAN: UA553052990000026004030129994 в ПАТ «Приватбанк» </w:t>
    </w:r>
  </w:p>
  <w:p w:rsidR="00000000" w:rsidDel="00000000" w:rsidP="00000000" w:rsidRDefault="00000000" w:rsidRPr="00000000" w14:paraId="00000062">
    <w:pPr>
      <w:spacing w:line="24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ЄДРПОУ 43084691</w:t>
    </w:r>
  </w:p>
  <w:p w:rsidR="00000000" w:rsidDel="00000000" w:rsidP="00000000" w:rsidRDefault="00000000" w:rsidRPr="00000000" w14:paraId="0000006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                                     02064, м.Київ, проспект Червоної калини, 89Б, офіс 10</w:t>
    </w:r>
    <w:r w:rsidDel="00000000" w:rsidR="00000000" w:rsidRPr="00000000">
      <w:rPr>
        <w:rtl w:val="0"/>
      </w:rPr>
    </w:r>
  </w:p>
  <w:p w:rsidR="00000000" w:rsidDel="00000000" w:rsidP="00000000" w:rsidRDefault="00000000" w:rsidRPr="00000000" w14:paraId="00000064">
    <w:pPr>
      <w:spacing w:after="200" w:line="240" w:lineRule="auto"/>
      <w:ind w:left="90" w:right="-360" w:firstLine="0"/>
      <w:jc w:val="center"/>
      <w:rPr>
        <w:rFonts w:ascii="Verdana" w:cs="Verdana" w:eastAsia="Verdana" w:hAnsi="Verdana"/>
        <w:sz w:val="20"/>
        <w:szCs w:val="20"/>
      </w:rPr>
    </w:pPr>
    <w:r w:rsidDel="00000000" w:rsidR="00000000" w:rsidRPr="00000000">
      <w:rPr>
        <w:rFonts w:ascii="Times New Roman" w:cs="Times New Roman" w:eastAsia="Times New Roman" w:hAnsi="Times New Roman"/>
        <w:sz w:val="24"/>
        <w:szCs w:val="24"/>
        <w:highlight w:val="white"/>
        <w:rtl w:val="0"/>
      </w:rPr>
      <w:t xml:space="preserve">_____________________________________________________________________________</w:t>
    </w: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upperLetter"/>
      <w:lvlText w:val="%1."/>
      <w:lvlJc w:val="left"/>
      <w:pPr>
        <w:ind w:left="360" w:hanging="360"/>
      </w:pPr>
      <w:rPr/>
    </w:lvl>
    <w:lvl w:ilvl="1">
      <w:start w:val="1"/>
      <w:numFmt w:val="lowerLetter"/>
      <w:lvlText w:val="%2."/>
      <w:lvlJc w:val="left"/>
      <w:pPr>
        <w:ind w:left="720" w:hanging="360"/>
      </w:pPr>
      <w:rPr/>
    </w:lvl>
    <w:lvl w:ilvl="2">
      <w:start w:val="1"/>
      <w:numFmt w:val="lowerRoman"/>
      <w:lvlText w:val="%3."/>
      <w:lvlJc w:val="righ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righ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right"/>
      <w:pPr>
        <w:ind w:left="3240" w:hanging="360"/>
      </w:pPr>
      <w:rPr/>
    </w:lvl>
  </w:abstractNum>
  <w:abstractNum w:abstractNumId="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a" w:default="1">
    <w:name w:val="Normal"/>
    <w:qFormat w:val="1"/>
  </w:style>
  <w:style w:type="paragraph" w:styleId="1">
    <w:name w:val="heading 1"/>
    <w:basedOn w:val="a"/>
    <w:next w:val="a"/>
    <w:uiPriority w:val="9"/>
    <w:qFormat w:val="1"/>
    <w:pPr>
      <w:keepNext w:val="1"/>
      <w:keepLines w:val="1"/>
      <w:spacing w:after="120" w:before="400"/>
      <w:outlineLvl w:val="0"/>
    </w:pPr>
    <w:rPr>
      <w:sz w:val="40"/>
      <w:szCs w:val="40"/>
    </w:rPr>
  </w:style>
  <w:style w:type="paragraph" w:styleId="2">
    <w:name w:val="heading 2"/>
    <w:basedOn w:val="a"/>
    <w:next w:val="a"/>
    <w:uiPriority w:val="9"/>
    <w:semiHidden w:val="1"/>
    <w:unhideWhenUsed w:val="1"/>
    <w:qFormat w:val="1"/>
    <w:pPr>
      <w:keepNext w:val="1"/>
      <w:keepLines w:val="1"/>
      <w:spacing w:after="120" w:before="360"/>
      <w:outlineLvl w:val="1"/>
    </w:pPr>
    <w:rPr>
      <w:sz w:val="32"/>
      <w:szCs w:val="32"/>
    </w:rPr>
  </w:style>
  <w:style w:type="paragraph" w:styleId="3">
    <w:name w:val="heading 3"/>
    <w:basedOn w:val="a"/>
    <w:next w:val="a"/>
    <w:uiPriority w:val="9"/>
    <w:semiHidden w:val="1"/>
    <w:unhideWhenUsed w:val="1"/>
    <w:qFormat w:val="1"/>
    <w:pPr>
      <w:keepNext w:val="1"/>
      <w:keepLines w:val="1"/>
      <w:spacing w:after="80" w:before="320"/>
      <w:outlineLvl w:val="2"/>
    </w:pPr>
    <w:rPr>
      <w:color w:val="434343"/>
      <w:sz w:val="28"/>
      <w:szCs w:val="28"/>
    </w:rPr>
  </w:style>
  <w:style w:type="paragraph" w:styleId="4">
    <w:name w:val="heading 4"/>
    <w:basedOn w:val="a"/>
    <w:next w:val="a"/>
    <w:uiPriority w:val="9"/>
    <w:semiHidden w:val="1"/>
    <w:unhideWhenUsed w:val="1"/>
    <w:qFormat w:val="1"/>
    <w:pPr>
      <w:keepNext w:val="1"/>
      <w:keepLines w:val="1"/>
      <w:spacing w:after="80" w:before="280"/>
      <w:outlineLvl w:val="3"/>
    </w:pPr>
    <w:rPr>
      <w:color w:val="666666"/>
      <w:sz w:val="24"/>
      <w:szCs w:val="24"/>
    </w:rPr>
  </w:style>
  <w:style w:type="paragraph" w:styleId="5">
    <w:name w:val="heading 5"/>
    <w:basedOn w:val="a"/>
    <w:next w:val="a"/>
    <w:uiPriority w:val="9"/>
    <w:semiHidden w:val="1"/>
    <w:unhideWhenUsed w:val="1"/>
    <w:qFormat w:val="1"/>
    <w:pPr>
      <w:keepNext w:val="1"/>
      <w:keepLines w:val="1"/>
      <w:spacing w:after="80" w:before="240"/>
      <w:outlineLvl w:val="4"/>
    </w:pPr>
    <w:rPr>
      <w:color w:val="666666"/>
    </w:rPr>
  </w:style>
  <w:style w:type="paragraph" w:styleId="6">
    <w:name w:val="heading 6"/>
    <w:basedOn w:val="a"/>
    <w:next w:val="a"/>
    <w:uiPriority w:val="9"/>
    <w:semiHidden w:val="1"/>
    <w:unhideWhenUsed w:val="1"/>
    <w:qFormat w:val="1"/>
    <w:pPr>
      <w:keepNext w:val="1"/>
      <w:keepLines w:val="1"/>
      <w:spacing w:after="80" w:before="240"/>
      <w:outlineLvl w:val="5"/>
    </w:pPr>
    <w:rPr>
      <w:i w:val="1"/>
      <w:color w:val="666666"/>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1" w:customStyle="1">
    <w:name w:val="Table Normal1"/>
    <w:tblPr>
      <w:tblCellMar>
        <w:top w:w="0.0" w:type="dxa"/>
        <w:left w:w="0.0" w:type="dxa"/>
        <w:bottom w:w="0.0" w:type="dxa"/>
        <w:right w:w="0.0" w:type="dxa"/>
      </w:tblCellMar>
    </w:tblPr>
  </w:style>
  <w:style w:type="paragraph" w:styleId="a3">
    <w:name w:val="Title"/>
    <w:basedOn w:val="a"/>
    <w:next w:val="a"/>
    <w:uiPriority w:val="10"/>
    <w:qFormat w:val="1"/>
    <w:pPr>
      <w:keepNext w:val="1"/>
      <w:keepLines w:val="1"/>
      <w:spacing w:after="60"/>
    </w:pPr>
    <w:rPr>
      <w:sz w:val="52"/>
      <w:szCs w:val="52"/>
    </w:rPr>
  </w:style>
  <w:style w:type="paragraph" w:styleId="a4">
    <w:name w:val="Subtitle"/>
    <w:basedOn w:val="a"/>
    <w:next w:val="a"/>
    <w:uiPriority w:val="11"/>
    <w:qFormat w:val="1"/>
    <w:pPr>
      <w:keepNext w:val="1"/>
      <w:keepLines w:val="1"/>
      <w:spacing w:after="320"/>
    </w:pPr>
    <w:rPr>
      <w:color w:val="666666"/>
      <w:sz w:val="30"/>
      <w:szCs w:val="30"/>
    </w:rPr>
  </w:style>
  <w:style w:type="table" w:styleId="a5" w:customStyle="1">
    <w:basedOn w:val="TableNormal1"/>
    <w:tblPr>
      <w:tblStyleRowBandSize w:val="1"/>
      <w:tblStyleColBandSize w:val="1"/>
      <w:tblCellMar>
        <w:left w:w="108.0" w:type="dxa"/>
        <w:right w:w="108.0" w:type="dxa"/>
      </w:tblCellMar>
    </w:tblPr>
  </w:style>
  <w:style w:type="table" w:styleId="a6" w:customStyle="1">
    <w:basedOn w:val="TableNormal1"/>
    <w:tblPr>
      <w:tblStyleRowBandSize w:val="1"/>
      <w:tblStyleColBandSize w:val="1"/>
      <w:tblCellMar>
        <w:left w:w="108.0" w:type="dxa"/>
        <w:right w:w="108.0" w:type="dxa"/>
      </w:tblCellMar>
    </w:tblPr>
  </w:style>
  <w:style w:type="character" w:styleId="a7">
    <w:name w:val="annotation reference"/>
    <w:basedOn w:val="a0"/>
    <w:uiPriority w:val="99"/>
    <w:semiHidden w:val="1"/>
    <w:unhideWhenUsed w:val="1"/>
    <w:rsid w:val="005119B9"/>
    <w:rPr>
      <w:sz w:val="16"/>
      <w:szCs w:val="16"/>
    </w:rPr>
  </w:style>
  <w:style w:type="paragraph" w:styleId="a8">
    <w:name w:val="annotation text"/>
    <w:basedOn w:val="a"/>
    <w:link w:val="a9"/>
    <w:uiPriority w:val="99"/>
    <w:semiHidden w:val="1"/>
    <w:unhideWhenUsed w:val="1"/>
    <w:rsid w:val="005119B9"/>
    <w:pPr>
      <w:spacing w:line="240" w:lineRule="auto"/>
    </w:pPr>
    <w:rPr>
      <w:sz w:val="20"/>
      <w:szCs w:val="20"/>
    </w:rPr>
  </w:style>
  <w:style w:type="character" w:styleId="a9" w:customStyle="1">
    <w:name w:val="Текст примечания Знак"/>
    <w:basedOn w:val="a0"/>
    <w:link w:val="a8"/>
    <w:uiPriority w:val="99"/>
    <w:semiHidden w:val="1"/>
    <w:rsid w:val="005119B9"/>
    <w:rPr>
      <w:sz w:val="20"/>
      <w:szCs w:val="20"/>
    </w:rPr>
  </w:style>
  <w:style w:type="paragraph" w:styleId="aa">
    <w:name w:val="annotation subject"/>
    <w:basedOn w:val="a8"/>
    <w:next w:val="a8"/>
    <w:link w:val="ab"/>
    <w:uiPriority w:val="99"/>
    <w:semiHidden w:val="1"/>
    <w:unhideWhenUsed w:val="1"/>
    <w:rsid w:val="005119B9"/>
    <w:rPr>
      <w:b w:val="1"/>
      <w:bCs w:val="1"/>
    </w:rPr>
  </w:style>
  <w:style w:type="character" w:styleId="ab" w:customStyle="1">
    <w:name w:val="Тема примечания Знак"/>
    <w:basedOn w:val="a9"/>
    <w:link w:val="aa"/>
    <w:uiPriority w:val="99"/>
    <w:semiHidden w:val="1"/>
    <w:rsid w:val="005119B9"/>
    <w:rPr>
      <w:b w:val="1"/>
      <w:bCs w:val="1"/>
      <w:sz w:val="20"/>
      <w:szCs w:val="20"/>
    </w:rPr>
  </w:style>
  <w:style w:type="paragraph" w:styleId="ac">
    <w:name w:val="Balloon Text"/>
    <w:basedOn w:val="a"/>
    <w:link w:val="ad"/>
    <w:uiPriority w:val="99"/>
    <w:semiHidden w:val="1"/>
    <w:unhideWhenUsed w:val="1"/>
    <w:rsid w:val="005119B9"/>
    <w:pPr>
      <w:spacing w:line="240" w:lineRule="auto"/>
    </w:pPr>
    <w:rPr>
      <w:rFonts w:ascii="Segoe UI" w:cs="Segoe UI" w:hAnsi="Segoe UI"/>
      <w:sz w:val="18"/>
      <w:szCs w:val="18"/>
    </w:rPr>
  </w:style>
  <w:style w:type="character" w:styleId="ad" w:customStyle="1">
    <w:name w:val="Текст выноски Знак"/>
    <w:basedOn w:val="a0"/>
    <w:link w:val="ac"/>
    <w:uiPriority w:val="99"/>
    <w:semiHidden w:val="1"/>
    <w:rsid w:val="005119B9"/>
    <w:rPr>
      <w:rFonts w:ascii="Segoe UI" w:cs="Segoe UI" w:hAnsi="Segoe UI"/>
      <w:sz w:val="18"/>
      <w:szCs w:val="18"/>
    </w:rPr>
  </w:style>
  <w:style w:type="paragraph" w:styleId="ae">
    <w:name w:val="Revision"/>
    <w:hidden w:val="1"/>
    <w:uiPriority w:val="99"/>
    <w:semiHidden w:val="1"/>
    <w:rsid w:val="00242A66"/>
    <w:pPr>
      <w:spacing w:line="240" w:lineRule="auto"/>
    </w:p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customXml" Target="../customXML/item4.xml"/><Relationship Id="rId5" Type="http://schemas.openxmlformats.org/officeDocument/2006/relationships/styles" Target="styles.xml"/><Relationship Id="rId10" Type="http://schemas.openxmlformats.org/officeDocument/2006/relationships/customXml" Target="../customXML/item3.xml"/><Relationship Id="rId4" Type="http://schemas.openxmlformats.org/officeDocument/2006/relationships/numbering" Target="numbering.xml"/><Relationship Id="rId9"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1" Type="http://schemas.openxmlformats.org/officeDocument/2006/relationships/font" Target="fonts/Comfortaa-regular.ttf"/><Relationship Id="rId2" Type="http://schemas.openxmlformats.org/officeDocument/2006/relationships/font" Target="fonts/Comfortaa-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divchata.org" TargetMode="External"/><Relationship Id="rId3" Type="http://schemas.openxmlformats.org/officeDocument/2006/relationships/hyperlink" Target="http://www.facebook.com/lectures4girls/" TargetMode="External"/><Relationship Id="rId4" Type="http://schemas.openxmlformats.org/officeDocument/2006/relationships/hyperlink" Target="mailto:go@divchat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FQaQPDxNFmSOJ2DQS9fi6JNmpw==">CgMxLjA4AGpKCjVzdWdnZXN0SWRJbXBvcnQ3Y2FlMGYzMC1iN2IyLTQyNzEtOTdmMS0wNWQ4MjE2OWQyOTBfMRIRQW5hc3Rhc2lhIFNrcnlwa2FyITFXZ094QUk0Y05Ldmtpdlp2eWpTem0wa0xqVGN1R0JpUA==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Документ" ma:contentTypeID="0x010100007385075FFA494B88B4E60E5FFB7024" ma:contentTypeVersion="16" ma:contentTypeDescription="Создание документа." ma:contentTypeScope="" ma:versionID="1c474fffa32a79d75cfd3e317e950802">
  <xsd:schema xmlns:xsd="http://www.w3.org/2001/XMLSchema" xmlns:xs="http://www.w3.org/2001/XMLSchema" xmlns:p="http://schemas.microsoft.com/office/2006/metadata/properties" xmlns:ns2="c0899b7d-383a-4138-a254-31c9f9e687b6" xmlns:ns3="da147dc5-fffc-4c01-9423-409255e82889" targetNamespace="http://schemas.microsoft.com/office/2006/metadata/properties" ma:root="true" ma:fieldsID="2ee41037f038a785c2158a11a08de8b3" ns2:_="" ns3:_="">
    <xsd:import namespace="c0899b7d-383a-4138-a254-31c9f9e687b6"/>
    <xsd:import namespace="da147dc5-fffc-4c01-9423-409255e8288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Link"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899b7d-383a-4138-a254-31c9f9e687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ink" ma:index="15"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17" nillable="true" ma:taxonomy="true" ma:internalName="lcf76f155ced4ddcb4097134ff3c332f" ma:taxonomyFieldName="MediaServiceImageTags" ma:displayName="Теги изображений" ma:readOnly="false" ma:fieldId="{5cf76f15-5ced-4ddc-b409-7134ff3c332f}" ma:taxonomyMulti="true" ma:sspId="0ba7c8f9-b931-46ed-b4ce-7de52b94b01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147dc5-fffc-4c01-9423-409255e82889" elementFormDefault="qualified">
    <xsd:import namespace="http://schemas.microsoft.com/office/2006/documentManagement/types"/>
    <xsd:import namespace="http://schemas.microsoft.com/office/infopath/2007/PartnerControls"/>
    <xsd:element name="SharedWithUsers" ma:index="13"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Совместно с подробностями" ma:internalName="SharedWithDetails" ma:readOnly="true">
      <xsd:simpleType>
        <xsd:restriction base="dms:Note">
          <xsd:maxLength value="255"/>
        </xsd:restriction>
      </xsd:simpleType>
    </xsd:element>
    <xsd:element name="TaxCatchAll" ma:index="18" nillable="true" ma:displayName="Taxonomy Catch All Column" ma:hidden="true" ma:list="{164642b9-3ec0-496a-8d84-a8fb738e84bb}" ma:internalName="TaxCatchAll" ma:showField="CatchAllData" ma:web="da147dc5-fffc-4c01-9423-409255e828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0899b7d-383a-4138-a254-31c9f9e687b6">
      <Terms xmlns="http://schemas.microsoft.com/office/infopath/2007/PartnerControls"/>
    </lcf76f155ced4ddcb4097134ff3c332f>
    <TaxCatchAll xmlns="da147dc5-fffc-4c01-9423-409255e82889" xsi:nil="true"/>
    <Link xmlns="c0899b7d-383a-4138-a254-31c9f9e687b6">
      <Url xsi:nil="true"/>
      <Description xsi:nil="true"/>
    </Link>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7E928B2D-7F36-44C0-95FD-B39DEDFB65B3}"/>
</file>

<file path=customXML/itemProps3.xml><?xml version="1.0" encoding="utf-8"?>
<ds:datastoreItem xmlns:ds="http://schemas.openxmlformats.org/officeDocument/2006/customXml" ds:itemID="{638334AE-D634-4752-B43C-3E1C6A84980F}"/>
</file>

<file path=customXML/itemProps4.xml><?xml version="1.0" encoding="utf-8"?>
<ds:datastoreItem xmlns:ds="http://schemas.openxmlformats.org/officeDocument/2006/customXml" ds:itemID="{87B023DD-DE5D-4110-B2E7-48B9A86F8150}"/>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Ноут</dc:creator>
  <dcterms:created xsi:type="dcterms:W3CDTF">2023-10-06T22:58:00Z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0x010100007385075FFA494B88B4E60E5FFB7024</vt:lpwstr>
  </property>
</Properties>
</file>