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577150" cy="68580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77150" cy="68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highlight w:val="white"/>
          <w:rtl w:val="0"/>
        </w:rPr>
        <w:t xml:space="preserve">Додаток 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ФОРМА ТЕХНІЧНОЇ ПРОПОЗИЦІЇ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</w:p>
    <w:tbl>
      <w:tblPr>
        <w:tblStyle w:val="Table1"/>
        <w:tblW w:w="9735.0" w:type="dxa"/>
        <w:jc w:val="left"/>
        <w:tblInd w:w="-2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5"/>
        <w:tblGridChange w:id="0">
          <w:tblGrid>
            <w:gridCol w:w="9735"/>
          </w:tblGrid>
        </w:tblGridChange>
      </w:tblGrid>
      <w:tr>
        <w:trPr>
          <w:cantSplit w:val="0"/>
          <w:trHeight w:val="257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До уваги Учасників:  Невідповідність зазначеним вимогам призводить до автоматичної дискваліфікації</w:t>
            </w:r>
          </w:p>
        </w:tc>
      </w:tr>
    </w:tbl>
    <w:p w:rsidR="00000000" w:rsidDel="00000000" w:rsidP="00000000" w:rsidRDefault="00000000" w:rsidRPr="00000000" w14:paraId="00000007">
      <w:pPr>
        <w:spacing w:after="200" w:line="276" w:lineRule="auto"/>
        <w:rPr>
          <w:rFonts w:ascii="Times New Roman" w:cs="Times New Roman" w:eastAsia="Times New Roman" w:hAnsi="Times New Roman"/>
          <w:b w:val="1"/>
          <w:i w:val="1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0.0" w:type="dxa"/>
        <w:jc w:val="left"/>
        <w:tblInd w:w="-61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20"/>
        <w:gridCol w:w="1920"/>
        <w:tblGridChange w:id="0">
          <w:tblGrid>
            <w:gridCol w:w="8520"/>
            <w:gridCol w:w="1920"/>
          </w:tblGrid>
        </w:tblGridChange>
      </w:tblGrid>
      <w:tr>
        <w:trPr>
          <w:cantSplit w:val="0"/>
          <w:trHeight w:val="639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Вимоги до Надавача послуг проведення менторської онлайн програми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(навпроти кожної вимоги Учасник додає коментар щодо кількості років, чим підтверджується досвід тощо)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Відповідність вимогам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(вказує Учасник - Так/Ні)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Здатність ефективно планувати, впроваджувати та контролювати проєкти, забезпечуючи високу якість і вчасність виконання завдань.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у розробці та впровадженні стратегій розвитку, здатність розробляти довгострокові плани для досягнення цілей.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Знання принципів та практик соціального підприємництва.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Навички  в розробці навчальних онлайн програм та менторських консультаціях. 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роботи у сфері організаційного розвитку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Високі комунікаційні та презентаційні навички для ефективного спілкування з учасниками та зацікавленими сторонами.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Здатність сприяти розвитку позитивної та інклюзивної організаційної культури, де кожен учасник відчуває важливість свого внеску.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pBdr>
                <w:top w:color="d9d9e3" w:space="0" w:sz="0" w:val="none"/>
                <w:left w:color="d9d9e3" w:space="0" w:sz="0" w:val="none"/>
                <w:bottom w:color="d9d9e3" w:space="0" w:sz="0" w:val="none"/>
                <w:right w:color="d9d9e3" w:space="0" w:sz="0" w:val="none"/>
                <w:between w:color="d9d9e3" w:space="0" w:sz="0" w:val="none"/>
              </w:pBd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Здатність пропонувати та впроваджувати інноваційні підходи та творчі рішення.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Можливість підтримки постійної комунікації з учасниками проєкту.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.92529296875006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роботи з громадським сектором. 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Толерантність та недискримінація у роботі з учасниками.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Неупередженість та нейтральність у судженнях.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Повага до індивідуальних особливостей учасників.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1.8505859375001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Вміння отримувати та використовувати відгуки з метою покращення програми. 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200" w:line="276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Наявність мотивації долучитися до підтримки розвитку соціально активних організацій громадянського суспільства (ОГС) для їх участі на місцевому ринку.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Вільне володіння українською мовою.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                          _________________________</w:t>
      </w:r>
    </w:p>
    <w:p w:rsidR="00000000" w:rsidDel="00000000" w:rsidP="00000000" w:rsidRDefault="00000000" w:rsidRPr="00000000" w14:paraId="00000032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(Прізвище, імʼя, по-батькові)                                                                                           (М.П. і підпис)</w:t>
      </w:r>
    </w:p>
    <w:p w:rsidR="00000000" w:rsidDel="00000000" w:rsidP="00000000" w:rsidRDefault="00000000" w:rsidRPr="00000000" w14:paraId="00000033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bdGSM4ft+LNV8xuS1/fFiml17Q==">CgMxLjA4AHIhMUc2SDJ0YkRZT3dONWQ0bng0SFpqTk56SzFwV2NtT0VB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