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1AB65" w14:textId="77777777" w:rsidR="00174B69" w:rsidRPr="006352CB" w:rsidRDefault="00174B69" w:rsidP="006352CB">
      <w:pPr>
        <w:autoSpaceDE w:val="0"/>
        <w:autoSpaceDN w:val="0"/>
        <w:adjustRightInd w:val="0"/>
        <w:spacing w:after="0" w:line="240" w:lineRule="auto"/>
        <w:ind w:firstLine="851"/>
        <w:jc w:val="center"/>
        <w:rPr>
          <w:rFonts w:ascii="Times New Roman" w:hAnsi="Times New Roman" w:cs="Times New Roman"/>
          <w:b/>
          <w:bCs/>
          <w:sz w:val="28"/>
          <w:szCs w:val="28"/>
          <w:lang w:val="uk-UA"/>
        </w:rPr>
      </w:pPr>
      <w:r w:rsidRPr="006352CB">
        <w:rPr>
          <w:rFonts w:ascii="Times New Roman" w:hAnsi="Times New Roman" w:cs="Times New Roman"/>
          <w:b/>
          <w:bCs/>
          <w:sz w:val="28"/>
          <w:szCs w:val="28"/>
          <w:lang w:val="uk-UA"/>
        </w:rPr>
        <w:t>Оголошення про тендер з надання послуг з організації заходів</w:t>
      </w:r>
    </w:p>
    <w:p w14:paraId="5E876A02" w14:textId="0F725272" w:rsidR="00174B69" w:rsidRPr="006352CB" w:rsidRDefault="00174B69" w:rsidP="006352CB">
      <w:pPr>
        <w:autoSpaceDE w:val="0"/>
        <w:autoSpaceDN w:val="0"/>
        <w:adjustRightInd w:val="0"/>
        <w:spacing w:after="0" w:line="240" w:lineRule="auto"/>
        <w:ind w:firstLine="851"/>
        <w:jc w:val="center"/>
        <w:rPr>
          <w:rFonts w:ascii="Times New Roman" w:hAnsi="Times New Roman" w:cs="Times New Roman"/>
          <w:b/>
          <w:bCs/>
          <w:sz w:val="28"/>
          <w:szCs w:val="28"/>
          <w:lang w:val="uk-UA"/>
        </w:rPr>
      </w:pPr>
      <w:r w:rsidRPr="006352CB">
        <w:rPr>
          <w:rFonts w:ascii="Times New Roman" w:hAnsi="Times New Roman" w:cs="Times New Roman"/>
          <w:b/>
          <w:bCs/>
          <w:sz w:val="28"/>
          <w:szCs w:val="28"/>
          <w:lang w:val="uk-UA"/>
        </w:rPr>
        <w:t xml:space="preserve"> </w:t>
      </w:r>
    </w:p>
    <w:p w14:paraId="7F2647E7" w14:textId="7D9318AF" w:rsidR="00174B69" w:rsidRPr="006352CB" w:rsidRDefault="00174B69" w:rsidP="006352CB">
      <w:pPr>
        <w:autoSpaceDE w:val="0"/>
        <w:autoSpaceDN w:val="0"/>
        <w:adjustRightInd w:val="0"/>
        <w:spacing w:after="0" w:line="240" w:lineRule="auto"/>
        <w:ind w:firstLine="851"/>
        <w:jc w:val="both"/>
        <w:rPr>
          <w:rFonts w:ascii="Times New Roman" w:eastAsia="Times New Roman" w:hAnsi="Times New Roman" w:cs="Times New Roman"/>
          <w:sz w:val="24"/>
          <w:szCs w:val="24"/>
          <w:lang w:val="uk-UA"/>
        </w:rPr>
      </w:pPr>
      <w:r w:rsidRPr="006352CB">
        <w:rPr>
          <w:rFonts w:ascii="Times New Roman" w:hAnsi="Times New Roman" w:cs="Times New Roman"/>
          <w:sz w:val="28"/>
          <w:szCs w:val="28"/>
          <w:lang w:val="uk-UA"/>
        </w:rPr>
        <w:t xml:space="preserve">Представництво іноземної неурядової організації План Інтернешенал, інк. (далі Plan International) оголошує тендер </w:t>
      </w:r>
      <w:r w:rsidRPr="006352CB">
        <w:rPr>
          <w:rFonts w:ascii="Times New Roman" w:hAnsi="Times New Roman" w:cs="Times New Roman"/>
          <w:b/>
          <w:bCs/>
          <w:sz w:val="28"/>
          <w:szCs w:val="28"/>
          <w:lang w:val="uk-UA"/>
        </w:rPr>
        <w:t>з відбору постачальника послуг з організації та матеріально-технічного забезпечення заходів</w:t>
      </w:r>
      <w:r w:rsidRPr="006352CB">
        <w:rPr>
          <w:rFonts w:ascii="Arial" w:hAnsi="Arial" w:cs="Arial"/>
          <w:color w:val="131313"/>
          <w:sz w:val="27"/>
          <w:szCs w:val="27"/>
          <w:lang w:val="uk-UA"/>
        </w:rPr>
        <w:t>.</w:t>
      </w:r>
      <w:r w:rsidRPr="006352CB">
        <w:rPr>
          <w:rFonts w:ascii="Times New Roman" w:eastAsia="Times New Roman" w:hAnsi="Times New Roman" w:cs="Times New Roman"/>
          <w:sz w:val="24"/>
          <w:szCs w:val="24"/>
          <w:lang w:val="uk-UA"/>
        </w:rPr>
        <w:t xml:space="preserve"> </w:t>
      </w:r>
    </w:p>
    <w:p w14:paraId="72EDF502" w14:textId="6F648A9B" w:rsidR="00174B69" w:rsidRPr="006352CB" w:rsidRDefault="00174B69"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До участі запрошуються українські компанії, організації та фізичні особи-підприємці, які спроможні надавати відповідні послуги. Постачальники послуг повинні мати досвід організації заходів  різного формату і відповідні Коди видів економічної діяльності (КВЕД).</w:t>
      </w:r>
    </w:p>
    <w:p w14:paraId="0DD3A6A1" w14:textId="595E267D" w:rsidR="00174B69" w:rsidRPr="006352CB" w:rsidRDefault="00174B69"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 xml:space="preserve">Закупівля послуг здійснюватиметься у межах реалізації проєкту «Building, back, better (BBB) - Будуємо, відбудовуємо, покращуємо. Проєкт відновлення та реконструкції інфраструктури, орієнтованої на дітей, в Україні» (далі проєкт), що </w:t>
      </w:r>
      <w:r w:rsidRPr="00C250A0">
        <w:rPr>
          <w:rFonts w:ascii="Times New Roman" w:hAnsi="Times New Roman" w:cs="Times New Roman"/>
          <w:b/>
          <w:bCs/>
          <w:sz w:val="28"/>
          <w:szCs w:val="28"/>
          <w:lang w:val="uk-UA"/>
        </w:rPr>
        <w:t>фінансується Федеральним Міністерством економічного співробітництва та розвитку Німеччини (BMZ)</w:t>
      </w:r>
      <w:r w:rsidRPr="006352CB">
        <w:rPr>
          <w:rFonts w:ascii="Times New Roman" w:hAnsi="Times New Roman" w:cs="Times New Roman"/>
          <w:sz w:val="28"/>
          <w:szCs w:val="28"/>
          <w:lang w:val="uk-UA"/>
        </w:rPr>
        <w:t>»</w:t>
      </w:r>
    </w:p>
    <w:p w14:paraId="6D7F8A8D" w14:textId="639F8D44" w:rsidR="00174B69" w:rsidRPr="006352CB" w:rsidRDefault="00174B69"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 xml:space="preserve">Мета проведення тендеру полягає у визначенні Постачальника-переможця / переможців, який/які будуть спроможні організувати серію навчальних тренінгів, воркшопів, конференцій для спеціалістів та спеціалісток з сфери захисту дітей, які працюють у Хмельницькій, Вінницькій, Черкаській та Кіровоградській областях з метою укріплення їх професійного потенціалу, в період з </w:t>
      </w:r>
      <w:r w:rsidR="00F86568" w:rsidRPr="000B1CA4">
        <w:rPr>
          <w:rFonts w:ascii="Times New Roman" w:hAnsi="Times New Roman" w:cs="Times New Roman"/>
          <w:b/>
          <w:bCs/>
          <w:sz w:val="28"/>
          <w:szCs w:val="28"/>
          <w:lang w:val="uk-UA"/>
        </w:rPr>
        <w:t>Січня</w:t>
      </w:r>
      <w:r w:rsidRPr="000B1CA4">
        <w:rPr>
          <w:rFonts w:ascii="Times New Roman" w:hAnsi="Times New Roman" w:cs="Times New Roman"/>
          <w:b/>
          <w:bCs/>
          <w:sz w:val="28"/>
          <w:szCs w:val="28"/>
          <w:lang w:val="uk-UA"/>
        </w:rPr>
        <w:t xml:space="preserve"> до </w:t>
      </w:r>
      <w:r w:rsidR="00F86568" w:rsidRPr="000B1CA4">
        <w:rPr>
          <w:rFonts w:ascii="Times New Roman" w:hAnsi="Times New Roman" w:cs="Times New Roman"/>
          <w:b/>
          <w:bCs/>
          <w:sz w:val="28"/>
          <w:szCs w:val="28"/>
          <w:lang w:val="uk-UA"/>
        </w:rPr>
        <w:t>Берез</w:t>
      </w:r>
      <w:r w:rsidR="00433456" w:rsidRPr="000B1CA4">
        <w:rPr>
          <w:rFonts w:ascii="Times New Roman" w:hAnsi="Times New Roman" w:cs="Times New Roman"/>
          <w:b/>
          <w:bCs/>
          <w:sz w:val="28"/>
          <w:szCs w:val="28"/>
          <w:lang w:val="uk-UA"/>
        </w:rPr>
        <w:t>ень</w:t>
      </w:r>
      <w:r w:rsidRPr="000B1CA4">
        <w:rPr>
          <w:rFonts w:ascii="Times New Roman" w:hAnsi="Times New Roman" w:cs="Times New Roman"/>
          <w:b/>
          <w:bCs/>
          <w:sz w:val="28"/>
          <w:szCs w:val="28"/>
          <w:lang w:val="uk-UA"/>
        </w:rPr>
        <w:t xml:space="preserve"> 202</w:t>
      </w:r>
      <w:r w:rsidR="00F86568" w:rsidRPr="000B1CA4">
        <w:rPr>
          <w:rFonts w:ascii="Times New Roman" w:hAnsi="Times New Roman" w:cs="Times New Roman"/>
          <w:b/>
          <w:bCs/>
          <w:sz w:val="28"/>
          <w:szCs w:val="28"/>
          <w:lang w:val="uk-UA"/>
        </w:rPr>
        <w:t>4</w:t>
      </w:r>
      <w:r w:rsidRPr="000B1CA4">
        <w:rPr>
          <w:rFonts w:ascii="Times New Roman" w:hAnsi="Times New Roman" w:cs="Times New Roman"/>
          <w:b/>
          <w:bCs/>
          <w:sz w:val="28"/>
          <w:szCs w:val="28"/>
          <w:lang w:val="uk-UA"/>
        </w:rPr>
        <w:t xml:space="preserve"> року</w:t>
      </w:r>
      <w:r w:rsidRPr="000B1CA4">
        <w:rPr>
          <w:rFonts w:ascii="Times New Roman" w:hAnsi="Times New Roman" w:cs="Times New Roman"/>
          <w:sz w:val="28"/>
          <w:szCs w:val="28"/>
          <w:lang w:val="uk-UA"/>
        </w:rPr>
        <w:t>.</w:t>
      </w:r>
      <w:r w:rsidRPr="006352CB">
        <w:rPr>
          <w:rFonts w:ascii="Times New Roman" w:hAnsi="Times New Roman" w:cs="Times New Roman"/>
          <w:sz w:val="28"/>
          <w:szCs w:val="28"/>
          <w:lang w:val="uk-UA"/>
        </w:rPr>
        <w:t xml:space="preserve"> </w:t>
      </w:r>
    </w:p>
    <w:p w14:paraId="2D912CC6" w14:textId="61D86368" w:rsidR="00174B69" w:rsidRPr="006352CB" w:rsidRDefault="00174B69"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 xml:space="preserve">Послуги Постачальника-переможця можуть надаватися безпосередньо в </w:t>
      </w:r>
      <w:r w:rsidR="006352CB" w:rsidRPr="006352CB">
        <w:rPr>
          <w:rFonts w:ascii="Times New Roman" w:hAnsi="Times New Roman" w:cs="Times New Roman"/>
          <w:sz w:val="28"/>
          <w:szCs w:val="28"/>
          <w:lang w:val="uk-UA"/>
        </w:rPr>
        <w:t xml:space="preserve">зазначених </w:t>
      </w:r>
      <w:r w:rsidRPr="006352CB">
        <w:rPr>
          <w:rFonts w:ascii="Times New Roman" w:hAnsi="Times New Roman" w:cs="Times New Roman"/>
          <w:sz w:val="28"/>
          <w:szCs w:val="28"/>
          <w:lang w:val="uk-UA"/>
        </w:rPr>
        <w:t>областях або в містах України з відповідною інфраструктурою, таких як Київ та Львів</w:t>
      </w:r>
      <w:r w:rsidR="00F86568">
        <w:rPr>
          <w:rFonts w:ascii="Times New Roman" w:hAnsi="Times New Roman" w:cs="Times New Roman"/>
          <w:sz w:val="28"/>
          <w:szCs w:val="28"/>
          <w:lang w:val="uk-UA"/>
        </w:rPr>
        <w:t xml:space="preserve"> чи інших</w:t>
      </w:r>
      <w:r w:rsidRPr="006352CB">
        <w:rPr>
          <w:rFonts w:ascii="Times New Roman" w:hAnsi="Times New Roman" w:cs="Times New Roman"/>
          <w:sz w:val="28"/>
          <w:szCs w:val="28"/>
          <w:lang w:val="uk-UA"/>
        </w:rPr>
        <w:t xml:space="preserve"> (за домовленістю).</w:t>
      </w:r>
    </w:p>
    <w:p w14:paraId="127EAC7B" w14:textId="5F50F9B5" w:rsidR="00174B69" w:rsidRPr="006352CB" w:rsidRDefault="006352CB" w:rsidP="006352CB">
      <w:pPr>
        <w:autoSpaceDE w:val="0"/>
        <w:autoSpaceDN w:val="0"/>
        <w:adjustRightInd w:val="0"/>
        <w:spacing w:after="0" w:line="240" w:lineRule="auto"/>
        <w:ind w:firstLine="851"/>
        <w:jc w:val="both"/>
        <w:rPr>
          <w:rFonts w:ascii="Times New Roman" w:hAnsi="Times New Roman" w:cs="Times New Roman"/>
          <w:b/>
          <w:bCs/>
          <w:sz w:val="28"/>
          <w:szCs w:val="28"/>
          <w:lang w:val="uk-UA"/>
        </w:rPr>
      </w:pPr>
      <w:r w:rsidRPr="006352CB">
        <w:rPr>
          <w:rFonts w:ascii="Times New Roman" w:hAnsi="Times New Roman" w:cs="Times New Roman"/>
          <w:b/>
          <w:bCs/>
          <w:sz w:val="28"/>
          <w:szCs w:val="28"/>
          <w:lang w:val="uk-UA"/>
        </w:rPr>
        <w:t>Планується проведення:</w:t>
      </w:r>
    </w:p>
    <w:p w14:paraId="5037EA29" w14:textId="6593E4F9" w:rsidR="006352CB" w:rsidRPr="006352CB" w:rsidRDefault="006352CB"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4 практичних-семінарів (воркшопів)</w:t>
      </w:r>
      <w:r w:rsidR="00C750FD">
        <w:rPr>
          <w:rFonts w:ascii="Times New Roman" w:hAnsi="Times New Roman" w:cs="Times New Roman"/>
          <w:sz w:val="28"/>
          <w:szCs w:val="28"/>
          <w:lang w:val="uk-UA"/>
        </w:rPr>
        <w:t xml:space="preserve"> (до 120 учасників)</w:t>
      </w:r>
      <w:r w:rsidRPr="006352CB">
        <w:rPr>
          <w:rFonts w:ascii="Times New Roman" w:hAnsi="Times New Roman" w:cs="Times New Roman"/>
          <w:sz w:val="28"/>
          <w:szCs w:val="28"/>
          <w:lang w:val="uk-UA"/>
        </w:rPr>
        <w:t>.</w:t>
      </w:r>
    </w:p>
    <w:p w14:paraId="6C7591EF" w14:textId="13785800" w:rsidR="006352CB" w:rsidRPr="006352CB" w:rsidRDefault="006352CB" w:rsidP="006352CB">
      <w:pPr>
        <w:autoSpaceDE w:val="0"/>
        <w:autoSpaceDN w:val="0"/>
        <w:adjustRightInd w:val="0"/>
        <w:spacing w:after="0" w:line="240" w:lineRule="auto"/>
        <w:ind w:firstLine="851"/>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2-х конференцій</w:t>
      </w:r>
      <w:r w:rsidR="00C750FD">
        <w:rPr>
          <w:rFonts w:ascii="Times New Roman" w:hAnsi="Times New Roman" w:cs="Times New Roman"/>
          <w:sz w:val="28"/>
          <w:szCs w:val="28"/>
          <w:lang w:val="uk-UA"/>
        </w:rPr>
        <w:t xml:space="preserve"> ( до 200 учасників)</w:t>
      </w:r>
    </w:p>
    <w:p w14:paraId="2976DB8E" w14:textId="4246818A" w:rsidR="006352CB" w:rsidRPr="00C750FD" w:rsidRDefault="00C750FD" w:rsidP="006352CB">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6352CB" w:rsidRPr="006352CB">
        <w:rPr>
          <w:rFonts w:ascii="Times New Roman" w:hAnsi="Times New Roman" w:cs="Times New Roman"/>
          <w:sz w:val="28"/>
          <w:szCs w:val="28"/>
          <w:lang w:val="uk-UA"/>
        </w:rPr>
        <w:t xml:space="preserve"> тренінгів</w:t>
      </w:r>
      <w:r>
        <w:rPr>
          <w:rFonts w:ascii="Times New Roman" w:hAnsi="Times New Roman" w:cs="Times New Roman"/>
          <w:sz w:val="28"/>
          <w:szCs w:val="28"/>
        </w:rPr>
        <w:t xml:space="preserve"> (</w:t>
      </w:r>
      <w:r>
        <w:rPr>
          <w:rFonts w:ascii="Times New Roman" w:hAnsi="Times New Roman" w:cs="Times New Roman"/>
          <w:sz w:val="28"/>
          <w:szCs w:val="28"/>
          <w:lang w:val="uk-UA"/>
        </w:rPr>
        <w:t>до 100 учасників</w:t>
      </w:r>
      <w:r>
        <w:rPr>
          <w:rFonts w:ascii="Times New Roman" w:hAnsi="Times New Roman" w:cs="Times New Roman"/>
          <w:sz w:val="28"/>
          <w:szCs w:val="28"/>
        </w:rPr>
        <w:t>)</w:t>
      </w:r>
    </w:p>
    <w:p w14:paraId="46EF741F" w14:textId="09E49196" w:rsidR="006352CB" w:rsidRPr="006352CB" w:rsidRDefault="006352CB" w:rsidP="006352CB">
      <w:pPr>
        <w:autoSpaceDE w:val="0"/>
        <w:autoSpaceDN w:val="0"/>
        <w:adjustRightInd w:val="0"/>
        <w:spacing w:after="0" w:line="240" w:lineRule="auto"/>
        <w:ind w:firstLine="851"/>
        <w:jc w:val="both"/>
        <w:rPr>
          <w:rFonts w:ascii="Times New Roman" w:hAnsi="Times New Roman" w:cs="Times New Roman"/>
          <w:b/>
          <w:bCs/>
          <w:sz w:val="28"/>
          <w:szCs w:val="28"/>
          <w:lang w:val="uk-UA"/>
        </w:rPr>
      </w:pPr>
      <w:r w:rsidRPr="006352CB">
        <w:rPr>
          <w:rFonts w:ascii="Times New Roman" w:hAnsi="Times New Roman" w:cs="Times New Roman"/>
          <w:b/>
          <w:bCs/>
          <w:sz w:val="28"/>
          <w:szCs w:val="28"/>
          <w:lang w:val="uk-UA"/>
        </w:rPr>
        <w:t>Організація та обслуговування заходу може передбачати, проте не обмежуватися такими послугами: </w:t>
      </w:r>
    </w:p>
    <w:p w14:paraId="34F5CD94" w14:textId="77777777"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оренда конференц-залів;</w:t>
      </w:r>
    </w:p>
    <w:p w14:paraId="43DB475F" w14:textId="77777777"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бронювання готелів;</w:t>
      </w:r>
    </w:p>
    <w:p w14:paraId="1DBF6060" w14:textId="12F6BFB1"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трансфер учасників та бронювання</w:t>
      </w:r>
      <w:r>
        <w:rPr>
          <w:rFonts w:eastAsiaTheme="minorHAnsi"/>
          <w:kern w:val="2"/>
          <w:sz w:val="28"/>
          <w:szCs w:val="28"/>
          <w:lang w:val="uk-UA" w:eastAsia="en-US"/>
        </w:rPr>
        <w:t xml:space="preserve"> / компенсація</w:t>
      </w:r>
      <w:r w:rsidRPr="006352CB">
        <w:rPr>
          <w:rFonts w:eastAsiaTheme="minorHAnsi"/>
          <w:kern w:val="2"/>
          <w:sz w:val="28"/>
          <w:szCs w:val="28"/>
          <w:lang w:val="uk-UA" w:eastAsia="en-US"/>
        </w:rPr>
        <w:t xml:space="preserve"> квитків по Україні;</w:t>
      </w:r>
    </w:p>
    <w:p w14:paraId="51E1173E" w14:textId="4E3F4BCD"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організація кава-пауз та харчування під час проведення заходів;</w:t>
      </w:r>
    </w:p>
    <w:p w14:paraId="43459398" w14:textId="1F24A745"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друк роздаткових матеріалів;</w:t>
      </w:r>
    </w:p>
    <w:p w14:paraId="7B4D78CF" w14:textId="1AA1F059" w:rsid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Pr>
          <w:rFonts w:eastAsiaTheme="minorHAnsi"/>
          <w:kern w:val="2"/>
          <w:sz w:val="28"/>
          <w:szCs w:val="28"/>
          <w:lang w:val="uk-UA" w:eastAsia="en-US"/>
        </w:rPr>
        <w:t>замовлення та виготовлення брендованої сувенірної продукції для учасників заходів;</w:t>
      </w:r>
    </w:p>
    <w:p w14:paraId="5F3C018A" w14:textId="5C31BDDC"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матеріальне технічне забезпечення заходу;</w:t>
      </w:r>
    </w:p>
    <w:p w14:paraId="1C13E460" w14:textId="5A325604" w:rsid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t>адміністративний супровід заходу</w:t>
      </w:r>
      <w:r>
        <w:rPr>
          <w:rFonts w:eastAsiaTheme="minorHAnsi"/>
          <w:kern w:val="2"/>
          <w:sz w:val="28"/>
          <w:szCs w:val="28"/>
          <w:lang w:val="uk-UA" w:eastAsia="en-US"/>
        </w:rPr>
        <w:t>;</w:t>
      </w:r>
    </w:p>
    <w:p w14:paraId="121C06EA" w14:textId="11DB5570" w:rsidR="006352CB" w:rsidRP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Pr>
          <w:rFonts w:eastAsiaTheme="minorHAnsi"/>
          <w:kern w:val="2"/>
          <w:sz w:val="28"/>
          <w:szCs w:val="28"/>
          <w:lang w:val="uk-UA" w:eastAsia="en-US"/>
        </w:rPr>
        <w:t xml:space="preserve">організація онлайн-трансляцій заходів через такі платформи, як </w:t>
      </w:r>
      <w:r>
        <w:rPr>
          <w:rFonts w:eastAsiaTheme="minorHAnsi"/>
          <w:kern w:val="2"/>
          <w:sz w:val="28"/>
          <w:szCs w:val="28"/>
          <w:lang w:val="en-US" w:eastAsia="en-US"/>
        </w:rPr>
        <w:t>ZOOM</w:t>
      </w:r>
      <w:r w:rsidRPr="006352CB">
        <w:rPr>
          <w:rFonts w:eastAsiaTheme="minorHAnsi"/>
          <w:kern w:val="2"/>
          <w:sz w:val="28"/>
          <w:szCs w:val="28"/>
          <w:lang w:val="uk-UA" w:eastAsia="en-US"/>
        </w:rPr>
        <w:t xml:space="preserve">, </w:t>
      </w:r>
      <w:r>
        <w:rPr>
          <w:rFonts w:eastAsiaTheme="minorHAnsi"/>
          <w:kern w:val="2"/>
          <w:sz w:val="28"/>
          <w:szCs w:val="28"/>
          <w:lang w:val="en-US" w:eastAsia="en-US"/>
        </w:rPr>
        <w:t>YOUTUBE</w:t>
      </w:r>
      <w:r w:rsidRPr="006352CB">
        <w:rPr>
          <w:rFonts w:eastAsiaTheme="minorHAnsi"/>
          <w:kern w:val="2"/>
          <w:sz w:val="28"/>
          <w:szCs w:val="28"/>
          <w:lang w:val="uk-UA" w:eastAsia="en-US"/>
        </w:rPr>
        <w:t xml:space="preserve">, </w:t>
      </w:r>
      <w:r>
        <w:rPr>
          <w:rFonts w:eastAsiaTheme="minorHAnsi"/>
          <w:kern w:val="2"/>
          <w:sz w:val="28"/>
          <w:szCs w:val="28"/>
          <w:lang w:val="en-US" w:eastAsia="en-US"/>
        </w:rPr>
        <w:t>WEBEX</w:t>
      </w:r>
      <w:r w:rsidRPr="006352CB">
        <w:rPr>
          <w:rFonts w:eastAsiaTheme="minorHAnsi"/>
          <w:kern w:val="2"/>
          <w:sz w:val="28"/>
          <w:szCs w:val="28"/>
          <w:lang w:val="uk-UA" w:eastAsia="en-US"/>
        </w:rPr>
        <w:t xml:space="preserve">, </w:t>
      </w:r>
      <w:r>
        <w:rPr>
          <w:rFonts w:eastAsiaTheme="minorHAnsi"/>
          <w:kern w:val="2"/>
          <w:sz w:val="28"/>
          <w:szCs w:val="28"/>
          <w:lang w:val="uk-UA" w:eastAsia="en-US"/>
        </w:rPr>
        <w:t>тощо.</w:t>
      </w:r>
    </w:p>
    <w:p w14:paraId="422CF72A" w14:textId="70C45449" w:rsidR="006352CB" w:rsidRDefault="006352CB" w:rsidP="006352CB">
      <w:pPr>
        <w:pStyle w:val="NormalWeb"/>
        <w:numPr>
          <w:ilvl w:val="0"/>
          <w:numId w:val="1"/>
        </w:numPr>
        <w:spacing w:before="0" w:beforeAutospacing="0" w:after="0" w:afterAutospacing="0"/>
        <w:rPr>
          <w:rFonts w:eastAsiaTheme="minorHAnsi"/>
          <w:kern w:val="2"/>
          <w:sz w:val="28"/>
          <w:szCs w:val="28"/>
          <w:lang w:val="uk-UA" w:eastAsia="en-US"/>
        </w:rPr>
      </w:pPr>
      <w:r w:rsidRPr="006352CB">
        <w:rPr>
          <w:rFonts w:eastAsiaTheme="minorHAnsi"/>
          <w:kern w:val="2"/>
          <w:sz w:val="28"/>
          <w:szCs w:val="28"/>
          <w:lang w:val="uk-UA" w:eastAsia="en-US"/>
        </w:rPr>
        <w:lastRenderedPageBreak/>
        <w:t>подання заключного фінансового звіту про проведення заходу, що включає копії підтверджуючих документів тощо.</w:t>
      </w:r>
    </w:p>
    <w:p w14:paraId="0D89E8C9" w14:textId="5ADD8C10" w:rsidR="0081530F" w:rsidRPr="0081530F" w:rsidRDefault="0081530F" w:rsidP="001D0F88">
      <w:pPr>
        <w:pStyle w:val="NormalWeb"/>
        <w:spacing w:before="0" w:beforeAutospacing="0" w:after="0" w:afterAutospacing="0"/>
        <w:rPr>
          <w:rFonts w:eastAsiaTheme="minorHAnsi"/>
          <w:kern w:val="2"/>
          <w:sz w:val="28"/>
          <w:szCs w:val="28"/>
          <w:lang w:val="uk-UA" w:eastAsia="en-US"/>
        </w:rPr>
      </w:pPr>
    </w:p>
    <w:p w14:paraId="58C453F0" w14:textId="0CC45ED8" w:rsidR="0081530F" w:rsidRPr="00334CF4" w:rsidRDefault="0081530F" w:rsidP="00DF4EAD">
      <w:pPr>
        <w:pStyle w:val="NormalWeb"/>
        <w:spacing w:before="0" w:beforeAutospacing="0" w:after="0" w:afterAutospacing="0"/>
        <w:ind w:firstLine="851"/>
        <w:jc w:val="both"/>
        <w:rPr>
          <w:rFonts w:eastAsiaTheme="minorHAnsi"/>
          <w:b/>
          <w:bCs/>
          <w:kern w:val="2"/>
          <w:sz w:val="28"/>
          <w:szCs w:val="28"/>
          <w:lang w:val="uk-UA" w:eastAsia="en-US"/>
        </w:rPr>
      </w:pPr>
      <w:r w:rsidRPr="0081530F">
        <w:rPr>
          <w:rFonts w:eastAsiaTheme="minorHAnsi"/>
          <w:kern w:val="2"/>
          <w:sz w:val="28"/>
          <w:szCs w:val="28"/>
          <w:lang w:val="uk-UA" w:eastAsia="en-US"/>
        </w:rPr>
        <w:t xml:space="preserve">Тендер проводиться </w:t>
      </w:r>
      <w:r w:rsidR="00DF4EAD">
        <w:rPr>
          <w:rFonts w:eastAsiaTheme="minorHAnsi"/>
          <w:kern w:val="2"/>
          <w:sz w:val="28"/>
          <w:szCs w:val="28"/>
          <w:lang w:val="uk-UA" w:eastAsia="en-US"/>
        </w:rPr>
        <w:t xml:space="preserve">у відповідності до </w:t>
      </w:r>
      <w:r>
        <w:rPr>
          <w:rFonts w:eastAsiaTheme="minorHAnsi"/>
          <w:kern w:val="2"/>
          <w:sz w:val="28"/>
          <w:szCs w:val="28"/>
          <w:lang w:val="uk-UA" w:eastAsia="en-US"/>
        </w:rPr>
        <w:t xml:space="preserve">Закупівельної політики </w:t>
      </w:r>
      <w:r>
        <w:rPr>
          <w:rFonts w:eastAsiaTheme="minorHAnsi"/>
          <w:kern w:val="2"/>
          <w:sz w:val="28"/>
          <w:szCs w:val="28"/>
          <w:lang w:val="en-US" w:eastAsia="en-US"/>
        </w:rPr>
        <w:t>Plan</w:t>
      </w:r>
      <w:r w:rsidRPr="0081530F">
        <w:rPr>
          <w:rFonts w:eastAsiaTheme="minorHAnsi"/>
          <w:kern w:val="2"/>
          <w:sz w:val="28"/>
          <w:szCs w:val="28"/>
          <w:lang w:val="uk-UA" w:eastAsia="en-US"/>
        </w:rPr>
        <w:t xml:space="preserve"> </w:t>
      </w:r>
      <w:r>
        <w:rPr>
          <w:rFonts w:eastAsiaTheme="minorHAnsi"/>
          <w:kern w:val="2"/>
          <w:sz w:val="28"/>
          <w:szCs w:val="28"/>
          <w:lang w:val="en-US" w:eastAsia="en-US"/>
        </w:rPr>
        <w:t>International</w:t>
      </w:r>
      <w:r w:rsidRPr="0081530F">
        <w:rPr>
          <w:rFonts w:eastAsiaTheme="minorHAnsi"/>
          <w:kern w:val="2"/>
          <w:sz w:val="28"/>
          <w:szCs w:val="28"/>
          <w:lang w:val="uk-UA" w:eastAsia="en-US"/>
        </w:rPr>
        <w:t xml:space="preserve"> </w:t>
      </w:r>
      <w:r>
        <w:rPr>
          <w:rFonts w:eastAsiaTheme="minorHAnsi"/>
          <w:kern w:val="2"/>
          <w:sz w:val="28"/>
          <w:szCs w:val="28"/>
          <w:lang w:val="uk-UA" w:eastAsia="en-US"/>
        </w:rPr>
        <w:t xml:space="preserve">та </w:t>
      </w:r>
      <w:r w:rsidR="00DF4EAD" w:rsidRPr="00334CF4">
        <w:rPr>
          <w:rFonts w:eastAsiaTheme="minorHAnsi"/>
          <w:b/>
          <w:bCs/>
          <w:kern w:val="2"/>
          <w:sz w:val="28"/>
          <w:szCs w:val="28"/>
          <w:lang w:val="uk-UA" w:eastAsia="en-US"/>
        </w:rPr>
        <w:t>Донорських правил</w:t>
      </w:r>
      <w:r w:rsidRPr="00334CF4">
        <w:rPr>
          <w:rFonts w:eastAsiaTheme="minorHAnsi"/>
          <w:b/>
          <w:bCs/>
          <w:kern w:val="2"/>
          <w:sz w:val="28"/>
          <w:szCs w:val="28"/>
          <w:lang w:val="uk-UA" w:eastAsia="en-US"/>
        </w:rPr>
        <w:t xml:space="preserve"> Федерального міністерства економічного співробітництва та розвитку (BMZ ÜH)</w:t>
      </w:r>
    </w:p>
    <w:p w14:paraId="22CD91E1" w14:textId="77777777" w:rsidR="00851CBB" w:rsidRDefault="00851CBB" w:rsidP="00DF4EAD">
      <w:pPr>
        <w:pStyle w:val="NormalWeb"/>
        <w:spacing w:before="0" w:beforeAutospacing="0" w:after="0" w:afterAutospacing="0"/>
        <w:ind w:firstLine="851"/>
        <w:rPr>
          <w:rFonts w:eastAsiaTheme="minorHAnsi"/>
          <w:kern w:val="2"/>
          <w:sz w:val="28"/>
          <w:szCs w:val="28"/>
          <w:lang w:val="uk-UA" w:eastAsia="en-US"/>
        </w:rPr>
      </w:pPr>
    </w:p>
    <w:p w14:paraId="663097EB" w14:textId="243F8A6F" w:rsidR="00DF4EAD" w:rsidRPr="0081530F" w:rsidRDefault="00DF4EAD" w:rsidP="00DF4EAD">
      <w:pPr>
        <w:pStyle w:val="NormalWeb"/>
        <w:spacing w:before="0" w:beforeAutospacing="0" w:after="0" w:afterAutospacing="0"/>
        <w:ind w:firstLine="851"/>
        <w:rPr>
          <w:rFonts w:eastAsiaTheme="minorHAnsi"/>
          <w:kern w:val="2"/>
          <w:sz w:val="28"/>
          <w:szCs w:val="28"/>
          <w:lang w:val="uk-UA" w:eastAsia="en-US"/>
        </w:rPr>
      </w:pPr>
      <w:r w:rsidRPr="0081530F">
        <w:rPr>
          <w:rFonts w:eastAsiaTheme="minorHAnsi"/>
          <w:kern w:val="2"/>
          <w:sz w:val="28"/>
          <w:szCs w:val="28"/>
          <w:lang w:val="uk-UA" w:eastAsia="en-US"/>
        </w:rPr>
        <w:t>Дата</w:t>
      </w:r>
      <w:r>
        <w:rPr>
          <w:rFonts w:eastAsiaTheme="minorHAnsi"/>
          <w:kern w:val="2"/>
          <w:sz w:val="28"/>
          <w:szCs w:val="28"/>
          <w:lang w:val="uk-UA" w:eastAsia="en-US"/>
        </w:rPr>
        <w:t xml:space="preserve"> початку</w:t>
      </w:r>
      <w:r w:rsidRPr="0081530F">
        <w:rPr>
          <w:rFonts w:eastAsiaTheme="minorHAnsi"/>
          <w:kern w:val="2"/>
          <w:sz w:val="28"/>
          <w:szCs w:val="28"/>
          <w:lang w:val="uk-UA" w:eastAsia="en-US"/>
        </w:rPr>
        <w:t xml:space="preserve"> проведення тендеру – </w:t>
      </w:r>
      <w:r w:rsidR="00A343CC">
        <w:rPr>
          <w:rFonts w:eastAsiaTheme="minorHAnsi"/>
          <w:kern w:val="2"/>
          <w:sz w:val="28"/>
          <w:szCs w:val="28"/>
          <w:lang w:val="ru-RU" w:eastAsia="en-US"/>
        </w:rPr>
        <w:t>07.12.</w:t>
      </w:r>
      <w:r w:rsidRPr="0081530F">
        <w:rPr>
          <w:rFonts w:eastAsiaTheme="minorHAnsi"/>
          <w:kern w:val="2"/>
          <w:sz w:val="28"/>
          <w:szCs w:val="28"/>
          <w:lang w:val="uk-UA" w:eastAsia="en-US"/>
        </w:rPr>
        <w:t xml:space="preserve">2023 </w:t>
      </w:r>
      <w:r w:rsidRPr="002A015C">
        <w:rPr>
          <w:rFonts w:eastAsiaTheme="minorHAnsi"/>
          <w:kern w:val="2"/>
          <w:sz w:val="28"/>
          <w:szCs w:val="28"/>
          <w:lang w:val="uk-UA" w:eastAsia="en-US"/>
        </w:rPr>
        <w:t>(</w:t>
      </w:r>
      <w:r w:rsidR="00A343CC" w:rsidRPr="002A015C">
        <w:rPr>
          <w:rFonts w:eastAsiaTheme="minorHAnsi"/>
          <w:kern w:val="2"/>
          <w:sz w:val="28"/>
          <w:szCs w:val="28"/>
          <w:lang w:val="uk-UA" w:eastAsia="en-US"/>
        </w:rPr>
        <w:t>12</w:t>
      </w:r>
      <w:r w:rsidRPr="002A015C">
        <w:rPr>
          <w:rFonts w:eastAsiaTheme="minorHAnsi"/>
          <w:kern w:val="2"/>
          <w:sz w:val="28"/>
          <w:szCs w:val="28"/>
          <w:lang w:val="uk-UA" w:eastAsia="en-US"/>
        </w:rPr>
        <w:t>:00).</w:t>
      </w:r>
    </w:p>
    <w:p w14:paraId="57AA22B3" w14:textId="77777777" w:rsidR="00685701" w:rsidRDefault="0081530F" w:rsidP="00DF4EAD">
      <w:pPr>
        <w:pStyle w:val="NormalWeb"/>
        <w:spacing w:before="0" w:beforeAutospacing="0" w:after="0" w:afterAutospacing="0"/>
        <w:ind w:firstLine="851"/>
        <w:jc w:val="both"/>
        <w:rPr>
          <w:rFonts w:eastAsiaTheme="minorHAnsi"/>
          <w:kern w:val="2"/>
          <w:sz w:val="28"/>
          <w:szCs w:val="28"/>
          <w:lang w:val="uk-UA" w:eastAsia="en-US"/>
        </w:rPr>
      </w:pPr>
      <w:r w:rsidRPr="0081530F">
        <w:rPr>
          <w:rFonts w:eastAsiaTheme="minorHAnsi"/>
          <w:kern w:val="2"/>
          <w:sz w:val="28"/>
          <w:szCs w:val="28"/>
          <w:lang w:val="uk-UA" w:eastAsia="en-US"/>
        </w:rPr>
        <w:t xml:space="preserve">Пропозиції приймаються до </w:t>
      </w:r>
      <w:r w:rsidR="00093F7C">
        <w:rPr>
          <w:rFonts w:eastAsiaTheme="minorHAnsi"/>
          <w:kern w:val="2"/>
          <w:sz w:val="28"/>
          <w:szCs w:val="28"/>
          <w:lang w:val="uk-UA" w:eastAsia="en-US"/>
        </w:rPr>
        <w:t xml:space="preserve">21.12.2023 </w:t>
      </w:r>
      <w:r w:rsidRPr="0081530F">
        <w:rPr>
          <w:rFonts w:eastAsiaTheme="minorHAnsi"/>
          <w:kern w:val="2"/>
          <w:sz w:val="28"/>
          <w:szCs w:val="28"/>
          <w:lang w:val="uk-UA" w:eastAsia="en-US"/>
        </w:rPr>
        <w:t>(</w:t>
      </w:r>
      <w:r w:rsidR="00685701">
        <w:rPr>
          <w:rFonts w:eastAsiaTheme="minorHAnsi"/>
          <w:kern w:val="2"/>
          <w:sz w:val="28"/>
          <w:szCs w:val="28"/>
          <w:lang w:val="uk-UA" w:eastAsia="en-US"/>
        </w:rPr>
        <w:t>12</w:t>
      </w:r>
      <w:r w:rsidRPr="0081530F">
        <w:rPr>
          <w:rFonts w:eastAsiaTheme="minorHAnsi"/>
          <w:kern w:val="2"/>
          <w:sz w:val="28"/>
          <w:szCs w:val="28"/>
          <w:lang w:val="uk-UA" w:eastAsia="en-US"/>
        </w:rPr>
        <w:t xml:space="preserve">:00). </w:t>
      </w:r>
    </w:p>
    <w:p w14:paraId="3DF9EEE7" w14:textId="13B6676B" w:rsidR="0081530F" w:rsidRPr="00C52328" w:rsidRDefault="0081530F" w:rsidP="00DF4EAD">
      <w:pPr>
        <w:pStyle w:val="NormalWeb"/>
        <w:spacing w:before="0" w:beforeAutospacing="0" w:after="0" w:afterAutospacing="0"/>
        <w:ind w:firstLine="851"/>
        <w:jc w:val="both"/>
        <w:rPr>
          <w:rFonts w:eastAsiaTheme="minorHAnsi"/>
          <w:kern w:val="2"/>
          <w:sz w:val="28"/>
          <w:szCs w:val="28"/>
          <w:lang w:eastAsia="en-US"/>
        </w:rPr>
      </w:pPr>
      <w:r w:rsidRPr="0081530F">
        <w:rPr>
          <w:rFonts w:eastAsiaTheme="minorHAnsi"/>
          <w:kern w:val="2"/>
          <w:sz w:val="28"/>
          <w:szCs w:val="28"/>
          <w:lang w:val="uk-UA" w:eastAsia="en-US"/>
        </w:rPr>
        <w:t>Конкурсні пропозиції, надані пізніше встановленого терміну, не приймаються.</w:t>
      </w:r>
    </w:p>
    <w:p w14:paraId="3E9C7697" w14:textId="18759A5D" w:rsidR="0081530F" w:rsidRPr="0081530F" w:rsidRDefault="0081530F" w:rsidP="00DF4EAD">
      <w:pPr>
        <w:pStyle w:val="NormalWeb"/>
        <w:spacing w:before="0" w:beforeAutospacing="0" w:after="0" w:afterAutospacing="0"/>
        <w:ind w:firstLine="851"/>
        <w:jc w:val="both"/>
        <w:rPr>
          <w:rFonts w:eastAsiaTheme="minorHAnsi"/>
          <w:kern w:val="2"/>
          <w:sz w:val="28"/>
          <w:szCs w:val="28"/>
          <w:lang w:val="uk-UA" w:eastAsia="en-US"/>
        </w:rPr>
      </w:pPr>
      <w:r w:rsidRPr="0081530F">
        <w:rPr>
          <w:rFonts w:eastAsiaTheme="minorHAnsi"/>
          <w:kern w:val="2"/>
          <w:sz w:val="28"/>
          <w:szCs w:val="28"/>
          <w:lang w:val="uk-UA" w:eastAsia="en-US"/>
        </w:rPr>
        <w:t xml:space="preserve">Пропозиції оцінюватимуться тендерною комісією на комплексній основі (враховуватимуться розмір комісії за надання послуги, попередній досвід роботи у відповідній сфері, рекомендації тощо). </w:t>
      </w:r>
      <w:r w:rsidR="00DF4EAD">
        <w:rPr>
          <w:rFonts w:eastAsiaTheme="minorHAnsi"/>
          <w:kern w:val="2"/>
          <w:sz w:val="28"/>
          <w:szCs w:val="28"/>
          <w:lang w:val="uk-UA" w:eastAsia="en-US"/>
        </w:rPr>
        <w:t>Всі у</w:t>
      </w:r>
      <w:r w:rsidRPr="0081530F">
        <w:rPr>
          <w:rFonts w:eastAsiaTheme="minorHAnsi"/>
          <w:kern w:val="2"/>
          <w:sz w:val="28"/>
          <w:szCs w:val="28"/>
          <w:lang w:val="uk-UA" w:eastAsia="en-US"/>
        </w:rPr>
        <w:t xml:space="preserve">часники </w:t>
      </w:r>
      <w:r w:rsidR="00DF4EAD">
        <w:rPr>
          <w:rFonts w:eastAsiaTheme="minorHAnsi"/>
          <w:kern w:val="2"/>
          <w:sz w:val="28"/>
          <w:szCs w:val="28"/>
          <w:lang w:val="uk-UA" w:eastAsia="en-US"/>
        </w:rPr>
        <w:t xml:space="preserve">будуть поінформовані </w:t>
      </w:r>
      <w:r w:rsidRPr="0081530F">
        <w:rPr>
          <w:rFonts w:eastAsiaTheme="minorHAnsi"/>
          <w:kern w:val="2"/>
          <w:sz w:val="28"/>
          <w:szCs w:val="28"/>
          <w:lang w:val="uk-UA" w:eastAsia="en-US"/>
        </w:rPr>
        <w:t>про результати</w:t>
      </w:r>
      <w:r w:rsidR="00DF4EAD">
        <w:rPr>
          <w:rFonts w:eastAsiaTheme="minorHAnsi"/>
          <w:kern w:val="2"/>
          <w:sz w:val="28"/>
          <w:szCs w:val="28"/>
          <w:lang w:val="uk-UA" w:eastAsia="en-US"/>
        </w:rPr>
        <w:t xml:space="preserve"> тендеру</w:t>
      </w:r>
      <w:r w:rsidRPr="0081530F">
        <w:rPr>
          <w:rFonts w:eastAsiaTheme="minorHAnsi"/>
          <w:kern w:val="2"/>
          <w:sz w:val="28"/>
          <w:szCs w:val="28"/>
          <w:lang w:val="uk-UA" w:eastAsia="en-US"/>
        </w:rPr>
        <w:t>.</w:t>
      </w:r>
    </w:p>
    <w:p w14:paraId="10C67C45" w14:textId="77777777" w:rsidR="0081530F" w:rsidRPr="006352CB" w:rsidRDefault="0081530F" w:rsidP="00DF4EAD">
      <w:pPr>
        <w:pStyle w:val="NormalWeb"/>
        <w:spacing w:before="0" w:beforeAutospacing="0" w:after="0" w:afterAutospacing="0"/>
        <w:ind w:firstLine="851"/>
        <w:rPr>
          <w:rFonts w:eastAsiaTheme="minorHAnsi"/>
          <w:kern w:val="2"/>
          <w:sz w:val="28"/>
          <w:szCs w:val="28"/>
          <w:lang w:val="uk-UA" w:eastAsia="en-US"/>
        </w:rPr>
      </w:pPr>
    </w:p>
    <w:p w14:paraId="3B83D56F" w14:textId="09C6154B" w:rsidR="00C52328" w:rsidRDefault="00C52328">
      <w:pPr>
        <w:rPr>
          <w:rFonts w:ascii="Times New Roman" w:hAnsi="Times New Roman" w:cs="Times New Roman"/>
          <w:sz w:val="28"/>
          <w:szCs w:val="28"/>
          <w:lang w:val="uk-UA"/>
        </w:rPr>
      </w:pPr>
      <w:r>
        <w:rPr>
          <w:sz w:val="28"/>
          <w:szCs w:val="28"/>
          <w:lang w:val="uk-UA"/>
        </w:rPr>
        <w:br w:type="page"/>
      </w:r>
    </w:p>
    <w:p w14:paraId="774FA981" w14:textId="2967057B"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lastRenderedPageBreak/>
        <w:t xml:space="preserve">Announcement of the </w:t>
      </w:r>
      <w:r>
        <w:rPr>
          <w:rFonts w:eastAsiaTheme="minorHAnsi"/>
          <w:kern w:val="2"/>
          <w:sz w:val="28"/>
          <w:szCs w:val="28"/>
          <w:lang w:eastAsia="en-US"/>
        </w:rPr>
        <w:t>T</w:t>
      </w:r>
      <w:r w:rsidRPr="00C52328">
        <w:rPr>
          <w:rFonts w:eastAsiaTheme="minorHAnsi"/>
          <w:kern w:val="2"/>
          <w:sz w:val="28"/>
          <w:szCs w:val="28"/>
          <w:lang w:val="uk-UA" w:eastAsia="en-US"/>
        </w:rPr>
        <w:t>ender for event</w:t>
      </w:r>
      <w:r>
        <w:rPr>
          <w:rFonts w:eastAsiaTheme="minorHAnsi"/>
          <w:kern w:val="2"/>
          <w:sz w:val="28"/>
          <w:szCs w:val="28"/>
          <w:lang w:eastAsia="en-US"/>
        </w:rPr>
        <w:t>s</w:t>
      </w:r>
      <w:r w:rsidRPr="00C52328">
        <w:rPr>
          <w:rFonts w:eastAsiaTheme="minorHAnsi"/>
          <w:kern w:val="2"/>
          <w:sz w:val="28"/>
          <w:szCs w:val="28"/>
          <w:lang w:val="uk-UA" w:eastAsia="en-US"/>
        </w:rPr>
        <w:t xml:space="preserve"> organization services</w:t>
      </w:r>
    </w:p>
    <w:p w14:paraId="4626BD4A"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xml:space="preserve"> </w:t>
      </w:r>
    </w:p>
    <w:p w14:paraId="57388A6F" w14:textId="5446C166" w:rsidR="00C52328" w:rsidRPr="00526783" w:rsidRDefault="00C52328" w:rsidP="004B3FD3">
      <w:pPr>
        <w:pStyle w:val="Body"/>
        <w:spacing w:after="100" w:line="240" w:lineRule="auto"/>
        <w:jc w:val="both"/>
        <w:rPr>
          <w:rFonts w:ascii="Times New Roman" w:eastAsiaTheme="minorHAnsi" w:hAnsi="Times New Roman" w:cs="Times New Roman"/>
          <w:color w:val="auto"/>
          <w:kern w:val="2"/>
          <w:sz w:val="28"/>
          <w:szCs w:val="28"/>
          <w:bdr w:val="none" w:sz="0" w:space="0" w:color="auto"/>
          <w:lang w:val="uk-UA" w:eastAsia="en-US"/>
        </w:rPr>
      </w:pPr>
      <w:r w:rsidRPr="00526783">
        <w:rPr>
          <w:rFonts w:ascii="Times New Roman" w:eastAsiaTheme="minorHAnsi" w:hAnsi="Times New Roman" w:cs="Times New Roman"/>
          <w:color w:val="auto"/>
          <w:kern w:val="2"/>
          <w:sz w:val="28"/>
          <w:szCs w:val="28"/>
          <w:bdr w:val="none" w:sz="0" w:space="0" w:color="auto"/>
          <w:lang w:val="uk-UA" w:eastAsia="en-US"/>
        </w:rPr>
        <w:t xml:space="preserve">The Representative office of the </w:t>
      </w:r>
      <w:r w:rsidR="00CB33B0">
        <w:rPr>
          <w:rFonts w:ascii="Times New Roman" w:eastAsiaTheme="minorHAnsi" w:hAnsi="Times New Roman" w:cs="Times New Roman"/>
          <w:color w:val="auto"/>
          <w:kern w:val="2"/>
          <w:sz w:val="28"/>
          <w:szCs w:val="28"/>
          <w:bdr w:val="none" w:sz="0" w:space="0" w:color="auto"/>
          <w:lang w:val="en-GB" w:eastAsia="en-US"/>
        </w:rPr>
        <w:t>F</w:t>
      </w:r>
      <w:r w:rsidRPr="00526783">
        <w:rPr>
          <w:rFonts w:ascii="Times New Roman" w:eastAsiaTheme="minorHAnsi" w:hAnsi="Times New Roman" w:cs="Times New Roman"/>
          <w:color w:val="auto"/>
          <w:kern w:val="2"/>
          <w:sz w:val="28"/>
          <w:szCs w:val="28"/>
          <w:bdr w:val="none" w:sz="0" w:space="0" w:color="auto"/>
          <w:lang w:val="uk-UA" w:eastAsia="en-US"/>
        </w:rPr>
        <w:t xml:space="preserve">oreign non-governmental organization Plan International, Inc. (hereinafter referred to as Plan International) </w:t>
      </w:r>
      <w:r w:rsidR="004B3FD3" w:rsidRPr="00526783">
        <w:rPr>
          <w:rFonts w:ascii="Times New Roman" w:eastAsiaTheme="minorHAnsi" w:hAnsi="Times New Roman" w:cs="Times New Roman"/>
          <w:color w:val="auto"/>
          <w:kern w:val="2"/>
          <w:sz w:val="28"/>
          <w:szCs w:val="28"/>
          <w:bdr w:val="none" w:sz="0" w:space="0" w:color="auto"/>
          <w:lang w:val="uk-UA" w:eastAsia="en-US"/>
        </w:rPr>
        <w:t xml:space="preserve">announces a tender for </w:t>
      </w:r>
      <w:r w:rsidR="00976AD2">
        <w:rPr>
          <w:rFonts w:ascii="Times New Roman" w:eastAsiaTheme="minorHAnsi" w:hAnsi="Times New Roman" w:cs="Times New Roman"/>
          <w:color w:val="auto"/>
          <w:kern w:val="2"/>
          <w:sz w:val="28"/>
          <w:szCs w:val="28"/>
          <w:bdr w:val="none" w:sz="0" w:space="0" w:color="auto"/>
          <w:lang w:val="en-GB" w:eastAsia="en-US"/>
        </w:rPr>
        <w:t xml:space="preserve">Event management </w:t>
      </w:r>
      <w:r w:rsidR="00923203">
        <w:rPr>
          <w:rFonts w:ascii="Times New Roman" w:eastAsiaTheme="minorHAnsi" w:hAnsi="Times New Roman" w:cs="Times New Roman"/>
          <w:color w:val="auto"/>
          <w:kern w:val="2"/>
          <w:sz w:val="28"/>
          <w:szCs w:val="28"/>
          <w:bdr w:val="none" w:sz="0" w:space="0" w:color="auto"/>
          <w:lang w:val="en-GB" w:eastAsia="en-US"/>
        </w:rPr>
        <w:t>services</w:t>
      </w:r>
      <w:r w:rsidR="004B3FD3" w:rsidRPr="00526783">
        <w:rPr>
          <w:rFonts w:ascii="Times New Roman" w:eastAsiaTheme="minorHAnsi" w:hAnsi="Times New Roman" w:cs="Times New Roman"/>
          <w:color w:val="auto"/>
          <w:kern w:val="2"/>
          <w:sz w:val="28"/>
          <w:szCs w:val="28"/>
          <w:bdr w:val="none" w:sz="0" w:space="0" w:color="auto"/>
          <w:lang w:val="uk-UA" w:eastAsia="en-US"/>
        </w:rPr>
        <w:t>.</w:t>
      </w:r>
    </w:p>
    <w:p w14:paraId="2F23BA43" w14:textId="43180CF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Ukrainian companies, organizations and individual entrepreneurs who are able to provide the relevant services are invited to participate</w:t>
      </w:r>
      <w:r w:rsidR="0094269A" w:rsidRPr="001B5ECF">
        <w:rPr>
          <w:rFonts w:eastAsiaTheme="minorHAnsi"/>
          <w:kern w:val="2"/>
          <w:sz w:val="28"/>
          <w:szCs w:val="28"/>
          <w:lang w:val="uk-UA" w:eastAsia="en-US"/>
        </w:rPr>
        <w:t xml:space="preserve"> in tender</w:t>
      </w:r>
      <w:r w:rsidRPr="00C52328">
        <w:rPr>
          <w:rFonts w:eastAsiaTheme="minorHAnsi"/>
          <w:kern w:val="2"/>
          <w:sz w:val="28"/>
          <w:szCs w:val="28"/>
          <w:lang w:val="uk-UA" w:eastAsia="en-US"/>
        </w:rPr>
        <w:t>. Service providers must have experience in organizing events of various formats and have the relevant Economic Activity Codes (KVED).</w:t>
      </w:r>
    </w:p>
    <w:p w14:paraId="08AD7270" w14:textId="397651E1" w:rsidR="00C52328" w:rsidRPr="001B5ECF" w:rsidRDefault="00C52328" w:rsidP="00B63021">
      <w:pPr>
        <w:rPr>
          <w:rFonts w:ascii="Times New Roman" w:hAnsi="Times New Roman" w:cs="Times New Roman"/>
          <w:sz w:val="28"/>
          <w:szCs w:val="28"/>
          <w:lang w:val="uk-UA"/>
        </w:rPr>
      </w:pPr>
      <w:r w:rsidRPr="001B5ECF">
        <w:rPr>
          <w:rFonts w:ascii="Times New Roman" w:hAnsi="Times New Roman" w:cs="Times New Roman"/>
          <w:sz w:val="28"/>
          <w:szCs w:val="28"/>
          <w:lang w:val="uk-UA"/>
        </w:rPr>
        <w:t>The services will be procured within the framework of the project "</w:t>
      </w:r>
      <w:r w:rsidR="00B63021" w:rsidRPr="001B5ECF">
        <w:rPr>
          <w:rFonts w:ascii="Times New Roman" w:hAnsi="Times New Roman" w:cs="Times New Roman"/>
          <w:sz w:val="28"/>
          <w:szCs w:val="28"/>
          <w:lang w:val="uk-UA"/>
        </w:rPr>
        <w:t>Building, back, better (BBB) - Project for the rehabilitation and reconstruction of child-focused infrastructure in Ukraine</w:t>
      </w:r>
      <w:r w:rsidRPr="001B5ECF">
        <w:rPr>
          <w:rFonts w:ascii="Times New Roman" w:hAnsi="Times New Roman" w:cs="Times New Roman"/>
          <w:sz w:val="28"/>
          <w:szCs w:val="28"/>
          <w:lang w:val="uk-UA"/>
        </w:rPr>
        <w:t xml:space="preserve">" (hereinafter referred to as the project), funded by the German Federal Ministry </w:t>
      </w:r>
      <w:r w:rsidR="00583A67">
        <w:rPr>
          <w:rFonts w:ascii="Times New Roman" w:hAnsi="Times New Roman" w:cs="Times New Roman"/>
          <w:sz w:val="28"/>
          <w:szCs w:val="28"/>
        </w:rPr>
        <w:t>of</w:t>
      </w:r>
      <w:r w:rsidRPr="001B5ECF">
        <w:rPr>
          <w:rFonts w:ascii="Times New Roman" w:hAnsi="Times New Roman" w:cs="Times New Roman"/>
          <w:sz w:val="28"/>
          <w:szCs w:val="28"/>
          <w:lang w:val="uk-UA"/>
        </w:rPr>
        <w:t xml:space="preserve"> Economic Cooperation and Development (BMZ).</w:t>
      </w:r>
      <w:r w:rsidR="00583A67" w:rsidRPr="00583A67">
        <w:rPr>
          <w:rFonts w:asciiTheme="majorHAnsi" w:hAnsiTheme="majorHAnsi" w:cstheme="majorHAnsi"/>
          <w:b/>
          <w:bCs/>
        </w:rPr>
        <w:t xml:space="preserve"> </w:t>
      </w:r>
    </w:p>
    <w:p w14:paraId="010BDADA" w14:textId="26F23EE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xml:space="preserve">The purpose of the tender is to identify the successful Supplier(s) who will be able to organize </w:t>
      </w:r>
      <w:r w:rsidR="00901548">
        <w:rPr>
          <w:rFonts w:eastAsiaTheme="minorHAnsi"/>
          <w:kern w:val="2"/>
          <w:sz w:val="28"/>
          <w:szCs w:val="28"/>
          <w:lang w:eastAsia="en-US"/>
        </w:rPr>
        <w:t>a number</w:t>
      </w:r>
      <w:r w:rsidRPr="00C52328">
        <w:rPr>
          <w:rFonts w:eastAsiaTheme="minorHAnsi"/>
          <w:kern w:val="2"/>
          <w:sz w:val="28"/>
          <w:szCs w:val="28"/>
          <w:lang w:val="uk-UA" w:eastAsia="en-US"/>
        </w:rPr>
        <w:t xml:space="preserve"> of trainings, workshops, conferences for child protection specialists working in Khmelnytskyi, Vinnytsia, Cherkasy and Kirovohrad oblasts to </w:t>
      </w:r>
      <w:r w:rsidR="0086271C">
        <w:rPr>
          <w:rFonts w:eastAsiaTheme="minorHAnsi"/>
          <w:kern w:val="2"/>
          <w:sz w:val="28"/>
          <w:szCs w:val="28"/>
          <w:lang w:eastAsia="en-US"/>
        </w:rPr>
        <w:t>build</w:t>
      </w:r>
      <w:r w:rsidRPr="00C52328">
        <w:rPr>
          <w:rFonts w:eastAsiaTheme="minorHAnsi"/>
          <w:kern w:val="2"/>
          <w:sz w:val="28"/>
          <w:szCs w:val="28"/>
          <w:lang w:val="uk-UA" w:eastAsia="en-US"/>
        </w:rPr>
        <w:t xml:space="preserve"> their professional capacity in the period from January to March 2024. </w:t>
      </w:r>
    </w:p>
    <w:p w14:paraId="3ED79E75"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The services of the winning Supplier can be provided directly in the mentioned oblasts or in the cities of Ukraine with the appropriate infrastructure, such as Kyiv and Lviv or others (by agreement).</w:t>
      </w:r>
    </w:p>
    <w:p w14:paraId="70E6D05C"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It is planned to conduct:</w:t>
      </w:r>
    </w:p>
    <w:p w14:paraId="61D44744"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4 practical seminars (workshops) (up to 120 participants).</w:t>
      </w:r>
    </w:p>
    <w:p w14:paraId="27BEE0A2"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2 conferences (up to 200 participants)</w:t>
      </w:r>
    </w:p>
    <w:p w14:paraId="60BC7407"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4 trainings (up to 100 participants)</w:t>
      </w:r>
    </w:p>
    <w:p w14:paraId="38BC0DD4"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xml:space="preserve">The organization and maintenance of the event may include, but is not limited to, the following services </w:t>
      </w:r>
    </w:p>
    <w:p w14:paraId="216B5D54"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rental of conference rooms;</w:t>
      </w:r>
    </w:p>
    <w:p w14:paraId="2EE814CA"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hotel reservation;</w:t>
      </w:r>
    </w:p>
    <w:p w14:paraId="187268D8"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lastRenderedPageBreak/>
        <w:t>- transfer of participants and booking/reimbursement of tickets within Ukraine;</w:t>
      </w:r>
    </w:p>
    <w:p w14:paraId="782CE9AD"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organization of coffee breaks and meals during the event;</w:t>
      </w:r>
    </w:p>
    <w:p w14:paraId="6E0D8F6D"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printing of handouts;</w:t>
      </w:r>
    </w:p>
    <w:p w14:paraId="194432EC"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ordering and production of branded souvenirs for event participants;</w:t>
      </w:r>
    </w:p>
    <w:p w14:paraId="686257FB"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material and technical support of the event;</w:t>
      </w:r>
    </w:p>
    <w:p w14:paraId="1FD626A1"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administrative support of the event;</w:t>
      </w:r>
    </w:p>
    <w:p w14:paraId="7594BE49"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organization of online broadcasts of events through such platforms as ZOOM, YOUTUBE, WEBEX, etc.</w:t>
      </w:r>
    </w:p>
    <w:p w14:paraId="6654E184"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submission of the final financial report on the event, including copies of supporting documents, etc.</w:t>
      </w:r>
    </w:p>
    <w:p w14:paraId="31E0CA12" w14:textId="5D6D03C6"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xml:space="preserve">The tender is conducted in accordance with the Procurement Policy of Plan International and the Donor Rules of the </w:t>
      </w:r>
      <w:r w:rsidR="00A40DF3" w:rsidRPr="001B5ECF">
        <w:rPr>
          <w:rFonts w:eastAsiaTheme="minorHAnsi"/>
          <w:kern w:val="2"/>
          <w:sz w:val="28"/>
          <w:szCs w:val="28"/>
          <w:lang w:val="uk-UA" w:eastAsia="en-US"/>
        </w:rPr>
        <w:t>German</w:t>
      </w:r>
      <w:r w:rsidR="00A40DF3" w:rsidRPr="00C52328">
        <w:rPr>
          <w:rFonts w:eastAsiaTheme="minorHAnsi"/>
          <w:kern w:val="2"/>
          <w:sz w:val="28"/>
          <w:szCs w:val="28"/>
          <w:lang w:val="uk-UA" w:eastAsia="en-US"/>
        </w:rPr>
        <w:t xml:space="preserve"> </w:t>
      </w:r>
      <w:r w:rsidRPr="00C52328">
        <w:rPr>
          <w:rFonts w:eastAsiaTheme="minorHAnsi"/>
          <w:kern w:val="2"/>
          <w:sz w:val="28"/>
          <w:szCs w:val="28"/>
          <w:lang w:val="uk-UA" w:eastAsia="en-US"/>
        </w:rPr>
        <w:t xml:space="preserve">Federal Ministry </w:t>
      </w:r>
      <w:r w:rsidR="006B317B">
        <w:rPr>
          <w:rFonts w:eastAsiaTheme="minorHAnsi"/>
          <w:kern w:val="2"/>
          <w:sz w:val="28"/>
          <w:szCs w:val="28"/>
          <w:lang w:eastAsia="en-US"/>
        </w:rPr>
        <w:t>of</w:t>
      </w:r>
      <w:r w:rsidRPr="00C52328">
        <w:rPr>
          <w:rFonts w:eastAsiaTheme="minorHAnsi"/>
          <w:kern w:val="2"/>
          <w:sz w:val="28"/>
          <w:szCs w:val="28"/>
          <w:lang w:val="uk-UA" w:eastAsia="en-US"/>
        </w:rPr>
        <w:t xml:space="preserve"> Economic Cooperation and Development (BMZ).</w:t>
      </w:r>
    </w:p>
    <w:p w14:paraId="12C8154F"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The tender start date is 07.12.2023 (12:00).</w:t>
      </w:r>
    </w:p>
    <w:p w14:paraId="20E643C1" w14:textId="0BAF903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 xml:space="preserve">Bids will be accepted until </w:t>
      </w:r>
      <w:r w:rsidR="00B00ABE">
        <w:rPr>
          <w:rFonts w:eastAsiaTheme="minorHAnsi"/>
          <w:kern w:val="2"/>
          <w:sz w:val="28"/>
          <w:szCs w:val="28"/>
          <w:lang w:eastAsia="en-US"/>
        </w:rPr>
        <w:t>21.12.</w:t>
      </w:r>
      <w:r w:rsidRPr="00C52328">
        <w:rPr>
          <w:rFonts w:eastAsiaTheme="minorHAnsi"/>
          <w:kern w:val="2"/>
          <w:sz w:val="28"/>
          <w:szCs w:val="28"/>
          <w:lang w:val="uk-UA" w:eastAsia="en-US"/>
        </w:rPr>
        <w:t xml:space="preserve">2023 (12:00). </w:t>
      </w:r>
    </w:p>
    <w:p w14:paraId="3CC2049A" w14:textId="77777777" w:rsidR="00C52328" w:rsidRPr="00C52328" w:rsidRDefault="00C52328" w:rsidP="00C52328">
      <w:pPr>
        <w:pStyle w:val="NormalWeb"/>
        <w:spacing w:after="0"/>
        <w:ind w:firstLine="851"/>
        <w:rPr>
          <w:rFonts w:eastAsiaTheme="minorHAnsi"/>
          <w:kern w:val="2"/>
          <w:sz w:val="28"/>
          <w:szCs w:val="28"/>
          <w:lang w:val="uk-UA" w:eastAsia="en-US"/>
        </w:rPr>
      </w:pPr>
      <w:r w:rsidRPr="00C52328">
        <w:rPr>
          <w:rFonts w:eastAsiaTheme="minorHAnsi"/>
          <w:kern w:val="2"/>
          <w:sz w:val="28"/>
          <w:szCs w:val="28"/>
          <w:lang w:val="uk-UA" w:eastAsia="en-US"/>
        </w:rPr>
        <w:t>Bids submitted after the deadline will not be accepted.</w:t>
      </w:r>
    </w:p>
    <w:p w14:paraId="0F2B8FED" w14:textId="7A375857" w:rsidR="00B5097C" w:rsidRPr="0081530F" w:rsidRDefault="00C52328" w:rsidP="00C52328">
      <w:pPr>
        <w:pStyle w:val="NormalWeb"/>
        <w:spacing w:before="0" w:beforeAutospacing="0" w:after="0" w:afterAutospacing="0"/>
        <w:ind w:firstLine="851"/>
        <w:rPr>
          <w:rFonts w:eastAsiaTheme="minorHAnsi"/>
          <w:kern w:val="2"/>
          <w:sz w:val="28"/>
          <w:szCs w:val="28"/>
          <w:lang w:val="uk-UA" w:eastAsia="en-US"/>
        </w:rPr>
      </w:pPr>
      <w:r w:rsidRPr="00C52328">
        <w:rPr>
          <w:rFonts w:eastAsiaTheme="minorHAnsi"/>
          <w:kern w:val="2"/>
          <w:sz w:val="28"/>
          <w:szCs w:val="28"/>
          <w:lang w:val="uk-UA" w:eastAsia="en-US"/>
        </w:rPr>
        <w:t>Proposals will be evaluated by the tender committee on a comprehensive basis (the amount of the fee for the service, previous experience in the relevant field, references, etc. will be taken into account). All participants will be informed of the tender results.</w:t>
      </w:r>
    </w:p>
    <w:sectPr w:rsidR="00B5097C" w:rsidRPr="0081530F" w:rsidSect="00A90A56">
      <w:headerReference w:type="default" r:id="rId7"/>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24206" w14:textId="77777777" w:rsidR="00710FE5" w:rsidRDefault="00710FE5" w:rsidP="008E60B8">
      <w:pPr>
        <w:spacing w:after="0" w:line="240" w:lineRule="auto"/>
      </w:pPr>
      <w:r>
        <w:separator/>
      </w:r>
    </w:p>
  </w:endnote>
  <w:endnote w:type="continuationSeparator" w:id="0">
    <w:p w14:paraId="377AD59C" w14:textId="77777777" w:rsidR="00710FE5" w:rsidRDefault="00710FE5" w:rsidP="008E6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3FA97" w14:textId="77777777" w:rsidR="00710FE5" w:rsidRDefault="00710FE5" w:rsidP="008E60B8">
      <w:pPr>
        <w:spacing w:after="0" w:line="240" w:lineRule="auto"/>
      </w:pPr>
      <w:r>
        <w:separator/>
      </w:r>
    </w:p>
  </w:footnote>
  <w:footnote w:type="continuationSeparator" w:id="0">
    <w:p w14:paraId="2D5C6945" w14:textId="77777777" w:rsidR="00710FE5" w:rsidRDefault="00710FE5" w:rsidP="008E6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AE92" w14:textId="15079D5D" w:rsidR="008E60B8" w:rsidRDefault="00271122" w:rsidP="00271122">
    <w:pPr>
      <w:pStyle w:val="Header"/>
      <w:jc w:val="right"/>
    </w:pPr>
    <w:r>
      <w:rPr>
        <w:noProof/>
      </w:rPr>
      <w:drawing>
        <wp:inline distT="0" distB="0" distL="0" distR="0" wp14:anchorId="602CA451" wp14:editId="7FD0E117">
          <wp:extent cx="1305766" cy="496536"/>
          <wp:effectExtent l="0" t="0" r="0" b="0"/>
          <wp:docPr id="7960016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1627" name="Рисунок 796001627"/>
                  <pic:cNvPicPr/>
                </pic:nvPicPr>
                <pic:blipFill>
                  <a:blip r:embed="rId1">
                    <a:extLst>
                      <a:ext uri="{28A0092B-C50C-407E-A947-70E740481C1C}">
                        <a14:useLocalDpi xmlns:a14="http://schemas.microsoft.com/office/drawing/2010/main" val="0"/>
                      </a:ext>
                    </a:extLst>
                  </a:blip>
                  <a:stretch>
                    <a:fillRect/>
                  </a:stretch>
                </pic:blipFill>
                <pic:spPr>
                  <a:xfrm>
                    <a:off x="0" y="0"/>
                    <a:ext cx="1345486" cy="511640"/>
                  </a:xfrm>
                  <a:prstGeom prst="rect">
                    <a:avLst/>
                  </a:prstGeom>
                </pic:spPr>
              </pic:pic>
            </a:graphicData>
          </a:graphic>
        </wp:inline>
      </w:drawing>
    </w:r>
  </w:p>
  <w:p w14:paraId="7523A292" w14:textId="77777777" w:rsidR="008E60B8" w:rsidRDefault="008E6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1DC7"/>
    <w:multiLevelType w:val="hybridMultilevel"/>
    <w:tmpl w:val="00F04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4429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6C5A"/>
    <w:rsid w:val="00020D89"/>
    <w:rsid w:val="00055ECA"/>
    <w:rsid w:val="000605D4"/>
    <w:rsid w:val="00093F7C"/>
    <w:rsid w:val="000B1CA4"/>
    <w:rsid w:val="000E44AD"/>
    <w:rsid w:val="0012719F"/>
    <w:rsid w:val="0015122F"/>
    <w:rsid w:val="00162FFD"/>
    <w:rsid w:val="00174B69"/>
    <w:rsid w:val="001B5ECF"/>
    <w:rsid w:val="001D0F88"/>
    <w:rsid w:val="001D36DC"/>
    <w:rsid w:val="00245E79"/>
    <w:rsid w:val="00271122"/>
    <w:rsid w:val="00286A46"/>
    <w:rsid w:val="002969F0"/>
    <w:rsid w:val="002A015C"/>
    <w:rsid w:val="002B2C4E"/>
    <w:rsid w:val="00334CF4"/>
    <w:rsid w:val="00433456"/>
    <w:rsid w:val="00447B58"/>
    <w:rsid w:val="0047213D"/>
    <w:rsid w:val="004B3FD3"/>
    <w:rsid w:val="004E3422"/>
    <w:rsid w:val="00516338"/>
    <w:rsid w:val="00526783"/>
    <w:rsid w:val="00552E26"/>
    <w:rsid w:val="0057019E"/>
    <w:rsid w:val="00583A67"/>
    <w:rsid w:val="006352CB"/>
    <w:rsid w:val="00685701"/>
    <w:rsid w:val="006B317B"/>
    <w:rsid w:val="006D59E4"/>
    <w:rsid w:val="006D7815"/>
    <w:rsid w:val="00710FE5"/>
    <w:rsid w:val="007C0FF4"/>
    <w:rsid w:val="0081530F"/>
    <w:rsid w:val="00851CBB"/>
    <w:rsid w:val="00856C5A"/>
    <w:rsid w:val="0086271C"/>
    <w:rsid w:val="008E60B8"/>
    <w:rsid w:val="00901548"/>
    <w:rsid w:val="00923203"/>
    <w:rsid w:val="0094269A"/>
    <w:rsid w:val="00976AD2"/>
    <w:rsid w:val="009D41C7"/>
    <w:rsid w:val="00A26260"/>
    <w:rsid w:val="00A343CC"/>
    <w:rsid w:val="00A40DF3"/>
    <w:rsid w:val="00A56010"/>
    <w:rsid w:val="00A90A56"/>
    <w:rsid w:val="00A9703A"/>
    <w:rsid w:val="00AB3446"/>
    <w:rsid w:val="00AD58E2"/>
    <w:rsid w:val="00AE55C7"/>
    <w:rsid w:val="00B00ABE"/>
    <w:rsid w:val="00B5097C"/>
    <w:rsid w:val="00B63021"/>
    <w:rsid w:val="00B8001E"/>
    <w:rsid w:val="00B86223"/>
    <w:rsid w:val="00BA4868"/>
    <w:rsid w:val="00C250A0"/>
    <w:rsid w:val="00C52328"/>
    <w:rsid w:val="00C750FD"/>
    <w:rsid w:val="00CB33B0"/>
    <w:rsid w:val="00DC79B9"/>
    <w:rsid w:val="00DD69D9"/>
    <w:rsid w:val="00DF4EAD"/>
    <w:rsid w:val="00E472B5"/>
    <w:rsid w:val="00EE2141"/>
    <w:rsid w:val="00F240D2"/>
    <w:rsid w:val="00F86568"/>
    <w:rsid w:val="00FC6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E082"/>
  <w15:docId w15:val="{CFA0C38C-D4A8-4931-9769-9490112BE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4B69"/>
    <w:rPr>
      <w:b/>
      <w:bCs/>
    </w:rPr>
  </w:style>
  <w:style w:type="paragraph" w:styleId="NormalWeb">
    <w:name w:val="Normal (Web)"/>
    <w:basedOn w:val="Normal"/>
    <w:uiPriority w:val="99"/>
    <w:semiHidden/>
    <w:unhideWhenUsed/>
    <w:rsid w:val="006352CB"/>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Hyperlink">
    <w:name w:val="Hyperlink"/>
    <w:basedOn w:val="DefaultParagraphFont"/>
    <w:uiPriority w:val="99"/>
    <w:semiHidden/>
    <w:unhideWhenUsed/>
    <w:rsid w:val="0081530F"/>
    <w:rPr>
      <w:color w:val="0000FF"/>
      <w:u w:val="single"/>
    </w:rPr>
  </w:style>
  <w:style w:type="character" w:styleId="Emphasis">
    <w:name w:val="Emphasis"/>
    <w:basedOn w:val="DefaultParagraphFont"/>
    <w:uiPriority w:val="20"/>
    <w:qFormat/>
    <w:rsid w:val="0081530F"/>
    <w:rPr>
      <w:i/>
      <w:iCs/>
    </w:rPr>
  </w:style>
  <w:style w:type="paragraph" w:styleId="ListParagraph">
    <w:name w:val="List Paragraph"/>
    <w:basedOn w:val="Normal"/>
    <w:uiPriority w:val="34"/>
    <w:qFormat/>
    <w:rsid w:val="0081530F"/>
    <w:pPr>
      <w:ind w:left="720"/>
      <w:contextualSpacing/>
    </w:pPr>
  </w:style>
  <w:style w:type="paragraph" w:styleId="Header">
    <w:name w:val="header"/>
    <w:basedOn w:val="Normal"/>
    <w:link w:val="HeaderChar"/>
    <w:uiPriority w:val="99"/>
    <w:unhideWhenUsed/>
    <w:rsid w:val="008E60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0B8"/>
  </w:style>
  <w:style w:type="paragraph" w:styleId="Footer">
    <w:name w:val="footer"/>
    <w:basedOn w:val="Normal"/>
    <w:link w:val="FooterChar"/>
    <w:uiPriority w:val="99"/>
    <w:unhideWhenUsed/>
    <w:rsid w:val="008E60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0B8"/>
  </w:style>
  <w:style w:type="character" w:styleId="PageNumber">
    <w:name w:val="page number"/>
    <w:basedOn w:val="DefaultParagraphFont"/>
    <w:uiPriority w:val="99"/>
    <w:semiHidden/>
    <w:unhideWhenUsed/>
    <w:rsid w:val="00B63021"/>
    <w:rPr>
      <w:rFonts w:ascii="Times New Roman" w:hAnsi="Times New Roman" w:cs="Times New Roman" w:hint="default"/>
    </w:rPr>
  </w:style>
  <w:style w:type="paragraph" w:customStyle="1" w:styleId="Body">
    <w:name w:val="Body"/>
    <w:rsid w:val="00516338"/>
    <w:pPr>
      <w:pBdr>
        <w:top w:val="nil"/>
        <w:left w:val="nil"/>
        <w:bottom w:val="nil"/>
        <w:right w:val="nil"/>
        <w:between w:val="nil"/>
        <w:bar w:val="nil"/>
      </w:pBdr>
      <w:spacing w:after="200" w:line="276" w:lineRule="auto"/>
    </w:pPr>
    <w:rPr>
      <w:rFonts w:ascii="Calibri" w:eastAsia="Arial Unicode MS" w:hAnsi="Calibri" w:cs="Arial Unicode MS"/>
      <w:color w:val="000000"/>
      <w:kern w:val="0"/>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69181">
      <w:bodyDiv w:val="1"/>
      <w:marLeft w:val="0"/>
      <w:marRight w:val="0"/>
      <w:marTop w:val="0"/>
      <w:marBottom w:val="0"/>
      <w:divBdr>
        <w:top w:val="none" w:sz="0" w:space="0" w:color="auto"/>
        <w:left w:val="none" w:sz="0" w:space="0" w:color="auto"/>
        <w:bottom w:val="none" w:sz="0" w:space="0" w:color="auto"/>
        <w:right w:val="none" w:sz="0" w:space="0" w:color="auto"/>
      </w:divBdr>
    </w:div>
    <w:div w:id="1474640225">
      <w:bodyDiv w:val="1"/>
      <w:marLeft w:val="0"/>
      <w:marRight w:val="0"/>
      <w:marTop w:val="0"/>
      <w:marBottom w:val="0"/>
      <w:divBdr>
        <w:top w:val="none" w:sz="0" w:space="0" w:color="auto"/>
        <w:left w:val="none" w:sz="0" w:space="0" w:color="auto"/>
        <w:bottom w:val="none" w:sz="0" w:space="0" w:color="auto"/>
        <w:right w:val="none" w:sz="0" w:space="0" w:color="auto"/>
      </w:divBdr>
    </w:div>
    <w:div w:id="1702779604">
      <w:bodyDiv w:val="1"/>
      <w:marLeft w:val="0"/>
      <w:marRight w:val="0"/>
      <w:marTop w:val="0"/>
      <w:marBottom w:val="0"/>
      <w:divBdr>
        <w:top w:val="none" w:sz="0" w:space="0" w:color="auto"/>
        <w:left w:val="none" w:sz="0" w:space="0" w:color="auto"/>
        <w:bottom w:val="none" w:sz="0" w:space="0" w:color="auto"/>
        <w:right w:val="none" w:sz="0" w:space="0" w:color="auto"/>
      </w:divBdr>
    </w:div>
    <w:div w:id="1987397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835</Words>
  <Characters>4844</Characters>
  <Application>Microsoft Office Word</Application>
  <DocSecurity>0</DocSecurity>
  <Lines>179</Lines>
  <Paragraphs>79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Dubrovkin, Denys</dc:creator>
  <cp:keywords/>
  <dc:description/>
  <cp:lastModifiedBy>Tsipkun, Lesia</cp:lastModifiedBy>
  <cp:revision>12</cp:revision>
  <dcterms:created xsi:type="dcterms:W3CDTF">2023-12-06T16:45:00Z</dcterms:created>
  <dcterms:modified xsi:type="dcterms:W3CDTF">2023-12-07T05:34:00Z</dcterms:modified>
</cp:coreProperties>
</file>