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 жовтня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2023 р.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ЗАПРОШЕННЯ ДО УЧАСТІ У ТЕНДЕРІ: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2023-36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одноразову закупівлю кавомашин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ДАТА І ЧАС ЗАКІНЧЕННЯ ПРИЙНЯТТЯ ПРОПОЗИЦІЙ: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17 жовтня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2023 р.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год. за східноєвропейським часом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КОРОТКО ПРО БФ «Право на захист»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БФ «Право на захист» – українська благодійна організація, діяльність якої спрямована на захист і дотримання прав людини вразливих груп населення: біженців, вимушених переселенців, осіб без громадянства та осіб під ризиком без громадянства і без документів.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Докладна інформація про діяльність БФ «Право на захист» надана на веб-сайті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http://r2p.org.ua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ПОТРЕБИ: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БО «БЛАГОДІЙНИЙ ФОНД «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rtl w:val="0"/>
        </w:rPr>
        <w:t xml:space="preserve">ПРАВО НА ЗАХИСТ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 пропонує Вам взяти участь у конкурсному відборі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постачальника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кавомашин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для внутрішньо переміщених осіб.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Перелік товарів з технічними характеристиками для зручності знаходиться 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Додатку B.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 допускаються товари виробництва країн: росії та Білорусі; не можна пропонувати продукцію завезену з території держав-агресорів, незалежно від країни походження.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Доставка: 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0" w:hanging="2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м.Харків, вул.Беркоса, 27.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0" w:hanging="2"/>
        <w:rPr>
          <w:rFonts w:ascii="Roboto" w:cs="Roboto" w:eastAsia="Roboto" w:hAnsi="Roboto"/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Доставка товару протягом максимум 10-14 днів.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Оплата товарів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виключно за безготівковим розрахунком. Умови: бажано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внесення мінімальної передплати.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Просимо виставляти рахунки згідно кількості замовлень.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88" w:lineRule="auto"/>
        <w:ind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shd w:fill="ff9900" w:val="clear"/>
          <w:rtl w:val="0"/>
        </w:rPr>
        <w:t xml:space="preserve">Документи для участі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line="240" w:lineRule="auto"/>
        <w:ind w:left="9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Додаток А у форматі excel та pdf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line="240" w:lineRule="auto"/>
        <w:ind w:left="9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Додаток Б у форматі excel та pdf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line="240" w:lineRule="auto"/>
        <w:ind w:left="9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реєстраційні документи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Учасникам тендеру пропонується подавати запити на роз’яснення щодо Запрошення до Участі у конкурсі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Юлії Молошній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електронною поштою на адресу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y.moloshna@r2p.org.ua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та за тел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0959121823.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БФ «Право на захист» може на власний розгляд продовжити термін подання тендерних пропозицій, повідомивши про це можливих учасників тендеру одночасно. Продовження терміну може супроводжувати внесення змін у документи про запрошення до участі у тендері, підготовлені БФ «Право на захист» за його власною ініціативою чи у відповідь на запит щодо роз’яснення, надісланий можливим постачальником.</w:t>
      </w:r>
    </w:p>
    <w:p w:rsidR="00000000" w:rsidDel="00000000" w:rsidP="00000000" w:rsidRDefault="00000000" w:rsidRPr="00000000" w14:paraId="00000024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Дякуємо за співробітництво!</w:t>
      </w:r>
    </w:p>
    <w:p w:rsidR="00000000" w:rsidDel="00000000" w:rsidP="00000000" w:rsidRDefault="00000000" w:rsidRPr="00000000" w14:paraId="00000026">
      <w:pPr>
        <w:spacing w:after="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 повагою, Президент</w:t>
      </w:r>
    </w:p>
    <w:p w:rsidR="00000000" w:rsidDel="00000000" w:rsidP="00000000" w:rsidRDefault="00000000" w:rsidRPr="00000000" w14:paraId="00000027">
      <w:pPr>
        <w:spacing w:after="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Олександр Галкін</w:t>
      </w:r>
    </w:p>
    <w:sectPr>
      <w:headerReference r:id="rId9" w:type="default"/>
      <w:footerReference r:id="rId10" w:type="default"/>
      <w:pgSz w:h="16839" w:w="11907" w:orient="portrait"/>
      <w:pgMar w:bottom="1440" w:top="1843" w:left="1440" w:right="1134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-76199</wp:posOffset>
              </wp:positionV>
              <wp:extent cx="7552690" cy="808990"/>
              <wp:effectExtent b="0" l="0" r="0" t="0"/>
              <wp:wrapNone/>
              <wp:docPr id="104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9650" y="3375500"/>
                        <a:ext cx="7552690" cy="808990"/>
                        <a:chOff x="1569650" y="3375500"/>
                        <a:chExt cx="7552700" cy="809000"/>
                      </a:xfrm>
                    </wpg:grpSpPr>
                    <wpg:grpSp>
                      <wpg:cNvGrpSpPr/>
                      <wpg:grpSpPr>
                        <a:xfrm>
                          <a:off x="1569655" y="3375505"/>
                          <a:ext cx="7552690" cy="808990"/>
                          <a:chOff x="1569650" y="3375500"/>
                          <a:chExt cx="7552700" cy="809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9650" y="3375500"/>
                            <a:ext cx="7552700" cy="8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9655" y="3375505"/>
                            <a:ext cx="7552690" cy="808990"/>
                            <a:chOff x="1569650" y="3375500"/>
                            <a:chExt cx="7552700" cy="809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9650" y="3375500"/>
                              <a:ext cx="7552700" cy="80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9655" y="3375505"/>
                              <a:ext cx="7552690" cy="808990"/>
                              <a:chOff x="1569650" y="3375500"/>
                              <a:chExt cx="7552700" cy="809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9650" y="3375500"/>
                                <a:ext cx="7552700" cy="809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9655" y="3375505"/>
                                <a:ext cx="7552690" cy="808990"/>
                                <a:chOff x="1569650" y="3375500"/>
                                <a:chExt cx="7552700" cy="809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9650" y="3375500"/>
                                  <a:ext cx="7552700" cy="809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9655" y="3375505"/>
                                  <a:ext cx="7552690" cy="808990"/>
                                  <a:chOff x="1569650" y="3375500"/>
                                  <a:chExt cx="7552700" cy="8090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569650" y="3375500"/>
                                    <a:ext cx="7552700" cy="80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9655" y="3375505"/>
                                    <a:ext cx="7552690" cy="808990"/>
                                    <a:chOff x="1569650" y="3375500"/>
                                    <a:chExt cx="7552700" cy="8090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569650" y="3375500"/>
                                      <a:ext cx="7552700" cy="80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9655" y="3375505"/>
                                      <a:ext cx="7552690" cy="808990"/>
                                      <a:chOff x="1569603" y="3375440"/>
                                      <a:chExt cx="7552795" cy="809121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1569603" y="3375440"/>
                                        <a:ext cx="7552775" cy="80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-2.0000000298023224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9603" y="3375440"/>
                                        <a:ext cx="7552795" cy="809121"/>
                                        <a:chOff x="1063905" y="1098681"/>
                                        <a:chExt cx="72072" cy="6176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1063905" y="1098681"/>
                                          <a:ext cx="72050" cy="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-2.0000000298023224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18" name="Shape 18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063905" y="1098681"/>
                                          <a:ext cx="72072" cy="61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g:grpSp>
                                      <wpg:cNvGrpSpPr/>
                                      <wpg:grpSpPr>
                                        <a:xfrm>
                                          <a:off x="1088322" y="1100767"/>
                                          <a:ext cx="47562" cy="3433"/>
                                          <a:chOff x="1081839" y="1090696"/>
                                          <a:chExt cx="44901" cy="3433"/>
                                        </a:xfrm>
                                      </wpg:grpSpPr>
                                      <pic:pic>
                                        <pic:nvPicPr>
                                          <pic:cNvPr id="20" name="Shape 20"/>
                                          <pic:cNvPicPr preferRelativeResize="0"/>
                                        </pic:nvPicPr>
                                        <pic:blipFill rotWithShape="1">
                                          <a:blip r:embed="rId1">
                                            <a:alphaModFix/>
                                          </a:blip>
                                          <a:srcRect b="0" l="24890" r="0" t="63723"/>
                                          <a:stretch/>
                                        </pic:blipFill>
                                        <pic:spPr>
                                          <a:xfrm>
                                            <a:off x="1081839" y="1090696"/>
                                            <a:ext cx="44901" cy="2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wps:wsp>
                                        <wps:cNvSpPr/>
                                        <wps:cNvPr id="21" name="Shape 21"/>
                                        <wps:spPr>
                                          <a:xfrm>
                                            <a:off x="1081844" y="1091141"/>
                                            <a:ext cx="44883" cy="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-2.0000000298023224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-76199</wp:posOffset>
              </wp:positionV>
              <wp:extent cx="7552690" cy="808990"/>
              <wp:effectExtent b="0" l="0" r="0" t="0"/>
              <wp:wrapNone/>
              <wp:docPr id="104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2690" cy="808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758440" cy="1387475"/>
          <wp:effectExtent b="0" l="0" r="0" t="0"/>
          <wp:docPr id="104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87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qFormat w:val="1"/>
    <w:pPr>
      <w:spacing w:after="0" w:line="240" w:lineRule="auto"/>
    </w:pPr>
  </w:style>
  <w:style w:type="character" w:styleId="a5" w:customStyle="1">
    <w:name w:val="Верх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 w:val="1"/>
    <w:pPr>
      <w:spacing w:after="0" w:line="240" w:lineRule="auto"/>
    </w:pPr>
  </w:style>
  <w:style w:type="character" w:styleId="a7" w:customStyle="1">
    <w:name w:val="Ниж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у виносці Знак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Body Text"/>
    <w:basedOn w:val="a"/>
    <w:pPr>
      <w:spacing w:after="0" w:line="360" w:lineRule="auto"/>
      <w:jc w:val="both"/>
    </w:pPr>
    <w:rPr>
      <w:rFonts w:ascii="Arial" w:cs="Arial" w:eastAsia="Times New Roman" w:hAnsi="Arial"/>
      <w:sz w:val="24"/>
      <w:szCs w:val="20"/>
      <w:lang w:eastAsia="ru-RU" w:val="uk-UA"/>
    </w:rPr>
  </w:style>
  <w:style w:type="character" w:styleId="ac" w:customStyle="1">
    <w:name w:val="Основний текст Знак"/>
    <w:rPr>
      <w:rFonts w:ascii="Arial" w:cs="Arial" w:eastAsia="Times New Roman" w:hAnsi="Arial"/>
      <w:w w:val="100"/>
      <w:position w:val="-1"/>
      <w:sz w:val="24"/>
      <w:effect w:val="none"/>
      <w:vertAlign w:val="baseline"/>
      <w:cs w:val="0"/>
      <w:em w:val="none"/>
      <w:lang w:val="uk-UA"/>
    </w:rPr>
  </w:style>
  <w:style w:type="character" w:styleId="ad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vps6" w:customStyle="1">
    <w:name w:val="rvps6"/>
    <w:basedOn w:val="a"/>
    <w:rsid w:val="00DE627F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2p.org.ua" TargetMode="External"/><Relationship Id="rId8" Type="http://schemas.openxmlformats.org/officeDocument/2006/relationships/hyperlink" Target="mailto:y.moloshna@r2p.org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4RFwm6+bEXI8Fk9auqU5yVI6fA==">CgMxLjAyCGguZ2pkZ3hzMgloLjMwajB6bGw4AHIhMUpLOFdvbnVsLWJqTlBTbnhMelh2OEE0R21kNHcwZGNU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2023-01-04T14:56:00Z</dcterms:created>
  <dc:creator>Davyd</dc:creator>
</cp:coreProperties>
</file>