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B22" w:rsidRDefault="00A93954">
      <w:pPr>
        <w:tabs>
          <w:tab w:val="left" w:pos="7008"/>
          <w:tab w:val="left" w:pos="8272"/>
        </w:tabs>
        <w:ind w:left="108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0"/>
          <w:szCs w:val="20"/>
          <w:lang w:val="ru-RU"/>
        </w:rPr>
        <w:drawing>
          <wp:inline distT="0" distB="0" distL="0" distR="0">
            <wp:extent cx="1189252" cy="624357"/>
            <wp:effectExtent l="0" t="0" r="0" b="0"/>
            <wp:docPr id="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9252" cy="6243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ru-RU"/>
        </w:rPr>
        <w:drawing>
          <wp:inline distT="0" distB="0" distL="0" distR="0">
            <wp:extent cx="1513917" cy="474955"/>
            <wp:effectExtent l="0" t="0" r="0" b="0"/>
            <wp:docPr id="8" name="image4.jpg" descr="https://lh6.googleusercontent.com/y_nD9QxyT4wiAZlUyPSd_QEUkYlmUn7_VPnWuH-9AUJH2Cuox1RYOMWmYy6Tktp83f-s8Ru2SSlTbvh1Exf2ZN8cGP-gFSohx9OwsDPB-gyV3PNC2y7ELOCFuhpQ_zzhJ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https://lh6.googleusercontent.com/y_nD9QxyT4wiAZlUyPSd_QEUkYlmUn7_VPnWuH-9AUJH2Cuox1RYOMWmYy6Tktp83f-s8Ru2SSlTbvh1Exf2ZN8cGP-gFSohx9OwsDPB-gyV3PNC2y7ELOCFuhpQ_zzhJ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3917" cy="4749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56"/>
        <w:ind w:left="142" w:right="36"/>
        <w:jc w:val="center"/>
        <w:rPr>
          <w:color w:val="000000"/>
        </w:rPr>
      </w:pPr>
      <w:r>
        <w:rPr>
          <w:color w:val="000000"/>
        </w:rPr>
        <w:t>Додаток А. Технічне завдання</w:t>
      </w:r>
    </w:p>
    <w:p w:rsidR="00340B22" w:rsidRDefault="00A93954">
      <w:pPr>
        <w:pStyle w:val="1"/>
        <w:spacing w:before="120"/>
        <w:ind w:left="142" w:right="36"/>
        <w:jc w:val="center"/>
      </w:pPr>
      <w:r>
        <w:t>Тренер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ind w:left="142" w:right="36"/>
        <w:jc w:val="center"/>
        <w:rPr>
          <w:color w:val="000000"/>
        </w:rPr>
      </w:pPr>
      <w:r>
        <w:rPr>
          <w:color w:val="000000"/>
        </w:rPr>
        <w:t>для проведення тренінгу з інформаційної та цифрової безпеки для соціальних працівників та фахівців з соціальної роботи у новоствореній громадах Мар’їнської міської ВЦА Покровського р-ну  та Світлодарської міської ВЦА Бахмутського р-ну , Східна Україна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ind w:left="142" w:right="36"/>
        <w:jc w:val="center"/>
        <w:rPr>
          <w:color w:val="00000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ind w:left="142" w:right="36"/>
        <w:jc w:val="center"/>
        <w:rPr>
          <w:color w:val="00000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21"/>
          <w:szCs w:val="21"/>
        </w:rPr>
      </w:pPr>
    </w:p>
    <w:tbl>
      <w:tblPr>
        <w:tblStyle w:val="af"/>
        <w:tblW w:w="8854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5"/>
        <w:gridCol w:w="5839"/>
      </w:tblGrid>
      <w:tr w:rsidR="00340B22">
        <w:trPr>
          <w:trHeight w:val="508"/>
        </w:trPr>
        <w:tc>
          <w:tcPr>
            <w:tcW w:w="3015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З</w:t>
            </w:r>
            <w:r>
              <w:rPr>
                <w:b/>
                <w:color w:val="000000"/>
              </w:rPr>
              <w:t>амовник:</w:t>
            </w:r>
          </w:p>
        </w:tc>
        <w:tc>
          <w:tcPr>
            <w:tcW w:w="5839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БФ «Право на захист»</w:t>
            </w:r>
          </w:p>
        </w:tc>
      </w:tr>
      <w:tr w:rsidR="00340B22">
        <w:trPr>
          <w:trHeight w:val="508"/>
        </w:trPr>
        <w:tc>
          <w:tcPr>
            <w:tcW w:w="3015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Назва проекту:</w:t>
            </w:r>
          </w:p>
        </w:tc>
        <w:tc>
          <w:tcPr>
            <w:tcW w:w="5839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Забезпечення сталого доступу до соціальних послуг на сході України</w:t>
            </w:r>
          </w:p>
        </w:tc>
      </w:tr>
      <w:tr w:rsidR="00340B22">
        <w:trPr>
          <w:trHeight w:val="508"/>
        </w:trPr>
        <w:tc>
          <w:tcPr>
            <w:tcW w:w="3015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Позиція:</w:t>
            </w:r>
          </w:p>
        </w:tc>
        <w:tc>
          <w:tcPr>
            <w:tcW w:w="5839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Тренер</w:t>
            </w:r>
          </w:p>
        </w:tc>
      </w:tr>
      <w:tr w:rsidR="00340B22">
        <w:trPr>
          <w:trHeight w:val="510"/>
        </w:trPr>
        <w:tc>
          <w:tcPr>
            <w:tcW w:w="3015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Місце:</w:t>
            </w:r>
          </w:p>
        </w:tc>
        <w:tc>
          <w:tcPr>
            <w:tcW w:w="5839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Україна, Донецька обл., м. Мар’їнка Покровського р-ну та м. Світлодарськ Бахмутського р-ну</w:t>
            </w:r>
          </w:p>
        </w:tc>
      </w:tr>
      <w:tr w:rsidR="00340B22">
        <w:trPr>
          <w:trHeight w:val="508"/>
        </w:trPr>
        <w:tc>
          <w:tcPr>
            <w:tcW w:w="3015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Тривалість:</w:t>
            </w:r>
          </w:p>
        </w:tc>
        <w:tc>
          <w:tcPr>
            <w:tcW w:w="5839" w:type="dxa"/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1 день</w:t>
            </w:r>
          </w:p>
        </w:tc>
      </w:tr>
    </w:tbl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7"/>
          <w:szCs w:val="17"/>
        </w:rPr>
      </w:pPr>
    </w:p>
    <w:p w:rsidR="00340B22" w:rsidRDefault="00A93954">
      <w:pPr>
        <w:pStyle w:val="1"/>
        <w:spacing w:before="57"/>
        <w:ind w:left="142" w:right="36"/>
        <w:jc w:val="both"/>
      </w:pPr>
      <w:r>
        <w:t>Вступ та контекст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158"/>
        <w:ind w:left="142" w:right="36"/>
        <w:jc w:val="both"/>
        <w:rPr>
          <w:color w:val="000000"/>
        </w:rPr>
      </w:pPr>
      <w:r>
        <w:rPr>
          <w:color w:val="000000"/>
        </w:rPr>
        <w:t>Благодійний фонд «Право на захист» (Фонд) – це українська неприбуткова організація, яка зосереджує свою діяльність на захисті біженців, які опинилися в Україні через скрутні обставини. Фонд також забезпечує захист і підтримку прав інших вразливих осіб – ос</w:t>
      </w:r>
      <w:r>
        <w:rPr>
          <w:color w:val="000000"/>
        </w:rPr>
        <w:t xml:space="preserve">іб, які постраждали </w:t>
      </w:r>
      <w:r>
        <w:t>внаслідок</w:t>
      </w:r>
      <w:r>
        <w:rPr>
          <w:color w:val="000000"/>
        </w:rPr>
        <w:t xml:space="preserve"> конфлікту, внутрішньо переміщених осіб (ВПО), осіб без громадянства, осіб без документів та осіб з підвищеним ризиком без громадянства. Основними програмними напрямами діяльності Фонду є надання правової допомоги, моніторинг, </w:t>
      </w:r>
      <w:r>
        <w:rPr>
          <w:color w:val="000000"/>
        </w:rPr>
        <w:t>адвокація, а також розвиток спроможностей органів влади та громадянського суспільства. Команда Фонду налічує близько 150 представників, які працюють на всій території України.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1"/>
        <w:ind w:left="142" w:right="36"/>
        <w:rPr>
          <w:color w:val="000000"/>
          <w:sz w:val="21"/>
          <w:szCs w:val="21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1"/>
        <w:ind w:left="142" w:right="36"/>
        <w:jc w:val="both"/>
        <w:rPr>
          <w:b/>
          <w:color w:val="000000"/>
        </w:rPr>
      </w:pPr>
      <w:r>
        <w:rPr>
          <w:b/>
          <w:color w:val="000000"/>
        </w:rPr>
        <w:t>Проект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ind w:left="142" w:right="36"/>
        <w:jc w:val="both"/>
        <w:rPr>
          <w:color w:val="000000"/>
          <w:highlight w:val="white"/>
        </w:rPr>
      </w:pPr>
      <w:r>
        <w:rPr>
          <w:color w:val="000000"/>
        </w:rPr>
        <w:t>Фонд бере участь у проекті «</w:t>
      </w:r>
      <w:r>
        <w:rPr>
          <w:b/>
          <w:color w:val="000000"/>
        </w:rPr>
        <w:t>Забезпечення сталого доступу до соціальних послуг на сході України</w:t>
      </w:r>
      <w:r>
        <w:rPr>
          <w:color w:val="000000"/>
        </w:rPr>
        <w:t>», який фінансується Управлінням з координації гуманітарних справ ООН/</w:t>
      </w:r>
      <w:r>
        <w:rPr>
          <w:color w:val="000000"/>
          <w:highlight w:val="white"/>
        </w:rPr>
        <w:t>Українським гуманітарним фондом.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ind w:left="142" w:right="36"/>
        <w:jc w:val="both"/>
        <w:rPr>
          <w:color w:val="000000"/>
        </w:rPr>
      </w:pP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ind w:left="142" w:firstLine="8"/>
        <w:jc w:val="both"/>
        <w:rPr>
          <w:color w:val="000000"/>
        </w:rPr>
      </w:pPr>
      <w:r>
        <w:rPr>
          <w:color w:val="000000"/>
        </w:rPr>
        <w:t>Цей проєкт спрямований на покращення доступу до  соціальних послуг у новостворених громадах     на сході України.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29"/>
        <w:ind w:left="142" w:right="36"/>
        <w:jc w:val="both"/>
        <w:rPr>
          <w:color w:val="000000"/>
        </w:rPr>
      </w:pPr>
    </w:p>
    <w:p w:rsidR="00340B22" w:rsidRDefault="00A93954">
      <w:pPr>
        <w:pStyle w:val="1"/>
        <w:ind w:firstLine="100"/>
      </w:pPr>
      <w:r>
        <w:t>Тренінг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ind w:left="100" w:right="115"/>
        <w:jc w:val="both"/>
        <w:rPr>
          <w:color w:val="000000"/>
        </w:rPr>
      </w:pPr>
      <w:r>
        <w:rPr>
          <w:color w:val="000000"/>
        </w:rPr>
        <w:t xml:space="preserve">20-25 соціальних працівників та фахівців з соціальної роботи Центру надання соціальних послуг (надалі ЦНСП) в цільових громадах (див. розділ «Цільова аудиторія») візьмуть участь у тренінгах інформаційної та цифрової безпеки, який </w:t>
      </w:r>
      <w:r>
        <w:t>проводить</w:t>
      </w:r>
      <w:r>
        <w:rPr>
          <w:color w:val="000000"/>
        </w:rPr>
        <w:t xml:space="preserve"> Фонд.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29"/>
        <w:ind w:left="100" w:right="115"/>
        <w:jc w:val="both"/>
        <w:rPr>
          <w:color w:val="000000"/>
        </w:rPr>
      </w:pPr>
      <w:r>
        <w:rPr>
          <w:color w:val="000000"/>
        </w:rPr>
        <w:t>Тренінг вк</w:t>
      </w:r>
      <w:r>
        <w:rPr>
          <w:color w:val="000000"/>
        </w:rPr>
        <w:t xml:space="preserve">лючатиме передачу основних теоретичних та практичних знань з інформаційної безпеки при </w:t>
      </w:r>
      <w:r>
        <w:t>наданні</w:t>
      </w:r>
      <w:r>
        <w:rPr>
          <w:color w:val="000000"/>
        </w:rPr>
        <w:t xml:space="preserve"> соціальних послуг, а також цифрової безпеки при роботі з даними.  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ind w:left="100" w:right="114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Відповідні транспортні витрати (поїздки всередині країни (квитки на поїзд в обидві сторони) та</w:t>
      </w:r>
      <w:r>
        <w:rPr>
          <w:b/>
          <w:color w:val="000000"/>
        </w:rPr>
        <w:t xml:space="preserve"> витрати на проживання на Донбасі) Фонд сплачуватиме окремо з бюджету програми.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  <w:sz w:val="20"/>
          <w:szCs w:val="20"/>
        </w:rPr>
      </w:pPr>
    </w:p>
    <w:p w:rsidR="00340B22" w:rsidRDefault="00A93954">
      <w:pPr>
        <w:pStyle w:val="1"/>
        <w:ind w:left="460"/>
      </w:pPr>
      <w:r>
        <w:t>Загальна ціль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0"/>
          <w:szCs w:val="20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ind w:left="100" w:right="112" w:firstLine="360"/>
        <w:jc w:val="both"/>
        <w:rPr>
          <w:color w:val="000000"/>
        </w:rPr>
      </w:pPr>
      <w:r>
        <w:rPr>
          <w:color w:val="000000"/>
        </w:rPr>
        <w:t xml:space="preserve">Покращити розуміння з застосування інформаційної безпеки при </w:t>
      </w:r>
      <w:r>
        <w:t>наданні</w:t>
      </w:r>
      <w:r>
        <w:rPr>
          <w:color w:val="000000"/>
        </w:rPr>
        <w:t xml:space="preserve"> соціальних послуг, а також цифрової безпеки при роботі з даними. Більш детальний та розширений перелік освітніх потреб представників ЦНСП буде надано тренеру заздалегідь для підготовки матеріалів тренінгу.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5"/>
          <w:szCs w:val="25"/>
        </w:rPr>
      </w:pPr>
    </w:p>
    <w:p w:rsidR="00340B22" w:rsidRDefault="00A93954">
      <w:pPr>
        <w:pStyle w:val="1"/>
        <w:ind w:left="460"/>
      </w:pPr>
      <w:r>
        <w:t>Конкретні цілі</w:t>
      </w:r>
    </w:p>
    <w:p w:rsidR="00340B22" w:rsidRDefault="00A93954">
      <w:pPr>
        <w:pStyle w:val="1"/>
        <w:ind w:firstLine="100"/>
        <w:rPr>
          <w:b w:val="0"/>
        </w:rPr>
      </w:pPr>
      <w:r>
        <w:rPr>
          <w:b w:val="0"/>
        </w:rPr>
        <w:t xml:space="preserve">Поглибити знання з </w:t>
      </w:r>
    </w:p>
    <w:p w:rsidR="00340B22" w:rsidRDefault="00A93954">
      <w:pPr>
        <w:widowControl/>
        <w:numPr>
          <w:ilvl w:val="0"/>
          <w:numId w:val="4"/>
        </w:numPr>
        <w:shd w:val="clear" w:color="auto" w:fill="FFFFFF"/>
        <w:rPr>
          <w:color w:val="000000"/>
        </w:rPr>
      </w:pPr>
      <w:r>
        <w:rPr>
          <w:color w:val="000000"/>
        </w:rPr>
        <w:t>поняття інформаційної безпеки та захисту інформації (конфіденційність, цілісність, доступність)</w:t>
      </w:r>
    </w:p>
    <w:p w:rsidR="00340B22" w:rsidRDefault="00A93954">
      <w:pPr>
        <w:pStyle w:val="1"/>
        <w:numPr>
          <w:ilvl w:val="0"/>
          <w:numId w:val="4"/>
        </w:numPr>
        <w:rPr>
          <w:b w:val="0"/>
        </w:rPr>
      </w:pPr>
      <w:r>
        <w:rPr>
          <w:b w:val="0"/>
        </w:rPr>
        <w:t>поняття цифрової безпеки при роботі з даними;</w:t>
      </w:r>
    </w:p>
    <w:p w:rsidR="00340B22" w:rsidRDefault="00A93954">
      <w:pPr>
        <w:pStyle w:val="1"/>
        <w:numPr>
          <w:ilvl w:val="0"/>
          <w:numId w:val="4"/>
        </w:numPr>
        <w:rPr>
          <w:b w:val="0"/>
        </w:rPr>
      </w:pPr>
      <w:r>
        <w:rPr>
          <w:b w:val="0"/>
          <w:color w:val="333333"/>
          <w:highlight w:val="white"/>
        </w:rPr>
        <w:t>яка існує небезпека під час використання електронних гаджетів</w:t>
      </w:r>
      <w:r>
        <w:rPr>
          <w:b w:val="0"/>
        </w:rPr>
        <w:t xml:space="preserve"> (учасники тренінгу будуть мати з собою надані їм планшети);</w:t>
      </w:r>
    </w:p>
    <w:p w:rsidR="00340B22" w:rsidRDefault="00A93954">
      <w:pPr>
        <w:pStyle w:val="1"/>
        <w:numPr>
          <w:ilvl w:val="0"/>
          <w:numId w:val="4"/>
        </w:numPr>
        <w:rPr>
          <w:b w:val="0"/>
        </w:rPr>
      </w:pPr>
      <w:r>
        <w:rPr>
          <w:b w:val="0"/>
        </w:rPr>
        <w:t>як зберегти дані онлайн;</w:t>
      </w:r>
    </w:p>
    <w:p w:rsidR="00340B22" w:rsidRDefault="00A93954">
      <w:pPr>
        <w:widowControl/>
        <w:numPr>
          <w:ilvl w:val="0"/>
          <w:numId w:val="4"/>
        </w:numPr>
        <w:shd w:val="clear" w:color="auto" w:fill="FFFFFF"/>
        <w:rPr>
          <w:color w:val="1E1D1C"/>
        </w:rPr>
      </w:pPr>
      <w:r>
        <w:rPr>
          <w:color w:val="1E1D1C"/>
        </w:rPr>
        <w:t>безпечні комунікації (VPN, Wi-Fi, листування, фішинг) тощо.</w:t>
      </w:r>
    </w:p>
    <w:p w:rsidR="00340B22" w:rsidRDefault="00340B22">
      <w:pPr>
        <w:pStyle w:val="1"/>
        <w:ind w:left="460"/>
        <w:rPr>
          <w:b w:val="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0"/>
          <w:szCs w:val="2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1"/>
          <w:szCs w:val="21"/>
        </w:rPr>
      </w:pPr>
    </w:p>
    <w:p w:rsidR="00340B22" w:rsidRDefault="00A93954">
      <w:pPr>
        <w:pStyle w:val="1"/>
        <w:ind w:left="460"/>
      </w:pPr>
      <w:r>
        <w:t>Обсяг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  <w:sz w:val="20"/>
          <w:szCs w:val="20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line="273" w:lineRule="auto"/>
        <w:ind w:left="820"/>
        <w:rPr>
          <w:color w:val="000000"/>
        </w:rPr>
      </w:pPr>
      <w:r>
        <w:rPr>
          <w:color w:val="000000"/>
        </w:rPr>
        <w:t>Тренер проведе один одноденний тренінг для соціальних працівників та фахівці з соціальної роботи ЦНСП. Зокрема, він відповідатиме за: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line="273" w:lineRule="auto"/>
        <w:ind w:left="820"/>
        <w:rPr>
          <w:color w:val="000000"/>
        </w:rPr>
      </w:pPr>
      <w:r>
        <w:rPr>
          <w:color w:val="000000"/>
        </w:rPr>
        <w:t>1.   Розробку/вибір:</w:t>
      </w:r>
    </w:p>
    <w:p w:rsidR="00340B22" w:rsidRDefault="00A9395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  <w:tab w:val="left" w:pos="1541"/>
        </w:tabs>
        <w:spacing w:line="272" w:lineRule="auto"/>
      </w:pPr>
      <w:r>
        <w:rPr>
          <w:color w:val="000000"/>
        </w:rPr>
        <w:t>методики навчання,</w:t>
      </w:r>
    </w:p>
    <w:p w:rsidR="00340B22" w:rsidRDefault="00A9395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  <w:tab w:val="left" w:pos="1541"/>
        </w:tabs>
        <w:spacing w:line="269" w:lineRule="auto"/>
      </w:pPr>
      <w:r>
        <w:rPr>
          <w:color w:val="000000"/>
        </w:rPr>
        <w:t>тренінгових технік,</w:t>
      </w:r>
    </w:p>
    <w:p w:rsidR="00340B22" w:rsidRDefault="00A9395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  <w:tab w:val="left" w:pos="1541"/>
        </w:tabs>
        <w:spacing w:line="268" w:lineRule="auto"/>
      </w:pPr>
      <w:r>
        <w:rPr>
          <w:color w:val="000000"/>
        </w:rPr>
        <w:t>засобів навчання;</w:t>
      </w:r>
    </w:p>
    <w:p w:rsidR="00340B22" w:rsidRDefault="00A9395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540"/>
          <w:tab w:val="left" w:pos="1541"/>
        </w:tabs>
        <w:spacing w:line="268" w:lineRule="auto"/>
      </w:pPr>
      <w:r>
        <w:rPr>
          <w:color w:val="000000"/>
        </w:rPr>
        <w:t>інструментів оцінювання (вхідне та вихідне);</w:t>
      </w:r>
    </w:p>
    <w:p w:rsidR="00340B22" w:rsidRDefault="00A9395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81"/>
        </w:tabs>
        <w:spacing w:line="265" w:lineRule="auto"/>
      </w:pPr>
      <w:r>
        <w:rPr>
          <w:color w:val="000000"/>
        </w:rPr>
        <w:t>Проведення тренінгу для представників ЦНСП;</w:t>
      </w:r>
    </w:p>
    <w:p w:rsidR="00340B22" w:rsidRDefault="00A9395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81"/>
        </w:tabs>
      </w:pPr>
      <w:r>
        <w:rPr>
          <w:color w:val="000000"/>
        </w:rPr>
        <w:t>Складання та подання звіту про тренінг.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tabs>
          <w:tab w:val="left" w:pos="1181"/>
        </w:tabs>
        <w:ind w:left="1180"/>
        <w:rPr>
          <w:color w:val="00000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ind w:firstLine="142"/>
        <w:jc w:val="both"/>
        <w:rPr>
          <w:color w:val="000000"/>
        </w:rPr>
      </w:pPr>
    </w:p>
    <w:p w:rsidR="00340B22" w:rsidRDefault="00A93954">
      <w:pPr>
        <w:pStyle w:val="1"/>
        <w:spacing w:before="1"/>
        <w:ind w:left="426"/>
      </w:pPr>
      <w:r>
        <w:t>Цільова аудиторія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ind w:left="807" w:right="114"/>
        <w:jc w:val="both"/>
        <w:rPr>
          <w:color w:val="000000"/>
        </w:rPr>
      </w:pPr>
      <w:r>
        <w:rPr>
          <w:color w:val="000000"/>
        </w:rPr>
        <w:t>Цільовими учасниками тренінгу будуть соціальні працівники та фахівці з соціальної роботи     ЦНСП  у громадах Мар’їнської міської ВЦА Покровського р-ну  та Світлодарської міської ВЦА Бахмутського р-ну.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340B22" w:rsidRDefault="00A93954">
      <w:pPr>
        <w:pStyle w:val="1"/>
        <w:ind w:left="0"/>
        <w:rPr>
          <w:b w:val="0"/>
          <w:sz w:val="25"/>
          <w:szCs w:val="25"/>
        </w:rPr>
      </w:pPr>
      <w:r>
        <w:tab/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b/>
          <w:color w:val="000000"/>
        </w:rPr>
      </w:pPr>
      <w:bookmarkStart w:id="1" w:name="_heading=h.gjdgxs" w:colFirst="0" w:colLast="0"/>
      <w:bookmarkEnd w:id="1"/>
      <w:r>
        <w:rPr>
          <w:b/>
          <w:color w:val="000000"/>
        </w:rPr>
        <w:t xml:space="preserve">        Необхідна кваліфікація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b/>
          <w:color w:val="000000"/>
        </w:rPr>
      </w:pPr>
    </w:p>
    <w:p w:rsidR="00340B22" w:rsidRDefault="00A939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line="237" w:lineRule="auto"/>
        <w:ind w:right="115"/>
        <w:jc w:val="both"/>
      </w:pPr>
      <w:r>
        <w:rPr>
          <w:color w:val="000000"/>
        </w:rPr>
        <w:t>Вища освіта у сфері права/соціології/політології/міжнародних відносин або в іншій відповідній сфері;</w:t>
      </w:r>
    </w:p>
    <w:p w:rsidR="00340B22" w:rsidRDefault="00A939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line="276" w:lineRule="auto"/>
        <w:ind w:right="114"/>
        <w:jc w:val="both"/>
      </w:pPr>
      <w:r>
        <w:rPr>
          <w:color w:val="000000"/>
        </w:rPr>
        <w:t xml:space="preserve">Підтверджені знання та досвід розробки і проведення тренінгів, використання різних </w:t>
      </w:r>
      <w:r>
        <w:t>методик</w:t>
      </w:r>
      <w:r>
        <w:rPr>
          <w:color w:val="000000"/>
        </w:rPr>
        <w:t xml:space="preserve"> та інструментів навчання, а також спроможність генерувати якісні</w:t>
      </w:r>
      <w:r>
        <w:rPr>
          <w:color w:val="000000"/>
        </w:rPr>
        <w:t xml:space="preserve"> продукти знань;</w:t>
      </w:r>
    </w:p>
    <w:p w:rsidR="00340B22" w:rsidRDefault="00A939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line="267" w:lineRule="auto"/>
      </w:pPr>
      <w:r>
        <w:rPr>
          <w:color w:val="000000"/>
        </w:rPr>
        <w:t>Мінімум 3 роки досвіду роботи в сфері проведення тренінгів;</w:t>
      </w:r>
    </w:p>
    <w:p w:rsidR="00340B22" w:rsidRDefault="00A939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40"/>
      </w:pPr>
      <w:r>
        <w:rPr>
          <w:color w:val="000000"/>
        </w:rPr>
        <w:t>Підтверджене вміння складати звітні матеріали відповідно до вимог донора;</w:t>
      </w:r>
    </w:p>
    <w:p w:rsidR="00340B22" w:rsidRDefault="00A9395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0"/>
          <w:tab w:val="left" w:pos="821"/>
        </w:tabs>
        <w:spacing w:before="40"/>
      </w:pPr>
      <w:r>
        <w:rPr>
          <w:color w:val="000000"/>
        </w:rPr>
        <w:lastRenderedPageBreak/>
        <w:t>Відмінні навички проведення презентацій/викладання/складання документації.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5"/>
          <w:szCs w:val="25"/>
        </w:rPr>
      </w:pPr>
    </w:p>
    <w:p w:rsidR="00340B22" w:rsidRDefault="00A93954">
      <w:pPr>
        <w:pStyle w:val="1"/>
        <w:ind w:firstLine="100"/>
      </w:pPr>
      <w:r>
        <w:t>Очікувані результати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b/>
          <w:color w:val="000000"/>
          <w:sz w:val="25"/>
          <w:szCs w:val="25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1" w:line="267" w:lineRule="auto"/>
        <w:ind w:left="100"/>
        <w:rPr>
          <w:color w:val="000000"/>
        </w:rPr>
      </w:pPr>
      <w:r>
        <w:rPr>
          <w:color w:val="000000"/>
          <w:u w:val="single"/>
        </w:rPr>
        <w:t>Очікувані результати:</w:t>
      </w:r>
    </w:p>
    <w:p w:rsidR="00340B22" w:rsidRDefault="00A939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ind w:right="114"/>
        <w:jc w:val="both"/>
        <w:rPr>
          <w:color w:val="000000"/>
        </w:rPr>
      </w:pPr>
      <w:r>
        <w:rPr>
          <w:color w:val="000000"/>
        </w:rPr>
        <w:t xml:space="preserve">1 тренінг, проведений у </w:t>
      </w:r>
      <w:r>
        <w:rPr>
          <w:b/>
          <w:color w:val="000000"/>
        </w:rPr>
        <w:t>березні /квітні 2022</w:t>
      </w:r>
      <w:r>
        <w:rPr>
          <w:color w:val="000000"/>
        </w:rPr>
        <w:t xml:space="preserve"> р.  (мова – українська);</w:t>
      </w:r>
    </w:p>
    <w:p w:rsidR="00340B22" w:rsidRDefault="00A939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ind w:right="114"/>
        <w:jc w:val="both"/>
        <w:rPr>
          <w:color w:val="000000"/>
        </w:rPr>
      </w:pPr>
      <w:r>
        <w:rPr>
          <w:color w:val="000000"/>
        </w:rPr>
        <w:t>1 звіт про тренінг із зазначенням методики та інструментів навчання, сильних та слабких сторін учасників за темою, загального прогресу (на основі тестування до та п</w:t>
      </w:r>
      <w:r>
        <w:rPr>
          <w:color w:val="000000"/>
        </w:rPr>
        <w:t>ісля тренінгів), найкращих практик, ключових розумінь, засвоєних уроків та висновків (мова – українська);</w:t>
      </w:r>
    </w:p>
    <w:p w:rsidR="00340B22" w:rsidRDefault="00A9395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rPr>
          <w:color w:val="000000"/>
        </w:rPr>
      </w:pPr>
      <w:r>
        <w:rPr>
          <w:color w:val="000000"/>
        </w:rPr>
        <w:t>10 учасників показують покращення своїх знань у результаті проходження тренінгу.</w:t>
      </w:r>
    </w:p>
    <w:p w:rsidR="00340B22" w:rsidRDefault="00340B22">
      <w:pPr>
        <w:tabs>
          <w:tab w:val="left" w:pos="821"/>
        </w:tabs>
        <w:ind w:left="460"/>
      </w:pPr>
    </w:p>
    <w:p w:rsidR="00340B22" w:rsidRDefault="00A93954">
      <w:pPr>
        <w:pStyle w:val="1"/>
        <w:spacing w:before="57"/>
        <w:ind w:firstLine="100"/>
      </w:pPr>
      <w:r>
        <w:t>Технічні пропозиції (макс. 100 балів):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10"/>
        <w:ind w:left="100"/>
        <w:rPr>
          <w:color w:val="000000"/>
        </w:rPr>
      </w:pPr>
      <w:r>
        <w:rPr>
          <w:color w:val="000000"/>
        </w:rPr>
        <w:t>Загальна відповідь (мак. 20 балів)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  <w:tab w:val="left" w:pos="461"/>
        </w:tabs>
        <w:spacing w:line="249" w:lineRule="auto"/>
        <w:ind w:right="372"/>
      </w:pPr>
      <w:r>
        <w:rPr>
          <w:color w:val="000000"/>
        </w:rPr>
        <w:t>Загальна якість та повнота пропозиції стосовно вимог до технічного завдання та запиту цінової пропозиції;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  <w:tab w:val="left" w:pos="461"/>
        </w:tabs>
        <w:spacing w:line="249" w:lineRule="auto"/>
        <w:ind w:right="1026"/>
      </w:pPr>
      <w:r>
        <w:rPr>
          <w:color w:val="000000"/>
        </w:rPr>
        <w:t>Розуміння заявником предмета, мети, цілей, обсягу, очікуваних результатів тренінгів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  <w:tab w:val="left" w:pos="461"/>
        </w:tabs>
        <w:spacing w:line="249" w:lineRule="auto"/>
        <w:ind w:right="1026"/>
      </w:pPr>
      <w:r>
        <w:rPr>
          <w:color w:val="000000"/>
        </w:rPr>
        <w:t>Анкетні дані заявника, портфель проектів, офіційна реєстрація, рекомендації тощо.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tabs>
          <w:tab w:val="left" w:pos="460"/>
          <w:tab w:val="left" w:pos="461"/>
        </w:tabs>
        <w:spacing w:before="136" w:line="268" w:lineRule="auto"/>
        <w:ind w:left="100"/>
        <w:jc w:val="both"/>
        <w:rPr>
          <w:color w:val="000000"/>
        </w:rPr>
      </w:pPr>
      <w:r>
        <w:rPr>
          <w:color w:val="000000"/>
        </w:rPr>
        <w:t>Запропоновані методика та підхід (макс. 50 балів)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3"/>
          <w:szCs w:val="23"/>
        </w:rPr>
      </w:pP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1"/>
        </w:tabs>
        <w:spacing w:line="279" w:lineRule="auto"/>
        <w:jc w:val="both"/>
      </w:pPr>
      <w:r>
        <w:rPr>
          <w:color w:val="000000"/>
        </w:rPr>
        <w:t>Запропонований підхід до підготовки та проведення тренінгів;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1"/>
        </w:tabs>
        <w:spacing w:line="279" w:lineRule="auto"/>
        <w:jc w:val="both"/>
      </w:pPr>
      <w:r>
        <w:rPr>
          <w:color w:val="000000"/>
        </w:rPr>
        <w:t xml:space="preserve">Запропоновані </w:t>
      </w:r>
      <w:r>
        <w:t>методики</w:t>
      </w:r>
      <w:r>
        <w:rPr>
          <w:color w:val="000000"/>
        </w:rPr>
        <w:t xml:space="preserve"> та інструменти навчання;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1"/>
        </w:tabs>
        <w:jc w:val="both"/>
      </w:pPr>
      <w:r>
        <w:rPr>
          <w:color w:val="000000"/>
        </w:rPr>
        <w:t>Запропонований зміст тренінгу та спосіб його структурування;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1"/>
        </w:tabs>
        <w:jc w:val="both"/>
      </w:pPr>
      <w:r>
        <w:rPr>
          <w:color w:val="000000"/>
        </w:rPr>
        <w:t>Запропонований робочий план та графік.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3"/>
          <w:szCs w:val="23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1"/>
        <w:ind w:left="100"/>
        <w:jc w:val="both"/>
        <w:rPr>
          <w:color w:val="000000"/>
        </w:rPr>
      </w:pPr>
      <w:r>
        <w:rPr>
          <w:color w:val="000000"/>
        </w:rPr>
        <w:t>Технічна спроможність тренера (макс. 30 балів)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</w:rPr>
      </w:pP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1"/>
        </w:tabs>
        <w:jc w:val="both"/>
      </w:pPr>
      <w:r>
        <w:rPr>
          <w:color w:val="000000"/>
        </w:rPr>
        <w:t>Обсяг та глибина досвіду в проведенні подібних тренінгів/проектів;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1"/>
        </w:tabs>
        <w:jc w:val="both"/>
      </w:pPr>
      <w:r>
        <w:rPr>
          <w:color w:val="000000"/>
        </w:rPr>
        <w:t>Академічна кваліфікація та трудовий стаж;</w:t>
      </w:r>
    </w:p>
    <w:p w:rsidR="00340B22" w:rsidRDefault="00A93954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  <w:tab w:val="left" w:pos="461"/>
        </w:tabs>
        <w:spacing w:before="1" w:line="249" w:lineRule="auto"/>
        <w:ind w:right="302"/>
      </w:pPr>
      <w:r>
        <w:rPr>
          <w:color w:val="000000"/>
        </w:rPr>
        <w:t>Компетенції та навички, що стосуються тренінгів (наприклад, знання методики та інструментів навчання, знання теми, навички проведення презентацій, складання звітів тощо);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3"/>
          <w:szCs w:val="23"/>
        </w:rPr>
      </w:pPr>
    </w:p>
    <w:p w:rsidR="00340B22" w:rsidRDefault="00A93954">
      <w:pPr>
        <w:pStyle w:val="1"/>
        <w:spacing w:line="249" w:lineRule="auto"/>
        <w:ind w:right="433" w:firstLine="100"/>
      </w:pPr>
      <w:r>
        <w:t>Прийнятними для оцінки фінансової пропозиції вважатимуться лише ті технічні пропозиції, які наберуть 60 балів і вище.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b/>
          <w:color w:val="000000"/>
          <w:sz w:val="21"/>
          <w:szCs w:val="21"/>
        </w:rPr>
      </w:pPr>
    </w:p>
    <w:p w:rsidR="00340B22" w:rsidRDefault="00A93954">
      <w:pPr>
        <w:ind w:left="100"/>
        <w:rPr>
          <w:b/>
        </w:rPr>
      </w:pPr>
      <w:r>
        <w:rPr>
          <w:b/>
        </w:rPr>
        <w:t>Фінансові пропозиції (макс. 100 балів):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19"/>
          <w:szCs w:val="19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0" w:right="113"/>
        <w:jc w:val="both"/>
        <w:rPr>
          <w:color w:val="000000"/>
        </w:rPr>
      </w:pPr>
      <w:r>
        <w:rPr>
          <w:color w:val="000000"/>
        </w:rPr>
        <w:t xml:space="preserve">Оцінка фінансових пропозицій здійснюватиметься на основі їхньої чіткості, повноти, рівня деталізації та придатності. Максимальна кількість балів набирається за найнижчою ціновою пропозицією серед усіх технічно </w:t>
      </w:r>
      <w:r>
        <w:t>прийнятих</w:t>
      </w:r>
      <w:r>
        <w:rPr>
          <w:color w:val="000000"/>
        </w:rPr>
        <w:t xml:space="preserve"> заявок. Іншим фінансовим пропозиціям</w:t>
      </w:r>
      <w:r>
        <w:rPr>
          <w:color w:val="000000"/>
        </w:rPr>
        <w:t xml:space="preserve"> бали присвоюватимуться за такою формулою:</w:t>
      </w: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tbl>
      <w:tblPr>
        <w:tblStyle w:val="af0"/>
        <w:tblW w:w="8147" w:type="dxa"/>
        <w:tblInd w:w="647" w:type="dxa"/>
        <w:tblLayout w:type="fixed"/>
        <w:tblLook w:val="0000" w:firstRow="0" w:lastRow="0" w:firstColumn="0" w:lastColumn="0" w:noHBand="0" w:noVBand="0"/>
      </w:tblPr>
      <w:tblGrid>
        <w:gridCol w:w="4745"/>
        <w:gridCol w:w="3402"/>
      </w:tblGrid>
      <w:tr w:rsidR="00340B22">
        <w:trPr>
          <w:trHeight w:val="283"/>
        </w:trPr>
        <w:tc>
          <w:tcPr>
            <w:tcW w:w="81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3050" w:right="320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Найнижча ціна</w:t>
            </w:r>
          </w:p>
        </w:tc>
      </w:tr>
      <w:tr w:rsidR="00340B22">
        <w:trPr>
          <w:trHeight w:val="259"/>
        </w:trPr>
        <w:tc>
          <w:tcPr>
            <w:tcW w:w="4745" w:type="dxa"/>
            <w:tcBorders>
              <w:left w:val="single" w:sz="4" w:space="0" w:color="000000"/>
            </w:tcBorders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29"/>
              </w:tabs>
              <w:spacing w:line="239" w:lineRule="auto"/>
              <w:ind w:left="351" w:right="-1556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Кількість балів фінансової пропозиції =        </w:t>
            </w:r>
            <w:r>
              <w:rPr>
                <w:color w:val="000000"/>
                <w:sz w:val="16"/>
                <w:szCs w:val="16"/>
                <w:u w:val="single"/>
              </w:rPr>
              <w:tab/>
            </w:r>
          </w:p>
        </w:tc>
        <w:tc>
          <w:tcPr>
            <w:tcW w:w="3402" w:type="dxa"/>
            <w:tcBorders>
              <w:right w:val="single" w:sz="4" w:space="0" w:color="000000"/>
            </w:tcBorders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9" w:lineRule="auto"/>
              <w:ind w:left="142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х 100 (макс. кількість балів)</w:t>
            </w:r>
          </w:p>
        </w:tc>
      </w:tr>
      <w:tr w:rsidR="00340B22">
        <w:trPr>
          <w:trHeight w:val="486"/>
        </w:trPr>
        <w:tc>
          <w:tcPr>
            <w:tcW w:w="814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B22" w:rsidRDefault="00A93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3052" w:right="320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Ціна, що оцінюється</w:t>
            </w:r>
          </w:p>
        </w:tc>
      </w:tr>
    </w:tbl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340B22" w:rsidRDefault="00340B22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7"/>
          <w:szCs w:val="17"/>
        </w:rPr>
      </w:pP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59" w:line="237" w:lineRule="auto"/>
        <w:ind w:left="100"/>
        <w:rPr>
          <w:color w:val="000000"/>
        </w:rPr>
      </w:pPr>
      <w:r>
        <w:rPr>
          <w:color w:val="000000"/>
        </w:rPr>
        <w:t>Загальна кількість балів, набраних кожною заявкою, буде середньозваженою сумою балів, набраних технічною та фінансовою пропозиціями:</w:t>
      </w:r>
    </w:p>
    <w:p w:rsidR="00340B22" w:rsidRDefault="00A93954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10"/>
          <w:szCs w:val="10"/>
        </w:rPr>
      </w:pPr>
      <w:r>
        <w:rPr>
          <w:noProof/>
          <w:lang w:val="ru-RU"/>
        </w:rPr>
        <mc:AlternateContent>
          <mc:Choice Requires="wpg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431800</wp:posOffset>
                </wp:positionH>
                <wp:positionV relativeFrom="paragraph">
                  <wp:posOffset>101600</wp:posOffset>
                </wp:positionV>
                <wp:extent cx="5130800" cy="271145"/>
                <wp:effectExtent l="0" t="0" r="0" b="0"/>
                <wp:wrapTopAndBottom distT="0" distB="0"/>
                <wp:docPr id="5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85363" y="3649190"/>
                          <a:ext cx="5121275" cy="26162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340B22" w:rsidRDefault="00A93954">
                            <w:pPr>
                              <w:spacing w:before="74"/>
                              <w:ind w:left="283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>Загальна кількість балів = [70%] Кількість балів технічної пропозиції + [30%] Кількість балів фінансової пропозиції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431800</wp:posOffset>
                </wp:positionH>
                <wp:positionV relativeFrom="paragraph">
                  <wp:posOffset>101600</wp:posOffset>
                </wp:positionV>
                <wp:extent cx="5130800" cy="271145"/>
                <wp:effectExtent b="0" l="0" r="0" t="0"/>
                <wp:wrapTopAndBottom distB="0" distT="0"/>
                <wp:docPr id="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30800" cy="271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340B22" w:rsidRDefault="00340B22"/>
    <w:p w:rsidR="00340B22" w:rsidRDefault="00340B22"/>
    <w:p w:rsidR="00340B22" w:rsidRDefault="00340B22"/>
    <w:p w:rsidR="00340B22" w:rsidRDefault="00A93954">
      <w:pPr>
        <w:rPr>
          <w:b/>
        </w:rPr>
      </w:pPr>
      <w:r>
        <w:br w:type="page"/>
      </w: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t xml:space="preserve">Додаток 1 </w:t>
      </w:r>
    </w:p>
    <w:p w:rsidR="00340B22" w:rsidRDefault="00340B2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t>План тренінгу</w:t>
      </w: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ind w:left="-1134"/>
        <w:jc w:val="center"/>
        <w:rPr>
          <w:b/>
          <w:color w:val="000000"/>
        </w:rPr>
      </w:pPr>
      <w:r>
        <w:rPr>
          <w:b/>
          <w:color w:val="000000"/>
        </w:rPr>
        <w:t>«Керування бюджетом та адміністрування соціальних послуг»</w:t>
      </w: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ind w:left="-1134"/>
        <w:jc w:val="center"/>
        <w:rPr>
          <w:b/>
          <w:color w:val="000000"/>
        </w:rPr>
      </w:pPr>
      <w:r>
        <w:rPr>
          <w:b/>
          <w:color w:val="000000"/>
        </w:rPr>
        <w:t>(навчальна Програма розроблюється кандидатом)</w:t>
      </w:r>
    </w:p>
    <w:p w:rsidR="00340B22" w:rsidRDefault="00340B2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b/>
          <w:color w:val="000000"/>
        </w:rPr>
      </w:pPr>
      <w:r>
        <w:rPr>
          <w:b/>
          <w:color w:val="000000"/>
        </w:rPr>
        <w:t>Мета проведення тренінгу:</w:t>
      </w: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ind w:left="709" w:firstLine="284"/>
        <w:rPr>
          <w:b/>
          <w:color w:val="000000"/>
        </w:rPr>
      </w:pPr>
      <w:r>
        <w:rPr>
          <w:color w:val="000000"/>
        </w:rPr>
        <w:t xml:space="preserve">Покращити розуміння механізмів формування місцевих бюджетів, бюджетних витрат, залучення інвестицій та грантів, створення та функціонування соціальних відділів у громадах. </w:t>
      </w:r>
      <w:r>
        <w:rPr>
          <w:b/>
          <w:color w:val="000000"/>
        </w:rPr>
        <w:t xml:space="preserve">Орієнтовна програма тренінгу </w:t>
      </w: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ind w:left="709" w:firstLine="284"/>
        <w:rPr>
          <w:color w:val="000000"/>
        </w:rPr>
      </w:pPr>
      <w:r>
        <w:rPr>
          <w:color w:val="000000"/>
        </w:rPr>
        <w:t>День 1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Вступне слово, введення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Знайомство з учасниками</w:t>
      </w:r>
      <w:r>
        <w:rPr>
          <w:color w:val="000000"/>
        </w:rPr>
        <w:t xml:space="preserve"> тренінгу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Заповнення вхідної анкети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Блок 1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Блок 2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Перерва на каву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Блок 3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Блок 4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Практичне завдення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Перерва на обід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Блок 5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Перерва на каву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Блок 6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Завершення дня 1</w:t>
      </w:r>
    </w:p>
    <w:p w:rsidR="00340B22" w:rsidRDefault="00A93954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>День 2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Вітання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Повторення матеріалу першого дня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Блок 7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Перерва на каву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Блок 8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Перерва на обід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Блок 9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Блок 10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Перерва на каву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Блок 11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Практичне завдання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Підведення підсумків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Заповнення вихідної анкети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Вручення сертифікатів</w:t>
      </w:r>
    </w:p>
    <w:p w:rsidR="00340B22" w:rsidRDefault="00A93954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1134"/>
        <w:jc w:val="both"/>
        <w:rPr>
          <w:color w:val="000000"/>
        </w:rPr>
      </w:pPr>
      <w:r>
        <w:rPr>
          <w:color w:val="000000"/>
        </w:rPr>
        <w:t>Завершувальне слово</w:t>
      </w:r>
    </w:p>
    <w:p w:rsidR="00340B22" w:rsidRDefault="00340B22">
      <w:pPr>
        <w:tabs>
          <w:tab w:val="left" w:pos="7932"/>
        </w:tabs>
      </w:pPr>
    </w:p>
    <w:sectPr w:rsidR="00340B22">
      <w:footerReference w:type="default" r:id="rId11"/>
      <w:pgSz w:w="11910" w:h="16840"/>
      <w:pgMar w:top="1580" w:right="995" w:bottom="1200" w:left="1340" w:header="0" w:footer="10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A93954">
      <w:r>
        <w:separator/>
      </w:r>
    </w:p>
  </w:endnote>
  <w:endnote w:type="continuationSeparator" w:id="0">
    <w:p w:rsidR="00000000" w:rsidRDefault="00A93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B22" w:rsidRDefault="00A93954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ru-RU"/>
      </w:rPr>
      <mc:AlternateContent>
        <mc:Choice Requires="wpg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5689600</wp:posOffset>
              </wp:positionH>
              <wp:positionV relativeFrom="paragraph">
                <wp:posOffset>9893300</wp:posOffset>
              </wp:positionV>
              <wp:extent cx="131445" cy="175260"/>
              <wp:effectExtent l="0" t="0" r="0" b="0"/>
              <wp:wrapNone/>
              <wp:docPr id="6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85040" y="3697133"/>
                        <a:ext cx="1219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40B22" w:rsidRDefault="00A93954">
                          <w:pPr>
                            <w:spacing w:line="245" w:lineRule="auto"/>
                            <w:ind w:left="40"/>
                            <w:textDirection w:val="btLr"/>
                          </w:pPr>
                          <w:r>
                            <w:rPr>
                              <w:color w:val="000000"/>
                              <w:sz w:val="28"/>
                            </w:rPr>
                            <w:t xml:space="preserve"> PAGE 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5689600</wp:posOffset>
              </wp:positionH>
              <wp:positionV relativeFrom="paragraph">
                <wp:posOffset>9893300</wp:posOffset>
              </wp:positionV>
              <wp:extent cx="131445" cy="175260"/>
              <wp:effectExtent b="0" l="0" r="0" t="0"/>
              <wp:wrapNone/>
              <wp:docPr id="6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" cy="175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A93954">
      <w:r>
        <w:separator/>
      </w:r>
    </w:p>
  </w:footnote>
  <w:footnote w:type="continuationSeparator" w:id="0">
    <w:p w:rsidR="00000000" w:rsidRDefault="00A93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02EAD"/>
    <w:multiLevelType w:val="multilevel"/>
    <w:tmpl w:val="E03C143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BC4FF8"/>
    <w:multiLevelType w:val="multilevel"/>
    <w:tmpl w:val="4782AF1A"/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 w15:restartNumberingAfterBreak="0">
    <w:nsid w:val="3D912041"/>
    <w:multiLevelType w:val="multilevel"/>
    <w:tmpl w:val="3ABC90AE"/>
    <w:lvl w:ilvl="0">
      <w:start w:val="1"/>
      <w:numFmt w:val="bullet"/>
      <w:lvlText w:val="-"/>
      <w:lvlJc w:val="left"/>
      <w:pPr>
        <w:ind w:left="4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1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3D60567"/>
    <w:multiLevelType w:val="multilevel"/>
    <w:tmpl w:val="E290738E"/>
    <w:lvl w:ilvl="0">
      <w:numFmt w:val="bullet"/>
      <w:lvlText w:val="●"/>
      <w:lvlJc w:val="left"/>
      <w:pPr>
        <w:ind w:left="46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numFmt w:val="bullet"/>
      <w:lvlText w:val="•"/>
      <w:lvlJc w:val="left"/>
      <w:pPr>
        <w:ind w:left="1338" w:hanging="359"/>
      </w:pPr>
    </w:lvl>
    <w:lvl w:ilvl="2">
      <w:numFmt w:val="bullet"/>
      <w:lvlText w:val="•"/>
      <w:lvlJc w:val="left"/>
      <w:pPr>
        <w:ind w:left="2217" w:hanging="360"/>
      </w:pPr>
    </w:lvl>
    <w:lvl w:ilvl="3">
      <w:numFmt w:val="bullet"/>
      <w:lvlText w:val="•"/>
      <w:lvlJc w:val="left"/>
      <w:pPr>
        <w:ind w:left="3095" w:hanging="360"/>
      </w:pPr>
    </w:lvl>
    <w:lvl w:ilvl="4">
      <w:numFmt w:val="bullet"/>
      <w:lvlText w:val="•"/>
      <w:lvlJc w:val="left"/>
      <w:pPr>
        <w:ind w:left="3974" w:hanging="360"/>
      </w:pPr>
    </w:lvl>
    <w:lvl w:ilvl="5">
      <w:numFmt w:val="bullet"/>
      <w:lvlText w:val="•"/>
      <w:lvlJc w:val="left"/>
      <w:pPr>
        <w:ind w:left="4853" w:hanging="360"/>
      </w:pPr>
    </w:lvl>
    <w:lvl w:ilvl="6">
      <w:numFmt w:val="bullet"/>
      <w:lvlText w:val="•"/>
      <w:lvlJc w:val="left"/>
      <w:pPr>
        <w:ind w:left="5731" w:hanging="360"/>
      </w:pPr>
    </w:lvl>
    <w:lvl w:ilvl="7">
      <w:numFmt w:val="bullet"/>
      <w:lvlText w:val="•"/>
      <w:lvlJc w:val="left"/>
      <w:pPr>
        <w:ind w:left="6610" w:hanging="360"/>
      </w:pPr>
    </w:lvl>
    <w:lvl w:ilvl="8">
      <w:numFmt w:val="bullet"/>
      <w:lvlText w:val="•"/>
      <w:lvlJc w:val="left"/>
      <w:pPr>
        <w:ind w:left="7489" w:hanging="360"/>
      </w:pPr>
    </w:lvl>
  </w:abstractNum>
  <w:abstractNum w:abstractNumId="4" w15:restartNumberingAfterBreak="0">
    <w:nsid w:val="7D8B1931"/>
    <w:multiLevelType w:val="multilevel"/>
    <w:tmpl w:val="2C52A9C6"/>
    <w:lvl w:ilvl="0">
      <w:start w:val="1"/>
      <w:numFmt w:val="decimal"/>
      <w:lvlText w:val="%1."/>
      <w:lvlJc w:val="left"/>
      <w:pPr>
        <w:ind w:left="1180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/>
        <w:sz w:val="22"/>
        <w:szCs w:val="22"/>
      </w:rPr>
    </w:lvl>
    <w:lvl w:ilvl="2">
      <w:numFmt w:val="bullet"/>
      <w:lvlText w:val="•"/>
      <w:lvlJc w:val="left"/>
      <w:pPr>
        <w:ind w:left="2396" w:hanging="360"/>
      </w:pPr>
    </w:lvl>
    <w:lvl w:ilvl="3">
      <w:numFmt w:val="bullet"/>
      <w:lvlText w:val="•"/>
      <w:lvlJc w:val="left"/>
      <w:pPr>
        <w:ind w:left="3252" w:hanging="360"/>
      </w:pPr>
    </w:lvl>
    <w:lvl w:ilvl="4">
      <w:numFmt w:val="bullet"/>
      <w:lvlText w:val="•"/>
      <w:lvlJc w:val="left"/>
      <w:pPr>
        <w:ind w:left="4108" w:hanging="360"/>
      </w:pPr>
    </w:lvl>
    <w:lvl w:ilvl="5">
      <w:numFmt w:val="bullet"/>
      <w:lvlText w:val="•"/>
      <w:lvlJc w:val="left"/>
      <w:pPr>
        <w:ind w:left="4965" w:hanging="360"/>
      </w:pPr>
    </w:lvl>
    <w:lvl w:ilvl="6">
      <w:numFmt w:val="bullet"/>
      <w:lvlText w:val="•"/>
      <w:lvlJc w:val="left"/>
      <w:pPr>
        <w:ind w:left="5821" w:hanging="360"/>
      </w:pPr>
    </w:lvl>
    <w:lvl w:ilvl="7">
      <w:numFmt w:val="bullet"/>
      <w:lvlText w:val="•"/>
      <w:lvlJc w:val="left"/>
      <w:pPr>
        <w:ind w:left="6677" w:hanging="360"/>
      </w:pPr>
    </w:lvl>
    <w:lvl w:ilvl="8">
      <w:numFmt w:val="bullet"/>
      <w:lvlText w:val="•"/>
      <w:lvlJc w:val="left"/>
      <w:pPr>
        <w:ind w:left="7533" w:hanging="360"/>
      </w:pPr>
    </w:lvl>
  </w:abstractNum>
  <w:abstractNum w:abstractNumId="5" w15:restartNumberingAfterBreak="0">
    <w:nsid w:val="7FEB3E77"/>
    <w:multiLevelType w:val="multilevel"/>
    <w:tmpl w:val="52C6FCC8"/>
    <w:lvl w:ilvl="0">
      <w:numFmt w:val="bullet"/>
      <w:lvlText w:val="●"/>
      <w:lvlJc w:val="left"/>
      <w:pPr>
        <w:ind w:left="82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numFmt w:val="bullet"/>
      <w:lvlText w:val="•"/>
      <w:lvlJc w:val="left"/>
      <w:pPr>
        <w:ind w:left="1662" w:hanging="360"/>
      </w:pPr>
    </w:lvl>
    <w:lvl w:ilvl="2">
      <w:numFmt w:val="bullet"/>
      <w:lvlText w:val="•"/>
      <w:lvlJc w:val="left"/>
      <w:pPr>
        <w:ind w:left="2505" w:hanging="360"/>
      </w:pPr>
    </w:lvl>
    <w:lvl w:ilvl="3">
      <w:numFmt w:val="bullet"/>
      <w:lvlText w:val="•"/>
      <w:lvlJc w:val="left"/>
      <w:pPr>
        <w:ind w:left="3347" w:hanging="360"/>
      </w:pPr>
    </w:lvl>
    <w:lvl w:ilvl="4">
      <w:numFmt w:val="bullet"/>
      <w:lvlText w:val="•"/>
      <w:lvlJc w:val="left"/>
      <w:pPr>
        <w:ind w:left="4190" w:hanging="360"/>
      </w:pPr>
    </w:lvl>
    <w:lvl w:ilvl="5">
      <w:numFmt w:val="bullet"/>
      <w:lvlText w:val="•"/>
      <w:lvlJc w:val="left"/>
      <w:pPr>
        <w:ind w:left="5033" w:hanging="360"/>
      </w:pPr>
    </w:lvl>
    <w:lvl w:ilvl="6">
      <w:numFmt w:val="bullet"/>
      <w:lvlText w:val="•"/>
      <w:lvlJc w:val="left"/>
      <w:pPr>
        <w:ind w:left="5875" w:hanging="360"/>
      </w:pPr>
    </w:lvl>
    <w:lvl w:ilvl="7">
      <w:numFmt w:val="bullet"/>
      <w:lvlText w:val="•"/>
      <w:lvlJc w:val="left"/>
      <w:pPr>
        <w:ind w:left="6718" w:hanging="360"/>
      </w:pPr>
    </w:lvl>
    <w:lvl w:ilvl="8">
      <w:numFmt w:val="bullet"/>
      <w:lvlText w:val="•"/>
      <w:lvlJc w:val="left"/>
      <w:pPr>
        <w:ind w:left="7561" w:hanging="36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B22"/>
    <w:rsid w:val="00340B22"/>
    <w:rsid w:val="00A9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AFD74A-C382-4787-9DEB-16EC2E75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uk-UA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uiPriority w:val="1"/>
    <w:qFormat/>
  </w:style>
  <w:style w:type="paragraph" w:styleId="a5">
    <w:name w:val="List Paragraph"/>
    <w:basedOn w:val="a"/>
    <w:uiPriority w:val="1"/>
    <w:qFormat/>
    <w:pPr>
      <w:ind w:left="820" w:hanging="360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FB51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5127"/>
    <w:rPr>
      <w:rFonts w:ascii="Tahoma" w:eastAsia="Calibri" w:hAnsi="Tahoma" w:cs="Tahoma"/>
      <w:sz w:val="16"/>
      <w:szCs w:val="16"/>
    </w:rPr>
  </w:style>
  <w:style w:type="paragraph" w:styleId="a8">
    <w:name w:val="No Spacing"/>
    <w:uiPriority w:val="1"/>
    <w:qFormat/>
    <w:rsid w:val="009870A5"/>
    <w:pPr>
      <w:widowControl/>
    </w:pPr>
    <w:rPr>
      <w:rFonts w:eastAsiaTheme="minorEastAsia" w:cs="Times New Roman"/>
    </w:rPr>
  </w:style>
  <w:style w:type="paragraph" w:styleId="a9">
    <w:name w:val="header"/>
    <w:basedOn w:val="a"/>
    <w:link w:val="aa"/>
    <w:uiPriority w:val="99"/>
    <w:unhideWhenUsed/>
    <w:rsid w:val="0044257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4257B"/>
    <w:rPr>
      <w:rFonts w:ascii="Calibri" w:eastAsia="Calibri" w:hAnsi="Calibri" w:cs="Calibri"/>
    </w:rPr>
  </w:style>
  <w:style w:type="paragraph" w:styleId="ab">
    <w:name w:val="footer"/>
    <w:basedOn w:val="a"/>
    <w:link w:val="ac"/>
    <w:uiPriority w:val="99"/>
    <w:unhideWhenUsed/>
    <w:rsid w:val="0044257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4257B"/>
    <w:rPr>
      <w:rFonts w:ascii="Calibri" w:eastAsia="Calibri" w:hAnsi="Calibri" w:cs="Calibri"/>
    </w:rPr>
  </w:style>
  <w:style w:type="paragraph" w:styleId="ad">
    <w:name w:val="Normal (Web)"/>
    <w:basedOn w:val="a"/>
    <w:uiPriority w:val="99"/>
    <w:semiHidden/>
    <w:unhideWhenUsed/>
    <w:rsid w:val="0075534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UA" w:eastAsia="ru-UA"/>
    </w:r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</w:tblPr>
  </w:style>
  <w:style w:type="table" w:customStyle="1" w:styleId="af0">
    <w:basedOn w:val="TableNormal0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aTJbYWsnZ/stXBPyXQiRcVSYsQ==">AMUW2mW4X9+3xJM+t61zop1WLel+Yh5IrguwijO0naCMjMNqMJZWJFl2qOdpaJAvb/MWynx8EqkMcTJpl4W1m3JkZmgGfoTznsTrMmFSNSr7Wp4MFxhfvWGsZW/mCEuHpHNQynWPB7OK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1054</Words>
  <Characters>6010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Artem Krenbok</dc:creator>
  <cp:lastModifiedBy>Valeriya Korolkova</cp:lastModifiedBy>
  <cp:revision>2</cp:revision>
  <dcterms:created xsi:type="dcterms:W3CDTF">2022-02-15T13:38:00Z</dcterms:created>
  <dcterms:modified xsi:type="dcterms:W3CDTF">2022-02-15T13:38:00Z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2020-01-23T00:00:00Z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2020-02-04T00:00:00Z</vt:filetime>
  </property>
</Properties>
</file>