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ЗАПИТ НА ПОДАННЯ ЦІНОВОЇ ПРОПОЗИЦІЇ. </w:t>
      </w:r>
    </w:p>
    <w:p w:rsidR="00000000" w:rsidDel="00000000" w:rsidP="00000000" w:rsidRDefault="00000000" w:rsidRPr="00000000" w14:paraId="0000000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8"/>
          <w:szCs w:val="28"/>
          <w:rtl w:val="0"/>
        </w:rPr>
        <w:t xml:space="preserve">№ ZKVU20201218</w:t>
      </w: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tl w:val="0"/>
        </w:rPr>
      </w:r>
    </w:p>
    <w:tbl>
      <w:tblPr>
        <w:tblStyle w:val="Table1"/>
        <w:tblW w:w="10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0"/>
        <w:tblGridChange w:id="0">
          <w:tblGrid>
            <w:gridCol w:w="10350"/>
          </w:tblGrid>
        </w:tblGridChange>
      </w:tblGrid>
      <w:tr>
        <w:tc>
          <w:tcPr/>
          <w:p w:rsidR="00000000" w:rsidDel="00000000" w:rsidP="00000000" w:rsidRDefault="00000000" w:rsidRPr="00000000" w14:paraId="00000006">
            <w:pPr>
              <w:spacing w:line="240" w:lineRule="auto"/>
              <w:ind w:left="-25"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Тема:</w:t>
            </w:r>
            <w:r w:rsidDel="00000000" w:rsidR="00000000" w:rsidRPr="00000000">
              <w:rPr>
                <w:rtl w:val="0"/>
              </w:rPr>
            </w:r>
          </w:p>
        </w:tc>
      </w:tr>
      <w:tr>
        <w:trPr>
          <w:trHeight w:val="440" w:hRule="atLeast"/>
        </w:trPr>
        <w:tc>
          <w:tcPr/>
          <w:p w:rsidR="00000000" w:rsidDel="00000000" w:rsidP="00000000" w:rsidRDefault="00000000" w:rsidRPr="00000000" w14:paraId="00000007">
            <w:pPr>
              <w:spacing w:line="240" w:lineRule="auto"/>
              <w:ind w:left="-2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Запрошення взяти участь у тендері </w:t>
            </w:r>
            <w:r w:rsidDel="00000000" w:rsidR="00000000" w:rsidRPr="00000000">
              <w:rPr>
                <w:rFonts w:ascii="Times New Roman" w:cs="Times New Roman" w:eastAsia="Times New Roman" w:hAnsi="Times New Roman"/>
                <w:sz w:val="24"/>
                <w:szCs w:val="24"/>
                <w:highlight w:val="white"/>
                <w:rtl w:val="0"/>
              </w:rPr>
              <w:t xml:space="preserve">на послуги рекламної/PR агенції для проєкту фестивалів  «З країни в Україну» в малих містах Луганської та Донецької областей</w:t>
            </w:r>
            <w:r w:rsidDel="00000000" w:rsidR="00000000" w:rsidRPr="00000000">
              <w:rPr>
                <w:rtl w:val="0"/>
              </w:rPr>
            </w:r>
          </w:p>
        </w:tc>
      </w:tr>
    </w:tbl>
    <w:p w:rsidR="00000000" w:rsidDel="00000000" w:rsidP="00000000" w:rsidRDefault="00000000" w:rsidRPr="00000000" w14:paraId="00000008">
      <w:pPr>
        <w:spacing w:line="240" w:lineRule="auto"/>
        <w:jc w:val="center"/>
        <w:rPr>
          <w:rFonts w:ascii="Times New Roman" w:cs="Times New Roman" w:eastAsia="Times New Roman" w:hAnsi="Times New Roman"/>
          <w:b w:val="1"/>
        </w:rPr>
      </w:pPr>
      <w:r w:rsidDel="00000000" w:rsidR="00000000" w:rsidRPr="00000000">
        <w:rPr>
          <w:rtl w:val="0"/>
        </w:rPr>
      </w:r>
    </w:p>
    <w:tbl>
      <w:tblPr>
        <w:tblStyle w:val="Table2"/>
        <w:tblW w:w="10345.0" w:type="dxa"/>
        <w:jc w:val="left"/>
        <w:tblInd w:w="0.0" w:type="dxa"/>
        <w:tblLayout w:type="fixed"/>
        <w:tblLook w:val="0000"/>
      </w:tblPr>
      <w:tblGrid>
        <w:gridCol w:w="3114"/>
        <w:gridCol w:w="2011"/>
        <w:gridCol w:w="1816"/>
        <w:gridCol w:w="3404"/>
        <w:tblGridChange w:id="0">
          <w:tblGrid>
            <w:gridCol w:w="3114"/>
            <w:gridCol w:w="2011"/>
            <w:gridCol w:w="1816"/>
            <w:gridCol w:w="3404"/>
          </w:tblGrid>
        </w:tblGridChange>
      </w:tblGrid>
      <w:tr>
        <w:trPr>
          <w:trHeight w:val="255" w:hRule="atLeast"/>
        </w:trPr>
        <w:tc>
          <w:tcPr>
            <w:gridSpan w:val="2"/>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Від</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Кому</w:t>
            </w:r>
          </w:p>
        </w:tc>
      </w:tr>
      <w:tr>
        <w:trPr>
          <w:trHeight w:val="830" w:hRule="atLeast"/>
        </w:trPr>
        <w:tc>
          <w:tcPr>
            <w:gridSpan w:val="2"/>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00D">
            <w:pP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БО БФ Фундації соціальних інновацій «З країни в Україну», організатора культурно-просвітницьких мандрівних фестивалів «З країни в Україну»</w:t>
            </w:r>
          </w:p>
          <w:p w:rsidR="00000000" w:rsidDel="00000000" w:rsidP="00000000" w:rsidRDefault="00000000" w:rsidRPr="00000000" w14:paraId="0000000E">
            <w:pPr>
              <w:spacing w:line="240" w:lineRule="auto"/>
              <w:jc w:val="both"/>
              <w:rPr>
                <w:rFonts w:ascii="Times New Roman" w:cs="Times New Roman" w:eastAsia="Times New Roman" w:hAnsi="Times New Roman"/>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Потенційним постачальникам (далі – Подавачі)</w:t>
            </w:r>
            <w:r w:rsidDel="00000000" w:rsidR="00000000" w:rsidRPr="00000000">
              <w:rPr>
                <w:rtl w:val="0"/>
              </w:rPr>
            </w:r>
          </w:p>
        </w:tc>
      </w:tr>
      <w:tr>
        <w:tc>
          <w:tcPr>
            <w:gridSpan w:val="2"/>
            <w:tcBorders>
              <w:top w:color="000000" w:space="0" w:sz="4" w:val="single"/>
              <w:bottom w:color="000000" w:space="0" w:sz="4" w:val="single"/>
            </w:tcBorders>
            <w:shd w:fill="auto" w:val="clear"/>
            <w:vAlign w:val="bottom"/>
          </w:tcPr>
          <w:p w:rsidR="00000000" w:rsidDel="00000000" w:rsidP="00000000" w:rsidRDefault="00000000" w:rsidRPr="00000000" w14:paraId="00000012">
            <w:pPr>
              <w:spacing w:line="240" w:lineRule="auto"/>
              <w:jc w:val="center"/>
              <w:rPr>
                <w:rFonts w:ascii="Times New Roman" w:cs="Times New Roman" w:eastAsia="Times New Roman" w:hAnsi="Times New Roman"/>
                <w:b w:val="1"/>
              </w:rPr>
            </w:pPr>
            <w:r w:rsidDel="00000000" w:rsidR="00000000" w:rsidRPr="00000000">
              <w:rPr>
                <w:rtl w:val="0"/>
              </w:rPr>
            </w:r>
          </w:p>
        </w:tc>
        <w:tc>
          <w:tcPr>
            <w:gridSpan w:val="2"/>
            <w:tcBorders>
              <w:top w:color="000000" w:space="0" w:sz="4" w:val="single"/>
              <w:bottom w:color="000000" w:space="0" w:sz="4" w:val="single"/>
            </w:tcBorders>
            <w:shd w:fill="auto" w:val="clear"/>
            <w:vAlign w:val="bottom"/>
          </w:tcPr>
          <w:p w:rsidR="00000000" w:rsidDel="00000000" w:rsidP="00000000" w:rsidRDefault="00000000" w:rsidRPr="00000000" w14:paraId="00000014">
            <w:pPr>
              <w:spacing w:line="240" w:lineRule="auto"/>
              <w:jc w:val="center"/>
              <w:rPr>
                <w:rFonts w:ascii="Times New Roman" w:cs="Times New Roman" w:eastAsia="Times New Roman" w:hAnsi="Times New Roman"/>
                <w:b w:val="1"/>
              </w:rPr>
            </w:pPr>
            <w:r w:rsidDel="00000000" w:rsidR="00000000" w:rsidRPr="00000000">
              <w:rPr>
                <w:rtl w:val="0"/>
              </w:rPr>
            </w:r>
          </w:p>
        </w:tc>
      </w:tr>
      <w:tr>
        <w:tc>
          <w:tcPr>
            <w:gridSpan w:val="4"/>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16">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spacing w:line="240" w:lineRule="auto"/>
              <w:jc w:val="center"/>
              <w:rPr>
                <w:rFonts w:ascii="Times New Roman" w:cs="Times New Roman" w:eastAsia="Times New Roman" w:hAnsi="Times New Roman"/>
                <w:b w:val="1"/>
              </w:rPr>
            </w:pPr>
            <w:r w:rsidDel="00000000" w:rsidR="00000000" w:rsidRPr="00000000">
              <w:rPr>
                <w:rtl w:val="0"/>
              </w:rPr>
            </w:r>
          </w:p>
        </w:tc>
      </w:tr>
      <w:tr>
        <w:trPr>
          <w:trHeight w:val="255" w:hRule="atLeast"/>
        </w:trPr>
        <w:tc>
          <w:tcPr>
            <w:tcBorders>
              <w:top w:color="000000" w:space="0" w:sz="4" w:val="single"/>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1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Кінцевий термін подання пропозицій:</w:t>
            </w:r>
          </w:p>
        </w:tc>
        <w:tc>
          <w:tcPr>
            <w:gridSpan w:val="2"/>
            <w:tcBorders>
              <w:top w:color="000000" w:space="0" w:sz="4" w:val="single"/>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1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Пропозиція Подається до уваги:</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Умови Платежу:</w:t>
            </w:r>
          </w:p>
        </w:tc>
      </w:tr>
      <w:tr>
        <w:trPr>
          <w:trHeight w:val="64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пізніше </w:t>
            </w:r>
            <w:r w:rsidDel="00000000" w:rsidR="00000000" w:rsidRPr="00000000">
              <w:rPr>
                <w:rFonts w:ascii="Times New Roman" w:cs="Times New Roman" w:eastAsia="Times New Roman" w:hAnsi="Times New Roman"/>
                <w:b w:val="1"/>
                <w:rtl w:val="0"/>
              </w:rPr>
              <w:t xml:space="preserve">15 січня 2021 р.</w:t>
            </w:r>
            <w:r w:rsidDel="00000000" w:rsidR="00000000" w:rsidRPr="00000000">
              <w:rPr>
                <w:rFonts w:ascii="Times New Roman" w:cs="Times New Roman" w:eastAsia="Times New Roman" w:hAnsi="Times New Roman"/>
                <w:rtl w:val="0"/>
              </w:rPr>
              <w:t xml:space="preserve">, 23:59 за місцевим часом</w:t>
            </w:r>
          </w:p>
        </w:tc>
        <w:tc>
          <w:tcPr>
            <w:gridSpan w:val="2"/>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БО БФ Фундації соціальних інновацій «З країни в Україну», організатора культурно-просвітницьких мандрівних фестивалів «З країни в Україну», </w: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Адреса:</w:t>
            </w:r>
          </w:p>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01135, Київ, Україна </w:t>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Вул. Дмитрівська, 45, оф 31, 2 поверх</w:t>
            </w:r>
          </w:p>
          <w:p w:rsidR="00000000" w:rsidDel="00000000" w:rsidP="00000000" w:rsidRDefault="00000000" w:rsidRPr="00000000" w14:paraId="0000002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w:t>
            </w:r>
            <w:hyperlink r:id="rId6">
              <w:r w:rsidDel="00000000" w:rsidR="00000000" w:rsidRPr="00000000">
                <w:rPr>
                  <w:rFonts w:ascii="Times New Roman" w:cs="Times New Roman" w:eastAsia="Times New Roman" w:hAnsi="Times New Roman"/>
                  <w:color w:val="0000ff"/>
                  <w:sz w:val="24"/>
                  <w:szCs w:val="24"/>
                  <w:u w:val="single"/>
                  <w:rtl w:val="0"/>
                </w:rPr>
                <w:t xml:space="preserve">tender@coukraine.org</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Комбіновані умови оплати: </w:t>
            </w:r>
          </w:p>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 50% передоплати за 7 календарних днів до надання послуг та від 50% постоплати впродовж 14 календарних днів після надання послуг. Якщо вас не влаштовують дані умови, вкажіть, будь ласка, свої.</w:t>
            </w:r>
          </w:p>
        </w:tc>
      </w:tr>
    </w:tbl>
    <w:p w:rsidR="00000000" w:rsidDel="00000000" w:rsidP="00000000" w:rsidRDefault="00000000" w:rsidRPr="00000000" w14:paraId="0000002C">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1">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4">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6">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8">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9">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C">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E">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F">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0">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1">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2">
      <w:pPr>
        <w:numPr>
          <w:ilvl w:val="0"/>
          <w:numId w:val="6"/>
        </w:numPr>
        <w:spacing w:line="240" w:lineRule="auto"/>
        <w:ind w:left="1080" w:hanging="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ЗАМОВЛЕННЯ</w:t>
      </w:r>
    </w:p>
    <w:p w:rsidR="00000000" w:rsidDel="00000000" w:rsidP="00000000" w:rsidRDefault="00000000" w:rsidRPr="00000000" w14:paraId="00000043">
      <w:pPr>
        <w:spacing w:line="240" w:lineRule="auto"/>
        <w:ind w:left="108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w:t>
      </w:r>
      <w:r w:rsidDel="00000000" w:rsidR="00000000" w:rsidRPr="00000000">
        <w:rPr>
          <w:rFonts w:ascii="Times New Roman" w:cs="Times New Roman" w:eastAsia="Times New Roman" w:hAnsi="Times New Roman"/>
          <w:rtl w:val="0"/>
        </w:rPr>
        <w:t xml:space="preserve"> БО БФ Фундація соціальних інновацій «З країни в Україну», запрошує Вас подати комплексну цінову та технічну пропозицію </w:t>
      </w:r>
      <w:r w:rsidDel="00000000" w:rsidR="00000000" w:rsidRPr="00000000">
        <w:rPr>
          <w:rFonts w:ascii="Times New Roman" w:cs="Times New Roman" w:eastAsia="Times New Roman" w:hAnsi="Times New Roman"/>
          <w:sz w:val="24"/>
          <w:szCs w:val="24"/>
          <w:highlight w:val="white"/>
          <w:rtl w:val="0"/>
        </w:rPr>
        <w:t xml:space="preserve">на послуги рекламної/PR агенції для проєкту фестивалів  «З країни в Україну» в малих містах Луганської та Донецької областей</w:t>
      </w:r>
      <w:r w:rsidDel="00000000" w:rsidR="00000000" w:rsidRPr="00000000">
        <w:rPr>
          <w:rFonts w:ascii="Times New Roman" w:cs="Times New Roman" w:eastAsia="Times New Roman" w:hAnsi="Times New Roman"/>
          <w:rtl w:val="0"/>
        </w:rPr>
        <w:t xml:space="preserve"> відповідно до специфікацій, наведених в Додатках  (1, 2, 3,</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rtl w:val="0"/>
        </w:rPr>
        <w:t xml:space="preserve">4). Подавачі можуть подавати свої пропозиції виключно на всі лоти разом.</w:t>
      </w:r>
    </w:p>
    <w:p w:rsidR="00000000" w:rsidDel="00000000" w:rsidP="00000000" w:rsidRDefault="00000000" w:rsidRPr="00000000" w14:paraId="00000045">
      <w:pPr>
        <w:spacing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7">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w:t>
        <w:tab/>
        <w:t xml:space="preserve">ІНСТРУКЦІЇ ДЛЯ ПОТЕНЦІЙНОГО ПОСТАЧАЛЬНИКА</w: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numPr>
          <w:ilvl w:val="0"/>
          <w:numId w:val="1"/>
        </w:numPr>
        <w:tabs>
          <w:tab w:val="left" w:pos="360"/>
        </w:tabs>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Форма Цінової Пропозиції</w:t>
      </w:r>
    </w:p>
    <w:p w:rsidR="00000000" w:rsidDel="00000000" w:rsidP="00000000" w:rsidRDefault="00000000" w:rsidRPr="00000000" w14:paraId="0000004B">
      <w:pPr>
        <w:tabs>
          <w:tab w:val="left" w:pos="360"/>
        </w:tabs>
        <w:spacing w:line="240" w:lineRule="auto"/>
        <w:ind w:left="720"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C">
      <w:pPr>
        <w:spacing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Пропозиція, підготовлена Подавачем цінової пропозиції, а також вся кореспонденція та обмін документацією між Подавачем та Покупцем стосовно Цінової пропозиції № ZKVU20201211 мають здійснюватися українською мовою в виключно в письмовому вигляді.</w:t>
      </w:r>
      <w:r w:rsidDel="00000000" w:rsidR="00000000" w:rsidRPr="00000000">
        <w:rPr>
          <w:rtl w:val="0"/>
        </w:rPr>
      </w:r>
    </w:p>
    <w:p w:rsidR="00000000" w:rsidDel="00000000" w:rsidP="00000000" w:rsidRDefault="00000000" w:rsidRPr="00000000" w14:paraId="0000004D">
      <w:pPr>
        <w:tabs>
          <w:tab w:val="left" w:pos="9360"/>
        </w:tabs>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Пропозиція має містити такі деталі та підтвердження:</w:t>
      </w:r>
    </w:p>
    <w:p w:rsidR="00000000" w:rsidDel="00000000" w:rsidP="00000000" w:rsidRDefault="00000000" w:rsidRPr="00000000" w14:paraId="0000004F">
      <w:pPr>
        <w:numPr>
          <w:ilvl w:val="0"/>
          <w:numId w:val="3"/>
        </w:numPr>
        <w:spacing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Пропозиція повинна бути вчасно надіслана в межах остаточної дати подання пропозиції, на бланку компанії, та підписана уповноваженою особою та включати контактні деталі Подавача.</w:t>
      </w:r>
    </w:p>
    <w:p w:rsidR="00000000" w:rsidDel="00000000" w:rsidP="00000000" w:rsidRDefault="00000000" w:rsidRPr="00000000" w14:paraId="00000050">
      <w:pPr>
        <w:numPr>
          <w:ilvl w:val="0"/>
          <w:numId w:val="3"/>
        </w:numPr>
        <w:spacing w:after="120" w:line="240" w:lineRule="auto"/>
        <w:ind w:left="45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Дотримання технічних специфікацій. </w:t>
      </w:r>
      <w:r w:rsidDel="00000000" w:rsidR="00000000" w:rsidRPr="00000000">
        <w:rPr>
          <w:rFonts w:ascii="Times New Roman" w:cs="Times New Roman" w:eastAsia="Times New Roman" w:hAnsi="Times New Roman"/>
          <w:b w:val="1"/>
          <w:rtl w:val="0"/>
        </w:rPr>
        <w:t xml:space="preserve">Претендент має підтвердити, що всі позиції відповідають або перевищують вимоги даного запиту.   </w:t>
      </w:r>
    </w:p>
    <w:p w:rsidR="00000000" w:rsidDel="00000000" w:rsidP="00000000" w:rsidRDefault="00000000" w:rsidRPr="00000000" w14:paraId="00000051">
      <w:pPr>
        <w:numPr>
          <w:ilvl w:val="0"/>
          <w:numId w:val="3"/>
        </w:numPr>
        <w:spacing w:after="120"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Цінова пропозиція має бути</w:t>
      </w:r>
      <w:r w:rsidDel="00000000" w:rsidR="00000000" w:rsidRPr="00000000">
        <w:rPr>
          <w:rFonts w:ascii="Times New Roman" w:cs="Times New Roman" w:eastAsia="Times New Roman" w:hAnsi="Times New Roman"/>
          <w:rtl w:val="0"/>
        </w:rPr>
        <w:t xml:space="preserve"> чинною протягом 30 календарних днів, починаючи з дати кінцевого строку подання цінових пропозицій.</w:t>
      </w:r>
    </w:p>
    <w:p w:rsidR="00000000" w:rsidDel="00000000" w:rsidP="00000000" w:rsidRDefault="00000000" w:rsidRPr="00000000" w14:paraId="00000052">
      <w:pPr>
        <w:numPr>
          <w:ilvl w:val="0"/>
          <w:numId w:val="4"/>
        </w:numPr>
        <w:spacing w:after="120" w:line="240" w:lineRule="auto"/>
        <w:ind w:left="45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Ціни мають бути вказані в гривнях (UAH).</w:t>
      </w:r>
      <w:r w:rsidDel="00000000" w:rsidR="00000000" w:rsidRPr="00000000">
        <w:rPr>
          <w:rtl w:val="0"/>
        </w:rPr>
      </w:r>
    </w:p>
    <w:p w:rsidR="00000000" w:rsidDel="00000000" w:rsidP="00000000" w:rsidRDefault="00000000" w:rsidRPr="00000000" w14:paraId="00000053">
      <w:pPr>
        <w:numPr>
          <w:ilvl w:val="0"/>
          <w:numId w:val="4"/>
        </w:numPr>
        <w:spacing w:after="120"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Ціни мають бути вказані без урахування ПДВ</w:t>
      </w:r>
      <w:r w:rsidDel="00000000" w:rsidR="00000000" w:rsidRPr="00000000">
        <w:rPr>
          <w:rFonts w:ascii="Times New Roman" w:cs="Times New Roman" w:eastAsia="Times New Roman" w:hAnsi="Times New Roman"/>
          <w:rtl w:val="0"/>
        </w:rPr>
        <w:t xml:space="preserve">. Покупець – благодійна організація, яка реалізує проект, на гроші програм міжнародної технічної допомоги, що звільнені від сплати податків на митній території Україні. </w:t>
      </w:r>
    </w:p>
    <w:p w:rsidR="00000000" w:rsidDel="00000000" w:rsidP="00000000" w:rsidRDefault="00000000" w:rsidRPr="00000000" w14:paraId="00000054">
      <w:pPr>
        <w:numPr>
          <w:ilvl w:val="0"/>
          <w:numId w:val="4"/>
        </w:numPr>
        <w:spacing w:after="120"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Право на участь в тендері. </w:t>
      </w:r>
    </w:p>
    <w:p w:rsidR="00000000" w:rsidDel="00000000" w:rsidP="00000000" w:rsidRDefault="00000000" w:rsidRPr="00000000" w14:paraId="00000055">
      <w:pPr>
        <w:spacing w:after="120" w:line="240" w:lineRule="auto"/>
        <w:ind w:left="45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Для того, щоб мати право подати пропозицію у відповідь на це оголошення, Подавач повинен відповідати вимогам цього Запиту пропозицій. </w:t>
      </w:r>
    </w:p>
    <w:p w:rsidR="00000000" w:rsidDel="00000000" w:rsidP="00000000" w:rsidRDefault="00000000" w:rsidRPr="00000000" w14:paraId="00000056">
      <w:pPr>
        <w:spacing w:after="120" w:line="240" w:lineRule="auto"/>
        <w:ind w:left="45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Покупець дотримується законів та правил щодо санкцій та ембарго США, включаючи Урядову Постанову 13248 щодо Фінансування Тероризму, котрі забороняють транзакції з особами або організаціями, котрі вчиняють або погрожують вчинити терористичні дії або підтримують тероризм. Будь-яка особа або організація, що бере участь в цьому тендері, як первинний претендент або субпідрядник, має засвідчити та надати разом з іншими документами, що така особа або організація не входить до Чорного Списку Іноземних Громадян Відділу Контролю Зарубіжних Активів Держказначейства США (U.S. Department of Treasury Office of Foreign Assets Control (OFAC) Specially Designated Nationals (SDN) і має право на участь в тендері. Покупець повинен дискваліфікувати будь-які пропозиції від осіб або організацій, котрі входять до Чорного Списку або виявляться такими, що не мають право на участь в тендері з інших причин. Компанії та особи, що входять до Системи Виключених Сторін (www.epls.gov) не мають право на отримання коштів та їх послугами неможливо користуватись для придбання товарів та послуг в рамках цього Запиту.</w:t>
      </w:r>
    </w:p>
    <w:p w:rsidR="00000000" w:rsidDel="00000000" w:rsidP="00000000" w:rsidRDefault="00000000" w:rsidRPr="00000000" w14:paraId="00000057">
      <w:pPr>
        <w:numPr>
          <w:ilvl w:val="0"/>
          <w:numId w:val="4"/>
        </w:numPr>
        <w:spacing w:after="120" w:line="240" w:lineRule="auto"/>
        <w:ind w:left="425.19685039370086"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Покупець залишає за собою право приймати або відхиляти будь-які цінові пропозиції, а також анулювати, в цілому або частково, або призупиняти процес та відхиляти всі цінові пропозиції в б</w:t>
      </w:r>
      <w:r w:rsidDel="00000000" w:rsidR="00000000" w:rsidRPr="00000000">
        <w:rPr>
          <w:rFonts w:ascii="Times New Roman" w:cs="Times New Roman" w:eastAsia="Times New Roman" w:hAnsi="Times New Roman"/>
          <w:rtl w:val="0"/>
        </w:rPr>
        <w:t xml:space="preserve">удь-який час до моменту здійснення замовлення на закупівлю. При цьому</w:t>
      </w:r>
      <w:r w:rsidDel="00000000" w:rsidR="00000000" w:rsidRPr="00000000">
        <w:rPr>
          <w:rFonts w:ascii="Times New Roman" w:cs="Times New Roman" w:eastAsia="Times New Roman" w:hAnsi="Times New Roman"/>
          <w:b w:val="1"/>
          <w:u w:val="single"/>
          <w:rtl w:val="0"/>
        </w:rPr>
        <w:t xml:space="preserve"> Покупець не несе жодної відповідальності перед задіяним(и) Подавачем або Подавачами або жодного обов’язку щодо інформування задіяного Подавача або Подавачів про причини таких дій Програми. </w:t>
      </w:r>
    </w:p>
    <w:p w:rsidR="00000000" w:rsidDel="00000000" w:rsidP="00000000" w:rsidRDefault="00000000" w:rsidRPr="00000000" w14:paraId="00000058">
      <w:pPr>
        <w:spacing w:line="240" w:lineRule="auto"/>
        <w:ind w:left="45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numPr>
          <w:ilvl w:val="0"/>
          <w:numId w:val="4"/>
        </w:numPr>
        <w:spacing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Будь-які зміни в цей Запит вносяться через Додатки. Копії змін будуть доступні для всіх зацікавлених Подавачів.</w:t>
      </w:r>
    </w:p>
    <w:p w:rsidR="00000000" w:rsidDel="00000000" w:rsidP="00000000" w:rsidRDefault="00000000" w:rsidRPr="00000000" w14:paraId="0000005A">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numPr>
          <w:ilvl w:val="0"/>
          <w:numId w:val="4"/>
        </w:numPr>
        <w:tabs>
          <w:tab w:val="left" w:pos="6096"/>
        </w:tabs>
        <w:spacing w:line="240" w:lineRule="auto"/>
        <w:ind w:left="45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Покупець не повинен надсилати повідомлення Подавачам із підтвердженням, що їхні пропозиції були отримані.  Покупець залишає право за собою не надсилати повідомлення Подавачам, пропозиції яких не були відібраними.</w:t>
      </w:r>
    </w:p>
    <w:p w:rsidR="00000000" w:rsidDel="00000000" w:rsidP="00000000" w:rsidRDefault="00000000" w:rsidRPr="00000000" w14:paraId="0000005C">
      <w:pPr>
        <w:tabs>
          <w:tab w:val="left" w:pos="6096"/>
        </w:tabs>
        <w:spacing w:line="240" w:lineRule="auto"/>
        <w:ind w:left="1080" w:firstLine="0"/>
        <w:jc w:val="both"/>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5D">
      <w:pPr>
        <w:numPr>
          <w:ilvl w:val="0"/>
          <w:numId w:val="1"/>
        </w:numPr>
        <w:tabs>
          <w:tab w:val="left" w:pos="360"/>
        </w:tabs>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Критерії Оцінки</w:t>
      </w:r>
    </w:p>
    <w:p w:rsidR="00000000" w:rsidDel="00000000" w:rsidP="00000000" w:rsidRDefault="00000000" w:rsidRPr="00000000" w14:paraId="0000005E">
      <w:pPr>
        <w:tabs>
          <w:tab w:val="left" w:pos="360"/>
        </w:tabs>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F">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Пропозиції будуть оцінюватись відповідно до нижченаведених пояснень. На початку оцінювання  Покупець проведе оцінку за обов’язковими критеріями для визначення відповідності заявленим вимогам. В процесі проведення такої оцінки, Покупець може шукати інформацію з будь-якого джерела, котре він  вважає за доречне для отримання або підтвердження інформації стосовно пропозиції Подавача. </w:t>
      </w:r>
    </w:p>
    <w:p w:rsidR="00000000" w:rsidDel="00000000" w:rsidP="00000000" w:rsidRDefault="00000000" w:rsidRPr="00000000" w14:paraId="00000060">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Надалі зразок критеріїв котрі можуть бути застосовані для оцінювання пропозицій: </w:t>
      </w:r>
    </w:p>
    <w:p w:rsidR="00000000" w:rsidDel="00000000" w:rsidP="00000000" w:rsidRDefault="00000000" w:rsidRPr="00000000" w14:paraId="0000006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r>
    </w:p>
    <w:p w:rsidR="00000000" w:rsidDel="00000000" w:rsidP="00000000" w:rsidRDefault="00000000" w:rsidRPr="00000000" w14:paraId="00000063">
      <w:pPr>
        <w:numPr>
          <w:ilvl w:val="0"/>
          <w:numId w:val="5"/>
        </w:numPr>
        <w:tabs>
          <w:tab w:val="left" w:pos="360"/>
          <w:tab w:val="right" w:pos="10350"/>
        </w:tabs>
        <w:spacing w:after="120"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Дотримання специфікації переліку замовлення</w:t>
        <w:tab/>
        <w:t xml:space="preserve">Прийнятно/Не Прийнятно</w:t>
      </w:r>
    </w:p>
    <w:p w:rsidR="00000000" w:rsidDel="00000000" w:rsidP="00000000" w:rsidRDefault="00000000" w:rsidRPr="00000000" w14:paraId="00000064">
      <w:pPr>
        <w:numPr>
          <w:ilvl w:val="0"/>
          <w:numId w:val="5"/>
        </w:numPr>
        <w:tabs>
          <w:tab w:val="left" w:pos="360"/>
          <w:tab w:val="right" w:pos="10350"/>
        </w:tabs>
        <w:spacing w:after="120"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Пропозиція чинна 30 календарних днів</w:t>
        <w:tab/>
        <w:t xml:space="preserve">Прийнятно/Не Прийнятно</w:t>
      </w:r>
    </w:p>
    <w:p w:rsidR="00000000" w:rsidDel="00000000" w:rsidP="00000000" w:rsidRDefault="00000000" w:rsidRPr="00000000" w14:paraId="00000065">
      <w:pPr>
        <w:numPr>
          <w:ilvl w:val="0"/>
          <w:numId w:val="5"/>
        </w:numPr>
        <w:tabs>
          <w:tab w:val="left" w:pos="360"/>
          <w:tab w:val="right" w:pos="10350"/>
        </w:tabs>
        <w:spacing w:after="120"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Право на участь в даному тендері</w:t>
        <w:tab/>
        <w:t xml:space="preserve">Прийнятно/Не Прийнятно</w:t>
      </w:r>
    </w:p>
    <w:p w:rsidR="00000000" w:rsidDel="00000000" w:rsidP="00000000" w:rsidRDefault="00000000" w:rsidRPr="00000000" w14:paraId="00000066">
      <w:pPr>
        <w:numPr>
          <w:ilvl w:val="0"/>
          <w:numId w:val="5"/>
        </w:numPr>
        <w:tabs>
          <w:tab w:val="left" w:pos="360"/>
          <w:tab w:val="right" w:pos="10350"/>
        </w:tabs>
        <w:spacing w:after="120"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Досвід надання комплексних послуг із розробки курсів</w:t>
        <w:tab/>
        <w:t xml:space="preserve">Прийнятно/Не Прийнятно</w:t>
      </w:r>
    </w:p>
    <w:p w:rsidR="00000000" w:rsidDel="00000000" w:rsidP="00000000" w:rsidRDefault="00000000" w:rsidRPr="00000000" w14:paraId="00000067">
      <w:pPr>
        <w:numPr>
          <w:ilvl w:val="0"/>
          <w:numId w:val="5"/>
        </w:numPr>
        <w:tabs>
          <w:tab w:val="left" w:pos="360"/>
          <w:tab w:val="right" w:pos="10350"/>
        </w:tabs>
        <w:spacing w:after="120" w:line="240" w:lineRule="auto"/>
        <w:ind w:left="36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Вартість послуг /вартість всієї пропозиції/</w:t>
        <w:tab/>
        <w:t xml:space="preserve">  40 балів</w:t>
      </w:r>
    </w:p>
    <w:p w:rsidR="00000000" w:rsidDel="00000000" w:rsidP="00000000" w:rsidRDefault="00000000" w:rsidRPr="00000000" w14:paraId="00000068">
      <w:pPr>
        <w:numPr>
          <w:ilvl w:val="0"/>
          <w:numId w:val="5"/>
        </w:numPr>
        <w:tabs>
          <w:tab w:val="left" w:pos="360"/>
          <w:tab w:val="right" w:pos="10350"/>
        </w:tabs>
        <w:spacing w:after="120" w:line="240" w:lineRule="auto"/>
        <w:ind w:left="36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Якість пропозиції (наповнення, обґрунтування, логіка подання матеріалу)</w:t>
        <w:tab/>
        <w:t xml:space="preserve">25 балів</w:t>
      </w:r>
    </w:p>
    <w:p w:rsidR="00000000" w:rsidDel="00000000" w:rsidP="00000000" w:rsidRDefault="00000000" w:rsidRPr="00000000" w14:paraId="00000069">
      <w:pPr>
        <w:numPr>
          <w:ilvl w:val="0"/>
          <w:numId w:val="5"/>
        </w:numPr>
        <w:tabs>
          <w:tab w:val="left" w:pos="360"/>
          <w:tab w:val="right" w:pos="10350"/>
        </w:tabs>
        <w:spacing w:after="120" w:line="240" w:lineRule="auto"/>
        <w:ind w:left="36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Досвід роботи</w:t>
        <w:tab/>
        <w:t xml:space="preserve">20 балів</w:t>
      </w:r>
    </w:p>
    <w:p w:rsidR="00000000" w:rsidDel="00000000" w:rsidP="00000000" w:rsidRDefault="00000000" w:rsidRPr="00000000" w14:paraId="0000006A">
      <w:pPr>
        <w:numPr>
          <w:ilvl w:val="0"/>
          <w:numId w:val="5"/>
        </w:numPr>
        <w:tabs>
          <w:tab w:val="left" w:pos="360"/>
          <w:tab w:val="right" w:pos="10350"/>
        </w:tabs>
        <w:spacing w:after="120" w:line="240" w:lineRule="auto"/>
        <w:ind w:left="36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Додаткові пропозиції на основі власного бачення цілей відео курсу</w:t>
        <w:tab/>
        <w:t xml:space="preserve">15 балів</w:t>
      </w:r>
    </w:p>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numPr>
          <w:ilvl w:val="0"/>
          <w:numId w:val="1"/>
        </w:numPr>
        <w:tabs>
          <w:tab w:val="left" w:pos="360"/>
        </w:tabs>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Питання щодо цього Запиту</w:t>
      </w:r>
    </w:p>
    <w:p w:rsidR="00000000" w:rsidDel="00000000" w:rsidP="00000000" w:rsidRDefault="00000000" w:rsidRPr="00000000" w14:paraId="0000006D">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Всі запити та уточнення надсилаються у письмовій формі за наведеними вище адресами не пізніше 12:00,            14  січня 2021 року. </w:t>
      </w:r>
    </w:p>
    <w:p w:rsidR="00000000" w:rsidDel="00000000" w:rsidP="00000000" w:rsidRDefault="00000000" w:rsidRPr="00000000" w14:paraId="0000006E">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Просимо утримуватися від телефонних дзвінків та комунікацій в соціальних мережах, месенжерах тощо. </w:t>
      </w:r>
    </w:p>
    <w:p w:rsidR="00000000" w:rsidDel="00000000" w:rsidP="00000000" w:rsidRDefault="00000000" w:rsidRPr="00000000" w14:paraId="0000006F">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Будь-яка інформація, що надається одному Подавачу стосовно цього Запиту, буде загально доступна всім Подавачам в формі Додатку до цього Запиту. </w:t>
      </w:r>
      <w:r w:rsidDel="00000000" w:rsidR="00000000" w:rsidRPr="00000000">
        <w:rPr>
          <w:rtl w:val="0"/>
        </w:rPr>
      </w:r>
    </w:p>
    <w:p w:rsidR="00000000" w:rsidDel="00000000" w:rsidP="00000000" w:rsidRDefault="00000000" w:rsidRPr="00000000" w14:paraId="00000070">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1">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2">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3">
      <w:pPr>
        <w:spacing w:line="240" w:lineRule="auto"/>
        <w:ind w:left="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повагою, </w:t>
      </w:r>
    </w:p>
    <w:p w:rsidR="00000000" w:rsidDel="00000000" w:rsidP="00000000" w:rsidRDefault="00000000" w:rsidRPr="00000000" w14:paraId="0000007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БО БФ Фундація соціальних інновацій «З країни в Україну»</w:t>
      </w:r>
    </w:p>
    <w:p w:rsidR="00000000" w:rsidDel="00000000" w:rsidP="00000000" w:rsidRDefault="00000000" w:rsidRPr="00000000" w14:paraId="00000075">
      <w:pPr>
        <w:spacing w:line="276" w:lineRule="auto"/>
        <w:rPr/>
      </w:pPr>
      <w:r w:rsidDel="00000000" w:rsidR="00000000" w:rsidRPr="00000000">
        <w:rPr>
          <w:rFonts w:ascii="Times New Roman" w:cs="Times New Roman" w:eastAsia="Times New Roman" w:hAnsi="Times New Roman"/>
          <w:rtl w:val="0"/>
        </w:rPr>
        <w:t xml:space="preserve">Мандрівний культурно-просвітницький фестиваль Фестиваль «З країни в Україну»</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b w:val="1"/>
      </w:rPr>
    </w:lvl>
    <w:lvl w:ilvl="1">
      <w:start w:val="1"/>
      <w:numFmt w:val="bullet"/>
      <w:lvlText w:val="●"/>
      <w:lvlJc w:val="left"/>
      <w:pPr>
        <w:ind w:left="1440" w:hanging="360"/>
      </w:pPr>
      <w:rPr>
        <w:rFonts w:ascii="Noto Sans Symbols" w:cs="Noto Sans Symbols" w:eastAsia="Noto Sans Symbols" w:hAnsi="Noto Sans Symbols"/>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4"/>
      <w:numFmt w:val="decimal"/>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Roman"/>
      <w:lvlText w:val="%1."/>
      <w:lvlJc w:val="left"/>
      <w:pPr>
        <w:ind w:left="1080" w:hanging="720"/>
      </w:pPr>
      <w:rPr/>
    </w:lvl>
    <w:lvl w:ilvl="1">
      <w:start w:val="1"/>
      <w:numFmt w:val="decimal"/>
      <w:lvlText w:val="%1.%2."/>
      <w:lvlJc w:val="left"/>
      <w:pPr>
        <w:ind w:left="720" w:hanging="360"/>
      </w:pPr>
      <w:rPr>
        <w:b w:val="0"/>
      </w:rPr>
    </w:lvl>
    <w:lvl w:ilvl="2">
      <w:start w:val="1"/>
      <w:numFmt w:val="decimal"/>
      <w:lvlText w:val="%1.%2.%3."/>
      <w:lvlJc w:val="left"/>
      <w:pPr>
        <w:ind w:left="1080" w:hanging="720"/>
      </w:pPr>
      <w:rPr>
        <w:b w:val="1"/>
      </w:rPr>
    </w:lvl>
    <w:lvl w:ilvl="3">
      <w:start w:val="1"/>
      <w:numFmt w:val="decimal"/>
      <w:lvlText w:val="%1.%2.%3.%4."/>
      <w:lvlJc w:val="left"/>
      <w:pPr>
        <w:ind w:left="1080" w:hanging="720"/>
      </w:pPr>
      <w:rPr>
        <w:b w:val="1"/>
      </w:rPr>
    </w:lvl>
    <w:lvl w:ilvl="4">
      <w:start w:val="1"/>
      <w:numFmt w:val="decimal"/>
      <w:lvlText w:val="%1.%2.%3.%4.%5."/>
      <w:lvlJc w:val="left"/>
      <w:pPr>
        <w:ind w:left="1440" w:hanging="1080"/>
      </w:pPr>
      <w:rPr>
        <w:b w:val="1"/>
      </w:rPr>
    </w:lvl>
    <w:lvl w:ilvl="5">
      <w:start w:val="1"/>
      <w:numFmt w:val="decimal"/>
      <w:lvlText w:val="%1.%2.%3.%4.%5.%6."/>
      <w:lvlJc w:val="left"/>
      <w:pPr>
        <w:ind w:left="1440" w:hanging="1080"/>
      </w:pPr>
      <w:rPr>
        <w:b w:val="1"/>
      </w:rPr>
    </w:lvl>
    <w:lvl w:ilvl="6">
      <w:start w:val="1"/>
      <w:numFmt w:val="decimal"/>
      <w:lvlText w:val="%1.%2.%3.%4.%5.%6.%7."/>
      <w:lvlJc w:val="left"/>
      <w:pPr>
        <w:ind w:left="1440" w:hanging="1080"/>
      </w:pPr>
      <w:rPr>
        <w:b w:val="1"/>
      </w:rPr>
    </w:lvl>
    <w:lvl w:ilvl="7">
      <w:start w:val="1"/>
      <w:numFmt w:val="decimal"/>
      <w:lvlText w:val="%1.%2.%3.%4.%5.%6.%7.%8."/>
      <w:lvlJc w:val="left"/>
      <w:pPr>
        <w:ind w:left="1800" w:hanging="1440"/>
      </w:pPr>
      <w:rPr>
        <w:b w:val="1"/>
      </w:rPr>
    </w:lvl>
    <w:lvl w:ilvl="8">
      <w:start w:val="1"/>
      <w:numFmt w:val="decimal"/>
      <w:lvlText w:val="%1.%2.%3.%4.%5.%6.%7.%8.%9."/>
      <w:lvlJc w:val="left"/>
      <w:pPr>
        <w:ind w:left="1800" w:hanging="1440"/>
      </w:pPr>
      <w:rPr>
        <w:b w:val="1"/>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ender@coukra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