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714" w:type="dxa"/>
        <w:tblLook w:val="04A0" w:firstRow="1" w:lastRow="0" w:firstColumn="1" w:lastColumn="0" w:noHBand="0" w:noVBand="1"/>
      </w:tblPr>
      <w:tblGrid>
        <w:gridCol w:w="4678"/>
        <w:gridCol w:w="5381"/>
      </w:tblGrid>
      <w:tr w:rsidR="006240FF" w:rsidRPr="00B94AF0" w14:paraId="00B8120F" w14:textId="77777777" w:rsidTr="00FB2916">
        <w:tc>
          <w:tcPr>
            <w:tcW w:w="4678" w:type="dxa"/>
          </w:tcPr>
          <w:p w14:paraId="5F533306" w14:textId="77777777" w:rsidR="006240FF" w:rsidRDefault="006240FF" w:rsidP="006240FF">
            <w:pPr>
              <w:jc w:val="center"/>
              <w:rPr>
                <w:rFonts w:ascii="Arial" w:hAnsi="Arial" w:cs="Arial"/>
                <w:b/>
                <w:bCs/>
                <w:color w:val="000000"/>
                <w:sz w:val="22"/>
                <w:szCs w:val="22"/>
              </w:rPr>
            </w:pPr>
            <w:bookmarkStart w:id="0" w:name="_GoBack"/>
            <w:bookmarkEnd w:id="0"/>
            <w:r w:rsidRPr="00196434">
              <w:rPr>
                <w:rFonts w:ascii="Arial" w:hAnsi="Arial" w:cs="Arial"/>
                <w:b/>
                <w:bCs/>
                <w:color w:val="000000"/>
                <w:sz w:val="22"/>
                <w:szCs w:val="22"/>
              </w:rPr>
              <w:t xml:space="preserve">Prohibition on Providing Federal Assistance to Entities that Require Certain Internal Confidentiality Agreements – Representation (May </w:t>
            </w:r>
            <w:r w:rsidRPr="00B94AF0">
              <w:rPr>
                <w:rFonts w:ascii="Arial" w:hAnsi="Arial" w:cs="Arial"/>
                <w:b/>
                <w:bCs/>
                <w:sz w:val="22"/>
                <w:szCs w:val="22"/>
              </w:rPr>
              <w:t>2017</w:t>
            </w:r>
            <w:r w:rsidRPr="00196434">
              <w:rPr>
                <w:rFonts w:ascii="Arial" w:hAnsi="Arial" w:cs="Arial"/>
                <w:b/>
                <w:bCs/>
                <w:color w:val="000000"/>
                <w:sz w:val="22"/>
                <w:szCs w:val="22"/>
              </w:rPr>
              <w:t>)</w:t>
            </w:r>
          </w:p>
          <w:p w14:paraId="15D94B38" w14:textId="77777777" w:rsidR="006240FF" w:rsidRDefault="006240FF" w:rsidP="006240FF">
            <w:pPr>
              <w:rPr>
                <w:rFonts w:ascii="Arial" w:hAnsi="Arial" w:cs="Arial"/>
                <w:b/>
                <w:bCs/>
                <w:color w:val="000000"/>
                <w:sz w:val="22"/>
                <w:szCs w:val="22"/>
              </w:rPr>
            </w:pPr>
          </w:p>
        </w:tc>
        <w:tc>
          <w:tcPr>
            <w:tcW w:w="5381" w:type="dxa"/>
          </w:tcPr>
          <w:p w14:paraId="4C27553F" w14:textId="77777777" w:rsidR="006240FF" w:rsidRDefault="006240FF" w:rsidP="006240FF">
            <w:pPr>
              <w:jc w:val="center"/>
              <w:rPr>
                <w:rFonts w:ascii="Arial" w:hAnsi="Arial" w:cs="Arial"/>
                <w:b/>
                <w:bCs/>
                <w:color w:val="000000"/>
                <w:sz w:val="22"/>
                <w:szCs w:val="22"/>
                <w:lang w:val="ru-RU"/>
              </w:rPr>
            </w:pPr>
            <w:r>
              <w:rPr>
                <w:rFonts w:ascii="Arial" w:hAnsi="Arial" w:cs="Arial"/>
                <w:b/>
                <w:bCs/>
                <w:color w:val="000000"/>
                <w:sz w:val="22"/>
                <w:szCs w:val="22"/>
                <w:lang w:val="ru-RU"/>
              </w:rPr>
              <w:t>З</w:t>
            </w:r>
            <w:r w:rsidRPr="006240FF">
              <w:rPr>
                <w:rFonts w:ascii="Arial" w:hAnsi="Arial" w:cs="Arial"/>
                <w:b/>
                <w:bCs/>
                <w:color w:val="000000"/>
                <w:sz w:val="22"/>
                <w:szCs w:val="22"/>
                <w:lang w:val="ru-RU"/>
              </w:rPr>
              <w:t>аборона надання федеральної допомоги організаціям, які вимагають уклад</w:t>
            </w:r>
            <w:r w:rsidR="002D480D">
              <w:rPr>
                <w:rFonts w:ascii="Arial" w:hAnsi="Arial" w:cs="Arial"/>
                <w:b/>
                <w:bCs/>
                <w:color w:val="000000"/>
                <w:sz w:val="22"/>
                <w:szCs w:val="22"/>
                <w:lang w:val="ru-RU"/>
              </w:rPr>
              <w:t>а</w:t>
            </w:r>
            <w:r w:rsidRPr="006240FF">
              <w:rPr>
                <w:rFonts w:ascii="Arial" w:hAnsi="Arial" w:cs="Arial"/>
                <w:b/>
                <w:bCs/>
                <w:color w:val="000000"/>
                <w:sz w:val="22"/>
                <w:szCs w:val="22"/>
                <w:lang w:val="ru-RU"/>
              </w:rPr>
              <w:t xml:space="preserve">ння певних внутрішніх </w:t>
            </w:r>
            <w:r w:rsidR="002D480D">
              <w:rPr>
                <w:rFonts w:ascii="Arial" w:hAnsi="Arial" w:cs="Arial"/>
                <w:b/>
                <w:bCs/>
                <w:color w:val="000000"/>
                <w:sz w:val="22"/>
                <w:szCs w:val="22"/>
                <w:lang w:val="ru-RU"/>
              </w:rPr>
              <w:t>угод</w:t>
            </w:r>
            <w:r w:rsidRPr="006240FF">
              <w:rPr>
                <w:rFonts w:ascii="Arial" w:hAnsi="Arial" w:cs="Arial"/>
                <w:b/>
                <w:bCs/>
                <w:color w:val="000000"/>
                <w:sz w:val="22"/>
                <w:szCs w:val="22"/>
                <w:lang w:val="ru-RU"/>
              </w:rPr>
              <w:t xml:space="preserve"> про конфіденційність – </w:t>
            </w:r>
            <w:r w:rsidR="00580B1B">
              <w:rPr>
                <w:rFonts w:ascii="Arial" w:hAnsi="Arial" w:cs="Arial"/>
                <w:b/>
                <w:bCs/>
                <w:color w:val="000000"/>
                <w:sz w:val="22"/>
                <w:szCs w:val="22"/>
                <w:lang w:val="ru-RU"/>
              </w:rPr>
              <w:t>запевнення</w:t>
            </w:r>
            <w:r w:rsidRPr="006240FF">
              <w:rPr>
                <w:rFonts w:ascii="Arial" w:hAnsi="Arial" w:cs="Arial"/>
                <w:b/>
                <w:bCs/>
                <w:color w:val="000000"/>
                <w:sz w:val="22"/>
                <w:szCs w:val="22"/>
                <w:lang w:val="ru-RU"/>
              </w:rPr>
              <w:t xml:space="preserve"> (</w:t>
            </w:r>
            <w:r>
              <w:rPr>
                <w:rFonts w:ascii="Arial" w:hAnsi="Arial" w:cs="Arial"/>
                <w:b/>
                <w:bCs/>
                <w:color w:val="000000"/>
                <w:sz w:val="22"/>
                <w:szCs w:val="22"/>
                <w:lang w:val="ru-RU"/>
              </w:rPr>
              <w:t>травень</w:t>
            </w:r>
            <w:r w:rsidRPr="006240FF">
              <w:rPr>
                <w:rFonts w:ascii="Arial" w:hAnsi="Arial" w:cs="Arial"/>
                <w:b/>
                <w:bCs/>
                <w:color w:val="000000"/>
                <w:sz w:val="22"/>
                <w:szCs w:val="22"/>
                <w:lang w:val="ru-RU"/>
              </w:rPr>
              <w:t xml:space="preserve"> </w:t>
            </w:r>
            <w:r w:rsidRPr="00B94AF0">
              <w:rPr>
                <w:rFonts w:ascii="Arial" w:hAnsi="Arial" w:cs="Arial"/>
                <w:b/>
                <w:bCs/>
                <w:sz w:val="22"/>
                <w:szCs w:val="22"/>
                <w:lang w:val="ru-RU"/>
              </w:rPr>
              <w:t xml:space="preserve">2017 р.) </w:t>
            </w:r>
          </w:p>
          <w:p w14:paraId="1BFE2AAE" w14:textId="77777777" w:rsidR="006240FF" w:rsidRPr="002D480D" w:rsidRDefault="006240FF" w:rsidP="006240FF">
            <w:pPr>
              <w:rPr>
                <w:rFonts w:ascii="Arial" w:hAnsi="Arial" w:cs="Arial"/>
                <w:b/>
                <w:bCs/>
                <w:color w:val="000000"/>
                <w:sz w:val="22"/>
                <w:szCs w:val="22"/>
                <w:lang w:val="ru-RU"/>
              </w:rPr>
            </w:pPr>
          </w:p>
        </w:tc>
      </w:tr>
      <w:tr w:rsidR="00B94AF0" w:rsidRPr="00B94AF0" w14:paraId="22D12201" w14:textId="77777777" w:rsidTr="00FB2916">
        <w:tc>
          <w:tcPr>
            <w:tcW w:w="4678" w:type="dxa"/>
          </w:tcPr>
          <w:p w14:paraId="30996972"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(a) Definitions. </w:t>
            </w:r>
          </w:p>
          <w:p w14:paraId="086F0366" w14:textId="77777777" w:rsidR="006240FF" w:rsidRPr="00B94AF0" w:rsidRDefault="006240FF" w:rsidP="006240FF">
            <w:pPr>
              <w:suppressAutoHyphens w:val="0"/>
              <w:autoSpaceDE w:val="0"/>
              <w:autoSpaceDN w:val="0"/>
              <w:adjustRightInd w:val="0"/>
              <w:rPr>
                <w:rFonts w:ascii="Arial" w:hAnsi="Arial" w:cs="Arial"/>
                <w:sz w:val="23"/>
                <w:szCs w:val="23"/>
              </w:rPr>
            </w:pPr>
          </w:p>
          <w:p w14:paraId="25E21BE3"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“Contract” has the meaning given in 2 CFR Part 200. </w:t>
            </w:r>
          </w:p>
          <w:p w14:paraId="6E549BA8" w14:textId="77777777" w:rsidR="006240FF" w:rsidRPr="00B94AF0" w:rsidRDefault="006240FF" w:rsidP="006240FF">
            <w:pPr>
              <w:suppressAutoHyphens w:val="0"/>
              <w:autoSpaceDE w:val="0"/>
              <w:autoSpaceDN w:val="0"/>
              <w:adjustRightInd w:val="0"/>
              <w:rPr>
                <w:rFonts w:ascii="Arial" w:hAnsi="Arial" w:cs="Arial"/>
                <w:sz w:val="23"/>
                <w:szCs w:val="23"/>
              </w:rPr>
            </w:pPr>
          </w:p>
          <w:p w14:paraId="3EE46977"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“Contractor” means an entity that receives a contract as defined in 2 CFR Part 200. </w:t>
            </w:r>
          </w:p>
          <w:p w14:paraId="5BAECBFA" w14:textId="77777777" w:rsidR="006240FF" w:rsidRPr="00B94AF0" w:rsidRDefault="006240FF" w:rsidP="006240FF">
            <w:pPr>
              <w:suppressAutoHyphens w:val="0"/>
              <w:autoSpaceDE w:val="0"/>
              <w:autoSpaceDN w:val="0"/>
              <w:adjustRightInd w:val="0"/>
              <w:rPr>
                <w:rFonts w:ascii="Arial" w:hAnsi="Arial" w:cs="Arial"/>
                <w:sz w:val="23"/>
                <w:szCs w:val="23"/>
              </w:rPr>
            </w:pPr>
          </w:p>
          <w:p w14:paraId="5BD4162D"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Federal agency. </w:t>
            </w:r>
          </w:p>
          <w:p w14:paraId="7263ACD0" w14:textId="77777777" w:rsidR="006240FF" w:rsidRPr="00B94AF0" w:rsidRDefault="006240FF" w:rsidP="006240FF">
            <w:pPr>
              <w:suppressAutoHyphens w:val="0"/>
              <w:autoSpaceDE w:val="0"/>
              <w:autoSpaceDN w:val="0"/>
              <w:adjustRightInd w:val="0"/>
              <w:rPr>
                <w:rFonts w:ascii="Arial" w:hAnsi="Arial" w:cs="Arial"/>
                <w:sz w:val="23"/>
                <w:szCs w:val="23"/>
              </w:rPr>
            </w:pPr>
          </w:p>
          <w:p w14:paraId="74E99A0D"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“Subaward” has the meaning given in 2 CFR Part 200. </w:t>
            </w:r>
          </w:p>
          <w:p w14:paraId="40C7D38B" w14:textId="77777777" w:rsidR="006240FF" w:rsidRPr="00B94AF0" w:rsidRDefault="006240FF" w:rsidP="006240FF">
            <w:pPr>
              <w:suppressAutoHyphens w:val="0"/>
              <w:autoSpaceDE w:val="0"/>
              <w:autoSpaceDN w:val="0"/>
              <w:adjustRightInd w:val="0"/>
              <w:rPr>
                <w:rFonts w:ascii="Arial" w:hAnsi="Arial" w:cs="Arial"/>
                <w:sz w:val="23"/>
                <w:szCs w:val="23"/>
              </w:rPr>
            </w:pPr>
          </w:p>
          <w:p w14:paraId="4D0B47D9"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“Subrecipient” has the meaning given in 2 CFR Part 200. </w:t>
            </w:r>
          </w:p>
          <w:p w14:paraId="44D02D31" w14:textId="77777777" w:rsidR="006240FF" w:rsidRPr="00B94AF0" w:rsidRDefault="006240FF" w:rsidP="006240FF">
            <w:pPr>
              <w:rPr>
                <w:rFonts w:ascii="Arial" w:hAnsi="Arial" w:cs="Arial"/>
                <w:b/>
                <w:bCs/>
                <w:sz w:val="22"/>
                <w:szCs w:val="22"/>
              </w:rPr>
            </w:pPr>
          </w:p>
        </w:tc>
        <w:tc>
          <w:tcPr>
            <w:tcW w:w="5381" w:type="dxa"/>
          </w:tcPr>
          <w:p w14:paraId="01629715" w14:textId="77777777" w:rsidR="006240FF" w:rsidRPr="00B94AF0" w:rsidRDefault="006240FF"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ru-RU"/>
              </w:rPr>
              <w:t>(</w:t>
            </w:r>
            <w:r w:rsidRPr="00B94AF0">
              <w:rPr>
                <w:rFonts w:ascii="Arial" w:hAnsi="Arial" w:cs="Arial"/>
                <w:sz w:val="23"/>
                <w:szCs w:val="23"/>
              </w:rPr>
              <w:t>a</w:t>
            </w:r>
            <w:r w:rsidRPr="00B94AF0">
              <w:rPr>
                <w:rFonts w:ascii="Arial" w:hAnsi="Arial" w:cs="Arial"/>
                <w:sz w:val="23"/>
                <w:szCs w:val="23"/>
                <w:lang w:val="ru-RU"/>
              </w:rPr>
              <w:t xml:space="preserve">) </w:t>
            </w:r>
            <w:r w:rsidRPr="00B94AF0">
              <w:rPr>
                <w:rFonts w:ascii="Arial" w:hAnsi="Arial" w:cs="Arial"/>
                <w:sz w:val="23"/>
                <w:szCs w:val="23"/>
                <w:lang w:val="uk-UA"/>
              </w:rPr>
              <w:t>Визначення</w:t>
            </w:r>
            <w:r w:rsidRPr="00B94AF0">
              <w:rPr>
                <w:rFonts w:ascii="Arial" w:hAnsi="Arial" w:cs="Arial"/>
                <w:sz w:val="23"/>
                <w:szCs w:val="23"/>
                <w:lang w:val="ru-RU"/>
              </w:rPr>
              <w:t xml:space="preserve">. </w:t>
            </w:r>
          </w:p>
          <w:p w14:paraId="3E4AB1C8"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293257D" w14:textId="77777777" w:rsidR="006240FF" w:rsidRPr="00B94AF0" w:rsidRDefault="006240FF"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uk-UA"/>
              </w:rPr>
              <w:t xml:space="preserve">«Контракт» - має значення згідно </w:t>
            </w:r>
            <w:r w:rsidR="00FB2916"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00FB2916" w:rsidRPr="00B94AF0">
              <w:rPr>
                <w:rFonts w:ascii="Arial" w:hAnsi="Arial" w:cs="Arial"/>
                <w:sz w:val="23"/>
                <w:szCs w:val="23"/>
                <w:lang w:val="uk-UA"/>
              </w:rPr>
              <w:t>)</w:t>
            </w:r>
            <w:r w:rsidRPr="00B94AF0">
              <w:rPr>
                <w:rFonts w:ascii="Arial" w:hAnsi="Arial" w:cs="Arial"/>
                <w:sz w:val="23"/>
                <w:szCs w:val="23"/>
                <w:lang w:val="ru-RU"/>
              </w:rPr>
              <w:t xml:space="preserve"> </w:t>
            </w:r>
            <w:r w:rsidR="00FB2916" w:rsidRPr="00B94AF0">
              <w:rPr>
                <w:rFonts w:ascii="Arial" w:hAnsi="Arial" w:cs="Arial"/>
                <w:sz w:val="23"/>
                <w:szCs w:val="23"/>
                <w:lang w:val="ru-RU"/>
              </w:rPr>
              <w:t xml:space="preserve">частина </w:t>
            </w:r>
            <w:r w:rsidRPr="00B94AF0">
              <w:rPr>
                <w:rFonts w:ascii="Arial" w:hAnsi="Arial" w:cs="Arial"/>
                <w:sz w:val="23"/>
                <w:szCs w:val="23"/>
                <w:lang w:val="ru-RU"/>
              </w:rPr>
              <w:t xml:space="preserve">200. </w:t>
            </w:r>
          </w:p>
          <w:p w14:paraId="72121DEC"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3C12EE0E" w14:textId="77777777" w:rsidR="006240FF" w:rsidRPr="00B94AF0" w:rsidRDefault="00FB2916"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ru-RU"/>
              </w:rPr>
              <w:t>«Підрядник»</w:t>
            </w:r>
            <w:r w:rsidR="006240FF" w:rsidRPr="00B94AF0">
              <w:rPr>
                <w:rFonts w:ascii="Arial" w:hAnsi="Arial" w:cs="Arial"/>
                <w:sz w:val="23"/>
                <w:szCs w:val="23"/>
                <w:lang w:val="ru-RU"/>
              </w:rPr>
              <w:t xml:space="preserve"> </w:t>
            </w:r>
            <w:r w:rsidRPr="00B94AF0">
              <w:rPr>
                <w:rFonts w:ascii="Arial" w:hAnsi="Arial" w:cs="Arial"/>
                <w:sz w:val="23"/>
                <w:szCs w:val="23"/>
                <w:lang w:val="uk-UA"/>
              </w:rPr>
              <w:t xml:space="preserve">- означає </w:t>
            </w:r>
            <w:r w:rsidR="00580B1B" w:rsidRPr="00B94AF0">
              <w:rPr>
                <w:rFonts w:ascii="Arial" w:hAnsi="Arial" w:cs="Arial"/>
                <w:sz w:val="23"/>
                <w:szCs w:val="23"/>
                <w:lang w:val="uk-UA"/>
              </w:rPr>
              <w:t>організацію</w:t>
            </w:r>
            <w:r w:rsidRPr="00B94AF0">
              <w:rPr>
                <w:rFonts w:ascii="Arial" w:hAnsi="Arial" w:cs="Arial"/>
                <w:sz w:val="23"/>
                <w:szCs w:val="23"/>
                <w:lang w:val="uk-UA"/>
              </w:rPr>
              <w:t>, з як</w:t>
            </w:r>
            <w:r w:rsidR="00580B1B" w:rsidRPr="00B94AF0">
              <w:rPr>
                <w:rFonts w:ascii="Arial" w:hAnsi="Arial" w:cs="Arial"/>
                <w:sz w:val="23"/>
                <w:szCs w:val="23"/>
                <w:lang w:val="uk-UA"/>
              </w:rPr>
              <w:t>ою</w:t>
            </w:r>
            <w:r w:rsidRPr="00B94AF0">
              <w:rPr>
                <w:rFonts w:ascii="Arial" w:hAnsi="Arial" w:cs="Arial"/>
                <w:sz w:val="23"/>
                <w:szCs w:val="23"/>
                <w:lang w:val="uk-UA"/>
              </w:rPr>
              <w:t xml:space="preserve"> укладається контракт у визначенні </w:t>
            </w:r>
            <w:r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частина 200</w:t>
            </w:r>
            <w:r w:rsidR="006240FF" w:rsidRPr="00B94AF0">
              <w:rPr>
                <w:rFonts w:ascii="Arial" w:hAnsi="Arial" w:cs="Arial"/>
                <w:sz w:val="23"/>
                <w:szCs w:val="23"/>
                <w:lang w:val="ru-RU"/>
              </w:rPr>
              <w:t xml:space="preserve">. </w:t>
            </w:r>
            <w:r w:rsidRPr="00B94AF0">
              <w:rPr>
                <w:rFonts w:ascii="Arial" w:hAnsi="Arial" w:cs="Arial"/>
                <w:sz w:val="23"/>
                <w:szCs w:val="23"/>
                <w:lang w:val="ru-RU"/>
              </w:rPr>
              <w:t xml:space="preserve"> </w:t>
            </w:r>
          </w:p>
          <w:p w14:paraId="3D436AB9"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E621AAA" w14:textId="77777777" w:rsidR="006240FF" w:rsidRPr="00B94AF0" w:rsidRDefault="002D480D"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«Внутрішня угод</w:t>
            </w:r>
            <w:r w:rsidR="00E57DF2" w:rsidRPr="00B94AF0">
              <w:rPr>
                <w:rFonts w:ascii="Arial" w:hAnsi="Arial" w:cs="Arial"/>
                <w:sz w:val="23"/>
                <w:szCs w:val="23"/>
                <w:lang w:val="uk-UA"/>
              </w:rPr>
              <w:t>а</w:t>
            </w:r>
            <w:r w:rsidRPr="00B94AF0">
              <w:rPr>
                <w:rFonts w:ascii="Arial" w:hAnsi="Arial" w:cs="Arial"/>
                <w:sz w:val="23"/>
                <w:szCs w:val="23"/>
                <w:lang w:val="uk-UA"/>
              </w:rPr>
              <w:t xml:space="preserve"> про конфіденційність</w:t>
            </w:r>
            <w:r w:rsidR="00E57DF2" w:rsidRPr="00B94AF0">
              <w:rPr>
                <w:rFonts w:ascii="Arial" w:hAnsi="Arial" w:cs="Arial"/>
                <w:sz w:val="23"/>
                <w:szCs w:val="23"/>
                <w:lang w:val="uk-UA"/>
              </w:rPr>
              <w:t xml:space="preserve"> або заява про нерозголошення»</w:t>
            </w:r>
            <w:r w:rsidR="006240FF" w:rsidRPr="00B94AF0">
              <w:rPr>
                <w:rFonts w:ascii="Arial" w:hAnsi="Arial" w:cs="Arial"/>
                <w:sz w:val="23"/>
                <w:szCs w:val="23"/>
                <w:lang w:val="ru-RU"/>
              </w:rPr>
              <w:t xml:space="preserve"> </w:t>
            </w:r>
            <w:r w:rsidR="00E57DF2" w:rsidRPr="00B94AF0">
              <w:rPr>
                <w:rFonts w:ascii="Arial" w:hAnsi="Arial" w:cs="Arial"/>
                <w:sz w:val="23"/>
                <w:szCs w:val="23"/>
                <w:lang w:val="uk-UA"/>
              </w:rPr>
              <w:t>- означає угоду про конфіденційність або будь-яку іншу письмову заяву, яку реципієнт вимагає підписати будь-ким зі своїх співробітників або субреципієнтів для забезпечення нерозголошення</w:t>
            </w:r>
            <w:r w:rsidR="006240FF" w:rsidRPr="00B94AF0">
              <w:rPr>
                <w:rFonts w:ascii="Arial" w:hAnsi="Arial" w:cs="Arial"/>
                <w:sz w:val="23"/>
                <w:szCs w:val="23"/>
                <w:lang w:val="ru-RU"/>
              </w:rPr>
              <w:t xml:space="preserve"> </w:t>
            </w:r>
            <w:r w:rsidR="00E57DF2" w:rsidRPr="00B94AF0">
              <w:rPr>
                <w:rFonts w:ascii="Arial" w:hAnsi="Arial" w:cs="Arial"/>
                <w:sz w:val="23"/>
                <w:szCs w:val="23"/>
                <w:lang w:val="uk-UA"/>
              </w:rPr>
              <w:t>інформації реципієнта</w:t>
            </w:r>
            <w:r w:rsidR="00D757A4" w:rsidRPr="00B94AF0">
              <w:rPr>
                <w:rFonts w:ascii="Arial" w:hAnsi="Arial" w:cs="Arial"/>
                <w:sz w:val="23"/>
                <w:szCs w:val="23"/>
                <w:lang w:val="uk-UA"/>
              </w:rPr>
              <w:t xml:space="preserve">. Проте це не стосується угод про конфіденційність, що виникають у зв’язку з судовими провадженнями у цивільній справі або угодами про конфіденційність, що підписуються співробітниками чи субреципієнтами реципієнта на вимогу федеральної установи. </w:t>
            </w:r>
          </w:p>
          <w:p w14:paraId="74A5D554" w14:textId="77777777" w:rsidR="006240FF" w:rsidRPr="00B94AF0" w:rsidRDefault="006240FF" w:rsidP="006240FF">
            <w:pPr>
              <w:suppressAutoHyphens w:val="0"/>
              <w:autoSpaceDE w:val="0"/>
              <w:autoSpaceDN w:val="0"/>
              <w:adjustRightInd w:val="0"/>
              <w:rPr>
                <w:rFonts w:ascii="Arial" w:hAnsi="Arial" w:cs="Arial"/>
                <w:sz w:val="23"/>
                <w:szCs w:val="23"/>
                <w:lang w:val="uk-UA"/>
              </w:rPr>
            </w:pPr>
          </w:p>
          <w:p w14:paraId="18F5F519" w14:textId="77777777" w:rsidR="006240FF" w:rsidRPr="00B94AF0" w:rsidRDefault="002D480D"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uk-UA"/>
              </w:rPr>
              <w:t xml:space="preserve">«Субгрант» - має значення </w:t>
            </w:r>
            <w:r w:rsidR="00314BF6" w:rsidRPr="00B94AF0">
              <w:rPr>
                <w:rFonts w:ascii="Arial" w:hAnsi="Arial" w:cs="Arial"/>
                <w:sz w:val="23"/>
                <w:szCs w:val="23"/>
                <w:lang w:val="uk-UA"/>
              </w:rPr>
              <w:t>відповідно до</w:t>
            </w:r>
            <w:r w:rsidRPr="00B94AF0">
              <w:rPr>
                <w:rFonts w:ascii="Arial" w:hAnsi="Arial" w:cs="Arial"/>
                <w:sz w:val="23"/>
                <w:szCs w:val="23"/>
                <w:lang w:val="uk-UA"/>
              </w:rPr>
              <w:t xml:space="preserve"> </w:t>
            </w:r>
            <w:r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частина 200</w:t>
            </w:r>
            <w:r w:rsidR="006240FF" w:rsidRPr="00B94AF0">
              <w:rPr>
                <w:rFonts w:ascii="Arial" w:hAnsi="Arial" w:cs="Arial"/>
                <w:sz w:val="23"/>
                <w:szCs w:val="23"/>
                <w:lang w:val="ru-RU"/>
              </w:rPr>
              <w:t xml:space="preserve">. </w:t>
            </w:r>
          </w:p>
          <w:p w14:paraId="2EC8840B"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D7E6A2B" w14:textId="77777777" w:rsidR="006240FF" w:rsidRPr="00B94AF0" w:rsidRDefault="002D480D"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ru-RU"/>
              </w:rPr>
              <w:t>«</w:t>
            </w:r>
            <w:r w:rsidRPr="00B94AF0">
              <w:rPr>
                <w:rFonts w:ascii="Arial" w:hAnsi="Arial" w:cs="Arial"/>
                <w:sz w:val="23"/>
                <w:szCs w:val="23"/>
                <w:lang w:val="uk-UA"/>
              </w:rPr>
              <w:t xml:space="preserve">Субреципієнт» - має значення </w:t>
            </w:r>
            <w:r w:rsidR="00314BF6" w:rsidRPr="00B94AF0">
              <w:rPr>
                <w:rFonts w:ascii="Arial" w:hAnsi="Arial" w:cs="Arial"/>
                <w:sz w:val="23"/>
                <w:szCs w:val="23"/>
                <w:lang w:val="uk-UA"/>
              </w:rPr>
              <w:t>відповідно до</w:t>
            </w:r>
            <w:r w:rsidRPr="00B94AF0">
              <w:rPr>
                <w:rFonts w:ascii="Arial" w:hAnsi="Arial" w:cs="Arial"/>
                <w:sz w:val="23"/>
                <w:szCs w:val="23"/>
                <w:lang w:val="uk-UA"/>
              </w:rPr>
              <w:t xml:space="preserve"> Кодексу федеральних положень (2 CFR) частина 200</w:t>
            </w:r>
            <w:r w:rsidR="006240FF" w:rsidRPr="00B94AF0">
              <w:rPr>
                <w:rFonts w:ascii="Arial" w:hAnsi="Arial" w:cs="Arial"/>
                <w:sz w:val="23"/>
                <w:szCs w:val="23"/>
                <w:lang w:val="uk-UA"/>
              </w:rPr>
              <w:t xml:space="preserve">. </w:t>
            </w:r>
          </w:p>
          <w:p w14:paraId="55BBDB19" w14:textId="77777777" w:rsidR="006240FF" w:rsidRPr="00B94AF0" w:rsidRDefault="006240FF" w:rsidP="006240FF">
            <w:pPr>
              <w:rPr>
                <w:rFonts w:ascii="Arial" w:hAnsi="Arial" w:cs="Arial"/>
                <w:b/>
                <w:bCs/>
                <w:sz w:val="22"/>
                <w:szCs w:val="22"/>
                <w:lang w:val="ru-RU"/>
              </w:rPr>
            </w:pPr>
          </w:p>
        </w:tc>
      </w:tr>
      <w:tr w:rsidR="00B94AF0" w:rsidRPr="00B94AF0" w14:paraId="692B74C0" w14:textId="77777777" w:rsidTr="00FB2916">
        <w:tc>
          <w:tcPr>
            <w:tcW w:w="4678" w:type="dxa"/>
          </w:tcPr>
          <w:p w14:paraId="4C12449F"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w:t>
            </w:r>
            <w:r w:rsidRPr="00B94AF0">
              <w:rPr>
                <w:rFonts w:ascii="Arial" w:hAnsi="Arial" w:cs="Arial"/>
                <w:sz w:val="23"/>
                <w:szCs w:val="23"/>
              </w:rPr>
              <w:lastRenderedPageBreak/>
              <w:t xml:space="preserve">department or agency authorized to receive such information. </w:t>
            </w:r>
          </w:p>
          <w:p w14:paraId="73DF73CE" w14:textId="77777777" w:rsidR="006240FF" w:rsidRPr="00B94AF0" w:rsidRDefault="006240FF" w:rsidP="006240FF">
            <w:pPr>
              <w:rPr>
                <w:rFonts w:ascii="Arial" w:hAnsi="Arial" w:cs="Arial"/>
                <w:b/>
                <w:bCs/>
                <w:sz w:val="22"/>
                <w:szCs w:val="22"/>
              </w:rPr>
            </w:pPr>
          </w:p>
        </w:tc>
        <w:tc>
          <w:tcPr>
            <w:tcW w:w="5381" w:type="dxa"/>
          </w:tcPr>
          <w:p w14:paraId="5E6AA330" w14:textId="77777777" w:rsidR="006240FF" w:rsidRPr="00B94AF0" w:rsidRDefault="006240FF"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lastRenderedPageBreak/>
              <w:t xml:space="preserve">(b) </w:t>
            </w:r>
            <w:r w:rsidR="00D71D31" w:rsidRPr="00B94AF0">
              <w:rPr>
                <w:rFonts w:ascii="Arial" w:hAnsi="Arial" w:cs="Arial"/>
                <w:iCs/>
                <w:sz w:val="22"/>
                <w:szCs w:val="22"/>
                <w:lang w:val="uk-UA"/>
              </w:rPr>
              <w:t xml:space="preserve">Відповідно до параграфу 743 Розділу E, </w:t>
            </w:r>
            <w:r w:rsidR="000A24F7" w:rsidRPr="00B94AF0">
              <w:rPr>
                <w:rFonts w:ascii="Arial" w:hAnsi="Arial" w:cs="Arial"/>
                <w:iCs/>
                <w:sz w:val="22"/>
                <w:szCs w:val="22"/>
                <w:lang w:val="uk-UA"/>
              </w:rPr>
              <w:t xml:space="preserve">підрозділу </w:t>
            </w:r>
            <w:r w:rsidR="00D71D31" w:rsidRPr="00B94AF0">
              <w:rPr>
                <w:rFonts w:ascii="Arial" w:hAnsi="Arial" w:cs="Arial"/>
                <w:iCs/>
                <w:sz w:val="22"/>
                <w:szCs w:val="22"/>
                <w:lang w:val="uk-UA"/>
              </w:rPr>
              <w:t xml:space="preserve">VII Закону про загальні </w:t>
            </w:r>
            <w:r w:rsidR="00D76345" w:rsidRPr="00B94AF0">
              <w:rPr>
                <w:rFonts w:ascii="Arial" w:hAnsi="Arial" w:cs="Arial"/>
                <w:iCs/>
                <w:sz w:val="22"/>
                <w:szCs w:val="22"/>
                <w:lang w:val="uk-UA"/>
              </w:rPr>
              <w:t xml:space="preserve">та продовжені </w:t>
            </w:r>
            <w:r w:rsidR="009C47C6" w:rsidRPr="00B94AF0">
              <w:rPr>
                <w:rFonts w:ascii="Arial" w:hAnsi="Arial" w:cs="Arial"/>
                <w:iCs/>
                <w:sz w:val="22"/>
                <w:szCs w:val="22"/>
                <w:lang w:val="uk-UA"/>
              </w:rPr>
              <w:t xml:space="preserve">бюджетні </w:t>
            </w:r>
            <w:r w:rsidR="00D71D31" w:rsidRPr="00B94AF0">
              <w:rPr>
                <w:rFonts w:ascii="Arial" w:hAnsi="Arial" w:cs="Arial"/>
                <w:iCs/>
                <w:sz w:val="22"/>
                <w:szCs w:val="22"/>
                <w:lang w:val="uk-UA"/>
              </w:rPr>
              <w:t xml:space="preserve">асигнування 2015 року (Pub. L. 113-235), </w:t>
            </w:r>
            <w:r w:rsidR="00D76345" w:rsidRPr="00B94AF0">
              <w:rPr>
                <w:rFonts w:ascii="Arial" w:hAnsi="Arial" w:cs="Arial"/>
                <w:sz w:val="23"/>
                <w:szCs w:val="23"/>
                <w:lang w:val="uk-UA"/>
              </w:rPr>
              <w:t>а також</w:t>
            </w:r>
            <w:r w:rsidR="009C47C6" w:rsidRPr="00B94AF0">
              <w:rPr>
                <w:rFonts w:ascii="Arial" w:hAnsi="Arial" w:cs="Arial"/>
                <w:sz w:val="23"/>
                <w:szCs w:val="23"/>
                <w:lang w:val="uk-UA"/>
              </w:rPr>
              <w:t xml:space="preserve"> </w:t>
            </w:r>
            <w:r w:rsidR="00314BF6" w:rsidRPr="00B94AF0">
              <w:rPr>
                <w:rFonts w:ascii="Arial" w:hAnsi="Arial" w:cs="Arial"/>
                <w:sz w:val="23"/>
                <w:szCs w:val="23"/>
                <w:lang w:val="uk-UA"/>
              </w:rPr>
              <w:t>відповідно до</w:t>
            </w:r>
            <w:r w:rsidR="00D76345" w:rsidRPr="00B94AF0">
              <w:rPr>
                <w:rFonts w:ascii="Arial" w:hAnsi="Arial" w:cs="Arial"/>
                <w:sz w:val="23"/>
                <w:szCs w:val="23"/>
                <w:lang w:val="uk-UA"/>
              </w:rPr>
              <w:t xml:space="preserve"> аналогічних положень законів про </w:t>
            </w:r>
            <w:r w:rsidR="009C47C6" w:rsidRPr="00B94AF0">
              <w:rPr>
                <w:rFonts w:ascii="Arial" w:hAnsi="Arial" w:cs="Arial"/>
                <w:sz w:val="23"/>
                <w:szCs w:val="23"/>
                <w:lang w:val="uk-UA"/>
              </w:rPr>
              <w:t xml:space="preserve">бюджетні </w:t>
            </w:r>
            <w:r w:rsidR="00D76345" w:rsidRPr="00B94AF0">
              <w:rPr>
                <w:rFonts w:ascii="Arial" w:hAnsi="Arial" w:cs="Arial"/>
                <w:sz w:val="23"/>
                <w:szCs w:val="23"/>
                <w:lang w:val="uk-UA"/>
              </w:rPr>
              <w:t xml:space="preserve">асигнування </w:t>
            </w:r>
            <w:r w:rsidR="009C47C6" w:rsidRPr="00B94AF0">
              <w:rPr>
                <w:rFonts w:ascii="Arial" w:hAnsi="Arial" w:cs="Arial"/>
                <w:sz w:val="23"/>
                <w:szCs w:val="23"/>
                <w:lang w:val="uk-UA"/>
              </w:rPr>
              <w:t xml:space="preserve">пізніших років </w:t>
            </w:r>
            <w:r w:rsidR="00D76345" w:rsidRPr="00B94AF0">
              <w:rPr>
                <w:rFonts w:ascii="Arial" w:hAnsi="Arial" w:cs="Arial"/>
                <w:sz w:val="23"/>
                <w:szCs w:val="23"/>
                <w:lang w:val="uk-UA"/>
              </w:rPr>
              <w:t>(</w:t>
            </w:r>
            <w:r w:rsidR="009C47C6" w:rsidRPr="00B94AF0">
              <w:rPr>
                <w:rFonts w:ascii="Arial" w:hAnsi="Arial" w:cs="Arial"/>
                <w:sz w:val="23"/>
                <w:szCs w:val="23"/>
                <w:lang w:val="uk-UA"/>
              </w:rPr>
              <w:t>з урахуванням резолюцій про продовження фінансування поточних державних витрат на період до прийняття Закону про бюджетні асигнування)</w:t>
            </w:r>
            <w:r w:rsidR="00D76345" w:rsidRPr="00B94AF0">
              <w:rPr>
                <w:rFonts w:ascii="Arial" w:hAnsi="Arial" w:cs="Arial"/>
                <w:sz w:val="23"/>
                <w:szCs w:val="23"/>
                <w:lang w:val="uk-UA"/>
              </w:rPr>
              <w:t xml:space="preserve">, </w:t>
            </w:r>
            <w:r w:rsidR="00D71D31" w:rsidRPr="00B94AF0">
              <w:rPr>
                <w:rFonts w:ascii="Arial" w:hAnsi="Arial" w:cs="Arial"/>
                <w:sz w:val="23"/>
                <w:szCs w:val="23"/>
                <w:lang w:val="uk-UA"/>
              </w:rPr>
              <w:t>державним установам не дозволяється використовувати кошти, виділені або надані в інший спосіб</w:t>
            </w:r>
            <w:r w:rsidR="00D75F17" w:rsidRPr="00B94AF0">
              <w:rPr>
                <w:rFonts w:ascii="Arial" w:hAnsi="Arial" w:cs="Arial"/>
                <w:sz w:val="23"/>
                <w:szCs w:val="23"/>
                <w:lang w:val="uk-UA"/>
              </w:rPr>
              <w:t>,</w:t>
            </w:r>
            <w:r w:rsidR="00D71D31" w:rsidRPr="00B94AF0">
              <w:rPr>
                <w:rFonts w:ascii="Arial" w:hAnsi="Arial" w:cs="Arial"/>
                <w:sz w:val="23"/>
                <w:szCs w:val="23"/>
                <w:lang w:val="uk-UA"/>
              </w:rPr>
              <w:t xml:space="preserve"> </w:t>
            </w:r>
            <w:r w:rsidR="0040398A" w:rsidRPr="00B94AF0">
              <w:rPr>
                <w:rFonts w:ascii="Arial" w:hAnsi="Arial" w:cs="Arial"/>
                <w:sz w:val="23"/>
                <w:szCs w:val="23"/>
                <w:lang w:val="uk-UA"/>
              </w:rPr>
              <w:t xml:space="preserve">для надання федеральної допомоги  </w:t>
            </w:r>
            <w:r w:rsidR="00E07D24" w:rsidRPr="00B94AF0">
              <w:rPr>
                <w:rFonts w:ascii="Arial" w:hAnsi="Arial" w:cs="Arial"/>
                <w:sz w:val="23"/>
                <w:szCs w:val="23"/>
                <w:lang w:val="uk-UA"/>
              </w:rPr>
              <w:t xml:space="preserve">не федеральній </w:t>
            </w:r>
            <w:r w:rsidR="00D71D31" w:rsidRPr="00B94AF0">
              <w:rPr>
                <w:rFonts w:ascii="Arial" w:hAnsi="Arial" w:cs="Arial"/>
                <w:sz w:val="23"/>
                <w:szCs w:val="23"/>
                <w:lang w:val="uk-UA"/>
              </w:rPr>
              <w:t>організації, яка вимагає від своїх співробітників,</w:t>
            </w:r>
            <w:r w:rsidR="00E07D24" w:rsidRPr="00B94AF0">
              <w:rPr>
                <w:rFonts w:ascii="Arial" w:hAnsi="Arial" w:cs="Arial"/>
                <w:sz w:val="23"/>
                <w:szCs w:val="23"/>
                <w:lang w:val="uk-UA"/>
              </w:rPr>
              <w:t xml:space="preserve"> субреципієнтів </w:t>
            </w:r>
            <w:r w:rsidR="00CD6ACF" w:rsidRPr="00B94AF0">
              <w:rPr>
                <w:rFonts w:ascii="Arial" w:hAnsi="Arial" w:cs="Arial"/>
                <w:sz w:val="23"/>
                <w:szCs w:val="23"/>
                <w:lang w:val="uk-UA"/>
              </w:rPr>
              <w:t>або</w:t>
            </w:r>
            <w:r w:rsidR="00D71D31" w:rsidRPr="00B94AF0">
              <w:rPr>
                <w:rFonts w:ascii="Arial" w:hAnsi="Arial" w:cs="Arial"/>
                <w:sz w:val="23"/>
                <w:szCs w:val="23"/>
                <w:lang w:val="uk-UA"/>
              </w:rPr>
              <w:t xml:space="preserve"> підрядників,</w:t>
            </w:r>
            <w:r w:rsidR="00D71D31" w:rsidRPr="00B94AF0">
              <w:rPr>
                <w:rFonts w:ascii="Arial" w:hAnsi="Arial" w:cs="Arial"/>
                <w:iCs/>
                <w:sz w:val="22"/>
                <w:szCs w:val="22"/>
                <w:lang w:val="uk-UA"/>
              </w:rPr>
              <w:t xml:space="preserve"> </w:t>
            </w:r>
            <w:r w:rsidR="00D71D31" w:rsidRPr="00B94AF0">
              <w:rPr>
                <w:rFonts w:ascii="Arial" w:hAnsi="Arial" w:cs="Arial"/>
                <w:sz w:val="23"/>
                <w:szCs w:val="23"/>
                <w:lang w:val="uk-UA"/>
              </w:rPr>
              <w:t>які прагнуть повідомити про випадки марнування коштів</w:t>
            </w:r>
            <w:r w:rsidR="00E07D24" w:rsidRPr="00B94AF0">
              <w:rPr>
                <w:rFonts w:ascii="Arial" w:hAnsi="Arial" w:cs="Arial"/>
                <w:sz w:val="23"/>
                <w:szCs w:val="23"/>
                <w:lang w:val="uk-UA"/>
              </w:rPr>
              <w:t>,</w:t>
            </w:r>
            <w:r w:rsidR="00D71D31" w:rsidRPr="00B94AF0">
              <w:rPr>
                <w:rFonts w:ascii="Arial" w:hAnsi="Arial" w:cs="Arial"/>
                <w:sz w:val="23"/>
                <w:szCs w:val="23"/>
                <w:lang w:val="uk-UA"/>
              </w:rPr>
              <w:t xml:space="preserve"> </w:t>
            </w:r>
            <w:r w:rsidR="00E07D24" w:rsidRPr="00B94AF0">
              <w:rPr>
                <w:rFonts w:ascii="Arial" w:hAnsi="Arial" w:cs="Arial"/>
                <w:sz w:val="23"/>
                <w:szCs w:val="23"/>
                <w:lang w:val="uk-UA"/>
              </w:rPr>
              <w:t xml:space="preserve">шахрайства </w:t>
            </w:r>
            <w:r w:rsidR="00D71D31" w:rsidRPr="00B94AF0">
              <w:rPr>
                <w:rFonts w:ascii="Arial" w:hAnsi="Arial" w:cs="Arial"/>
                <w:sz w:val="23"/>
                <w:szCs w:val="23"/>
                <w:lang w:val="uk-UA"/>
              </w:rPr>
              <w:t>або зловживання, підписувати внутрішні угоди про конфіденційність або заяви</w:t>
            </w:r>
            <w:r w:rsidR="00E07D24" w:rsidRPr="00B94AF0">
              <w:rPr>
                <w:rFonts w:ascii="Arial" w:hAnsi="Arial" w:cs="Arial"/>
                <w:sz w:val="23"/>
                <w:szCs w:val="23"/>
                <w:lang w:val="uk-UA"/>
              </w:rPr>
              <w:t xml:space="preserve"> про нерозголошення</w:t>
            </w:r>
            <w:r w:rsidR="00D71D31" w:rsidRPr="00B94AF0">
              <w:rPr>
                <w:rFonts w:ascii="Arial" w:hAnsi="Arial" w:cs="Arial"/>
                <w:sz w:val="23"/>
                <w:szCs w:val="23"/>
                <w:lang w:val="uk-UA"/>
              </w:rPr>
              <w:t xml:space="preserve">, що забороняють або іншим </w:t>
            </w:r>
            <w:r w:rsidR="00D71D31" w:rsidRPr="00B94AF0">
              <w:rPr>
                <w:rFonts w:ascii="Arial" w:hAnsi="Arial" w:cs="Arial"/>
                <w:sz w:val="23"/>
                <w:szCs w:val="23"/>
                <w:lang w:val="uk-UA"/>
              </w:rPr>
              <w:lastRenderedPageBreak/>
              <w:t>чином обмежують</w:t>
            </w:r>
            <w:r w:rsidR="00D71D31" w:rsidRPr="00B94AF0">
              <w:rPr>
                <w:rFonts w:ascii="Arial" w:hAnsi="Arial" w:cs="Arial"/>
                <w:iCs/>
                <w:sz w:val="22"/>
                <w:szCs w:val="22"/>
                <w:lang w:val="uk-UA"/>
              </w:rPr>
              <w:t xml:space="preserve"> </w:t>
            </w:r>
            <w:r w:rsidR="00E07D24" w:rsidRPr="00B94AF0">
              <w:rPr>
                <w:rFonts w:ascii="Arial" w:hAnsi="Arial" w:cs="Arial"/>
                <w:sz w:val="23"/>
                <w:szCs w:val="23"/>
                <w:lang w:val="uk-UA"/>
              </w:rPr>
              <w:t>своїх</w:t>
            </w:r>
            <w:r w:rsidR="00D71D31" w:rsidRPr="00B94AF0">
              <w:rPr>
                <w:rFonts w:ascii="Arial" w:hAnsi="Arial" w:cs="Arial"/>
                <w:sz w:val="23"/>
                <w:szCs w:val="23"/>
                <w:lang w:val="uk-UA"/>
              </w:rPr>
              <w:t xml:space="preserve"> співробітників,</w:t>
            </w:r>
            <w:r w:rsidR="00D71D31" w:rsidRPr="00B94AF0">
              <w:rPr>
                <w:rFonts w:ascii="Arial" w:hAnsi="Arial" w:cs="Arial"/>
                <w:iCs/>
                <w:sz w:val="22"/>
                <w:szCs w:val="22"/>
                <w:lang w:val="uk-UA"/>
              </w:rPr>
              <w:t xml:space="preserve"> </w:t>
            </w:r>
            <w:r w:rsidR="00482D0B" w:rsidRPr="00B94AF0">
              <w:rPr>
                <w:rFonts w:ascii="Arial" w:hAnsi="Arial" w:cs="Arial"/>
                <w:sz w:val="23"/>
                <w:szCs w:val="23"/>
                <w:lang w:val="uk-UA"/>
              </w:rPr>
              <w:t xml:space="preserve">субреципієнтів або </w:t>
            </w:r>
            <w:r w:rsidR="00D71D31" w:rsidRPr="00B94AF0">
              <w:rPr>
                <w:rFonts w:ascii="Arial" w:hAnsi="Arial" w:cs="Arial"/>
                <w:sz w:val="23"/>
                <w:szCs w:val="23"/>
                <w:lang w:val="uk-UA"/>
              </w:rPr>
              <w:t>підрядників законно</w:t>
            </w:r>
            <w:r w:rsidR="00D71D31" w:rsidRPr="00B94AF0">
              <w:rPr>
                <w:rFonts w:ascii="Arial" w:hAnsi="Arial" w:cs="Arial"/>
                <w:iCs/>
                <w:sz w:val="22"/>
                <w:szCs w:val="22"/>
                <w:lang w:val="uk-UA"/>
              </w:rPr>
              <w:t xml:space="preserve"> </w:t>
            </w:r>
            <w:r w:rsidR="00D71D31" w:rsidRPr="00B94AF0">
              <w:rPr>
                <w:rFonts w:ascii="Arial" w:hAnsi="Arial" w:cs="Arial"/>
                <w:sz w:val="23"/>
                <w:szCs w:val="23"/>
                <w:lang w:val="uk-UA"/>
              </w:rPr>
              <w:t xml:space="preserve">повідомляти про такі випадки марнування коштів, шахрайства або зловживання призначеному </w:t>
            </w:r>
            <w:r w:rsidR="00E965CB" w:rsidRPr="00B94AF0">
              <w:rPr>
                <w:rFonts w:ascii="Arial" w:hAnsi="Arial" w:cs="Arial"/>
                <w:sz w:val="23"/>
                <w:szCs w:val="23"/>
                <w:lang w:val="uk-UA"/>
              </w:rPr>
              <w:t xml:space="preserve">представнику </w:t>
            </w:r>
            <w:r w:rsidR="00D71D31" w:rsidRPr="00B94AF0">
              <w:rPr>
                <w:rFonts w:ascii="Arial" w:hAnsi="Arial" w:cs="Arial"/>
                <w:sz w:val="23"/>
                <w:szCs w:val="23"/>
                <w:lang w:val="uk-UA"/>
              </w:rPr>
              <w:t>слідч</w:t>
            </w:r>
            <w:r w:rsidR="00E965CB" w:rsidRPr="00B94AF0">
              <w:rPr>
                <w:rFonts w:ascii="Arial" w:hAnsi="Arial" w:cs="Arial"/>
                <w:sz w:val="23"/>
                <w:szCs w:val="23"/>
                <w:lang w:val="uk-UA"/>
              </w:rPr>
              <w:t xml:space="preserve">их </w:t>
            </w:r>
            <w:r w:rsidR="00D71D31" w:rsidRPr="00B94AF0">
              <w:rPr>
                <w:rFonts w:ascii="Arial" w:hAnsi="Arial" w:cs="Arial"/>
                <w:sz w:val="23"/>
                <w:szCs w:val="23"/>
                <w:lang w:val="uk-UA"/>
              </w:rPr>
              <w:t xml:space="preserve">або правоохоронних органів федерального відомства або установи, уповноваженої отримувати таку інформацію. </w:t>
            </w:r>
          </w:p>
          <w:p w14:paraId="3C03644B" w14:textId="77777777" w:rsidR="006240FF" w:rsidRPr="00B94AF0" w:rsidRDefault="006240FF" w:rsidP="006240FF">
            <w:pPr>
              <w:rPr>
                <w:rFonts w:ascii="Arial" w:hAnsi="Arial" w:cs="Arial"/>
                <w:b/>
                <w:bCs/>
                <w:sz w:val="22"/>
                <w:szCs w:val="22"/>
                <w:lang w:val="uk-UA"/>
              </w:rPr>
            </w:pPr>
          </w:p>
        </w:tc>
      </w:tr>
      <w:tr w:rsidR="00B94AF0" w:rsidRPr="00B94AF0" w14:paraId="1F43B726" w14:textId="77777777" w:rsidTr="00FB2916">
        <w:tc>
          <w:tcPr>
            <w:tcW w:w="4678" w:type="dxa"/>
          </w:tcPr>
          <w:p w14:paraId="432ACBFB"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lastRenderedPageBreak/>
              <w:t xml:space="preserve">(c) The prohibition in paragraph (b)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 </w:t>
            </w:r>
          </w:p>
          <w:p w14:paraId="5BE03B0B" w14:textId="77777777" w:rsidR="006240FF" w:rsidRPr="00B94AF0" w:rsidRDefault="006240FF" w:rsidP="006240FF">
            <w:pPr>
              <w:rPr>
                <w:rFonts w:ascii="Arial" w:hAnsi="Arial" w:cs="Arial"/>
                <w:b/>
                <w:bCs/>
                <w:sz w:val="22"/>
                <w:szCs w:val="22"/>
              </w:rPr>
            </w:pPr>
          </w:p>
          <w:p w14:paraId="4445ED30" w14:textId="77777777" w:rsidR="00CD6ACF" w:rsidRPr="00B94AF0" w:rsidRDefault="00CD6ACF" w:rsidP="006240FF">
            <w:pPr>
              <w:rPr>
                <w:rFonts w:ascii="Arial" w:hAnsi="Arial" w:cs="Arial"/>
                <w:b/>
                <w:bCs/>
                <w:sz w:val="22"/>
                <w:szCs w:val="22"/>
              </w:rPr>
            </w:pPr>
          </w:p>
          <w:p w14:paraId="49A91C42" w14:textId="77777777" w:rsidR="006240FF" w:rsidRPr="00B94AF0" w:rsidRDefault="006240FF" w:rsidP="006240FF">
            <w:pPr>
              <w:pageBreakBefore/>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 </w:t>
            </w:r>
          </w:p>
          <w:p w14:paraId="77ADF74D" w14:textId="77777777" w:rsidR="006240FF" w:rsidRPr="00B94AF0" w:rsidRDefault="006240FF" w:rsidP="006240FF">
            <w:pPr>
              <w:suppressAutoHyphens w:val="0"/>
              <w:autoSpaceDE w:val="0"/>
              <w:autoSpaceDN w:val="0"/>
              <w:adjustRightInd w:val="0"/>
              <w:rPr>
                <w:rFonts w:ascii="Arial" w:hAnsi="Arial" w:cs="Arial"/>
                <w:sz w:val="23"/>
                <w:szCs w:val="23"/>
              </w:rPr>
            </w:pPr>
          </w:p>
          <w:p w14:paraId="67F53151" w14:textId="77777777" w:rsidR="006240FF" w:rsidRPr="00B94AF0" w:rsidRDefault="006240FF" w:rsidP="006240FF">
            <w:pPr>
              <w:suppressAutoHyphens w:val="0"/>
              <w:autoSpaceDE w:val="0"/>
              <w:autoSpaceDN w:val="0"/>
              <w:adjustRightInd w:val="0"/>
              <w:rPr>
                <w:rFonts w:ascii="Arial" w:hAnsi="Arial" w:cs="Arial"/>
                <w:sz w:val="22"/>
                <w:szCs w:val="22"/>
              </w:rPr>
            </w:pPr>
            <w:r w:rsidRPr="00B94AF0">
              <w:rPr>
                <w:rFonts w:ascii="Arial" w:hAnsi="Arial" w:cs="Arial"/>
                <w:sz w:val="23"/>
                <w:szCs w:val="23"/>
              </w:rPr>
              <w:t xml:space="preserve">(END OF PROVISION) </w:t>
            </w:r>
            <w:r w:rsidRPr="00B94AF0">
              <w:rPr>
                <w:rFonts w:ascii="Arial" w:hAnsi="Arial" w:cs="Arial"/>
                <w:sz w:val="22"/>
                <w:szCs w:val="22"/>
              </w:rPr>
              <w:t xml:space="preserve"> </w:t>
            </w:r>
          </w:p>
          <w:p w14:paraId="4471E371" w14:textId="77777777" w:rsidR="006240FF" w:rsidRPr="00B94AF0" w:rsidRDefault="006240FF" w:rsidP="00057E79">
            <w:pPr>
              <w:pageBreakBefore/>
              <w:suppressAutoHyphens w:val="0"/>
              <w:autoSpaceDE w:val="0"/>
              <w:autoSpaceDN w:val="0"/>
              <w:adjustRightInd w:val="0"/>
              <w:rPr>
                <w:rFonts w:ascii="Arial" w:hAnsi="Arial" w:cs="Arial"/>
                <w:b/>
                <w:bCs/>
                <w:sz w:val="22"/>
                <w:szCs w:val="22"/>
              </w:rPr>
            </w:pPr>
          </w:p>
        </w:tc>
        <w:tc>
          <w:tcPr>
            <w:tcW w:w="5381" w:type="dxa"/>
          </w:tcPr>
          <w:p w14:paraId="602F38EB" w14:textId="77777777" w:rsidR="006240FF" w:rsidRPr="00B94AF0" w:rsidRDefault="006240FF"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 xml:space="preserve">(c) </w:t>
            </w:r>
            <w:r w:rsidR="00E965CB" w:rsidRPr="00B94AF0">
              <w:rPr>
                <w:rFonts w:ascii="Arial" w:hAnsi="Arial" w:cs="Arial"/>
                <w:sz w:val="23"/>
                <w:szCs w:val="23"/>
                <w:lang w:val="uk-UA"/>
              </w:rPr>
              <w:t>Заборона у параграфі (b) цього положення не суперечить вимогам, які застосовуються до стандартної форми 312 (Угода про нерозголошення секретних даних), форми 4414 (Угода про нерозголошення секретної інформації з особливим режимом зберігання), або будь-якої іншої форми, виданої Федеральним департаментом або установою, що регулює питання нерозголошення секретної інформації.</w:t>
            </w:r>
            <w:r w:rsidR="00E965CB" w:rsidRPr="00B94AF0">
              <w:rPr>
                <w:rFonts w:ascii="Arial" w:hAnsi="Arial" w:cs="Arial"/>
                <w:iCs/>
                <w:sz w:val="20"/>
                <w:lang w:val="uk-UA"/>
              </w:rPr>
              <w:t xml:space="preserve"> </w:t>
            </w:r>
          </w:p>
          <w:p w14:paraId="0EA78B88" w14:textId="77777777" w:rsidR="006240FF" w:rsidRPr="00B94AF0" w:rsidRDefault="006240FF" w:rsidP="006240FF">
            <w:pPr>
              <w:rPr>
                <w:rFonts w:ascii="Arial" w:hAnsi="Arial" w:cs="Arial"/>
                <w:b/>
                <w:bCs/>
                <w:sz w:val="22"/>
                <w:szCs w:val="22"/>
                <w:lang w:val="uk-UA"/>
              </w:rPr>
            </w:pPr>
          </w:p>
          <w:p w14:paraId="4CA0930F" w14:textId="77777777" w:rsidR="00D118B6" w:rsidRPr="00B94AF0" w:rsidRDefault="006240FF" w:rsidP="006240FF">
            <w:pPr>
              <w:pageBreakBefore/>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 xml:space="preserve">(d) </w:t>
            </w:r>
            <w:r w:rsidR="00D118B6" w:rsidRPr="00B94AF0">
              <w:rPr>
                <w:rFonts w:ascii="Arial" w:hAnsi="Arial" w:cs="Arial"/>
                <w:sz w:val="23"/>
                <w:szCs w:val="23"/>
                <w:lang w:val="uk-UA"/>
              </w:rPr>
              <w:t>Запевнення</w:t>
            </w:r>
            <w:r w:rsidRPr="00B94AF0">
              <w:rPr>
                <w:rFonts w:ascii="Arial" w:hAnsi="Arial" w:cs="Arial"/>
                <w:sz w:val="23"/>
                <w:szCs w:val="23"/>
                <w:lang w:val="uk-UA"/>
              </w:rPr>
              <w:t xml:space="preserve">. </w:t>
            </w:r>
            <w:r w:rsidR="00D118B6" w:rsidRPr="00B94AF0">
              <w:rPr>
                <w:rFonts w:ascii="Arial" w:hAnsi="Arial" w:cs="Arial"/>
                <w:sz w:val="23"/>
                <w:szCs w:val="23"/>
                <w:lang w:val="uk-UA"/>
              </w:rPr>
              <w:t xml:space="preserve">Подаючи свою заявку, потенційний реципієнт запевняє, що він не буде вимагати </w:t>
            </w:r>
            <w:r w:rsidR="00057E79" w:rsidRPr="00B94AF0">
              <w:rPr>
                <w:rFonts w:ascii="Arial" w:hAnsi="Arial" w:cs="Arial"/>
                <w:sz w:val="23"/>
                <w:szCs w:val="23"/>
                <w:lang w:val="uk-UA"/>
              </w:rPr>
              <w:t>від своїх співробітників, субреципієнтів або підрядників підписувати або виконувати внутрішні угоди про конфіденційність або заяви про нерозголошення</w:t>
            </w:r>
            <w:r w:rsidR="00D75F17" w:rsidRPr="00B94AF0">
              <w:rPr>
                <w:rFonts w:ascii="Arial" w:hAnsi="Arial" w:cs="Arial"/>
                <w:sz w:val="23"/>
                <w:szCs w:val="23"/>
                <w:lang w:val="uk-UA"/>
              </w:rPr>
              <w:t>,</w:t>
            </w:r>
            <w:r w:rsidR="00057E79" w:rsidRPr="00B94AF0">
              <w:rPr>
                <w:rFonts w:ascii="Arial" w:hAnsi="Arial" w:cs="Arial"/>
                <w:sz w:val="23"/>
                <w:szCs w:val="23"/>
                <w:lang w:val="uk-UA"/>
              </w:rPr>
              <w:t xml:space="preserve"> що забороняють або іншим чином обмежують своїх співробітників,</w:t>
            </w:r>
            <w:r w:rsidR="00057E79" w:rsidRPr="00B94AF0">
              <w:rPr>
                <w:rFonts w:ascii="Arial" w:hAnsi="Arial" w:cs="Arial"/>
                <w:iCs/>
                <w:sz w:val="22"/>
                <w:szCs w:val="22"/>
                <w:highlight w:val="green"/>
                <w:lang w:val="uk-UA"/>
              </w:rPr>
              <w:t xml:space="preserve"> </w:t>
            </w:r>
            <w:r w:rsidR="00057E79" w:rsidRPr="00B94AF0">
              <w:rPr>
                <w:rFonts w:ascii="Arial" w:hAnsi="Arial" w:cs="Arial"/>
                <w:sz w:val="23"/>
                <w:szCs w:val="23"/>
                <w:lang w:val="uk-UA"/>
              </w:rPr>
              <w:t xml:space="preserve">субреципієнтів або підрядників законно повідомляти про </w:t>
            </w:r>
            <w:r w:rsidR="0094470F" w:rsidRPr="00B94AF0">
              <w:rPr>
                <w:rFonts w:ascii="Arial" w:hAnsi="Arial" w:cs="Arial"/>
                <w:sz w:val="23"/>
                <w:szCs w:val="23"/>
                <w:lang w:val="uk-UA"/>
              </w:rPr>
              <w:t xml:space="preserve">пов’язані  з виконанням федерального контракту </w:t>
            </w:r>
            <w:r w:rsidR="00057E79" w:rsidRPr="00B94AF0">
              <w:rPr>
                <w:rFonts w:ascii="Arial" w:hAnsi="Arial" w:cs="Arial"/>
                <w:sz w:val="23"/>
                <w:szCs w:val="23"/>
                <w:lang w:val="uk-UA"/>
              </w:rPr>
              <w:t>випадки марнування коштів, шахрайства або зловживання</w:t>
            </w:r>
            <w:r w:rsidR="0094470F" w:rsidRPr="00B94AF0">
              <w:rPr>
                <w:rFonts w:ascii="Arial" w:hAnsi="Arial" w:cs="Arial"/>
                <w:sz w:val="23"/>
                <w:szCs w:val="23"/>
                <w:lang w:val="uk-UA"/>
              </w:rPr>
              <w:t xml:space="preserve"> </w:t>
            </w:r>
            <w:r w:rsidR="00057E79" w:rsidRPr="00B94AF0">
              <w:rPr>
                <w:rFonts w:ascii="Arial" w:hAnsi="Arial" w:cs="Arial"/>
                <w:sz w:val="23"/>
                <w:szCs w:val="23"/>
                <w:lang w:val="uk-UA"/>
              </w:rPr>
              <w:t xml:space="preserve">призначеному представнику слідчих або правоохоронних органів федерального відомства або установи, уповноваженої отримувати таку інформацію </w:t>
            </w:r>
            <w:r w:rsidRPr="00B94AF0">
              <w:rPr>
                <w:rFonts w:ascii="Arial" w:hAnsi="Arial" w:cs="Arial"/>
                <w:sz w:val="23"/>
                <w:szCs w:val="23"/>
                <w:lang w:val="uk-UA"/>
              </w:rPr>
              <w:t>(</w:t>
            </w:r>
            <w:r w:rsidR="0094470F" w:rsidRPr="00B94AF0">
              <w:rPr>
                <w:rFonts w:ascii="Arial" w:hAnsi="Arial" w:cs="Arial"/>
                <w:sz w:val="23"/>
                <w:szCs w:val="23"/>
                <w:lang w:val="uk-UA"/>
              </w:rPr>
              <w:t>наприклад, до Офісу Генерального інспектора такого відомства</w:t>
            </w:r>
            <w:r w:rsidRPr="00B94AF0">
              <w:rPr>
                <w:rFonts w:ascii="Arial" w:hAnsi="Arial" w:cs="Arial"/>
                <w:sz w:val="23"/>
                <w:szCs w:val="23"/>
                <w:lang w:val="uk-UA"/>
              </w:rPr>
              <w:t xml:space="preserve">). </w:t>
            </w:r>
          </w:p>
          <w:p w14:paraId="47367832" w14:textId="77777777" w:rsidR="006240FF" w:rsidRPr="00B94AF0" w:rsidRDefault="006240FF" w:rsidP="006240FF">
            <w:pPr>
              <w:suppressAutoHyphens w:val="0"/>
              <w:autoSpaceDE w:val="0"/>
              <w:autoSpaceDN w:val="0"/>
              <w:adjustRightInd w:val="0"/>
              <w:rPr>
                <w:rFonts w:ascii="Arial" w:hAnsi="Arial" w:cs="Arial"/>
                <w:sz w:val="23"/>
                <w:szCs w:val="23"/>
                <w:lang w:val="uk-UA"/>
              </w:rPr>
            </w:pPr>
          </w:p>
          <w:p w14:paraId="0FADF686" w14:textId="77777777" w:rsidR="006240FF" w:rsidRPr="00B94AF0" w:rsidRDefault="006240FF" w:rsidP="006240FF">
            <w:pPr>
              <w:suppressAutoHyphens w:val="0"/>
              <w:autoSpaceDE w:val="0"/>
              <w:autoSpaceDN w:val="0"/>
              <w:adjustRightInd w:val="0"/>
              <w:rPr>
                <w:rFonts w:ascii="Arial" w:hAnsi="Arial" w:cs="Arial"/>
                <w:sz w:val="22"/>
                <w:szCs w:val="22"/>
                <w:lang w:val="uk-UA"/>
              </w:rPr>
            </w:pPr>
            <w:r w:rsidRPr="00B94AF0">
              <w:rPr>
                <w:rFonts w:ascii="Arial" w:hAnsi="Arial" w:cs="Arial"/>
                <w:sz w:val="23"/>
                <w:szCs w:val="23"/>
                <w:lang w:val="uk-UA"/>
              </w:rPr>
              <w:t>(</w:t>
            </w:r>
            <w:r w:rsidR="0094470F" w:rsidRPr="00B94AF0">
              <w:rPr>
                <w:rFonts w:ascii="Arial" w:hAnsi="Arial" w:cs="Arial"/>
                <w:sz w:val="23"/>
                <w:szCs w:val="23"/>
                <w:lang w:val="uk-UA"/>
              </w:rPr>
              <w:t>КІНЕЦЬ ПОЛОЖЕННЯ</w:t>
            </w:r>
            <w:r w:rsidRPr="00B94AF0">
              <w:rPr>
                <w:rFonts w:ascii="Arial" w:hAnsi="Arial" w:cs="Arial"/>
                <w:sz w:val="23"/>
                <w:szCs w:val="23"/>
                <w:lang w:val="uk-UA"/>
              </w:rPr>
              <w:t xml:space="preserve">) </w:t>
            </w:r>
            <w:r w:rsidRPr="00B94AF0">
              <w:rPr>
                <w:rFonts w:ascii="Arial" w:hAnsi="Arial" w:cs="Arial"/>
                <w:sz w:val="22"/>
                <w:szCs w:val="22"/>
                <w:lang w:val="uk-UA"/>
              </w:rPr>
              <w:t xml:space="preserve"> </w:t>
            </w:r>
          </w:p>
          <w:p w14:paraId="1FD73CC9" w14:textId="77777777" w:rsidR="006240FF" w:rsidRPr="00B94AF0" w:rsidRDefault="006240FF" w:rsidP="006240FF">
            <w:pPr>
              <w:rPr>
                <w:rFonts w:ascii="Arial" w:hAnsi="Arial" w:cs="Arial"/>
                <w:b/>
                <w:bCs/>
                <w:sz w:val="22"/>
                <w:szCs w:val="22"/>
                <w:lang w:val="uk-UA"/>
              </w:rPr>
            </w:pPr>
          </w:p>
        </w:tc>
      </w:tr>
    </w:tbl>
    <w:p w14:paraId="03D5F544" w14:textId="77777777" w:rsidR="00A07A82" w:rsidRPr="00B94AF0" w:rsidRDefault="00A07A82" w:rsidP="00A07A82">
      <w:pPr>
        <w:suppressAutoHyphens w:val="0"/>
        <w:autoSpaceDE w:val="0"/>
        <w:autoSpaceDN w:val="0"/>
        <w:adjustRightInd w:val="0"/>
        <w:rPr>
          <w:rFonts w:ascii="Arial" w:hAnsi="Arial" w:cs="Arial"/>
          <w:sz w:val="23"/>
          <w:szCs w:val="23"/>
        </w:rPr>
      </w:pPr>
    </w:p>
    <w:p w14:paraId="422ED79E" w14:textId="77777777" w:rsidR="00A07A82" w:rsidRPr="00B94AF0" w:rsidRDefault="00A07A82" w:rsidP="00A07A82">
      <w:pPr>
        <w:ind w:left="4320" w:firstLine="720"/>
        <w:rPr>
          <w:rFonts w:ascii="Arial" w:hAnsi="Arial" w:cs="Arial"/>
          <w:sz w:val="22"/>
          <w:szCs w:val="22"/>
        </w:rPr>
      </w:pPr>
      <w:r w:rsidRPr="00B94AF0">
        <w:rPr>
          <w:rFonts w:ascii="Arial" w:hAnsi="Arial" w:cs="Arial"/>
          <w:sz w:val="22"/>
          <w:szCs w:val="22"/>
        </w:rPr>
        <w:t>_________________________</w:t>
      </w:r>
    </w:p>
    <w:p w14:paraId="1A129ECB" w14:textId="77777777" w:rsidR="00A07A82" w:rsidRPr="00B94AF0" w:rsidRDefault="00A07A82" w:rsidP="00A07A82">
      <w:pPr>
        <w:rPr>
          <w:rFonts w:ascii="Arial" w:hAnsi="Arial" w:cs="Arial"/>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Signature</w:t>
      </w:r>
      <w:r w:rsidR="006240FF" w:rsidRPr="00B94AF0">
        <w:rPr>
          <w:rFonts w:ascii="Arial" w:hAnsi="Arial" w:cs="Arial"/>
          <w:b/>
          <w:bCs/>
          <w:sz w:val="22"/>
          <w:szCs w:val="22"/>
        </w:rPr>
        <w:t>/</w:t>
      </w:r>
      <w:r w:rsidR="006240FF" w:rsidRPr="00B94AF0">
        <w:rPr>
          <w:rFonts w:ascii="Arial" w:hAnsi="Arial" w:cs="Arial"/>
          <w:sz w:val="22"/>
          <w:szCs w:val="22"/>
          <w:lang w:val="uk-UA"/>
        </w:rPr>
        <w:t>Підпис</w:t>
      </w:r>
    </w:p>
    <w:p w14:paraId="576295C8" w14:textId="77777777" w:rsidR="00A07A82" w:rsidRPr="00B94AF0" w:rsidRDefault="00A07A82" w:rsidP="00A07A82">
      <w:pPr>
        <w:rPr>
          <w:rFonts w:ascii="Arial" w:hAnsi="Arial" w:cs="Arial"/>
          <w:sz w:val="22"/>
          <w:szCs w:val="22"/>
        </w:rPr>
      </w:pPr>
    </w:p>
    <w:p w14:paraId="7C18F0CB" w14:textId="77777777" w:rsidR="00A07A82" w:rsidRPr="00B94AF0" w:rsidRDefault="00A07A82" w:rsidP="00A07A82">
      <w:pPr>
        <w:rPr>
          <w:rFonts w:ascii="Arial" w:hAnsi="Arial" w:cs="Arial"/>
          <w:sz w:val="22"/>
          <w:szCs w:val="22"/>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_________________________</w:t>
      </w:r>
    </w:p>
    <w:p w14:paraId="63DAA576" w14:textId="77777777" w:rsidR="006240FF" w:rsidRPr="00B94AF0" w:rsidRDefault="00A07A82" w:rsidP="00A07A82">
      <w:pPr>
        <w:rPr>
          <w:rFonts w:ascii="Arial" w:hAnsi="Arial" w:cs="Arial"/>
          <w:b/>
          <w:bCs/>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 xml:space="preserve">        </w:t>
      </w:r>
      <w:r w:rsidRPr="00B94AF0">
        <w:rPr>
          <w:rFonts w:ascii="Arial" w:hAnsi="Arial" w:cs="Arial"/>
          <w:b/>
          <w:bCs/>
          <w:sz w:val="22"/>
          <w:szCs w:val="22"/>
        </w:rPr>
        <w:t>Type or Print Name</w:t>
      </w:r>
      <w:r w:rsidR="006240FF" w:rsidRPr="00B94AF0">
        <w:rPr>
          <w:rFonts w:ascii="Arial" w:hAnsi="Arial" w:cs="Arial"/>
          <w:b/>
          <w:bCs/>
          <w:sz w:val="22"/>
          <w:szCs w:val="22"/>
          <w:lang w:val="uk-UA"/>
        </w:rPr>
        <w:t>/</w:t>
      </w:r>
    </w:p>
    <w:p w14:paraId="560A9AAC" w14:textId="77777777" w:rsidR="00A07A82" w:rsidRPr="00B94AF0" w:rsidRDefault="006240FF" w:rsidP="00FB2916">
      <w:pPr>
        <w:ind w:left="4248" w:hanging="420"/>
        <w:jc w:val="center"/>
        <w:rPr>
          <w:rFonts w:ascii="Arial" w:hAnsi="Arial" w:cs="Arial"/>
          <w:sz w:val="22"/>
          <w:szCs w:val="22"/>
          <w:lang w:val="uk-UA"/>
        </w:rPr>
      </w:pPr>
      <w:r w:rsidRPr="00B94AF0">
        <w:rPr>
          <w:rFonts w:ascii="Arial" w:hAnsi="Arial" w:cs="Arial"/>
          <w:sz w:val="22"/>
          <w:szCs w:val="22"/>
          <w:lang w:val="uk-UA"/>
        </w:rPr>
        <w:t>ПІБ друкованими літерами</w:t>
      </w:r>
      <w:r w:rsidR="00FB2916" w:rsidRPr="00B94AF0">
        <w:rPr>
          <w:rFonts w:ascii="Arial" w:hAnsi="Arial" w:cs="Arial"/>
          <w:sz w:val="22"/>
          <w:szCs w:val="22"/>
          <w:lang w:val="uk-UA"/>
        </w:rPr>
        <w:t xml:space="preserve"> або надруковане</w:t>
      </w:r>
    </w:p>
    <w:p w14:paraId="6FDCAD85" w14:textId="77777777" w:rsidR="00A07A82" w:rsidRPr="00B94AF0" w:rsidRDefault="00A07A82" w:rsidP="00A07A82">
      <w:pPr>
        <w:rPr>
          <w:rFonts w:ascii="Arial" w:hAnsi="Arial" w:cs="Arial"/>
          <w:sz w:val="22"/>
          <w:szCs w:val="22"/>
          <w:lang w:val="ru-RU"/>
        </w:rPr>
      </w:pPr>
    </w:p>
    <w:p w14:paraId="7FF9BCE0" w14:textId="77777777" w:rsidR="00A07A82" w:rsidRPr="00B94AF0" w:rsidRDefault="00A07A82" w:rsidP="00A07A82">
      <w:pPr>
        <w:rPr>
          <w:rFonts w:ascii="Arial" w:hAnsi="Arial" w:cs="Arial"/>
          <w:sz w:val="22"/>
          <w:szCs w:val="22"/>
        </w:rPr>
      </w:pP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rPr>
        <w:t>_________________________</w:t>
      </w:r>
    </w:p>
    <w:p w14:paraId="2ACFDD6E" w14:textId="77777777" w:rsidR="00A07A82" w:rsidRPr="00B94AF0" w:rsidRDefault="00A07A82" w:rsidP="00A07A82">
      <w:pPr>
        <w:rPr>
          <w:rFonts w:ascii="Arial" w:hAnsi="Arial" w:cs="Arial"/>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Position Title</w:t>
      </w:r>
      <w:r w:rsidR="006240FF" w:rsidRPr="00B94AF0">
        <w:rPr>
          <w:rFonts w:ascii="Arial" w:hAnsi="Arial" w:cs="Arial"/>
          <w:b/>
          <w:bCs/>
          <w:sz w:val="22"/>
          <w:szCs w:val="22"/>
          <w:lang w:val="uk-UA"/>
        </w:rPr>
        <w:t>/</w:t>
      </w:r>
      <w:r w:rsidR="006240FF" w:rsidRPr="00B94AF0">
        <w:rPr>
          <w:rFonts w:ascii="Arial" w:hAnsi="Arial" w:cs="Arial"/>
          <w:sz w:val="22"/>
          <w:szCs w:val="22"/>
          <w:lang w:val="uk-UA"/>
        </w:rPr>
        <w:t>Посада</w:t>
      </w:r>
    </w:p>
    <w:p w14:paraId="036E88C6" w14:textId="77777777" w:rsidR="00A07A82" w:rsidRPr="00B94AF0" w:rsidRDefault="00A07A82" w:rsidP="00A07A82">
      <w:pPr>
        <w:rPr>
          <w:rFonts w:ascii="Arial" w:hAnsi="Arial" w:cs="Arial"/>
          <w:sz w:val="22"/>
          <w:szCs w:val="22"/>
        </w:rPr>
      </w:pPr>
    </w:p>
    <w:p w14:paraId="4281D62B" w14:textId="77777777" w:rsidR="00A07A82" w:rsidRPr="00B94AF0" w:rsidRDefault="00A07A82" w:rsidP="00A07A82">
      <w:pPr>
        <w:rPr>
          <w:rFonts w:ascii="Arial" w:hAnsi="Arial" w:cs="Arial"/>
          <w:sz w:val="22"/>
          <w:szCs w:val="22"/>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_________________________</w:t>
      </w:r>
    </w:p>
    <w:p w14:paraId="0A01F8FB" w14:textId="77777777" w:rsidR="002F4F9A" w:rsidRPr="0094470F" w:rsidRDefault="00A07A82" w:rsidP="00CD6ACF">
      <w:pPr>
        <w:rPr>
          <w:rFonts w:ascii="Arial" w:hAnsi="Arial" w:cs="Arial"/>
          <w:color w:val="000000"/>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00CD6ACF"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Date of Execution</w:t>
      </w:r>
      <w:r w:rsidR="00CD6ACF" w:rsidRPr="00B94AF0">
        <w:rPr>
          <w:rFonts w:ascii="Arial" w:hAnsi="Arial" w:cs="Arial"/>
          <w:b/>
          <w:bCs/>
          <w:sz w:val="22"/>
          <w:szCs w:val="22"/>
          <w:lang w:val="uk-UA"/>
        </w:rPr>
        <w:t xml:space="preserve"> </w:t>
      </w:r>
      <w:r w:rsidR="006240FF" w:rsidRPr="00B94AF0">
        <w:rPr>
          <w:rFonts w:ascii="Arial" w:hAnsi="Arial" w:cs="Arial"/>
          <w:b/>
          <w:bCs/>
          <w:sz w:val="22"/>
          <w:szCs w:val="22"/>
          <w:lang w:val="uk-UA"/>
        </w:rPr>
        <w:t>/</w:t>
      </w:r>
      <w:r w:rsidR="00CD6ACF" w:rsidRPr="00B94AF0">
        <w:rPr>
          <w:rFonts w:ascii="Arial" w:hAnsi="Arial" w:cs="Arial"/>
          <w:b/>
          <w:bCs/>
          <w:sz w:val="22"/>
          <w:szCs w:val="22"/>
          <w:lang w:val="uk-UA"/>
        </w:rPr>
        <w:t xml:space="preserve"> </w:t>
      </w:r>
      <w:r w:rsidR="006240FF" w:rsidRPr="00B94AF0">
        <w:rPr>
          <w:rFonts w:ascii="Arial" w:hAnsi="Arial" w:cs="Arial"/>
          <w:sz w:val="22"/>
          <w:szCs w:val="22"/>
          <w:lang w:val="uk-UA"/>
        </w:rPr>
        <w:t>Дата оформл</w:t>
      </w:r>
      <w:r w:rsidR="006240FF">
        <w:rPr>
          <w:rFonts w:ascii="Arial" w:hAnsi="Arial" w:cs="Arial"/>
          <w:color w:val="000000"/>
          <w:sz w:val="22"/>
          <w:szCs w:val="22"/>
          <w:lang w:val="uk-UA"/>
        </w:rPr>
        <w:t>ення</w:t>
      </w:r>
    </w:p>
    <w:sectPr w:rsidR="002F4F9A" w:rsidRPr="009447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A82"/>
    <w:rsid w:val="00057E79"/>
    <w:rsid w:val="000A24F7"/>
    <w:rsid w:val="000A6ADF"/>
    <w:rsid w:val="001233DF"/>
    <w:rsid w:val="002D480D"/>
    <w:rsid w:val="002F4F9A"/>
    <w:rsid w:val="00314BF6"/>
    <w:rsid w:val="0040398A"/>
    <w:rsid w:val="00482D0B"/>
    <w:rsid w:val="00483F2B"/>
    <w:rsid w:val="004C613F"/>
    <w:rsid w:val="00504784"/>
    <w:rsid w:val="00522894"/>
    <w:rsid w:val="00580B1B"/>
    <w:rsid w:val="006049ED"/>
    <w:rsid w:val="006240FF"/>
    <w:rsid w:val="008B6323"/>
    <w:rsid w:val="00936F4C"/>
    <w:rsid w:val="0094470F"/>
    <w:rsid w:val="009C47C6"/>
    <w:rsid w:val="00A07A82"/>
    <w:rsid w:val="00B94AF0"/>
    <w:rsid w:val="00C02C60"/>
    <w:rsid w:val="00CD6ACF"/>
    <w:rsid w:val="00D107D0"/>
    <w:rsid w:val="00D118B6"/>
    <w:rsid w:val="00D71D31"/>
    <w:rsid w:val="00D757A4"/>
    <w:rsid w:val="00D75F17"/>
    <w:rsid w:val="00D76345"/>
    <w:rsid w:val="00E07D24"/>
    <w:rsid w:val="00E57DF2"/>
    <w:rsid w:val="00E965CB"/>
    <w:rsid w:val="00FB2916"/>
    <w:rsid w:val="00FB6520"/>
    <w:rsid w:val="00FE4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D3D83"/>
  <w15:chartTrackingRefBased/>
  <w15:docId w15:val="{C49CBDFD-0105-4C70-940A-7E13874E2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Alt-N"/>
    <w:qFormat/>
    <w:rsid w:val="00A07A82"/>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7" ma:contentTypeDescription="" ma:contentTypeScope="" ma:versionID="2709365e0f4e6e48ec1ef197edaff755">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df78832a0b6bb50ae20ca6f8d27de78"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SharedContentType xmlns="Microsoft.SharePoint.Taxonomy.ContentTypeSync" SourceId="822e118f-d533-465d-b5ca-7beed2256e09" ContentTypeId="0x0101008DA58B5CA681664FAB24816C56F410850C" PreviousValue="false"/>
</file>

<file path=customXml/itemProps1.xml><?xml version="1.0" encoding="utf-8"?>
<ds:datastoreItem xmlns:ds="http://schemas.openxmlformats.org/officeDocument/2006/customXml" ds:itemID="{58705910-88E8-4D49-8524-2F0AA2C5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76AD05-EB98-48A2-8724-5DA1FABC4580}">
  <ds:schemaRefs>
    <ds:schemaRef ds:uri="http://schemas.microsoft.com/sharepoint/v3/contenttype/forms"/>
  </ds:schemaRefs>
</ds:datastoreItem>
</file>

<file path=customXml/itemProps3.xml><?xml version="1.0" encoding="utf-8"?>
<ds:datastoreItem xmlns:ds="http://schemas.openxmlformats.org/officeDocument/2006/customXml" ds:itemID="{131E4B54-D666-4CDA-AB9A-ADF1C5649AC2}">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5795C4C4-7775-440C-B6D7-88A6865B7EE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929</Words>
  <Characters>5298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2020-05-26T09:48:00Z</dcterms:created>
  <dcterms:modified xsi:type="dcterms:W3CDTF">2020-05-26T09:48:00Z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