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8" w:type="dxa"/>
        <w:jc w:val="center"/>
        <w:tblLayout w:type="fixed"/>
        <w:tblLook w:val="04A0" w:firstRow="1" w:lastRow="0" w:firstColumn="1" w:lastColumn="0" w:noHBand="0" w:noVBand="1"/>
      </w:tblPr>
      <w:tblGrid>
        <w:gridCol w:w="5245"/>
        <w:gridCol w:w="5103"/>
      </w:tblGrid>
      <w:tr w:rsidR="00BF68FB" w:rsidRPr="00FF6A85" w14:paraId="6252E685" w14:textId="77777777" w:rsidTr="0F5C3F8F">
        <w:trPr>
          <w:trHeight w:val="3244"/>
          <w:jc w:val="center"/>
        </w:trPr>
        <w:tc>
          <w:tcPr>
            <w:tcW w:w="5245" w:type="dxa"/>
          </w:tcPr>
          <w:p w14:paraId="117EFDB2" w14:textId="77777777" w:rsidR="00BF68FB" w:rsidRPr="00B65117" w:rsidRDefault="00BF68FB" w:rsidP="00E207A4">
            <w:pPr>
              <w:spacing w:after="120" w:line="240" w:lineRule="auto"/>
              <w:ind w:left="57"/>
              <w:rPr>
                <w:rFonts w:ascii="Arial" w:hAnsi="Arial" w:cs="Arial"/>
                <w:sz w:val="20"/>
              </w:rPr>
            </w:pPr>
            <w:bookmarkStart w:id="0" w:name="_GoBack"/>
            <w:bookmarkEnd w:id="0"/>
            <w:r w:rsidRPr="00FF6A85">
              <w:rPr>
                <w:rFonts w:ascii="Arial" w:hAnsi="Arial" w:cs="Arial"/>
                <w:sz w:val="20"/>
              </w:rPr>
              <w:br w:type="page"/>
            </w:r>
            <w:r w:rsidRPr="00B65117">
              <w:rPr>
                <w:rFonts w:ascii="Arial" w:hAnsi="Arial" w:cs="Arial"/>
                <w:b/>
                <w:sz w:val="20"/>
              </w:rPr>
              <w:t xml:space="preserve">CERTIFICATION REGARDING TERRORIST </w:t>
            </w:r>
            <w:r w:rsidR="00D72670">
              <w:rPr>
                <w:rFonts w:ascii="Arial" w:hAnsi="Arial" w:cs="Arial"/>
                <w:b/>
                <w:sz w:val="20"/>
              </w:rPr>
              <w:t>FINANCING</w:t>
            </w:r>
          </w:p>
          <w:p w14:paraId="0DCB1799" w14:textId="77777777" w:rsidR="00D72670" w:rsidRPr="00D72670" w:rsidRDefault="00D72670" w:rsidP="001A760E">
            <w:pPr>
              <w:pStyle w:val="Default"/>
              <w:rPr>
                <w:rFonts w:ascii="Arial" w:hAnsi="Arial" w:cs="Arial"/>
                <w:sz w:val="20"/>
                <w:szCs w:val="20"/>
              </w:rPr>
            </w:pPr>
            <w:r w:rsidRPr="00D72670">
              <w:rPr>
                <w:rFonts w:ascii="Arial" w:hAnsi="Arial" w:cs="Arial"/>
                <w:b/>
                <w:bCs/>
                <w:sz w:val="20"/>
                <w:szCs w:val="20"/>
              </w:rPr>
              <w:t>Certification Regarding Terrorist Financing, Implementing</w:t>
            </w:r>
            <w:bookmarkStart w:id="1" w:name="CertTerrFund"/>
            <w:bookmarkEnd w:id="1"/>
            <w:r w:rsidRPr="00D72670">
              <w:rPr>
                <w:rFonts w:ascii="Arial" w:hAnsi="Arial" w:cs="Arial"/>
                <w:b/>
                <w:bCs/>
                <w:sz w:val="20"/>
                <w:szCs w:val="20"/>
              </w:rPr>
              <w:t xml:space="preserve"> Executive Order 13224</w:t>
            </w:r>
          </w:p>
          <w:p w14:paraId="672A6659" w14:textId="77777777" w:rsidR="00D72670" w:rsidRPr="00B65117" w:rsidRDefault="00D72670" w:rsidP="00E207A4">
            <w:pPr>
              <w:spacing w:after="0" w:line="240" w:lineRule="auto"/>
              <w:ind w:left="57"/>
              <w:rPr>
                <w:rFonts w:ascii="Arial" w:hAnsi="Arial" w:cs="Arial"/>
                <w:sz w:val="20"/>
              </w:rPr>
            </w:pPr>
          </w:p>
          <w:p w14:paraId="08BA9992" w14:textId="77777777" w:rsidR="00BF68FB" w:rsidRPr="00FF6A85" w:rsidRDefault="00BF68FB" w:rsidP="00E207A4">
            <w:pPr>
              <w:spacing w:after="120"/>
              <w:jc w:val="both"/>
              <w:rPr>
                <w:rFonts w:ascii="Arial" w:hAnsi="Arial" w:cs="Arial"/>
                <w:sz w:val="20"/>
              </w:rPr>
            </w:pPr>
            <w:r w:rsidRPr="00FF6A85">
              <w:rPr>
                <w:rFonts w:ascii="Arial" w:hAnsi="Arial" w:cs="Arial"/>
                <w:sz w:val="20"/>
              </w:rPr>
              <w:t>By signing and submitting this application, the prospective recipient provides the certification set out below:</w:t>
            </w:r>
          </w:p>
          <w:p w14:paraId="010222E7" w14:textId="28ABECCD" w:rsidR="007B6991" w:rsidRDefault="007B6991" w:rsidP="003A5AD2">
            <w:pPr>
              <w:numPr>
                <w:ilvl w:val="0"/>
                <w:numId w:val="1"/>
              </w:numPr>
              <w:tabs>
                <w:tab w:val="clear" w:pos="720"/>
                <w:tab w:val="num" w:pos="360"/>
              </w:tabs>
              <w:suppressAutoHyphens/>
              <w:spacing w:after="120" w:line="240" w:lineRule="auto"/>
              <w:ind w:left="357" w:hanging="357"/>
              <w:jc w:val="both"/>
              <w:rPr>
                <w:rFonts w:ascii="Arial" w:hAnsi="Arial" w:cs="Arial"/>
                <w:sz w:val="20"/>
              </w:rPr>
            </w:pPr>
            <w:r w:rsidRPr="007B6991">
              <w:rPr>
                <w:rFonts w:ascii="Arial" w:hAnsi="Arial" w:cs="Arial"/>
                <w:sz w:val="20"/>
              </w:rPr>
              <w:t xml:space="preserve">Except as otherwise disclosed in writing and included with this application, the Recipient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(31 CFR Part 594), and the Foreign Terrorist Organizations Sanctions Regulations (31 CFR Part 597), or sanctions established by the United Nations Security Council, collectively, “U.S. or U.N. sanctions.” Note: Chemonics intends to retain the information disclosed to the </w:t>
            </w:r>
            <w:r w:rsidRPr="009D257B">
              <w:rPr>
                <w:rFonts w:ascii="Arial" w:hAnsi="Arial" w:cs="Arial"/>
                <w:sz w:val="20"/>
              </w:rPr>
              <w:t>Agreement Officer</w:t>
            </w:r>
            <w:r w:rsidRPr="00614FE2">
              <w:rPr>
                <w:rFonts w:ascii="Arial" w:hAnsi="Arial" w:cs="Arial"/>
                <w:sz w:val="20"/>
              </w:rPr>
              <w:t xml:space="preserve"> pursuant</w:t>
            </w:r>
            <w:r w:rsidRPr="007B6991">
              <w:rPr>
                <w:rFonts w:ascii="Arial" w:hAnsi="Arial" w:cs="Arial"/>
                <w:sz w:val="20"/>
              </w:rPr>
              <w:t xml:space="preserve"> to this paragraph in any award file and use it in determining whether to provide the applicant with an assistance award. Chemonics will not make such information available publicly unless required by law.</w:t>
            </w:r>
          </w:p>
          <w:p w14:paraId="2DA6EF9A" w14:textId="77777777" w:rsidR="00D72D86" w:rsidRPr="001A760E" w:rsidRDefault="00D72D86" w:rsidP="00B65117">
            <w:pPr>
              <w:suppressAutoHyphens/>
              <w:spacing w:after="0" w:line="240" w:lineRule="auto"/>
              <w:jc w:val="both"/>
              <w:rPr>
                <w:rFonts w:ascii="Arial" w:hAnsi="Arial" w:cs="Arial"/>
                <w:sz w:val="20"/>
              </w:rPr>
            </w:pPr>
          </w:p>
          <w:p w14:paraId="0A37501D" w14:textId="77777777" w:rsidR="003A7C1B" w:rsidRDefault="003A7C1B">
            <w:pPr>
              <w:suppressAutoHyphens/>
              <w:spacing w:after="0" w:line="240" w:lineRule="auto"/>
              <w:ind w:left="357"/>
              <w:jc w:val="both"/>
              <w:rPr>
                <w:rFonts w:ascii="Arial" w:hAnsi="Arial" w:cs="Arial"/>
                <w:sz w:val="20"/>
              </w:rPr>
            </w:pPr>
          </w:p>
          <w:p w14:paraId="5DAB6C7B" w14:textId="77777777" w:rsidR="003A5AD2" w:rsidRPr="00FF6A85" w:rsidRDefault="003A5AD2" w:rsidP="003A7C1B">
            <w:pPr>
              <w:suppressAutoHyphens/>
              <w:spacing w:after="0" w:line="240" w:lineRule="auto"/>
              <w:ind w:left="357"/>
              <w:jc w:val="both"/>
              <w:rPr>
                <w:rFonts w:ascii="Arial" w:hAnsi="Arial" w:cs="Arial"/>
                <w:sz w:val="20"/>
              </w:rPr>
            </w:pPr>
          </w:p>
          <w:p w14:paraId="7BA84124" w14:textId="0469E16A" w:rsidR="00A02827" w:rsidRDefault="00A02827" w:rsidP="00A478E1">
            <w:pPr>
              <w:numPr>
                <w:ilvl w:val="0"/>
                <w:numId w:val="1"/>
              </w:numPr>
              <w:tabs>
                <w:tab w:val="clear" w:pos="720"/>
                <w:tab w:val="num" w:pos="360"/>
              </w:tabs>
              <w:suppressAutoHyphens/>
              <w:spacing w:after="0" w:line="240" w:lineRule="auto"/>
              <w:ind w:left="357" w:hanging="357"/>
              <w:jc w:val="both"/>
              <w:rPr>
                <w:rFonts w:ascii="Arial" w:hAnsi="Arial" w:cs="Arial"/>
                <w:sz w:val="20"/>
              </w:rPr>
            </w:pPr>
            <w:r w:rsidRPr="00A02827">
              <w:rPr>
                <w:rFonts w:ascii="Arial" w:hAnsi="Arial" w:cs="Arial"/>
                <w:sz w:val="20"/>
              </w:rPr>
              <w:t>The representation in paragraph (1) does not apply to:</w:t>
            </w:r>
          </w:p>
          <w:p w14:paraId="04017E8A" w14:textId="77777777" w:rsidR="00A02827" w:rsidRPr="00980DB8" w:rsidRDefault="00A02827" w:rsidP="00A478E1">
            <w:pPr>
              <w:pStyle w:val="Default"/>
              <w:spacing w:after="120"/>
              <w:ind w:left="720"/>
              <w:rPr>
                <w:rFonts w:ascii="Arial" w:hAnsi="Arial" w:cs="Arial"/>
                <w:sz w:val="20"/>
                <w:szCs w:val="20"/>
              </w:rPr>
            </w:pPr>
            <w:r w:rsidRPr="00980DB8">
              <w:rPr>
                <w:rFonts w:ascii="Arial" w:hAnsi="Arial" w:cs="Arial"/>
                <w:sz w:val="20"/>
                <w:szCs w:val="20"/>
              </w:rPr>
              <w:t xml:space="preserve">(a) Transactions </w:t>
            </w:r>
            <w:proofErr w:type="gramStart"/>
            <w:r w:rsidRPr="00980DB8">
              <w:rPr>
                <w:rFonts w:ascii="Arial" w:hAnsi="Arial" w:cs="Arial"/>
                <w:sz w:val="20"/>
                <w:szCs w:val="20"/>
              </w:rPr>
              <w:t>entered into</w:t>
            </w:r>
            <w:proofErr w:type="gramEnd"/>
            <w:r w:rsidRPr="00980DB8">
              <w:rPr>
                <w:rFonts w:ascii="Arial" w:hAnsi="Arial" w:cs="Arial"/>
                <w:sz w:val="20"/>
                <w:szCs w:val="20"/>
              </w:rPr>
              <w:t xml:space="preserve"> or material support and resources provided pursuant to an OFAC license; </w:t>
            </w:r>
          </w:p>
          <w:p w14:paraId="29D6F4A0" w14:textId="77777777" w:rsidR="00A02827" w:rsidRPr="00980DB8" w:rsidRDefault="00A02827" w:rsidP="00B65117">
            <w:pPr>
              <w:pStyle w:val="Default"/>
              <w:spacing w:after="120"/>
              <w:ind w:left="720"/>
              <w:rPr>
                <w:rFonts w:ascii="Arial" w:hAnsi="Arial" w:cs="Arial"/>
                <w:sz w:val="20"/>
                <w:szCs w:val="20"/>
              </w:rPr>
            </w:pPr>
            <w:r w:rsidRPr="00980DB8">
              <w:rPr>
                <w:rFonts w:ascii="Arial" w:hAnsi="Arial" w:cs="Arial"/>
                <w:sz w:val="20"/>
                <w:szCs w:val="20"/>
              </w:rPr>
              <w:t xml:space="preserve">(b) The furnishing of USAID funds, or USAID-financed commodities or other assistance, to the ultimate beneficiaries of USAID-funded humanitarian or development assistance, such as the recipients of food, non-food items, medical care, </w:t>
            </w:r>
            <w:bookmarkStart w:id="2" w:name="_Hlk50470482"/>
            <w:r w:rsidRPr="00980DB8">
              <w:rPr>
                <w:rFonts w:ascii="Arial" w:hAnsi="Arial" w:cs="Arial"/>
                <w:sz w:val="20"/>
                <w:szCs w:val="20"/>
              </w:rPr>
              <w:t xml:space="preserve">micro-enterprise loans or </w:t>
            </w:r>
            <w:r w:rsidRPr="009D257B">
              <w:rPr>
                <w:rFonts w:ascii="Arial" w:hAnsi="Arial" w:cs="Arial"/>
                <w:sz w:val="20"/>
                <w:szCs w:val="20"/>
              </w:rPr>
              <w:t>shelter</w:t>
            </w:r>
            <w:r w:rsidRPr="00614FE2">
              <w:rPr>
                <w:rFonts w:ascii="Arial" w:hAnsi="Arial" w:cs="Arial"/>
                <w:sz w:val="20"/>
                <w:szCs w:val="20"/>
              </w:rPr>
              <w:t>,</w:t>
            </w:r>
            <w:r w:rsidRPr="00980DB8">
              <w:rPr>
                <w:rFonts w:ascii="Arial" w:hAnsi="Arial" w:cs="Arial"/>
                <w:sz w:val="20"/>
                <w:szCs w:val="20"/>
              </w:rPr>
              <w:t xml:space="preserve"> </w:t>
            </w:r>
            <w:bookmarkEnd w:id="2"/>
            <w:r w:rsidRPr="00980DB8">
              <w:rPr>
                <w:rFonts w:ascii="Arial" w:hAnsi="Arial" w:cs="Arial"/>
                <w:sz w:val="20"/>
                <w:szCs w:val="20"/>
              </w:rPr>
              <w:t xml:space="preserve">unless the applicant knew or had reason to believe that one or more of these beneficiaries was subject to U.S. or U.N. terrorism-related sanctions; or </w:t>
            </w:r>
          </w:p>
          <w:p w14:paraId="02EB7D27" w14:textId="77777777" w:rsidR="00A02827" w:rsidRPr="00980DB8" w:rsidRDefault="00A02827" w:rsidP="00B65117">
            <w:pPr>
              <w:pStyle w:val="Default"/>
              <w:spacing w:after="120"/>
              <w:ind w:left="720"/>
              <w:rPr>
                <w:rFonts w:ascii="Arial" w:hAnsi="Arial" w:cs="Arial"/>
                <w:sz w:val="20"/>
                <w:szCs w:val="20"/>
              </w:rPr>
            </w:pPr>
            <w:r w:rsidRPr="00980DB8">
              <w:rPr>
                <w:rFonts w:ascii="Arial" w:hAnsi="Arial" w:cs="Arial"/>
                <w:sz w:val="20"/>
                <w:szCs w:val="20"/>
              </w:rPr>
              <w:t xml:space="preserve">(c) The procurement of goods and/or services by the Recipient acquired in the ordinary course of business through contract or purchase, such as utilities, rents, office supplies, or gasoline, unless the applicant knew, or had reason to believe, that a vendor or supplier of such goods and services was subject to U.S. or U.N. sanctions. </w:t>
            </w:r>
          </w:p>
          <w:p w14:paraId="1B982546" w14:textId="77777777" w:rsidR="00A02827" w:rsidRPr="00980DB8" w:rsidRDefault="00A02827" w:rsidP="00A02827">
            <w:pPr>
              <w:pStyle w:val="Default"/>
              <w:rPr>
                <w:rFonts w:ascii="Arial" w:hAnsi="Arial" w:cs="Arial"/>
                <w:sz w:val="20"/>
                <w:szCs w:val="20"/>
              </w:rPr>
            </w:pPr>
            <w:r w:rsidRPr="00980DB8">
              <w:rPr>
                <w:rFonts w:ascii="Arial" w:hAnsi="Arial" w:cs="Arial"/>
                <w:sz w:val="20"/>
                <w:szCs w:val="20"/>
              </w:rPr>
              <w:t>This certification includes express terms and conditions of the award, and any violation of it will be grounds for unilateral termination of the agreement by USAID</w:t>
            </w:r>
            <w:r w:rsidRPr="009D257B">
              <w:rPr>
                <w:rFonts w:ascii="Arial" w:hAnsi="Arial" w:cs="Arial"/>
                <w:sz w:val="20"/>
                <w:szCs w:val="20"/>
              </w:rPr>
              <w:t xml:space="preserve">. </w:t>
            </w:r>
            <w:r w:rsidRPr="00614FE2">
              <w:rPr>
                <w:rFonts w:ascii="Arial" w:hAnsi="Arial" w:cs="Arial"/>
                <w:sz w:val="20"/>
                <w:szCs w:val="20"/>
              </w:rPr>
              <w:t>This cert</w:t>
            </w:r>
            <w:r w:rsidRPr="0048196B">
              <w:rPr>
                <w:rFonts w:ascii="Arial" w:hAnsi="Arial" w:cs="Arial"/>
                <w:sz w:val="20"/>
                <w:szCs w:val="20"/>
              </w:rPr>
              <w:t>ification does not preclude any other remedy available to USAID.</w:t>
            </w:r>
          </w:p>
          <w:p w14:paraId="7860E6F9" w14:textId="3EB5CEAE" w:rsidR="00A02827" w:rsidRDefault="00A02827" w:rsidP="00A02827">
            <w:pPr>
              <w:suppressAutoHyphens/>
              <w:spacing w:after="120" w:line="240" w:lineRule="auto"/>
              <w:ind w:left="357"/>
              <w:jc w:val="both"/>
              <w:rPr>
                <w:rFonts w:ascii="Arial" w:hAnsi="Arial" w:cs="Arial"/>
                <w:sz w:val="20"/>
              </w:rPr>
            </w:pPr>
          </w:p>
          <w:p w14:paraId="4963F51C" w14:textId="77777777" w:rsidR="00BF68FB" w:rsidRPr="00FF6A85" w:rsidRDefault="00BF68FB" w:rsidP="000573E0">
            <w:pPr>
              <w:spacing w:before="120" w:after="60"/>
              <w:jc w:val="both"/>
              <w:rPr>
                <w:rFonts w:ascii="Arial" w:hAnsi="Arial" w:cs="Arial"/>
                <w:sz w:val="20"/>
              </w:rPr>
            </w:pPr>
            <w:r w:rsidRPr="00FF6A85">
              <w:rPr>
                <w:rFonts w:ascii="Arial" w:hAnsi="Arial" w:cs="Arial"/>
                <w:sz w:val="20"/>
              </w:rPr>
              <w:t>3. For purposes of this Certification</w:t>
            </w:r>
            <w:r w:rsidR="000573E0">
              <w:rPr>
                <w:rFonts w:ascii="Arial" w:hAnsi="Arial" w:cs="Arial"/>
                <w:sz w:val="20"/>
                <w:lang w:val="uk-UA"/>
              </w:rPr>
              <w:t xml:space="preserve"> </w:t>
            </w:r>
            <w:r w:rsidRPr="00FF6A85">
              <w:rPr>
                <w:rFonts w:ascii="Arial" w:hAnsi="Arial" w:cs="Arial"/>
                <w:sz w:val="20"/>
              </w:rPr>
              <w:t>-</w:t>
            </w:r>
          </w:p>
          <w:p w14:paraId="5D70A890" w14:textId="77777777" w:rsidR="00BF68FB" w:rsidRDefault="00BF68FB" w:rsidP="00CC5EF3">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lastRenderedPageBreak/>
              <w:t>“Material support and resources” means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w:t>
            </w:r>
          </w:p>
          <w:p w14:paraId="0430FAC9" w14:textId="77777777" w:rsidR="00605226" w:rsidRPr="00CC5EF3" w:rsidRDefault="00605226" w:rsidP="00CC5EF3">
            <w:pPr>
              <w:autoSpaceDE w:val="0"/>
              <w:autoSpaceDN w:val="0"/>
              <w:adjustRightInd w:val="0"/>
              <w:spacing w:after="120" w:line="240" w:lineRule="auto"/>
              <w:ind w:left="318"/>
              <w:jc w:val="both"/>
              <w:rPr>
                <w:rFonts w:ascii="Arial" w:hAnsi="Arial" w:cs="Arial"/>
                <w:sz w:val="20"/>
              </w:rPr>
            </w:pPr>
            <w:r w:rsidRPr="00CC5EF3">
              <w:rPr>
                <w:rFonts w:ascii="Arial" w:hAnsi="Arial" w:cs="Arial"/>
                <w:sz w:val="20"/>
              </w:rPr>
              <w:t xml:space="preserve">(i) “Training" means instruction or teaching designed to impart a specific skill, as opposed to general knowledge. </w:t>
            </w:r>
          </w:p>
          <w:p w14:paraId="3AD62F90" w14:textId="77777777" w:rsidR="00605226" w:rsidRPr="00CC5EF3" w:rsidRDefault="00605226" w:rsidP="00CC5EF3">
            <w:pPr>
              <w:autoSpaceDE w:val="0"/>
              <w:autoSpaceDN w:val="0"/>
              <w:adjustRightInd w:val="0"/>
              <w:spacing w:after="0" w:line="240" w:lineRule="auto"/>
              <w:ind w:left="317"/>
              <w:jc w:val="both"/>
              <w:rPr>
                <w:rFonts w:ascii="Arial" w:hAnsi="Arial" w:cs="Arial"/>
                <w:sz w:val="20"/>
              </w:rPr>
            </w:pPr>
            <w:r w:rsidRPr="00CC5EF3">
              <w:rPr>
                <w:rFonts w:ascii="Arial" w:hAnsi="Arial" w:cs="Arial"/>
                <w:sz w:val="20"/>
              </w:rPr>
              <w:t xml:space="preserve">(ii) “Expert advice or assistance" means advice or assistance derived from scientific, technical, or </w:t>
            </w:r>
            <w:proofErr w:type="gramStart"/>
            <w:r w:rsidRPr="00CC5EF3">
              <w:rPr>
                <w:rFonts w:ascii="Arial" w:hAnsi="Arial" w:cs="Arial"/>
                <w:sz w:val="20"/>
              </w:rPr>
              <w:t>other</w:t>
            </w:r>
            <w:proofErr w:type="gramEnd"/>
            <w:r w:rsidRPr="00CC5EF3">
              <w:rPr>
                <w:rFonts w:ascii="Arial" w:hAnsi="Arial" w:cs="Arial"/>
                <w:sz w:val="20"/>
              </w:rPr>
              <w:t xml:space="preserve"> specialized knowledge.</w:t>
            </w:r>
          </w:p>
          <w:p w14:paraId="0D0B940D" w14:textId="77777777" w:rsidR="00CC5EF3" w:rsidRDefault="00CC5EF3" w:rsidP="00CC5EF3">
            <w:pPr>
              <w:suppressAutoHyphens/>
              <w:spacing w:after="0" w:line="240" w:lineRule="auto"/>
              <w:ind w:left="284"/>
              <w:jc w:val="both"/>
              <w:rPr>
                <w:rFonts w:ascii="Arial" w:hAnsi="Arial" w:cs="Arial"/>
                <w:sz w:val="20"/>
              </w:rPr>
            </w:pPr>
          </w:p>
          <w:p w14:paraId="0E27B00A" w14:textId="77777777" w:rsidR="00CC5EF3" w:rsidRPr="00FF6A85" w:rsidRDefault="00CC5EF3" w:rsidP="00CC5EF3">
            <w:pPr>
              <w:suppressAutoHyphens/>
              <w:spacing w:after="0" w:line="240" w:lineRule="auto"/>
              <w:ind w:left="284"/>
              <w:jc w:val="both"/>
              <w:rPr>
                <w:rFonts w:ascii="Arial" w:hAnsi="Arial" w:cs="Arial"/>
                <w:sz w:val="20"/>
              </w:rPr>
            </w:pPr>
          </w:p>
          <w:p w14:paraId="6035E8FC" w14:textId="77777777" w:rsidR="00BF68FB" w:rsidRPr="00FF6A85" w:rsidRDefault="00BF68FB" w:rsidP="00BF68FB">
            <w:pPr>
              <w:numPr>
                <w:ilvl w:val="1"/>
                <w:numId w:val="1"/>
              </w:numPr>
              <w:tabs>
                <w:tab w:val="clear" w:pos="1440"/>
                <w:tab w:val="num" w:pos="360"/>
              </w:tabs>
              <w:suppressAutoHyphens/>
              <w:spacing w:after="120" w:line="240" w:lineRule="auto"/>
              <w:ind w:left="283" w:hanging="249"/>
              <w:jc w:val="both"/>
              <w:rPr>
                <w:rFonts w:ascii="Arial" w:hAnsi="Arial" w:cs="Arial"/>
                <w:sz w:val="20"/>
              </w:rPr>
            </w:pPr>
            <w:r w:rsidRPr="00FF6A85">
              <w:rPr>
                <w:rFonts w:ascii="Arial" w:hAnsi="Arial" w:cs="Arial"/>
                <w:sz w:val="20"/>
              </w:rPr>
              <w:t>“Entity” means a partnership, association, corporation, or other organization, group or subgroup.</w:t>
            </w:r>
          </w:p>
          <w:p w14:paraId="3656B9AB" w14:textId="77777777" w:rsidR="00BF68FB" w:rsidRDefault="00BF68FB" w:rsidP="00C0321C">
            <w:pPr>
              <w:spacing w:after="0" w:line="240" w:lineRule="auto"/>
              <w:rPr>
                <w:rFonts w:ascii="Arial" w:hAnsi="Arial" w:cs="Arial"/>
                <w:sz w:val="20"/>
              </w:rPr>
            </w:pPr>
          </w:p>
          <w:p w14:paraId="45FB0818" w14:textId="77777777" w:rsidR="00D45901" w:rsidRPr="00FF6A85" w:rsidRDefault="00D45901" w:rsidP="00C0321C">
            <w:pPr>
              <w:spacing w:after="0" w:line="240" w:lineRule="auto"/>
              <w:rPr>
                <w:rFonts w:ascii="Arial" w:hAnsi="Arial" w:cs="Arial"/>
                <w:sz w:val="20"/>
              </w:rPr>
            </w:pPr>
          </w:p>
          <w:p w14:paraId="4E6CDF1E" w14:textId="3AE0137E" w:rsidR="00BF68FB" w:rsidRPr="00FF6A85" w:rsidRDefault="69E916EE" w:rsidP="0F5C3F8F">
            <w:pPr>
              <w:jc w:val="both"/>
              <w:rPr>
                <w:rFonts w:ascii="Arial" w:hAnsi="Arial" w:cs="Arial"/>
                <w:sz w:val="20"/>
                <w:szCs w:val="20"/>
              </w:rPr>
            </w:pPr>
            <w:r w:rsidRPr="0F5C3F8F">
              <w:rPr>
                <w:rFonts w:ascii="Arial" w:hAnsi="Arial" w:cs="Arial"/>
                <w:sz w:val="20"/>
                <w:szCs w:val="20"/>
              </w:rPr>
              <w:t xml:space="preserve">Sub-recipient </w:t>
            </w:r>
            <w:r w:rsidR="00BF68FB" w:rsidRPr="0F5C3F8F">
              <w:rPr>
                <w:rFonts w:ascii="Arial" w:hAnsi="Arial" w:cs="Arial"/>
                <w:sz w:val="20"/>
                <w:szCs w:val="20"/>
              </w:rPr>
              <w:t>Authorized Representative:</w:t>
            </w:r>
          </w:p>
          <w:p w14:paraId="52407FBB"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_________________________</w:t>
            </w:r>
            <w:r w:rsidR="00C0321C">
              <w:rPr>
                <w:rFonts w:ascii="Arial" w:hAnsi="Arial" w:cs="Arial"/>
                <w:sz w:val="20"/>
                <w:lang w:val="uk-UA"/>
              </w:rPr>
              <w:t xml:space="preserve">______ </w:t>
            </w:r>
            <w:r w:rsidRPr="00FF6A85">
              <w:rPr>
                <w:rFonts w:ascii="Arial" w:hAnsi="Arial" w:cs="Arial"/>
                <w:sz w:val="20"/>
              </w:rPr>
              <w:t>Signature</w:t>
            </w:r>
          </w:p>
          <w:p w14:paraId="4908C4DA"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w:t>
            </w:r>
            <w:r w:rsidR="00C0321C">
              <w:rPr>
                <w:rFonts w:ascii="Arial" w:hAnsi="Arial" w:cs="Arial"/>
                <w:sz w:val="20"/>
                <w:lang w:val="uk-UA"/>
              </w:rPr>
              <w:t xml:space="preserve">____ </w:t>
            </w:r>
            <w:r w:rsidRPr="00FF6A85">
              <w:rPr>
                <w:rFonts w:ascii="Arial" w:hAnsi="Arial" w:cs="Arial"/>
                <w:sz w:val="20"/>
              </w:rPr>
              <w:t>Type or Print Name</w:t>
            </w:r>
          </w:p>
          <w:p w14:paraId="35C5EAC9"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w:t>
            </w:r>
            <w:r w:rsidR="00C0321C">
              <w:rPr>
                <w:rFonts w:ascii="Arial" w:hAnsi="Arial" w:cs="Arial"/>
                <w:sz w:val="20"/>
                <w:lang w:val="uk-UA"/>
              </w:rPr>
              <w:t>_______</w:t>
            </w:r>
            <w:r w:rsidRPr="00FF6A85">
              <w:rPr>
                <w:rFonts w:ascii="Arial" w:hAnsi="Arial" w:cs="Arial"/>
                <w:sz w:val="20"/>
              </w:rPr>
              <w:t xml:space="preserve"> Position Title</w:t>
            </w:r>
          </w:p>
          <w:p w14:paraId="5A3FAB0E" w14:textId="77777777" w:rsidR="00BF68FB" w:rsidRPr="00FF6A85" w:rsidRDefault="00BF68FB" w:rsidP="00E207A4">
            <w:pPr>
              <w:pStyle w:val="a3"/>
              <w:suppressAutoHyphens w:val="0"/>
              <w:rPr>
                <w:rFonts w:ascii="Arial" w:hAnsi="Arial" w:cs="Arial"/>
                <w:sz w:val="20"/>
              </w:rPr>
            </w:pPr>
            <w:r w:rsidRPr="00FF6A85">
              <w:rPr>
                <w:rFonts w:ascii="Arial" w:hAnsi="Arial" w:cs="Arial"/>
                <w:sz w:val="20"/>
              </w:rPr>
              <w:t>________________________</w:t>
            </w:r>
            <w:r w:rsidR="00C0321C">
              <w:rPr>
                <w:rFonts w:ascii="Arial" w:hAnsi="Arial" w:cs="Arial"/>
                <w:sz w:val="20"/>
                <w:lang w:val="uk-UA"/>
              </w:rPr>
              <w:t xml:space="preserve"> </w:t>
            </w:r>
            <w:r w:rsidRPr="00FF6A85">
              <w:rPr>
                <w:rFonts w:ascii="Arial" w:hAnsi="Arial" w:cs="Arial"/>
                <w:sz w:val="20"/>
              </w:rPr>
              <w:t>Date of Execution</w:t>
            </w:r>
          </w:p>
          <w:p w14:paraId="049F31CB" w14:textId="77777777" w:rsidR="00BF68FB" w:rsidRPr="00FF6A85" w:rsidRDefault="00BF68FB" w:rsidP="00E207A4">
            <w:pPr>
              <w:rPr>
                <w:rFonts w:ascii="Arial" w:hAnsi="Arial" w:cs="Arial"/>
                <w:sz w:val="20"/>
              </w:rPr>
            </w:pPr>
          </w:p>
        </w:tc>
        <w:tc>
          <w:tcPr>
            <w:tcW w:w="5103" w:type="dxa"/>
          </w:tcPr>
          <w:p w14:paraId="6B6B9029" w14:textId="77777777" w:rsidR="00BF68FB" w:rsidRPr="007F7472" w:rsidRDefault="00BF68FB" w:rsidP="00E207A4">
            <w:pPr>
              <w:spacing w:after="120" w:line="240" w:lineRule="auto"/>
              <w:ind w:left="57"/>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00F37227">
              <w:rPr>
                <w:rFonts w:ascii="Arial" w:hAnsi="Arial" w:cs="Arial"/>
                <w:b/>
                <w:sz w:val="20"/>
                <w:lang w:val="ru-RU"/>
              </w:rPr>
              <w:t>ЩОДО</w:t>
            </w:r>
            <w:r w:rsidRPr="007F7472">
              <w:rPr>
                <w:rFonts w:ascii="Arial" w:hAnsi="Arial" w:cs="Arial"/>
                <w:b/>
                <w:sz w:val="20"/>
                <w:lang w:val="ru-RU"/>
              </w:rPr>
              <w:t xml:space="preserve"> </w:t>
            </w:r>
            <w:r>
              <w:rPr>
                <w:rFonts w:ascii="Arial" w:hAnsi="Arial" w:cs="Arial"/>
                <w:b/>
                <w:sz w:val="20"/>
                <w:lang w:val="ru-RU"/>
              </w:rPr>
              <w:t>ЗАБОРОН</w:t>
            </w:r>
            <w:r w:rsidR="00F37227">
              <w:rPr>
                <w:rFonts w:ascii="Arial" w:hAnsi="Arial" w:cs="Arial"/>
                <w:b/>
                <w:sz w:val="20"/>
                <w:lang w:val="ru-RU"/>
              </w:rPr>
              <w:t>И</w:t>
            </w:r>
            <w:r w:rsidRPr="007F7472">
              <w:rPr>
                <w:rFonts w:ascii="Arial" w:hAnsi="Arial" w:cs="Arial"/>
                <w:b/>
                <w:sz w:val="20"/>
                <w:lang w:val="ru-RU"/>
              </w:rPr>
              <w:t xml:space="preserve"> </w:t>
            </w:r>
            <w:r>
              <w:rPr>
                <w:rFonts w:ascii="Arial" w:hAnsi="Arial" w:cs="Arial"/>
                <w:b/>
                <w:sz w:val="20"/>
                <w:lang w:val="ru-RU"/>
              </w:rPr>
              <w:t>ФІНАНСУВАННЯ</w:t>
            </w:r>
            <w:r w:rsidRPr="007F7472">
              <w:rPr>
                <w:rFonts w:ascii="Arial" w:hAnsi="Arial" w:cs="Arial"/>
                <w:b/>
                <w:sz w:val="20"/>
                <w:lang w:val="ru-RU"/>
              </w:rPr>
              <w:t xml:space="preserve"> </w:t>
            </w:r>
            <w:r>
              <w:rPr>
                <w:rFonts w:ascii="Arial" w:hAnsi="Arial" w:cs="Arial"/>
                <w:b/>
                <w:sz w:val="20"/>
                <w:lang w:val="ru-RU"/>
              </w:rPr>
              <w:t>ТЕРОРИЗМУ</w:t>
            </w:r>
          </w:p>
          <w:p w14:paraId="4CFF7949" w14:textId="77777777" w:rsidR="00F37227" w:rsidRPr="001A760E" w:rsidRDefault="001A760E" w:rsidP="001A760E">
            <w:pPr>
              <w:autoSpaceDE w:val="0"/>
              <w:autoSpaceDN w:val="0"/>
              <w:adjustRightInd w:val="0"/>
              <w:spacing w:after="0" w:line="240" w:lineRule="auto"/>
              <w:jc w:val="both"/>
              <w:rPr>
                <w:rFonts w:ascii="Arial" w:hAnsi="Arial" w:cs="Arial"/>
                <w:b/>
                <w:bCs/>
                <w:sz w:val="20"/>
                <w:lang w:val="uk-UA"/>
              </w:rPr>
            </w:pPr>
            <w:r w:rsidRPr="001A760E">
              <w:rPr>
                <w:rFonts w:ascii="Arial" w:hAnsi="Arial" w:cs="Arial"/>
                <w:b/>
                <w:bCs/>
                <w:sz w:val="20"/>
                <w:lang w:val="uk-UA"/>
              </w:rPr>
              <w:t>Засвідчення щодо заборони фінансування тероризму на виконання Наказу 13224.</w:t>
            </w:r>
          </w:p>
          <w:p w14:paraId="53128261" w14:textId="77777777" w:rsidR="00F37227" w:rsidRDefault="00F37227" w:rsidP="001A760E">
            <w:pPr>
              <w:autoSpaceDE w:val="0"/>
              <w:autoSpaceDN w:val="0"/>
              <w:adjustRightInd w:val="0"/>
              <w:spacing w:after="0" w:line="240" w:lineRule="auto"/>
              <w:jc w:val="both"/>
              <w:rPr>
                <w:rFonts w:ascii="Arial" w:hAnsi="Arial" w:cs="Arial"/>
                <w:sz w:val="20"/>
                <w:lang w:val="uk-UA"/>
              </w:rPr>
            </w:pPr>
          </w:p>
          <w:p w14:paraId="1416CF02" w14:textId="77777777" w:rsidR="00BF68FB" w:rsidRPr="00DC587F" w:rsidRDefault="00BF68FB" w:rsidP="00E207A4">
            <w:pPr>
              <w:autoSpaceDE w:val="0"/>
              <w:autoSpaceDN w:val="0"/>
              <w:adjustRightInd w:val="0"/>
              <w:spacing w:line="240" w:lineRule="auto"/>
              <w:jc w:val="both"/>
              <w:rPr>
                <w:rFonts w:ascii="Arial" w:hAnsi="Arial" w:cs="Arial"/>
                <w:sz w:val="20"/>
                <w:lang w:val="uk-UA"/>
              </w:rPr>
            </w:pPr>
            <w:r w:rsidRPr="00DC587F">
              <w:rPr>
                <w:rFonts w:ascii="Arial" w:hAnsi="Arial" w:cs="Arial"/>
                <w:sz w:val="20"/>
                <w:lang w:val="uk-UA"/>
              </w:rPr>
              <w:t xml:space="preserve">Шляхом підписання та подання цієї заяви майбутній реципієнт засвідчує таке: </w:t>
            </w:r>
          </w:p>
          <w:p w14:paraId="787D6397" w14:textId="44EC6059" w:rsidR="007B6991" w:rsidRDefault="007B6991" w:rsidP="00BF68FB">
            <w:pPr>
              <w:numPr>
                <w:ilvl w:val="0"/>
                <w:numId w:val="3"/>
              </w:numPr>
              <w:tabs>
                <w:tab w:val="clear" w:pos="720"/>
                <w:tab w:val="num" w:pos="497"/>
              </w:tabs>
              <w:suppressAutoHyphens/>
              <w:spacing w:after="120" w:line="240" w:lineRule="auto"/>
              <w:ind w:left="355"/>
              <w:jc w:val="both"/>
              <w:rPr>
                <w:rFonts w:ascii="Arial" w:hAnsi="Arial" w:cs="Arial"/>
                <w:sz w:val="20"/>
                <w:lang w:val="uk-UA"/>
              </w:rPr>
            </w:pPr>
            <w:r w:rsidRPr="007B6991">
              <w:rPr>
                <w:rFonts w:ascii="Arial" w:hAnsi="Arial" w:cs="Arial"/>
                <w:sz w:val="20"/>
                <w:lang w:val="uk-UA"/>
              </w:rPr>
              <w:t xml:space="preserve">За винятком випадків, коли інше розкрито в письмовій формі та включено до цієї заявки, </w:t>
            </w:r>
            <w:r w:rsidRPr="00BF68FB">
              <w:rPr>
                <w:rFonts w:ascii="Arial" w:hAnsi="Arial" w:cs="Arial"/>
                <w:sz w:val="20"/>
                <w:lang w:val="uk-UA"/>
              </w:rPr>
              <w:t xml:space="preserve">Реципієнт </w:t>
            </w:r>
            <w:r w:rsidRPr="007B6991">
              <w:rPr>
                <w:rFonts w:ascii="Arial" w:hAnsi="Arial" w:cs="Arial"/>
                <w:sz w:val="20"/>
                <w:lang w:val="uk-UA"/>
              </w:rPr>
              <w:t>протягом попередніх трьох років свідомо не вступав у трансакції та не надавав матеріальної підтримки чи ресурсів жодній особі чи організації, яка на той момент під</w:t>
            </w:r>
            <w:r>
              <w:rPr>
                <w:rFonts w:ascii="Arial" w:hAnsi="Arial" w:cs="Arial"/>
                <w:sz w:val="20"/>
                <w:lang w:val="uk-UA"/>
              </w:rPr>
              <w:t>падала під санкції</w:t>
            </w:r>
            <w:r w:rsidRPr="007B6991">
              <w:rPr>
                <w:rFonts w:ascii="Arial" w:hAnsi="Arial" w:cs="Arial"/>
                <w:sz w:val="20"/>
                <w:lang w:val="uk-UA"/>
              </w:rPr>
              <w:t>, що здійснюються Управлінням з контролю за іноземними активами (OFAC) Казначейства США відповідно до Положень про глобальні санкції проти тероризму (31 CFR, частина 594), та Положення про санкції проти іноземних терористичних організацій (31 CFR, частина 597), або санкції, встановлені Рад</w:t>
            </w:r>
            <w:r>
              <w:rPr>
                <w:rFonts w:ascii="Arial" w:hAnsi="Arial" w:cs="Arial"/>
                <w:sz w:val="20"/>
                <w:lang w:val="uk-UA"/>
              </w:rPr>
              <w:t>ою</w:t>
            </w:r>
            <w:r w:rsidRPr="007B6991">
              <w:rPr>
                <w:rFonts w:ascii="Arial" w:hAnsi="Arial" w:cs="Arial"/>
                <w:sz w:val="20"/>
                <w:lang w:val="uk-UA"/>
              </w:rPr>
              <w:t xml:space="preserve"> Безпеки ООН, в сукупності, “</w:t>
            </w:r>
            <w:r>
              <w:rPr>
                <w:rFonts w:ascii="Arial" w:hAnsi="Arial" w:cs="Arial"/>
                <w:sz w:val="20"/>
                <w:lang w:val="uk-UA"/>
              </w:rPr>
              <w:t>С</w:t>
            </w:r>
            <w:r w:rsidRPr="007B6991">
              <w:rPr>
                <w:rFonts w:ascii="Arial" w:hAnsi="Arial" w:cs="Arial"/>
                <w:sz w:val="20"/>
                <w:lang w:val="uk-UA"/>
              </w:rPr>
              <w:t xml:space="preserve">анкції США або ООН". Примітка: </w:t>
            </w:r>
            <w:r>
              <w:rPr>
                <w:rFonts w:ascii="Arial" w:hAnsi="Arial" w:cs="Arial"/>
                <w:sz w:val="20"/>
                <w:lang w:val="uk-UA"/>
              </w:rPr>
              <w:t>Кімонікс</w:t>
            </w:r>
            <w:r w:rsidRPr="007B6991">
              <w:rPr>
                <w:rFonts w:ascii="Arial" w:hAnsi="Arial" w:cs="Arial"/>
                <w:sz w:val="20"/>
                <w:lang w:val="uk-UA"/>
              </w:rPr>
              <w:t xml:space="preserve"> має намір зберегти інформацію, </w:t>
            </w:r>
            <w:r w:rsidRPr="009D257B">
              <w:rPr>
                <w:rFonts w:ascii="Arial" w:hAnsi="Arial" w:cs="Arial"/>
                <w:sz w:val="20"/>
                <w:lang w:val="uk-UA"/>
              </w:rPr>
              <w:t xml:space="preserve">розкриту </w:t>
            </w:r>
            <w:r w:rsidRPr="00614FE2">
              <w:rPr>
                <w:rFonts w:ascii="Arial" w:hAnsi="Arial" w:cs="Arial"/>
                <w:sz w:val="20"/>
                <w:lang w:val="uk-UA"/>
              </w:rPr>
              <w:t>співробітнику з питань угоди</w:t>
            </w:r>
            <w:r w:rsidRPr="0048196B">
              <w:rPr>
                <w:rFonts w:ascii="Arial" w:hAnsi="Arial" w:cs="Arial"/>
                <w:sz w:val="20"/>
                <w:lang w:val="uk-UA"/>
              </w:rPr>
              <w:t xml:space="preserve"> згідно з цим пунктом</w:t>
            </w:r>
            <w:r w:rsidRPr="007B6991">
              <w:rPr>
                <w:rFonts w:ascii="Arial" w:hAnsi="Arial" w:cs="Arial"/>
                <w:sz w:val="20"/>
                <w:lang w:val="uk-UA"/>
              </w:rPr>
              <w:t xml:space="preserve">, у будь-якому </w:t>
            </w:r>
            <w:r w:rsidR="00A02827">
              <w:rPr>
                <w:rFonts w:ascii="Arial" w:hAnsi="Arial" w:cs="Arial"/>
                <w:sz w:val="20"/>
                <w:lang w:val="uk-UA"/>
              </w:rPr>
              <w:t xml:space="preserve">субгрантовому </w:t>
            </w:r>
            <w:r w:rsidRPr="007B6991">
              <w:rPr>
                <w:rFonts w:ascii="Arial" w:hAnsi="Arial" w:cs="Arial"/>
                <w:sz w:val="20"/>
                <w:lang w:val="uk-UA"/>
              </w:rPr>
              <w:t xml:space="preserve">файлі та використовувати її для визначення, чи надавати заявнику </w:t>
            </w:r>
            <w:r w:rsidR="00A02827">
              <w:rPr>
                <w:rFonts w:ascii="Arial" w:hAnsi="Arial" w:cs="Arial"/>
                <w:sz w:val="20"/>
                <w:lang w:val="uk-UA"/>
              </w:rPr>
              <w:t>субгрантову</w:t>
            </w:r>
            <w:r w:rsidRPr="007B6991">
              <w:rPr>
                <w:rFonts w:ascii="Arial" w:hAnsi="Arial" w:cs="Arial"/>
                <w:sz w:val="20"/>
                <w:lang w:val="uk-UA"/>
              </w:rPr>
              <w:t xml:space="preserve"> допомогу. </w:t>
            </w:r>
            <w:r w:rsidR="00A02827">
              <w:rPr>
                <w:rFonts w:ascii="Arial" w:hAnsi="Arial" w:cs="Arial"/>
                <w:sz w:val="20"/>
                <w:lang w:val="uk-UA"/>
              </w:rPr>
              <w:t>Кімонікс</w:t>
            </w:r>
            <w:r w:rsidR="00A02827" w:rsidRPr="007B6991">
              <w:rPr>
                <w:rFonts w:ascii="Arial" w:hAnsi="Arial" w:cs="Arial"/>
                <w:sz w:val="20"/>
                <w:lang w:val="uk-UA"/>
              </w:rPr>
              <w:t xml:space="preserve"> </w:t>
            </w:r>
            <w:r w:rsidRPr="007B6991">
              <w:rPr>
                <w:rFonts w:ascii="Arial" w:hAnsi="Arial" w:cs="Arial"/>
                <w:sz w:val="20"/>
                <w:lang w:val="uk-UA"/>
              </w:rPr>
              <w:t xml:space="preserve">не буде робити таку інформацію загальнодоступною, якщо </w:t>
            </w:r>
            <w:r w:rsidR="00A02827">
              <w:rPr>
                <w:rFonts w:ascii="Arial" w:hAnsi="Arial" w:cs="Arial"/>
                <w:sz w:val="20"/>
                <w:lang w:val="uk-UA"/>
              </w:rPr>
              <w:t xml:space="preserve">тільки </w:t>
            </w:r>
            <w:r w:rsidRPr="007B6991">
              <w:rPr>
                <w:rFonts w:ascii="Arial" w:hAnsi="Arial" w:cs="Arial"/>
                <w:sz w:val="20"/>
                <w:lang w:val="uk-UA"/>
              </w:rPr>
              <w:t>це не передбачено законодавством.</w:t>
            </w:r>
          </w:p>
          <w:p w14:paraId="7C797356" w14:textId="1BA56DFD" w:rsidR="00A02827" w:rsidRDefault="00A02827" w:rsidP="00D72D86">
            <w:pPr>
              <w:numPr>
                <w:ilvl w:val="0"/>
                <w:numId w:val="3"/>
              </w:numPr>
              <w:tabs>
                <w:tab w:val="clear" w:pos="720"/>
                <w:tab w:val="num" w:pos="497"/>
              </w:tabs>
              <w:suppressAutoHyphens/>
              <w:spacing w:after="0" w:line="240" w:lineRule="auto"/>
              <w:ind w:left="351" w:hanging="357"/>
              <w:jc w:val="both"/>
              <w:rPr>
                <w:rFonts w:ascii="Arial" w:hAnsi="Arial" w:cs="Arial"/>
                <w:sz w:val="20"/>
                <w:lang w:val="uk-UA"/>
              </w:rPr>
            </w:pPr>
            <w:r w:rsidRPr="00A02827">
              <w:rPr>
                <w:rFonts w:ascii="Arial" w:hAnsi="Arial" w:cs="Arial"/>
                <w:sz w:val="20"/>
                <w:lang w:val="uk-UA"/>
              </w:rPr>
              <w:t>Заява в параграфі (1) не застосовується до:</w:t>
            </w:r>
          </w:p>
          <w:p w14:paraId="347934E3" w14:textId="77777777" w:rsidR="00D72D86" w:rsidRDefault="00D72D86" w:rsidP="00B65117">
            <w:pPr>
              <w:suppressAutoHyphens/>
              <w:spacing w:after="0" w:line="240" w:lineRule="auto"/>
              <w:ind w:left="351"/>
              <w:jc w:val="both"/>
              <w:rPr>
                <w:rFonts w:ascii="Arial" w:hAnsi="Arial" w:cs="Arial"/>
                <w:sz w:val="20"/>
                <w:lang w:val="uk-UA"/>
              </w:rPr>
            </w:pPr>
          </w:p>
          <w:p w14:paraId="70B439A4" w14:textId="4B13931A" w:rsidR="00A02827" w:rsidRDefault="00A02827" w:rsidP="00A02827">
            <w:pPr>
              <w:suppressAutoHyphens/>
              <w:spacing w:after="120" w:line="240" w:lineRule="auto"/>
              <w:ind w:left="351"/>
              <w:jc w:val="both"/>
              <w:rPr>
                <w:rFonts w:ascii="Arial" w:hAnsi="Arial" w:cs="Arial"/>
                <w:sz w:val="20"/>
                <w:lang w:val="uk-UA"/>
              </w:rPr>
            </w:pPr>
            <w:r w:rsidRPr="00A02827">
              <w:rPr>
                <w:rFonts w:ascii="Arial" w:hAnsi="Arial" w:cs="Arial"/>
                <w:sz w:val="20"/>
                <w:lang w:val="uk-UA"/>
              </w:rPr>
              <w:t xml:space="preserve">(а) </w:t>
            </w:r>
            <w:r w:rsidR="0001160E">
              <w:rPr>
                <w:rFonts w:ascii="Arial" w:hAnsi="Arial" w:cs="Arial"/>
                <w:sz w:val="20"/>
                <w:lang w:val="uk-UA"/>
              </w:rPr>
              <w:t>Т</w:t>
            </w:r>
            <w:r>
              <w:rPr>
                <w:rFonts w:ascii="Arial" w:hAnsi="Arial" w:cs="Arial"/>
                <w:sz w:val="20"/>
                <w:lang w:val="uk-UA"/>
              </w:rPr>
              <w:t>ранзакці</w:t>
            </w:r>
            <w:r w:rsidR="0001160E">
              <w:rPr>
                <w:rFonts w:ascii="Arial" w:hAnsi="Arial" w:cs="Arial"/>
                <w:sz w:val="20"/>
                <w:lang w:val="uk-UA"/>
              </w:rPr>
              <w:t>й</w:t>
            </w:r>
            <w:r w:rsidRPr="00A02827">
              <w:rPr>
                <w:rFonts w:ascii="Arial" w:hAnsi="Arial" w:cs="Arial"/>
                <w:sz w:val="20"/>
                <w:lang w:val="uk-UA"/>
              </w:rPr>
              <w:t xml:space="preserve"> або матеріальн</w:t>
            </w:r>
            <w:r w:rsidR="002D3EC5">
              <w:rPr>
                <w:rFonts w:ascii="Arial" w:hAnsi="Arial" w:cs="Arial"/>
                <w:sz w:val="20"/>
                <w:lang w:val="uk-UA"/>
              </w:rPr>
              <w:t>ої</w:t>
            </w:r>
            <w:r w:rsidRPr="00A02827">
              <w:rPr>
                <w:rFonts w:ascii="Arial" w:hAnsi="Arial" w:cs="Arial"/>
                <w:sz w:val="20"/>
                <w:lang w:val="uk-UA"/>
              </w:rPr>
              <w:t xml:space="preserve"> підтримк</w:t>
            </w:r>
            <w:r w:rsidR="002D3EC5">
              <w:rPr>
                <w:rFonts w:ascii="Arial" w:hAnsi="Arial" w:cs="Arial"/>
                <w:sz w:val="20"/>
                <w:lang w:val="uk-UA"/>
              </w:rPr>
              <w:t>и</w:t>
            </w:r>
            <w:r w:rsidRPr="00A02827">
              <w:rPr>
                <w:rFonts w:ascii="Arial" w:hAnsi="Arial" w:cs="Arial"/>
                <w:sz w:val="20"/>
                <w:lang w:val="uk-UA"/>
              </w:rPr>
              <w:t xml:space="preserve"> та ресурс</w:t>
            </w:r>
            <w:r w:rsidR="002D3EC5">
              <w:rPr>
                <w:rFonts w:ascii="Arial" w:hAnsi="Arial" w:cs="Arial"/>
                <w:sz w:val="20"/>
                <w:lang w:val="uk-UA"/>
              </w:rPr>
              <w:t>ів</w:t>
            </w:r>
            <w:r w:rsidRPr="00A02827">
              <w:rPr>
                <w:rFonts w:ascii="Arial" w:hAnsi="Arial" w:cs="Arial"/>
                <w:sz w:val="20"/>
                <w:lang w:val="uk-UA"/>
              </w:rPr>
              <w:t xml:space="preserve">, </w:t>
            </w:r>
            <w:r w:rsidR="00311BCC">
              <w:rPr>
                <w:rFonts w:ascii="Arial" w:hAnsi="Arial" w:cs="Arial"/>
                <w:sz w:val="20"/>
                <w:lang w:val="uk-UA"/>
              </w:rPr>
              <w:t xml:space="preserve">які </w:t>
            </w:r>
            <w:r w:rsidRPr="00A02827">
              <w:rPr>
                <w:rFonts w:ascii="Arial" w:hAnsi="Arial" w:cs="Arial"/>
                <w:sz w:val="20"/>
                <w:lang w:val="uk-UA"/>
              </w:rPr>
              <w:t>нада</w:t>
            </w:r>
            <w:r w:rsidR="00311BCC">
              <w:rPr>
                <w:rFonts w:ascii="Arial" w:hAnsi="Arial" w:cs="Arial"/>
                <w:sz w:val="20"/>
                <w:lang w:val="uk-UA"/>
              </w:rPr>
              <w:t>валися</w:t>
            </w:r>
            <w:r w:rsidRPr="00A02827">
              <w:rPr>
                <w:rFonts w:ascii="Arial" w:hAnsi="Arial" w:cs="Arial"/>
                <w:sz w:val="20"/>
                <w:lang w:val="uk-UA"/>
              </w:rPr>
              <w:t xml:space="preserve"> відповідно до ліцензії OFAC;</w:t>
            </w:r>
          </w:p>
          <w:p w14:paraId="7F42B4AB" w14:textId="1EB09C8C" w:rsidR="00A02827" w:rsidRDefault="00A02827" w:rsidP="00A02827">
            <w:pPr>
              <w:suppressAutoHyphens/>
              <w:spacing w:after="120" w:line="240" w:lineRule="auto"/>
              <w:ind w:left="351"/>
              <w:jc w:val="both"/>
              <w:rPr>
                <w:rFonts w:ascii="Arial" w:hAnsi="Arial" w:cs="Arial"/>
                <w:sz w:val="20"/>
                <w:szCs w:val="20"/>
                <w:lang w:val="uk-UA"/>
              </w:rPr>
            </w:pPr>
            <w:r w:rsidRPr="79B2D63E">
              <w:rPr>
                <w:rFonts w:ascii="Arial" w:hAnsi="Arial" w:cs="Arial"/>
                <w:sz w:val="20"/>
                <w:szCs w:val="20"/>
                <w:lang w:val="uk-UA"/>
              </w:rPr>
              <w:t>(b) Надання коштів USAID або товарів, що фінансуються USAID, або іншої допомоги кінцевим бенефіціарам</w:t>
            </w:r>
            <w:r w:rsidR="00645892" w:rsidRPr="79B2D63E">
              <w:rPr>
                <w:rFonts w:ascii="Arial" w:hAnsi="Arial" w:cs="Arial"/>
                <w:sz w:val="20"/>
                <w:szCs w:val="20"/>
                <w:lang w:val="uk-UA"/>
              </w:rPr>
              <w:t xml:space="preserve"> гуманітарної допомоги чи допомоги для розвитку</w:t>
            </w:r>
            <w:r w:rsidRPr="79B2D63E">
              <w:rPr>
                <w:rFonts w:ascii="Arial" w:hAnsi="Arial" w:cs="Arial"/>
                <w:sz w:val="20"/>
                <w:szCs w:val="20"/>
                <w:lang w:val="uk-UA"/>
              </w:rPr>
              <w:t>, що фінансу</w:t>
            </w:r>
            <w:r w:rsidR="00645892" w:rsidRPr="79B2D63E">
              <w:rPr>
                <w:rFonts w:ascii="Arial" w:hAnsi="Arial" w:cs="Arial"/>
                <w:sz w:val="20"/>
                <w:szCs w:val="20"/>
                <w:lang w:val="uk-UA"/>
              </w:rPr>
              <w:t>є</w:t>
            </w:r>
            <w:r w:rsidRPr="79B2D63E">
              <w:rPr>
                <w:rFonts w:ascii="Arial" w:hAnsi="Arial" w:cs="Arial"/>
                <w:sz w:val="20"/>
                <w:szCs w:val="20"/>
                <w:lang w:val="uk-UA"/>
              </w:rPr>
              <w:t>ться USAID,</w:t>
            </w:r>
            <w:r w:rsidR="00645892" w:rsidRPr="79B2D63E">
              <w:rPr>
                <w:rFonts w:ascii="Arial" w:hAnsi="Arial" w:cs="Arial"/>
                <w:sz w:val="20"/>
                <w:szCs w:val="20"/>
                <w:lang w:val="uk-UA"/>
              </w:rPr>
              <w:t xml:space="preserve"> </w:t>
            </w:r>
            <w:r w:rsidRPr="79B2D63E">
              <w:rPr>
                <w:rFonts w:ascii="Arial" w:hAnsi="Arial" w:cs="Arial"/>
                <w:sz w:val="20"/>
                <w:szCs w:val="20"/>
                <w:lang w:val="uk-UA"/>
              </w:rPr>
              <w:t xml:space="preserve">таким як одержувачі продуктів харчування, непродовольчих товарів, медичної допомоги, позик мікропідприємствам або </w:t>
            </w:r>
            <w:r w:rsidR="4A64C83C" w:rsidRPr="79B2D63E">
              <w:rPr>
                <w:rFonts w:ascii="Arial" w:hAnsi="Arial" w:cs="Arial"/>
                <w:sz w:val="20"/>
                <w:szCs w:val="20"/>
                <w:lang w:val="uk-UA"/>
              </w:rPr>
              <w:t>притулку</w:t>
            </w:r>
            <w:r w:rsidR="007E3ECB" w:rsidRPr="79B2D63E">
              <w:rPr>
                <w:rFonts w:ascii="Arial" w:hAnsi="Arial" w:cs="Arial"/>
                <w:sz w:val="20"/>
                <w:szCs w:val="20"/>
                <w:lang w:val="uk-UA"/>
              </w:rPr>
              <w:t>,</w:t>
            </w:r>
            <w:r w:rsidRPr="79B2D63E">
              <w:rPr>
                <w:rFonts w:ascii="Arial" w:hAnsi="Arial" w:cs="Arial"/>
                <w:sz w:val="20"/>
                <w:szCs w:val="20"/>
                <w:lang w:val="uk-UA"/>
              </w:rPr>
              <w:t xml:space="preserve"> якщо заявник не знав або не мав підстав вважати, що </w:t>
            </w:r>
            <w:r w:rsidR="00645892" w:rsidRPr="79B2D63E">
              <w:rPr>
                <w:rFonts w:ascii="Arial" w:hAnsi="Arial" w:cs="Arial"/>
                <w:sz w:val="20"/>
                <w:szCs w:val="20"/>
                <w:lang w:val="uk-UA"/>
              </w:rPr>
              <w:t>до</w:t>
            </w:r>
            <w:r w:rsidRPr="79B2D63E">
              <w:rPr>
                <w:rFonts w:ascii="Arial" w:hAnsi="Arial" w:cs="Arial"/>
                <w:sz w:val="20"/>
                <w:szCs w:val="20"/>
                <w:lang w:val="uk-UA"/>
              </w:rPr>
              <w:t xml:space="preserve"> одного або кількох із цих бенефіціарів застосовуються санкції</w:t>
            </w:r>
            <w:r w:rsidR="00645892" w:rsidRPr="79B2D63E">
              <w:rPr>
                <w:rFonts w:ascii="Arial" w:hAnsi="Arial" w:cs="Arial"/>
                <w:sz w:val="20"/>
                <w:szCs w:val="20"/>
                <w:lang w:val="uk-UA"/>
              </w:rPr>
              <w:t xml:space="preserve"> США або ООН</w:t>
            </w:r>
            <w:r w:rsidRPr="79B2D63E">
              <w:rPr>
                <w:rFonts w:ascii="Arial" w:hAnsi="Arial" w:cs="Arial"/>
                <w:sz w:val="20"/>
                <w:szCs w:val="20"/>
                <w:lang w:val="uk-UA"/>
              </w:rPr>
              <w:t>, пов'язані з тероризмом; або</w:t>
            </w:r>
          </w:p>
          <w:p w14:paraId="71D313E2" w14:textId="637D5750" w:rsidR="00657893" w:rsidRDefault="00657893" w:rsidP="00A02827">
            <w:pPr>
              <w:suppressAutoHyphens/>
              <w:spacing w:after="120" w:line="240" w:lineRule="auto"/>
              <w:ind w:left="351"/>
              <w:jc w:val="both"/>
              <w:rPr>
                <w:rFonts w:ascii="Arial" w:hAnsi="Arial" w:cs="Arial"/>
                <w:sz w:val="20"/>
                <w:lang w:val="uk-UA"/>
              </w:rPr>
            </w:pPr>
            <w:r w:rsidRPr="00657893">
              <w:rPr>
                <w:rFonts w:ascii="Arial" w:hAnsi="Arial" w:cs="Arial"/>
                <w:sz w:val="20"/>
                <w:lang w:val="uk-UA"/>
              </w:rPr>
              <w:t>(c) Закупівл</w:t>
            </w:r>
            <w:r w:rsidR="007B7D67">
              <w:rPr>
                <w:rFonts w:ascii="Arial" w:hAnsi="Arial" w:cs="Arial"/>
                <w:sz w:val="20"/>
                <w:lang w:val="uk-UA"/>
              </w:rPr>
              <w:t>і</w:t>
            </w:r>
            <w:r w:rsidRPr="00657893">
              <w:rPr>
                <w:rFonts w:ascii="Arial" w:hAnsi="Arial" w:cs="Arial"/>
                <w:sz w:val="20"/>
                <w:lang w:val="uk-UA"/>
              </w:rPr>
              <w:t xml:space="preserve"> товарів та / або послуг </w:t>
            </w:r>
            <w:r>
              <w:rPr>
                <w:rFonts w:ascii="Arial" w:hAnsi="Arial" w:cs="Arial"/>
                <w:sz w:val="20"/>
                <w:lang w:val="uk-UA"/>
              </w:rPr>
              <w:t>Реципієнтом</w:t>
            </w:r>
            <w:r w:rsidRPr="00657893">
              <w:rPr>
                <w:rFonts w:ascii="Arial" w:hAnsi="Arial" w:cs="Arial"/>
                <w:sz w:val="20"/>
                <w:lang w:val="uk-UA"/>
              </w:rPr>
              <w:t xml:space="preserve">, придбаних в процесі звичайної діяльності за контрактом або </w:t>
            </w:r>
            <w:r>
              <w:rPr>
                <w:rFonts w:ascii="Arial" w:hAnsi="Arial" w:cs="Arial"/>
                <w:sz w:val="20"/>
                <w:lang w:val="uk-UA"/>
              </w:rPr>
              <w:t>звичайною закупівлею</w:t>
            </w:r>
            <w:r w:rsidRPr="00657893">
              <w:rPr>
                <w:rFonts w:ascii="Arial" w:hAnsi="Arial" w:cs="Arial"/>
                <w:sz w:val="20"/>
                <w:lang w:val="uk-UA"/>
              </w:rPr>
              <w:t xml:space="preserve">, таких як комунальні послуги, орендна плата, канцелярські товари або бензин, якщо заявник не знав або не мав підстав вважати, що </w:t>
            </w:r>
            <w:r w:rsidR="00A65CB4">
              <w:rPr>
                <w:rFonts w:ascii="Arial" w:hAnsi="Arial" w:cs="Arial"/>
                <w:sz w:val="20"/>
                <w:lang w:val="uk-UA"/>
              </w:rPr>
              <w:t xml:space="preserve">продавець або </w:t>
            </w:r>
            <w:r w:rsidRPr="00657893">
              <w:rPr>
                <w:rFonts w:ascii="Arial" w:hAnsi="Arial" w:cs="Arial"/>
                <w:sz w:val="20"/>
                <w:lang w:val="uk-UA"/>
              </w:rPr>
              <w:t>постачальник таких товарів та послуг зазнав санкцій США або ООН.</w:t>
            </w:r>
          </w:p>
          <w:p w14:paraId="41F3D701" w14:textId="42885CEE" w:rsidR="006B05F0" w:rsidRDefault="006B05F0" w:rsidP="00B65117">
            <w:pPr>
              <w:suppressAutoHyphens/>
              <w:spacing w:after="120" w:line="240" w:lineRule="auto"/>
              <w:ind w:left="351"/>
              <w:jc w:val="both"/>
              <w:rPr>
                <w:rFonts w:ascii="Arial" w:hAnsi="Arial" w:cs="Arial"/>
                <w:sz w:val="20"/>
                <w:lang w:val="uk-UA"/>
              </w:rPr>
            </w:pPr>
            <w:r w:rsidRPr="006B05F0">
              <w:rPr>
                <w:rFonts w:ascii="Arial" w:hAnsi="Arial" w:cs="Arial"/>
                <w:sz w:val="20"/>
                <w:lang w:val="uk-UA"/>
              </w:rPr>
              <w:t>Ц</w:t>
            </w:r>
            <w:r>
              <w:rPr>
                <w:rFonts w:ascii="Arial" w:hAnsi="Arial" w:cs="Arial"/>
                <w:sz w:val="20"/>
                <w:lang w:val="uk-UA"/>
              </w:rPr>
              <w:t>е</w:t>
            </w:r>
            <w:r w:rsidRPr="006B05F0">
              <w:rPr>
                <w:rFonts w:ascii="Arial" w:hAnsi="Arial" w:cs="Arial"/>
                <w:sz w:val="20"/>
                <w:lang w:val="uk-UA"/>
              </w:rPr>
              <w:t xml:space="preserve"> </w:t>
            </w:r>
            <w:r>
              <w:rPr>
                <w:rFonts w:ascii="Arial" w:hAnsi="Arial" w:cs="Arial"/>
                <w:sz w:val="20"/>
                <w:lang w:val="uk-UA"/>
              </w:rPr>
              <w:t>засвідчення</w:t>
            </w:r>
            <w:r w:rsidRPr="006B05F0">
              <w:rPr>
                <w:rFonts w:ascii="Arial" w:hAnsi="Arial" w:cs="Arial"/>
                <w:sz w:val="20"/>
                <w:lang w:val="uk-UA"/>
              </w:rPr>
              <w:t xml:space="preserve"> включає </w:t>
            </w:r>
            <w:r w:rsidR="001666BA">
              <w:rPr>
                <w:rFonts w:ascii="Arial" w:hAnsi="Arial" w:cs="Arial"/>
                <w:sz w:val="20"/>
                <w:lang w:val="uk-UA"/>
              </w:rPr>
              <w:t>конкретні</w:t>
            </w:r>
            <w:r w:rsidRPr="006B05F0">
              <w:rPr>
                <w:rFonts w:ascii="Arial" w:hAnsi="Arial" w:cs="Arial"/>
                <w:sz w:val="20"/>
                <w:lang w:val="uk-UA"/>
              </w:rPr>
              <w:t xml:space="preserve"> умови та положення</w:t>
            </w:r>
            <w:r w:rsidR="00614FE2">
              <w:rPr>
                <w:rFonts w:ascii="Arial" w:hAnsi="Arial" w:cs="Arial"/>
                <w:sz w:val="20"/>
                <w:lang w:val="uk-UA"/>
              </w:rPr>
              <w:t xml:space="preserve"> субгрантової угоди</w:t>
            </w:r>
            <w:r w:rsidRPr="006B05F0">
              <w:rPr>
                <w:rFonts w:ascii="Arial" w:hAnsi="Arial" w:cs="Arial"/>
                <w:sz w:val="20"/>
                <w:lang w:val="uk-UA"/>
              </w:rPr>
              <w:t xml:space="preserve">, і будь-яке </w:t>
            </w:r>
            <w:r>
              <w:rPr>
                <w:rFonts w:ascii="Arial" w:hAnsi="Arial" w:cs="Arial"/>
                <w:sz w:val="20"/>
                <w:lang w:val="uk-UA"/>
              </w:rPr>
              <w:t>його</w:t>
            </w:r>
            <w:r w:rsidRPr="006B05F0">
              <w:rPr>
                <w:rFonts w:ascii="Arial" w:hAnsi="Arial" w:cs="Arial"/>
                <w:sz w:val="20"/>
                <w:lang w:val="uk-UA"/>
              </w:rPr>
              <w:t xml:space="preserve"> порушення буде підставою для одностороннього розірвання угоди USAID. </w:t>
            </w:r>
            <w:r w:rsidRPr="009D257B">
              <w:rPr>
                <w:rFonts w:ascii="Arial" w:hAnsi="Arial" w:cs="Arial"/>
                <w:sz w:val="20"/>
                <w:lang w:val="uk-UA"/>
              </w:rPr>
              <w:t xml:space="preserve">Це засвідчення </w:t>
            </w:r>
            <w:r w:rsidRPr="00614FE2">
              <w:rPr>
                <w:rFonts w:ascii="Arial" w:hAnsi="Arial" w:cs="Arial"/>
                <w:sz w:val="20"/>
                <w:lang w:val="uk-UA"/>
              </w:rPr>
              <w:t xml:space="preserve">не виключає </w:t>
            </w:r>
            <w:r w:rsidR="00D70C6D">
              <w:rPr>
                <w:rFonts w:ascii="Arial" w:hAnsi="Arial" w:cs="Arial"/>
                <w:sz w:val="20"/>
                <w:lang w:val="uk-UA"/>
              </w:rPr>
              <w:t xml:space="preserve">застосування </w:t>
            </w:r>
            <w:r w:rsidRPr="00614FE2">
              <w:rPr>
                <w:rFonts w:ascii="Arial" w:hAnsi="Arial" w:cs="Arial"/>
                <w:sz w:val="20"/>
                <w:lang w:val="uk-UA"/>
              </w:rPr>
              <w:t xml:space="preserve">будь-яких інших </w:t>
            </w:r>
            <w:r w:rsidR="00D1315C" w:rsidRPr="00B65117">
              <w:rPr>
                <w:rFonts w:ascii="Arial" w:hAnsi="Arial" w:cs="Arial"/>
                <w:sz w:val="20"/>
                <w:lang w:val="uk-UA"/>
              </w:rPr>
              <w:t xml:space="preserve">правових </w:t>
            </w:r>
            <w:r w:rsidR="009D257B" w:rsidRPr="00B65117">
              <w:rPr>
                <w:rFonts w:ascii="Arial" w:hAnsi="Arial" w:cs="Arial"/>
                <w:sz w:val="20"/>
                <w:lang w:val="uk-UA"/>
              </w:rPr>
              <w:t>дій</w:t>
            </w:r>
            <w:r w:rsidRPr="009D257B">
              <w:rPr>
                <w:rFonts w:ascii="Arial" w:hAnsi="Arial" w:cs="Arial"/>
                <w:sz w:val="20"/>
                <w:lang w:val="uk-UA"/>
              </w:rPr>
              <w:t xml:space="preserve">, </w:t>
            </w:r>
            <w:r w:rsidRPr="00614FE2">
              <w:rPr>
                <w:rFonts w:ascii="Arial" w:hAnsi="Arial" w:cs="Arial"/>
                <w:sz w:val="20"/>
                <w:lang w:val="uk-UA"/>
              </w:rPr>
              <w:t>доступних USAID.</w:t>
            </w:r>
          </w:p>
          <w:p w14:paraId="745E4D0A" w14:textId="77777777" w:rsidR="00BF68FB" w:rsidRPr="00DC587F" w:rsidRDefault="00BF68FB" w:rsidP="000573E0">
            <w:pPr>
              <w:autoSpaceDE w:val="0"/>
              <w:autoSpaceDN w:val="0"/>
              <w:adjustRightInd w:val="0"/>
              <w:spacing w:before="120" w:after="60" w:line="240" w:lineRule="auto"/>
              <w:jc w:val="both"/>
              <w:rPr>
                <w:rFonts w:ascii="Arial" w:hAnsi="Arial" w:cs="Arial"/>
                <w:sz w:val="20"/>
                <w:lang w:val="uk-UA"/>
              </w:rPr>
            </w:pPr>
            <w:r w:rsidRPr="00DC587F">
              <w:rPr>
                <w:rFonts w:ascii="Arial" w:hAnsi="Arial" w:cs="Arial"/>
                <w:sz w:val="20"/>
                <w:lang w:val="uk-UA"/>
              </w:rPr>
              <w:lastRenderedPageBreak/>
              <w:t xml:space="preserve">3. Для цілей цього засвідчення - </w:t>
            </w:r>
          </w:p>
          <w:p w14:paraId="4FCB17FB" w14:textId="77777777" w:rsidR="00BF68FB" w:rsidRDefault="00BF68FB" w:rsidP="000573E0">
            <w:pPr>
              <w:pStyle w:val="a5"/>
              <w:numPr>
                <w:ilvl w:val="0"/>
                <w:numId w:val="5"/>
              </w:numPr>
              <w:autoSpaceDE w:val="0"/>
              <w:autoSpaceDN w:val="0"/>
              <w:adjustRightInd w:val="0"/>
              <w:spacing w:after="120"/>
              <w:ind w:left="351" w:hanging="357"/>
              <w:jc w:val="both"/>
              <w:rPr>
                <w:rFonts w:ascii="Arial" w:hAnsi="Arial" w:cs="Arial"/>
                <w:sz w:val="20"/>
                <w:lang w:val="uk-UA"/>
              </w:rPr>
            </w:pPr>
            <w:r w:rsidRPr="00BF68FB">
              <w:rPr>
                <w:rFonts w:ascii="Arial" w:hAnsi="Arial" w:cs="Arial"/>
                <w:sz w:val="20"/>
                <w:lang w:val="uk-UA"/>
              </w:rPr>
              <w:t xml:space="preserve">«Матеріальна підтримка та ресурси» означають валюту або грошові інструменти чи цінні папери, або фінансові послуги, надання житла, тренінгів, експертних порад або допомоги, конспіративних приміщень, фальшивих документів або посвідчень особистості, засобів зв’язку, обладнання, зброї, смертоносних речовин, вибухівки, амуніції, транспорту та інших фізичних активів окрім ліків та релігійних матеріалів» </w:t>
            </w:r>
          </w:p>
          <w:p w14:paraId="70F2CD5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 "</w:t>
            </w:r>
            <w:r>
              <w:rPr>
                <w:rFonts w:ascii="Arial" w:hAnsi="Arial" w:cs="Arial"/>
                <w:sz w:val="20"/>
                <w:lang w:val="uk-UA"/>
              </w:rPr>
              <w:t>Тренінг</w:t>
            </w:r>
            <w:r w:rsidRPr="000573E0">
              <w:rPr>
                <w:rFonts w:ascii="Arial" w:hAnsi="Arial" w:cs="Arial"/>
                <w:sz w:val="20"/>
                <w:lang w:val="uk-UA"/>
              </w:rPr>
              <w:t xml:space="preserve">" означає </w:t>
            </w:r>
            <w:r>
              <w:rPr>
                <w:rFonts w:ascii="Arial" w:hAnsi="Arial" w:cs="Arial"/>
                <w:sz w:val="20"/>
                <w:lang w:val="uk-UA"/>
              </w:rPr>
              <w:t>надання інструкцій</w:t>
            </w:r>
            <w:r w:rsidRPr="000573E0">
              <w:rPr>
                <w:rFonts w:ascii="Arial" w:hAnsi="Arial" w:cs="Arial"/>
                <w:sz w:val="20"/>
                <w:lang w:val="uk-UA"/>
              </w:rPr>
              <w:t xml:space="preserve"> або навчання, призначене для надання конкретної навички, на відміну від загальних знань.</w:t>
            </w:r>
          </w:p>
          <w:p w14:paraId="374180BC" w14:textId="77777777" w:rsidR="000573E0" w:rsidRPr="000573E0" w:rsidRDefault="000573E0" w:rsidP="00CC5EF3">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(ii) "Експертна порада чи допомога" означає пораду чи допомогу, отриману з наукових, технічних чи інших спеціалізованих знань.</w:t>
            </w:r>
          </w:p>
          <w:p w14:paraId="5620CA22" w14:textId="2B3984B7" w:rsidR="00BF68FB" w:rsidRPr="00BF68FB" w:rsidRDefault="00D72D86" w:rsidP="00CC5EF3">
            <w:pPr>
              <w:pStyle w:val="a5"/>
              <w:numPr>
                <w:ilvl w:val="0"/>
                <w:numId w:val="5"/>
              </w:numPr>
              <w:autoSpaceDE w:val="0"/>
              <w:autoSpaceDN w:val="0"/>
              <w:adjustRightInd w:val="0"/>
              <w:spacing w:after="120"/>
              <w:ind w:left="351" w:hanging="357"/>
              <w:contextualSpacing w:val="0"/>
              <w:jc w:val="both"/>
              <w:rPr>
                <w:rFonts w:ascii="Arial" w:hAnsi="Arial" w:cs="Arial"/>
                <w:sz w:val="20"/>
                <w:lang w:val="uk-UA"/>
              </w:rPr>
            </w:pPr>
            <w:r w:rsidRPr="00BF68FB" w:rsidDel="00D72D86">
              <w:rPr>
                <w:rFonts w:ascii="Arial" w:hAnsi="Arial" w:cs="Arial"/>
                <w:sz w:val="20"/>
                <w:lang w:val="uk-UA"/>
              </w:rPr>
              <w:t xml:space="preserve"> </w:t>
            </w:r>
            <w:r w:rsidR="00BF68FB" w:rsidRPr="00BF68FB">
              <w:rPr>
                <w:rFonts w:ascii="Arial" w:hAnsi="Arial" w:cs="Arial"/>
                <w:sz w:val="20"/>
                <w:lang w:val="uk-UA"/>
              </w:rPr>
              <w:t xml:space="preserve">«Організація» означає партнерство, об’єднання, корпорацію або іншу організацію, групу або підгрупу. </w:t>
            </w:r>
          </w:p>
          <w:p w14:paraId="62486C05" w14:textId="77777777" w:rsidR="00BF68FB" w:rsidRPr="00DC587F" w:rsidRDefault="00BF68FB" w:rsidP="00C0321C">
            <w:pPr>
              <w:spacing w:after="0" w:line="240" w:lineRule="auto"/>
              <w:rPr>
                <w:rFonts w:ascii="Arial" w:hAnsi="Arial" w:cs="Arial"/>
                <w:sz w:val="20"/>
                <w:lang w:val="uk-UA"/>
              </w:rPr>
            </w:pPr>
          </w:p>
          <w:p w14:paraId="633A8521" w14:textId="1C1565C0" w:rsidR="00BF68FB" w:rsidRPr="00DC587F" w:rsidRDefault="00BF68FB" w:rsidP="0F5C3F8F">
            <w:pPr>
              <w:spacing w:line="240" w:lineRule="auto"/>
              <w:rPr>
                <w:rFonts w:ascii="Arial" w:hAnsi="Arial" w:cs="Arial"/>
                <w:sz w:val="20"/>
                <w:szCs w:val="20"/>
                <w:lang w:val="uk-UA"/>
              </w:rPr>
            </w:pPr>
            <w:r w:rsidRPr="0F5C3F8F">
              <w:rPr>
                <w:rFonts w:ascii="Arial" w:hAnsi="Arial" w:cs="Arial"/>
                <w:sz w:val="20"/>
                <w:szCs w:val="20"/>
                <w:lang w:val="uk-UA"/>
              </w:rPr>
              <w:t xml:space="preserve">Уповноважений представник </w:t>
            </w:r>
            <w:r w:rsidR="18F031BF" w:rsidRPr="0F5C3F8F">
              <w:rPr>
                <w:rFonts w:ascii="Arial" w:hAnsi="Arial" w:cs="Arial"/>
                <w:sz w:val="20"/>
                <w:szCs w:val="20"/>
                <w:lang w:val="uk-UA"/>
              </w:rPr>
              <w:t>Субреципієнта</w:t>
            </w:r>
            <w:r w:rsidRPr="0F5C3F8F">
              <w:rPr>
                <w:rFonts w:ascii="Arial" w:hAnsi="Arial" w:cs="Arial"/>
                <w:sz w:val="20"/>
                <w:szCs w:val="20"/>
                <w:lang w:val="uk-UA"/>
              </w:rPr>
              <w:t>:</w:t>
            </w:r>
          </w:p>
          <w:p w14:paraId="5E6D6304" w14:textId="77777777" w:rsidR="00BF68FB" w:rsidRPr="00DC587F" w:rsidRDefault="00BF68FB" w:rsidP="00E207A4">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33EE266D"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______________________________________(ПІБ)</w:t>
            </w:r>
          </w:p>
          <w:p w14:paraId="29ED3F4A" w14:textId="77777777" w:rsidR="00BF68FB" w:rsidRPr="00DC587F" w:rsidRDefault="00BF68FB" w:rsidP="00E207A4">
            <w:pPr>
              <w:pStyle w:val="a3"/>
              <w:suppressAutoHyphens w:val="0"/>
              <w:rPr>
                <w:rFonts w:ascii="Arial" w:hAnsi="Arial" w:cs="Arial"/>
                <w:sz w:val="20"/>
                <w:lang w:val="uk-UA"/>
              </w:rPr>
            </w:pPr>
            <w:r w:rsidRPr="00DC587F">
              <w:rPr>
                <w:rFonts w:ascii="Arial" w:hAnsi="Arial" w:cs="Arial"/>
                <w:sz w:val="20"/>
                <w:lang w:val="uk-UA"/>
              </w:rPr>
              <w:t>___________________________________(Посада)</w:t>
            </w:r>
          </w:p>
          <w:p w14:paraId="758BB62D" w14:textId="77777777" w:rsidR="00BF68FB" w:rsidRPr="00FF6A85" w:rsidRDefault="00BF68FB" w:rsidP="00E207A4">
            <w:pPr>
              <w:spacing w:line="240" w:lineRule="auto"/>
              <w:rPr>
                <w:rFonts w:ascii="Arial" w:hAnsi="Arial" w:cs="Arial"/>
                <w:b/>
                <w:sz w:val="20"/>
              </w:rPr>
            </w:pPr>
            <w:r w:rsidRPr="00DC587F">
              <w:rPr>
                <w:rFonts w:ascii="Arial" w:hAnsi="Arial" w:cs="Arial"/>
                <w:sz w:val="20"/>
                <w:lang w:val="uk-UA"/>
              </w:rPr>
              <w:t>____________________________________(Дата)</w:t>
            </w:r>
          </w:p>
        </w:tc>
      </w:tr>
    </w:tbl>
    <w:p w14:paraId="4101652C" w14:textId="77777777" w:rsidR="002F4F9A" w:rsidRDefault="002F4F9A" w:rsidP="00BF68FB"/>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3AAD"/>
    <w:multiLevelType w:val="hybridMultilevel"/>
    <w:tmpl w:val="5EC045B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E1CB7"/>
    <w:multiLevelType w:val="hybridMultilevel"/>
    <w:tmpl w:val="8504565A"/>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C3689E"/>
    <w:multiLevelType w:val="hybridMultilevel"/>
    <w:tmpl w:val="A0DCBC9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F61D38"/>
    <w:multiLevelType w:val="hybridMultilevel"/>
    <w:tmpl w:val="59A45FBE"/>
    <w:lvl w:ilvl="0" w:tplc="04090019">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4F51D0"/>
    <w:multiLevelType w:val="hybridMultilevel"/>
    <w:tmpl w:val="39862340"/>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B9867B5"/>
    <w:multiLevelType w:val="hybridMultilevel"/>
    <w:tmpl w:val="074AE626"/>
    <w:lvl w:ilvl="0" w:tplc="4A68F0E2">
      <w:start w:val="1"/>
      <w:numFmt w:val="lowerLetter"/>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hint="default"/>
      </w:rPr>
    </w:lvl>
    <w:lvl w:ilvl="2" w:tplc="04090005">
      <w:start w:val="1"/>
      <w:numFmt w:val="lowerLetter"/>
      <w:lvlText w:val="(%3)"/>
      <w:lvlJc w:val="left"/>
      <w:pPr>
        <w:tabs>
          <w:tab w:val="num" w:pos="2340"/>
        </w:tabs>
        <w:ind w:left="2340" w:hanging="360"/>
      </w:pPr>
      <w:rPr>
        <w:rFonts w:cs="Times New Roman" w:hint="default"/>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8FB"/>
    <w:rsid w:val="0001160E"/>
    <w:rsid w:val="00015B2D"/>
    <w:rsid w:val="000573E0"/>
    <w:rsid w:val="000C2A59"/>
    <w:rsid w:val="00105173"/>
    <w:rsid w:val="001233DF"/>
    <w:rsid w:val="001666BA"/>
    <w:rsid w:val="001A760E"/>
    <w:rsid w:val="002B0AD2"/>
    <w:rsid w:val="002D3EC5"/>
    <w:rsid w:val="002F4F9A"/>
    <w:rsid w:val="00311BCC"/>
    <w:rsid w:val="003A33D6"/>
    <w:rsid w:val="003A5AD2"/>
    <w:rsid w:val="003A7C1B"/>
    <w:rsid w:val="0048196B"/>
    <w:rsid w:val="00504784"/>
    <w:rsid w:val="00605226"/>
    <w:rsid w:val="00614FE2"/>
    <w:rsid w:val="0063256E"/>
    <w:rsid w:val="00645892"/>
    <w:rsid w:val="00657893"/>
    <w:rsid w:val="006B05F0"/>
    <w:rsid w:val="006F3B64"/>
    <w:rsid w:val="007B6991"/>
    <w:rsid w:val="007B7D67"/>
    <w:rsid w:val="007E2076"/>
    <w:rsid w:val="007E3ECB"/>
    <w:rsid w:val="00811344"/>
    <w:rsid w:val="008B6323"/>
    <w:rsid w:val="00907B29"/>
    <w:rsid w:val="00910F50"/>
    <w:rsid w:val="009140F0"/>
    <w:rsid w:val="00935592"/>
    <w:rsid w:val="009D257B"/>
    <w:rsid w:val="00A02827"/>
    <w:rsid w:val="00A478E1"/>
    <w:rsid w:val="00A65CB4"/>
    <w:rsid w:val="00AA7D79"/>
    <w:rsid w:val="00AC34E6"/>
    <w:rsid w:val="00B65117"/>
    <w:rsid w:val="00BE28E0"/>
    <w:rsid w:val="00BF68FB"/>
    <w:rsid w:val="00C0321C"/>
    <w:rsid w:val="00C245EB"/>
    <w:rsid w:val="00CC5EF3"/>
    <w:rsid w:val="00D107D0"/>
    <w:rsid w:val="00D1315C"/>
    <w:rsid w:val="00D13EF5"/>
    <w:rsid w:val="00D45901"/>
    <w:rsid w:val="00D50B6F"/>
    <w:rsid w:val="00D70C6D"/>
    <w:rsid w:val="00D72670"/>
    <w:rsid w:val="00D72D86"/>
    <w:rsid w:val="00DC426D"/>
    <w:rsid w:val="00E44422"/>
    <w:rsid w:val="00E755B0"/>
    <w:rsid w:val="00F0584E"/>
    <w:rsid w:val="00F37227"/>
    <w:rsid w:val="00F70D09"/>
    <w:rsid w:val="00FB01E7"/>
    <w:rsid w:val="0F5C3F8F"/>
    <w:rsid w:val="18F031BF"/>
    <w:rsid w:val="4A64C83C"/>
    <w:rsid w:val="69E916EE"/>
    <w:rsid w:val="79B2D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311D"/>
  <w15:chartTrackingRefBased/>
  <w15:docId w15:val="{C8F7E0F4-0951-422B-AAA5-4276EEFBB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8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F68FB"/>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character" w:styleId="a4">
    <w:name w:val="Hyperlink"/>
    <w:basedOn w:val="a0"/>
    <w:uiPriority w:val="99"/>
    <w:unhideWhenUsed/>
    <w:rsid w:val="00BF68FB"/>
    <w:rPr>
      <w:color w:val="0563C1" w:themeColor="hyperlink"/>
      <w:u w:val="single"/>
    </w:rPr>
  </w:style>
  <w:style w:type="paragraph" w:styleId="a5">
    <w:name w:val="List Paragraph"/>
    <w:aliases w:val="List Paragraph (numbered (a)),List Paragraph 1,Heading 61,Lapis Bulleted List,Heading 2_sj,Dot pt,List Paragraph Char Char Char,Indicator Text,Numbered Para 1,List Paragraph12,Bullet Points,MAIN CONTENT,Figure Caption"/>
    <w:basedOn w:val="a"/>
    <w:link w:val="a6"/>
    <w:uiPriority w:val="99"/>
    <w:qFormat/>
    <w:rsid w:val="00BF68FB"/>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a6">
    <w:name w:val="Абзац списка Знак"/>
    <w:aliases w:val="List Paragraph (numbered (a)) Знак,List Paragraph 1 Знак,Heading 61 Знак,Lapis Bulleted List Знак,Heading 2_sj Знак,Dot pt Знак,List Paragraph Char Char Char Знак,Indicator Text Знак,Numbered Para 1 Знак,List Paragraph12 Знак"/>
    <w:link w:val="a5"/>
    <w:uiPriority w:val="99"/>
    <w:locked/>
    <w:rsid w:val="00BF68FB"/>
    <w:rPr>
      <w:rFonts w:ascii="Times New Roman" w:eastAsia="Times New Roman" w:hAnsi="Times New Roman" w:cs="Times New Roman"/>
      <w:sz w:val="24"/>
      <w:szCs w:val="20"/>
    </w:rPr>
  </w:style>
  <w:style w:type="paragraph" w:customStyle="1" w:styleId="Default">
    <w:name w:val="Default"/>
    <w:rsid w:val="00D7267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Balloon Text"/>
    <w:basedOn w:val="a"/>
    <w:link w:val="a8"/>
    <w:uiPriority w:val="99"/>
    <w:semiHidden/>
    <w:unhideWhenUsed/>
    <w:rsid w:val="00D726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2670"/>
    <w:rPr>
      <w:rFonts w:ascii="Segoe UI" w:hAnsi="Segoe UI" w:cs="Segoe UI"/>
      <w:sz w:val="18"/>
      <w:szCs w:val="18"/>
    </w:rPr>
  </w:style>
  <w:style w:type="character" w:styleId="a9">
    <w:name w:val="FollowedHyperlink"/>
    <w:basedOn w:val="a0"/>
    <w:uiPriority w:val="99"/>
    <w:semiHidden/>
    <w:unhideWhenUsed/>
    <w:rsid w:val="00BE28E0"/>
    <w:rPr>
      <w:color w:val="954F72" w:themeColor="followedHyperlink"/>
      <w:u w:val="single"/>
    </w:rPr>
  </w:style>
  <w:style w:type="character" w:styleId="aa">
    <w:name w:val="Unresolved Mention"/>
    <w:basedOn w:val="a0"/>
    <w:uiPriority w:val="99"/>
    <w:semiHidden/>
    <w:unhideWhenUsed/>
    <w:rsid w:val="003A5AD2"/>
    <w:rPr>
      <w:color w:val="605E5C"/>
      <w:shd w:val="clear" w:color="auto" w:fill="E1DFDD"/>
    </w:rPr>
  </w:style>
  <w:style w:type="paragraph" w:styleId="ab">
    <w:name w:val="Revision"/>
    <w:hidden/>
    <w:uiPriority w:val="99"/>
    <w:semiHidden/>
    <w:rsid w:val="00E755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465118">
      <w:bodyDiv w:val="1"/>
      <w:marLeft w:val="0"/>
      <w:marRight w:val="0"/>
      <w:marTop w:val="0"/>
      <w:marBottom w:val="0"/>
      <w:divBdr>
        <w:top w:val="none" w:sz="0" w:space="0" w:color="auto"/>
        <w:left w:val="none" w:sz="0" w:space="0" w:color="auto"/>
        <w:bottom w:val="none" w:sz="0" w:space="0" w:color="auto"/>
        <w:right w:val="none" w:sz="0" w:space="0" w:color="auto"/>
      </w:divBdr>
    </w:div>
    <w:div w:id="63028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13A0068F037748A4745E619C23CFD1" ma:contentTypeVersion="13" ma:contentTypeDescription="Create a new document." ma:contentTypeScope="" ma:versionID="c6d86959b5f14be44f239cd4ff0c0e75">
  <xsd:schema xmlns:xsd="http://www.w3.org/2001/XMLSchema" xmlns:xs="http://www.w3.org/2001/XMLSchema" xmlns:p="http://schemas.microsoft.com/office/2006/metadata/properties" xmlns:ns3="b615fe70-2b20-41d8-bd4d-3f1504e3f856" xmlns:ns4="8df44aac-9496-4b54-9acf-2a927bd4d2ca" targetNamespace="http://schemas.microsoft.com/office/2006/metadata/properties" ma:root="true" ma:fieldsID="b765d0e7ba7d3d6904da6a96edca759c" ns3:_="" ns4:_="">
    <xsd:import namespace="b615fe70-2b20-41d8-bd4d-3f1504e3f856"/>
    <xsd:import namespace="8df44aac-9496-4b54-9acf-2a927bd4d2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5fe70-2b20-41d8-bd4d-3f1504e3f85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f44aac-9496-4b54-9acf-2a927bd4d2c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685B1-D29F-490B-A78B-2E0955D8AC8E}">
  <ds:schemaRefs>
    <ds:schemaRef ds:uri="http://schemas.microsoft.com/office/2006/documentManagement/types"/>
    <ds:schemaRef ds:uri="http://purl.org/dc/terms/"/>
    <ds:schemaRef ds:uri="http://purl.org/dc/dcmitype/"/>
    <ds:schemaRef ds:uri="8df44aac-9496-4b54-9acf-2a927bd4d2ca"/>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b615fe70-2b20-41d8-bd4d-3f1504e3f856"/>
    <ds:schemaRef ds:uri="http://purl.org/dc/elements/1.1/"/>
  </ds:schemaRefs>
</ds:datastoreItem>
</file>

<file path=customXml/itemProps2.xml><?xml version="1.0" encoding="utf-8"?>
<ds:datastoreItem xmlns:ds="http://schemas.openxmlformats.org/officeDocument/2006/customXml" ds:itemID="{5AE93336-48F5-4765-B409-DC3EE14F58BC}">
  <ds:schemaRefs>
    <ds:schemaRef ds:uri="http://schemas.microsoft.com/sharepoint/v3/contenttype/forms"/>
  </ds:schemaRefs>
</ds:datastoreItem>
</file>

<file path=customXml/itemProps3.xml><?xml version="1.0" encoding="utf-8"?>
<ds:datastoreItem xmlns:ds="http://schemas.openxmlformats.org/officeDocument/2006/customXml" ds:itemID="{4927335A-A2A1-492B-B9FD-C5B22CE52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5fe70-2b20-41d8-bd4d-3f1504e3f856"/>
    <ds:schemaRef ds:uri="8df44aac-9496-4b54-9acf-2a927bd4d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997</Words>
  <Characters>5685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2020-09-14T08:53:00Z</dcterms:created>
  <dcterms:modified xsi:type="dcterms:W3CDTF">2020-09-14T08:53:00Z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0x010100CE13A0068F037748A4745E619C23CFD1</vt:lpwstr>
  </property>
  <property fmtid="{D5CDD505-2E9C-101B-9397-08002B2CF9AE}" pid="3" name="Project Document Type">
    <vt:lpwstr/>
  </property>
</Properties>
</file>