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EF4A" w14:textId="41B20314" w:rsidR="00CC1660" w:rsidRPr="00A56E84" w:rsidRDefault="00305A5D" w:rsidP="00455C2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6E84">
        <w:rPr>
          <w:rFonts w:ascii="Times New Roman" w:hAnsi="Times New Roman" w:cs="Times New Roman"/>
          <w:sz w:val="24"/>
          <w:szCs w:val="24"/>
          <w:lang w:val="ru-RU"/>
        </w:rPr>
        <w:t>Додаток 1.</w:t>
      </w:r>
      <w:r w:rsidR="0045488C" w:rsidRPr="00A56E8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56E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C252FAA" w14:textId="39DA9855" w:rsidR="00455C22" w:rsidRDefault="00455C22" w:rsidP="00455C2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5C22">
        <w:rPr>
          <w:rFonts w:ascii="Times New Roman" w:hAnsi="Times New Roman" w:cs="Times New Roman"/>
          <w:sz w:val="24"/>
          <w:szCs w:val="24"/>
          <w:lang w:val="ru-RU"/>
        </w:rPr>
        <w:t>до ЗЦП-UESP-2020-039</w:t>
      </w:r>
    </w:p>
    <w:p w14:paraId="13822954" w14:textId="05BCEEE3" w:rsidR="000F7264" w:rsidRPr="00A56E84" w:rsidRDefault="006405AD" w:rsidP="00305A5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E84">
        <w:rPr>
          <w:rFonts w:ascii="Times New Roman" w:hAnsi="Times New Roman" w:cs="Times New Roman"/>
          <w:sz w:val="24"/>
          <w:szCs w:val="24"/>
          <w:lang w:val="ru-RU"/>
        </w:rPr>
        <w:t xml:space="preserve">ЗАВДАННЯ НА ПРОЕКТУВАННЯ        </w:t>
      </w:r>
    </w:p>
    <w:p w14:paraId="38F1B947" w14:textId="77777777" w:rsidR="003F7BB0" w:rsidRPr="00A56E84" w:rsidRDefault="003F7BB0" w:rsidP="003F7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E84">
        <w:rPr>
          <w:rFonts w:ascii="Times New Roman" w:hAnsi="Times New Roman" w:cs="Times New Roman"/>
          <w:b/>
          <w:sz w:val="24"/>
          <w:szCs w:val="24"/>
          <w:lang w:val="ru-RU"/>
        </w:rPr>
        <w:t>«Підключення до теплов</w:t>
      </w:r>
      <w:r w:rsidRPr="00A56E84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A56E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мережі  РК «Сирець-1»» споживачив  квартальної котельні «Берлінського, 12», м. Київ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3972"/>
        <w:gridCol w:w="5135"/>
      </w:tblGrid>
      <w:tr w:rsidR="001A74F9" w:rsidRPr="000A18F1" w14:paraId="62003BE1" w14:textId="77777777" w:rsidTr="006F18D2">
        <w:tc>
          <w:tcPr>
            <w:tcW w:w="856" w:type="dxa"/>
          </w:tcPr>
          <w:p w14:paraId="34733AAA" w14:textId="77777777" w:rsidR="006405AD" w:rsidRPr="00A56E84" w:rsidRDefault="006405AD" w:rsidP="0064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439E489A" w14:textId="77777777" w:rsidR="006405AD" w:rsidRPr="00A56E84" w:rsidRDefault="006405AD" w:rsidP="0064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з/п</w:t>
            </w:r>
          </w:p>
          <w:p w14:paraId="2A54024E" w14:textId="77777777" w:rsidR="001A74F9" w:rsidRPr="00A56E84" w:rsidRDefault="001A74F9" w:rsidP="0064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</w:tcPr>
          <w:p w14:paraId="73E93350" w14:textId="77777777" w:rsidR="001A74F9" w:rsidRPr="00A56E84" w:rsidRDefault="001A74F9" w:rsidP="007D5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Перелік основних вихідних даних та вимог</w:t>
            </w:r>
          </w:p>
        </w:tc>
        <w:tc>
          <w:tcPr>
            <w:tcW w:w="5135" w:type="dxa"/>
          </w:tcPr>
          <w:p w14:paraId="5462811E" w14:textId="77777777" w:rsidR="001A74F9" w:rsidRPr="00A56E84" w:rsidRDefault="001A74F9" w:rsidP="007D5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 вихідні дані та вимоги</w:t>
            </w:r>
          </w:p>
        </w:tc>
      </w:tr>
      <w:tr w:rsidR="000A18F1" w:rsidRPr="000A18F1" w14:paraId="230F4CAE" w14:textId="77777777" w:rsidTr="006F18D2">
        <w:tc>
          <w:tcPr>
            <w:tcW w:w="856" w:type="dxa"/>
          </w:tcPr>
          <w:p w14:paraId="3E061ABA" w14:textId="1C989A4E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2" w:type="dxa"/>
          </w:tcPr>
          <w:p w14:paraId="0B3C324E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 та місцезнаходження об'єкта</w:t>
            </w:r>
          </w:p>
        </w:tc>
        <w:tc>
          <w:tcPr>
            <w:tcW w:w="5135" w:type="dxa"/>
          </w:tcPr>
          <w:p w14:paraId="7F76C4B5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Підключення до теплов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мережі  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котельні «Сирець-1»» споживачив  квартальної котельні «Берлінського, 12», м. Київ </w:t>
            </w:r>
          </w:p>
          <w:p w14:paraId="0A655CA7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6DA020BF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Адреси об'єктів: </w:t>
            </w:r>
          </w:p>
          <w:p w14:paraId="3315346D" w14:textId="77777777" w:rsidR="000A18F1" w:rsidRPr="00A56E84" w:rsidRDefault="000A18F1" w:rsidP="000A18F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 «Сирець-1»;</w:t>
            </w:r>
          </w:p>
          <w:p w14:paraId="4F8908F2" w14:textId="77777777" w:rsidR="000A18F1" w:rsidRPr="00A56E84" w:rsidRDefault="000A18F1" w:rsidP="000A18F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к/к Берлінського, 12 ;</w:t>
            </w:r>
          </w:p>
          <w:p w14:paraId="5D58645E" w14:textId="07810EE1" w:rsidR="000A18F1" w:rsidRPr="00A56E84" w:rsidRDefault="000A18F1" w:rsidP="000A18F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теплові мережі від ж/будинку по вул. Щусєва, 14 з перетином вул. Грєкова до к/к «Берлінського, 12» 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A18F1" w:rsidRPr="000A18F1" w14:paraId="1B27320E" w14:textId="77777777" w:rsidTr="006F18D2">
        <w:tc>
          <w:tcPr>
            <w:tcW w:w="856" w:type="dxa"/>
          </w:tcPr>
          <w:p w14:paraId="1CFD8395" w14:textId="1739A759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2" w:type="dxa"/>
          </w:tcPr>
          <w:p w14:paraId="44ADB2D6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Підстава для проектування</w:t>
            </w:r>
          </w:p>
        </w:tc>
        <w:tc>
          <w:tcPr>
            <w:tcW w:w="5135" w:type="dxa"/>
          </w:tcPr>
          <w:p w14:paraId="56B28F10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Меморандум між КП «КИЇВТЕПЛОЕНЕРГО» та Київською міською державною адміністрацієюз Європейським банком реконструкції та розвитку, Міжнародною фінансовою корпорацією, Агенством США з міжнародного розвитку (</w:t>
            </w:r>
            <w:r w:rsidRPr="00A56E84">
              <w:rPr>
                <w:rFonts w:ascii="Times New Roman" w:hAnsi="Times New Roman" w:cs="Times New Roman"/>
                <w:sz w:val="24"/>
                <w:szCs w:val="24"/>
              </w:rPr>
              <w:t>USAID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щодо міжнародного мпівробітництва у модернізації та розвитку теплоенергетичного комплексу столиці, грудень 2018р.</w:t>
            </w:r>
          </w:p>
        </w:tc>
      </w:tr>
      <w:tr w:rsidR="000A18F1" w:rsidRPr="00A56E84" w14:paraId="2C0F1F16" w14:textId="77777777" w:rsidTr="006F18D2">
        <w:tc>
          <w:tcPr>
            <w:tcW w:w="856" w:type="dxa"/>
          </w:tcPr>
          <w:p w14:paraId="49B80360" w14:textId="3660DC8E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72" w:type="dxa"/>
          </w:tcPr>
          <w:p w14:paraId="33664DDF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будівництва</w:t>
            </w:r>
          </w:p>
        </w:tc>
        <w:tc>
          <w:tcPr>
            <w:tcW w:w="5135" w:type="dxa"/>
          </w:tcPr>
          <w:p w14:paraId="76C62F3D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Реконструкція</w:t>
            </w:r>
          </w:p>
        </w:tc>
      </w:tr>
      <w:tr w:rsidR="000A18F1" w:rsidRPr="00A56E84" w14:paraId="722AA414" w14:textId="77777777" w:rsidTr="006F18D2">
        <w:tc>
          <w:tcPr>
            <w:tcW w:w="856" w:type="dxa"/>
          </w:tcPr>
          <w:p w14:paraId="7784ABC8" w14:textId="5C586901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14:paraId="37BF1131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Дані про Замовника</w:t>
            </w:r>
          </w:p>
        </w:tc>
        <w:tc>
          <w:tcPr>
            <w:tcW w:w="5135" w:type="dxa"/>
          </w:tcPr>
          <w:p w14:paraId="38035041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</w:rPr>
              <w:t>Tetra Tech ESP USAID</w:t>
            </w:r>
          </w:p>
        </w:tc>
      </w:tr>
      <w:tr w:rsidR="000A18F1" w:rsidRPr="00A56E84" w14:paraId="4B073EB0" w14:textId="77777777" w:rsidTr="006F18D2">
        <w:tc>
          <w:tcPr>
            <w:tcW w:w="856" w:type="dxa"/>
          </w:tcPr>
          <w:p w14:paraId="68E584A1" w14:textId="7F7CF6DB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14:paraId="481E0DF2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Джерело фінансування</w:t>
            </w:r>
          </w:p>
        </w:tc>
        <w:tc>
          <w:tcPr>
            <w:tcW w:w="5135" w:type="dxa"/>
          </w:tcPr>
          <w:p w14:paraId="4409E79D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Замовника (</w:t>
            </w:r>
            <w:r w:rsidRPr="00A56E84">
              <w:rPr>
                <w:rFonts w:ascii="Times New Roman" w:hAnsi="Times New Roman" w:cs="Times New Roman"/>
                <w:sz w:val="24"/>
                <w:szCs w:val="24"/>
              </w:rPr>
              <w:t>Tetra Tech ESP USAID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A18F1" w:rsidRPr="00A56E84" w14:paraId="2E3F2F80" w14:textId="77777777" w:rsidTr="006F18D2">
        <w:tc>
          <w:tcPr>
            <w:tcW w:w="856" w:type="dxa"/>
          </w:tcPr>
          <w:p w14:paraId="6FFCB8CE" w14:textId="29F81B63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14:paraId="4D4AB2FE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Необхідність розрахунку ефектив-ності інвестицій</w:t>
            </w:r>
          </w:p>
        </w:tc>
        <w:tc>
          <w:tcPr>
            <w:tcW w:w="5135" w:type="dxa"/>
          </w:tcPr>
          <w:p w14:paraId="45C1935D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</w:t>
            </w:r>
          </w:p>
        </w:tc>
      </w:tr>
      <w:tr w:rsidR="000A18F1" w:rsidRPr="000A18F1" w14:paraId="1469858F" w14:textId="77777777" w:rsidTr="006F18D2">
        <w:tc>
          <w:tcPr>
            <w:tcW w:w="856" w:type="dxa"/>
          </w:tcPr>
          <w:p w14:paraId="490E1DBD" w14:textId="53D10371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14:paraId="3D97A624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Стадійність проектування. Затверд-жувальна стадія проектування</w:t>
            </w:r>
          </w:p>
        </w:tc>
        <w:tc>
          <w:tcPr>
            <w:tcW w:w="5135" w:type="dxa"/>
          </w:tcPr>
          <w:p w14:paraId="7DCD7BAE" w14:textId="34DDCC5C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Двостадійне проектування:</w:t>
            </w:r>
          </w:p>
          <w:p w14:paraId="4F0EC2CA" w14:textId="329577DF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проект П </w:t>
            </w:r>
          </w:p>
          <w:p w14:paraId="04538D89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робоча документація РД</w:t>
            </w:r>
          </w:p>
        </w:tc>
      </w:tr>
      <w:tr w:rsidR="000A18F1" w:rsidRPr="000A18F1" w14:paraId="42B3E55F" w14:textId="77777777" w:rsidTr="006F18D2">
        <w:tc>
          <w:tcPr>
            <w:tcW w:w="856" w:type="dxa"/>
          </w:tcPr>
          <w:p w14:paraId="2F3568B0" w14:textId="3A765159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14:paraId="2EFDE215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Дані про генерального проекту-вальника</w:t>
            </w:r>
          </w:p>
        </w:tc>
        <w:tc>
          <w:tcPr>
            <w:tcW w:w="5135" w:type="dxa"/>
          </w:tcPr>
          <w:p w14:paraId="5CD717AB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Визначиться за результатами конкурсних торгів</w:t>
            </w:r>
          </w:p>
        </w:tc>
      </w:tr>
      <w:tr w:rsidR="000A18F1" w:rsidRPr="000A18F1" w14:paraId="452C6358" w14:textId="77777777" w:rsidTr="006F18D2">
        <w:tc>
          <w:tcPr>
            <w:tcW w:w="856" w:type="dxa"/>
          </w:tcPr>
          <w:p w14:paraId="0A7336B8" w14:textId="05557F13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14:paraId="0106F615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Інженерні вишукування</w:t>
            </w:r>
          </w:p>
        </w:tc>
        <w:tc>
          <w:tcPr>
            <w:tcW w:w="5135" w:type="dxa"/>
          </w:tcPr>
          <w:p w14:paraId="031B30D1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Проектувальник виконує інженерні вишукування та геолого-технічні дослідження </w:t>
            </w:r>
          </w:p>
        </w:tc>
      </w:tr>
      <w:tr w:rsidR="000A18F1" w:rsidRPr="000A18F1" w14:paraId="3A478DC6" w14:textId="77777777" w:rsidTr="006F18D2">
        <w:tc>
          <w:tcPr>
            <w:tcW w:w="856" w:type="dxa"/>
          </w:tcPr>
          <w:p w14:paraId="3BF8BAEB" w14:textId="77777777" w:rsidR="000A18F1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B23B47" w14:textId="77777777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</w:tcPr>
          <w:p w14:paraId="0498F39B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Дані про особливі умови будівництва (сейсмічність, просадні грунти, підроблювані і підтоплювані території тощо)</w:t>
            </w:r>
          </w:p>
        </w:tc>
        <w:tc>
          <w:tcPr>
            <w:tcW w:w="5135" w:type="dxa"/>
          </w:tcPr>
          <w:p w14:paraId="7AC6287E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 складності будівництва на просадних грунтах і підтоплювальних територіях визначається Проектувальником за резуль-татами інженерних вишукувань.</w:t>
            </w:r>
          </w:p>
          <w:p w14:paraId="1F0C69E7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Сейсмічність району визначає Проектувальник згідно з вимогами діючої нормативної бази України  ( ДБН В 1.1-12:2014 ) та вихідних даних геолого-технічних досліджень</w:t>
            </w:r>
          </w:p>
        </w:tc>
      </w:tr>
      <w:tr w:rsidR="000A18F1" w:rsidRPr="000A18F1" w14:paraId="00751549" w14:textId="77777777" w:rsidTr="006F18D2">
        <w:tc>
          <w:tcPr>
            <w:tcW w:w="856" w:type="dxa"/>
          </w:tcPr>
          <w:p w14:paraId="6616AA03" w14:textId="1A4B9033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2" w:type="dxa"/>
          </w:tcPr>
          <w:p w14:paraId="0E852111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Основні архитектурно-планувальні вимоги та характеристика об'єкту 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проектування</w:t>
            </w:r>
          </w:p>
        </w:tc>
        <w:tc>
          <w:tcPr>
            <w:tcW w:w="5135" w:type="dxa"/>
          </w:tcPr>
          <w:p w14:paraId="245232D7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Споруди, що проектуються, повинні відповідати  існуючим архітектурно-плану-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вальним рішенням </w:t>
            </w:r>
          </w:p>
        </w:tc>
      </w:tr>
      <w:tr w:rsidR="000A18F1" w:rsidRPr="000A18F1" w14:paraId="77EFBF0D" w14:textId="77777777" w:rsidTr="006F18D2">
        <w:tc>
          <w:tcPr>
            <w:tcW w:w="856" w:type="dxa"/>
          </w:tcPr>
          <w:p w14:paraId="26BE4752" w14:textId="564D12B7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14:paraId="6CC2D84C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Черговість будівництва, необхід-ність виділення пускових комп-лексів</w:t>
            </w:r>
          </w:p>
        </w:tc>
        <w:tc>
          <w:tcPr>
            <w:tcW w:w="5135" w:type="dxa"/>
          </w:tcPr>
          <w:p w14:paraId="09F0DA34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Передбачити будівництво в одну чергу і один пусковий комплекс</w:t>
            </w:r>
          </w:p>
        </w:tc>
      </w:tr>
      <w:tr w:rsidR="000A18F1" w:rsidRPr="000A18F1" w14:paraId="1E8F1E19" w14:textId="77777777" w:rsidTr="006F18D2">
        <w:tc>
          <w:tcPr>
            <w:tcW w:w="856" w:type="dxa"/>
          </w:tcPr>
          <w:p w14:paraId="43813E79" w14:textId="097B9082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14:paraId="50467F66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 класу відповідальності (наслідків), категорії складності та установленого строку експлуатації</w:t>
            </w:r>
          </w:p>
        </w:tc>
        <w:tc>
          <w:tcPr>
            <w:tcW w:w="5135" w:type="dxa"/>
          </w:tcPr>
          <w:p w14:paraId="3B9244EC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 наслідків (оціночно)  - СС2.</w:t>
            </w:r>
          </w:p>
          <w:p w14:paraId="756AD58B" w14:textId="644C576C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 класу наслідків ( відповідальності) і категорію складності підтвердити розра-хунком відповідно до ДСТУ-Н Б В.1.2-16:2013 та ДБН В.1.2-14:2018</w:t>
            </w:r>
          </w:p>
        </w:tc>
      </w:tr>
      <w:tr w:rsidR="000A18F1" w:rsidRPr="00A56E84" w14:paraId="61D6E96A" w14:textId="77777777" w:rsidTr="006F18D2">
        <w:tc>
          <w:tcPr>
            <w:tcW w:w="856" w:type="dxa"/>
            <w:vMerge w:val="restart"/>
          </w:tcPr>
          <w:p w14:paraId="73826E6F" w14:textId="5906254B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14:paraId="6DD391DB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Вказівки про необхідність:</w:t>
            </w:r>
          </w:p>
        </w:tc>
        <w:tc>
          <w:tcPr>
            <w:tcW w:w="5135" w:type="dxa"/>
          </w:tcPr>
          <w:p w14:paraId="688F705F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8F1" w:rsidRPr="00A56E84" w14:paraId="70C42CDD" w14:textId="77777777" w:rsidTr="00736837">
        <w:tc>
          <w:tcPr>
            <w:tcW w:w="856" w:type="dxa"/>
            <w:vMerge/>
            <w:vAlign w:val="center"/>
          </w:tcPr>
          <w:p w14:paraId="0CC57FD9" w14:textId="77777777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</w:tcPr>
          <w:p w14:paraId="0FC6505F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розроблення індивідуальних технічних вимог;</w:t>
            </w:r>
          </w:p>
        </w:tc>
        <w:tc>
          <w:tcPr>
            <w:tcW w:w="5135" w:type="dxa"/>
          </w:tcPr>
          <w:p w14:paraId="46060A41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передбачається</w:t>
            </w:r>
          </w:p>
        </w:tc>
      </w:tr>
      <w:tr w:rsidR="000A18F1" w:rsidRPr="0073211C" w14:paraId="6F246031" w14:textId="77777777" w:rsidTr="00736837">
        <w:tc>
          <w:tcPr>
            <w:tcW w:w="856" w:type="dxa"/>
            <w:vMerge/>
            <w:vAlign w:val="center"/>
          </w:tcPr>
          <w:p w14:paraId="30F9FE8A" w14:textId="77777777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</w:tcPr>
          <w:p w14:paraId="01A6CF79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розроблення окремих проектних рішень у декількох варіантах і на конкурсних засадах</w:t>
            </w:r>
          </w:p>
        </w:tc>
        <w:tc>
          <w:tcPr>
            <w:tcW w:w="5135" w:type="dxa"/>
          </w:tcPr>
          <w:p w14:paraId="7772188A" w14:textId="2AF25E10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Виконати один варіант проектних рішень </w:t>
            </w:r>
          </w:p>
        </w:tc>
      </w:tr>
      <w:tr w:rsidR="000A18F1" w:rsidRPr="0073211C" w14:paraId="55EE71F8" w14:textId="77777777" w:rsidTr="00736837">
        <w:tc>
          <w:tcPr>
            <w:tcW w:w="856" w:type="dxa"/>
            <w:vMerge/>
            <w:vAlign w:val="center"/>
          </w:tcPr>
          <w:p w14:paraId="618B1922" w14:textId="77777777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</w:tcPr>
          <w:p w14:paraId="30500565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попередніх погоджень проектних рішень</w:t>
            </w:r>
          </w:p>
        </w:tc>
        <w:tc>
          <w:tcPr>
            <w:tcW w:w="5135" w:type="dxa"/>
          </w:tcPr>
          <w:p w14:paraId="08EBB795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Принципові проектні рішення погодити с Замовником та КП «Київтеплоенерго»</w:t>
            </w:r>
          </w:p>
        </w:tc>
      </w:tr>
      <w:tr w:rsidR="000A18F1" w:rsidRPr="00A56E84" w14:paraId="27FE8853" w14:textId="77777777" w:rsidTr="00736837">
        <w:tc>
          <w:tcPr>
            <w:tcW w:w="856" w:type="dxa"/>
            <w:vMerge/>
            <w:vAlign w:val="center"/>
          </w:tcPr>
          <w:p w14:paraId="379722B1" w14:textId="77777777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</w:tcPr>
          <w:p w14:paraId="3C1AB3D9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виконання демонстраційних матеріалів, макетів, креслень інте-р'єрів, їх склад та форма;</w:t>
            </w:r>
          </w:p>
        </w:tc>
        <w:tc>
          <w:tcPr>
            <w:tcW w:w="5135" w:type="dxa"/>
          </w:tcPr>
          <w:p w14:paraId="6772539C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передбачається</w:t>
            </w:r>
          </w:p>
        </w:tc>
      </w:tr>
      <w:tr w:rsidR="000A18F1" w:rsidRPr="00A56E84" w14:paraId="439168F0" w14:textId="77777777" w:rsidTr="00736837">
        <w:tc>
          <w:tcPr>
            <w:tcW w:w="856" w:type="dxa"/>
            <w:vMerge/>
            <w:vAlign w:val="center"/>
          </w:tcPr>
          <w:p w14:paraId="6AC0AD45" w14:textId="77777777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</w:tcPr>
          <w:p w14:paraId="7CC41717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виконання науково-дослідних та дослідно-експериментальних робіт у процесі проектування і будівництва</w:t>
            </w:r>
          </w:p>
        </w:tc>
        <w:tc>
          <w:tcPr>
            <w:tcW w:w="5135" w:type="dxa"/>
          </w:tcPr>
          <w:p w14:paraId="09B6C432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передбачається</w:t>
            </w:r>
          </w:p>
        </w:tc>
      </w:tr>
      <w:tr w:rsidR="000A18F1" w:rsidRPr="0073211C" w14:paraId="541249D3" w14:textId="77777777" w:rsidTr="006F18D2">
        <w:tc>
          <w:tcPr>
            <w:tcW w:w="856" w:type="dxa"/>
          </w:tcPr>
          <w:p w14:paraId="3C73908F" w14:textId="1197D792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14:paraId="387DA1D4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Технічний захист інформації</w:t>
            </w:r>
          </w:p>
        </w:tc>
        <w:tc>
          <w:tcPr>
            <w:tcW w:w="5135" w:type="dxa"/>
          </w:tcPr>
          <w:p w14:paraId="46B620BA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Проектувальник і Замовник приймають на себе зобов'язання про нерозголошення наданої інформації та відомостей третім особам</w:t>
            </w:r>
          </w:p>
        </w:tc>
      </w:tr>
      <w:tr w:rsidR="000A18F1" w:rsidRPr="0073211C" w14:paraId="65D3489B" w14:textId="77777777" w:rsidTr="006F18D2">
        <w:tc>
          <w:tcPr>
            <w:tcW w:w="856" w:type="dxa"/>
          </w:tcPr>
          <w:p w14:paraId="5CA6FDB7" w14:textId="6D363A21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14:paraId="0D603C10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Потужність та характеристика об'єкту, виробнича програма</w:t>
            </w:r>
          </w:p>
        </w:tc>
        <w:tc>
          <w:tcPr>
            <w:tcW w:w="5135" w:type="dxa"/>
          </w:tcPr>
          <w:p w14:paraId="3FECD87A" w14:textId="5023BEDA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Вихідні дані:</w:t>
            </w:r>
          </w:p>
          <w:p w14:paraId="065D8F62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14:paraId="47497AAC" w14:textId="5E5CF431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Котельня «</w:t>
            </w:r>
            <w:r w:rsidRPr="00A56E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Берлінського</w:t>
            </w:r>
            <w:r w:rsidRPr="00A56E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, 12»:</w:t>
            </w:r>
            <w:r w:rsidRPr="00A5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</w:t>
            </w:r>
          </w:p>
          <w:p w14:paraId="68F3F385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14:paraId="71D229C1" w14:textId="42736E96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1.Підключене навантаження споживачів, що підключаються до РК «Сирець-1», </w:t>
            </w:r>
            <w:r w:rsidRPr="00A56E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всього – 0,975 Гкал/год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тому числі:</w:t>
            </w:r>
          </w:p>
          <w:p w14:paraId="2698B54B" w14:textId="36FC0254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      навантаження ЦО    -   0,427 Гкал/год;</w:t>
            </w:r>
          </w:p>
          <w:p w14:paraId="4B6FD28A" w14:textId="12672B44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      навантаження ГВП  -   0,548 Гкал/год;</w:t>
            </w:r>
          </w:p>
          <w:p w14:paraId="68AD9227" w14:textId="0C4B43D5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14:paraId="371A7EDA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2.Розрахунковий температурний графік теплових мереж:</w:t>
            </w:r>
          </w:p>
          <w:p w14:paraId="1C436EB4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-розрахунковий (за Тр.зов=-22 С) – 95/70 С;</w:t>
            </w:r>
          </w:p>
          <w:p w14:paraId="5175E7E2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фактичний   (за Тр.зов=-22 С) – 95/70 С;</w:t>
            </w:r>
          </w:p>
          <w:p w14:paraId="3A35CCE1" w14:textId="20F8327B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14:paraId="5E407506" w14:textId="7260642D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3.Робочий тиск тепломережі :</w:t>
            </w:r>
          </w:p>
          <w:p w14:paraId="40026632" w14:textId="78561E5A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              зимовий    -  4,0  х 3,0 кгс/см2;                                        </w:t>
            </w:r>
          </w:p>
          <w:p w14:paraId="5DFBD24B" w14:textId="4E526271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              літній        -  3,0 х 2,0 кгс/см2;</w:t>
            </w:r>
          </w:p>
          <w:p w14:paraId="49975999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93E253" w14:textId="7C68FAEF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A5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РК</w:t>
            </w:r>
            <w:r w:rsidRPr="00A56E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 «Сирець-1»:</w:t>
            </w:r>
          </w:p>
          <w:p w14:paraId="215E469F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14:paraId="6CCF0BB9" w14:textId="77777777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Встановлена теплова потужність – </w:t>
            </w:r>
          </w:p>
          <w:p w14:paraId="331B6295" w14:textId="56217100" w:rsidR="000A18F1" w:rsidRPr="00A56E84" w:rsidRDefault="000A18F1" w:rsidP="000A18F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24,9 Гкал/год,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наявна теплова потуж-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ність – </w:t>
            </w:r>
            <w:r w:rsidRPr="00A5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18,61 Гкал/год;</w:t>
            </w:r>
          </w:p>
          <w:p w14:paraId="7CAAD40D" w14:textId="755B4C6F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Підключене навантаження (до переклю-чення споживачів к/к «Берлінського, 12», </w:t>
            </w:r>
            <w:r w:rsidRPr="00A56E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всього – 22,008 Гкал/год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тому числі:</w:t>
            </w:r>
          </w:p>
          <w:p w14:paraId="4095FDAB" w14:textId="245970EA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    навантаження ЦО    -    18,348 Гкал/год;</w:t>
            </w:r>
          </w:p>
          <w:p w14:paraId="55316834" w14:textId="164D7516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    навантаження ГВП  -      3,464 Гкал/год;</w:t>
            </w:r>
          </w:p>
          <w:p w14:paraId="54FC1F75" w14:textId="349189AF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    навантаження вент  -      0,196 Гкал/год.</w:t>
            </w:r>
          </w:p>
          <w:p w14:paraId="6DE0C6AC" w14:textId="45739496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14:paraId="26DE08A4" w14:textId="00D8B3D9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Підключене навантаження з урахуван-ням споживачів, що переключаються – </w:t>
            </w:r>
            <w:r w:rsidRPr="00A56E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всього 22,983 Гкал/год.</w:t>
            </w:r>
          </w:p>
          <w:p w14:paraId="6B54DBE9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33291C" w14:textId="32640968" w:rsidR="000A18F1" w:rsidRPr="00A56E84" w:rsidRDefault="000A18F1" w:rsidP="000A18F1">
            <w:pPr>
              <w:ind w:left="121" w:hanging="1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4. Розрахунковий температурний графік  теплових мереж:    </w:t>
            </w:r>
          </w:p>
          <w:p w14:paraId="4F2132BF" w14:textId="05722C38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розрахунковий (за Тр.зов=-22 С) – 150/70 С;</w:t>
            </w:r>
          </w:p>
          <w:p w14:paraId="47A49E5B" w14:textId="3D6F8D4A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фактичний   (за Тр.зов=-22 С) – 115/70 С;</w:t>
            </w:r>
          </w:p>
          <w:p w14:paraId="7B8C36D5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9A74D1" w14:textId="03AB5ECE" w:rsidR="000A18F1" w:rsidRPr="00A56E84" w:rsidRDefault="000A18F1" w:rsidP="000A18F1">
            <w:pPr>
              <w:ind w:left="466" w:hanging="4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5. Робочий тиск тепломережі 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7F6A1D8D" w14:textId="6875450A" w:rsidR="000A18F1" w:rsidRPr="00A56E84" w:rsidRDefault="000A18F1" w:rsidP="000A18F1">
            <w:pPr>
              <w:ind w:left="466" w:hanging="4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зимовий   -   6,5 х3,0  кгс/см2;</w:t>
            </w:r>
          </w:p>
          <w:p w14:paraId="226C9651" w14:textId="552F1E9B" w:rsidR="000A18F1" w:rsidRPr="00A56E84" w:rsidRDefault="000A18F1" w:rsidP="000A18F1">
            <w:pPr>
              <w:ind w:left="466" w:hanging="4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-  літній       -   4,0 х2,0  кгс/см2;    </w:t>
            </w:r>
            <w:r w:rsidRPr="00A56E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   </w:t>
            </w:r>
          </w:p>
          <w:p w14:paraId="652BF632" w14:textId="123B7032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6. Параметри холодної води:</w:t>
            </w:r>
          </w:p>
          <w:p w14:paraId="78128DC1" w14:textId="2799A0EC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-    тиск в мережі В1  -  6,0 кгс/см2;</w:t>
            </w:r>
          </w:p>
          <w:p w14:paraId="3FF771D8" w14:textId="282CA954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-    температура В1    -   5 – 15 С ;</w:t>
            </w:r>
          </w:p>
          <w:p w14:paraId="12673F43" w14:textId="3260BCF0" w:rsidR="000A18F1" w:rsidRPr="00A56E84" w:rsidRDefault="000A18F1" w:rsidP="000A18F1">
            <w:pPr>
              <w:ind w:left="466" w:hanging="4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7. Схема приєднання системи  теплопоста-  чання  –  залежна;</w:t>
            </w:r>
          </w:p>
          <w:p w14:paraId="4B0045F6" w14:textId="303B3146" w:rsidR="000A18F1" w:rsidRPr="00A56E84" w:rsidRDefault="000A18F1" w:rsidP="000A18F1">
            <w:pPr>
              <w:ind w:left="466" w:hanging="4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8. Схема розміщення котельні – окремо   розташована ;</w:t>
            </w:r>
          </w:p>
          <w:p w14:paraId="0C48029A" w14:textId="6BA014B3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9.  Категорія споживачів по надійності – ІІ;</w:t>
            </w:r>
          </w:p>
          <w:p w14:paraId="12F261D2" w14:textId="3877CD76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10. Категорія надійності котельні – ІІ;</w:t>
            </w:r>
          </w:p>
          <w:p w14:paraId="662713F1" w14:textId="36518B86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11. Режим роботи – 350 днів на рік;</w:t>
            </w:r>
          </w:p>
          <w:p w14:paraId="1068A395" w14:textId="09FE0D99" w:rsidR="000A18F1" w:rsidRPr="00A56E84" w:rsidRDefault="000A18F1" w:rsidP="000A18F1">
            <w:pPr>
              <w:ind w:left="466" w:hanging="4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12. Котельня з обслуговуючим персоналом;</w:t>
            </w:r>
          </w:p>
          <w:p w14:paraId="4E932069" w14:textId="725C660B" w:rsidR="000A18F1" w:rsidRPr="00A56E84" w:rsidRDefault="000A18F1" w:rsidP="000A18F1">
            <w:pPr>
              <w:ind w:left="75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13.Ліміти споживання енергоносіїв за конт-рактами:</w:t>
            </w:r>
          </w:p>
          <w:p w14:paraId="39D47FCD" w14:textId="190BFEB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газ                       -    6,5829    тис.м3/год;</w:t>
            </w:r>
          </w:p>
          <w:p w14:paraId="1A1DBA64" w14:textId="557EC2D6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електроенергія   -   740          кВт*год</w:t>
            </w:r>
          </w:p>
          <w:p w14:paraId="47EB6899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5C0C44" w14:textId="55EEFF94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                                     </w:t>
            </w:r>
          </w:p>
          <w:p w14:paraId="1C9FE7E7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Основні проектні рішення:</w:t>
            </w:r>
          </w:p>
          <w:p w14:paraId="16D87B21" w14:textId="2505572E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A56E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Загальні заходи:</w:t>
            </w:r>
          </w:p>
          <w:p w14:paraId="0AC41A62" w14:textId="6E7A04F1" w:rsidR="000A18F1" w:rsidRPr="00A56E84" w:rsidRDefault="000A18F1" w:rsidP="000A18F1">
            <w:pPr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Виконати гідравлічний розрахунок  теплових       мереж   РК «Сирець-1», на яку підключаються споживачі к/к «Берлінського, 12»; в разі необхідності збільшення тиску на вихідних колекторах РК «Сирець-1», передбачити проведення налагоджувальних робіт на обладнанні теплових вводів споживачів; </w:t>
            </w:r>
          </w:p>
          <w:p w14:paraId="4B0436E4" w14:textId="2869AE90" w:rsidR="000A18F1" w:rsidRPr="00A56E84" w:rsidRDefault="000A18F1" w:rsidP="000A18F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Передбачити  передачу інформації на ДП   </w:t>
            </w:r>
          </w:p>
          <w:p w14:paraId="7BBAB4DF" w14:textId="265128AB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РТ-2 даних комерційного і технологічного  </w:t>
            </w:r>
          </w:p>
          <w:p w14:paraId="26A0975E" w14:textId="2219F4CF" w:rsidR="000A18F1" w:rsidRPr="00A56E84" w:rsidRDefault="000A18F1" w:rsidP="000A18F1">
            <w:pPr>
              <w:ind w:left="30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обліку (у тому  числі  підживлення опалю-  вального  контура,   параметр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теплоносія, АВР, тощо)   від   к/к «Берлінського, 12»; </w:t>
            </w:r>
          </w:p>
          <w:p w14:paraId="43EF9A7F" w14:textId="60561669" w:rsidR="000A18F1" w:rsidRPr="00A56E84" w:rsidRDefault="000A18F1" w:rsidP="000A18F1">
            <w:pPr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 В разі, якщо розрахункові обсягі споживання природного газу та робоча електрична потужність обладнання за проектом  перевищують ліміти споживання енергоносіїв за контрактами, отримати технічні умови в АТ «Київгаз» і в ДТЕК «Київські електричні мережі»  та виконати заходи згідно ТУ; в разі, якщо розрахункові обсяги водопостачання та/або водовідведення за проектом перевищують встановлені нормативи, отримати технічні умови в ПрАТ «АК «Київводоканал»;</w:t>
            </w:r>
          </w:p>
          <w:p w14:paraId="678ED593" w14:textId="73E8EA79" w:rsidR="000A18F1" w:rsidRPr="00A56E84" w:rsidRDefault="000A18F1" w:rsidP="000A18F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   Передбачити   охоронну   сигналізацію </w:t>
            </w:r>
          </w:p>
          <w:p w14:paraId="5CA81FFA" w14:textId="1190E490" w:rsidR="000A18F1" w:rsidRPr="00A56E84" w:rsidRDefault="000A18F1" w:rsidP="000A18F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к/к «Берлінського, 12» з виводом сигналу  на  ДП   Охорони  та  ДП РТ-2;</w:t>
            </w:r>
          </w:p>
          <w:p w14:paraId="1AD0CCAC" w14:textId="77777777" w:rsidR="000A18F1" w:rsidRPr="00A56E84" w:rsidRDefault="000A18F1" w:rsidP="000A18F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56C62B" w14:textId="3A3EDA4C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A56E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РК «Сирець-1»:</w:t>
            </w:r>
          </w:p>
          <w:p w14:paraId="0E040658" w14:textId="002E82AE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5162A9" w14:textId="1489E170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Передбачити заходи щодо доведення встановленного навантаження котель-ного обладнання до проектних значень;</w:t>
            </w:r>
          </w:p>
          <w:p w14:paraId="2942A957" w14:textId="77777777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Передбачити заміну пальникових пристроїв на низькоемісійні, у тому числі по </w:t>
            </w:r>
            <w:r w:rsidRPr="00A56E84">
              <w:rPr>
                <w:rFonts w:ascii="Times New Roman" w:hAnsi="Times New Roman" w:cs="Times New Roman"/>
                <w:sz w:val="24"/>
                <w:szCs w:val="24"/>
              </w:rPr>
              <w:t>NOx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 100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мг/нм3; у разі необхідності, передбачити  рекон-струкцію внутрішнього газопостачання котельні; </w:t>
            </w:r>
          </w:p>
          <w:p w14:paraId="7D672E11" w14:textId="77777777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Передбачити реконструкцію ХВП та деаераційної установки; потужність визначити проектом;</w:t>
            </w:r>
          </w:p>
          <w:p w14:paraId="7A5F3C9B" w14:textId="77777777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Перевірити розрахунками існуюче допоміжне обладнання (в тому числі насоси), трубопроводи, прилади обліку, димову трубу та ін.; при необхідности передбачити заміну;</w:t>
            </w:r>
          </w:p>
          <w:p w14:paraId="32A4FF05" w14:textId="7C813932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Виконати обстеження будівельних конструкцій котельної і димової труби ; на підставі акту обстеження передбачити  заходи для усунення  недоліків; </w:t>
            </w:r>
          </w:p>
          <w:p w14:paraId="54987A19" w14:textId="35435828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Передбачити перекладання за існуючим напрямком теплової мережі Ду 200 орієнтовною довжиною 66 метрів від  ТК-514 до ТК-514-1/1; передбачити  реконструкц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ію ТК-514 та ТК-514-1/1;</w:t>
            </w:r>
          </w:p>
          <w:p w14:paraId="0EC18EFD" w14:textId="782F10FC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Передбачити перекладання теплової мережі за існуючим напрямком Ду150 орієнтовною довжиною 56 метрів від 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ТК-514-1/1 до нової ТК-1(пр); влаштувати теплову камеру ТК-1(пр); улаштування дренажів, автоматичних випускників повітря, байпасів, пробовідбірників, дренажних колодців визначити проектом;</w:t>
            </w:r>
          </w:p>
          <w:p w14:paraId="52E02160" w14:textId="504C8C46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Передбачити перекладання теплової мережі частково за існуючим  напрямком Ду150 орієнтовною довжиною 46 метрів від ТК-1(пр) до нової ТК-2(пр); влаштувати теплову камеру ТК-2(пр); улаштування дренажів, автоматичних випускників повітря, байпасів, пробовідбірників дренажних колодців визначити проектом;</w:t>
            </w:r>
          </w:p>
          <w:p w14:paraId="51DE6FF6" w14:textId="2BA148FA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Прокладання теплових мереж -  підземне безканальне в теплоізоляції зі спіненого поліуретану в захисної оболонці з поліетилену; в містах перетину проїзних частин та під ними– в футлярі, або іншим засобом при обгрунтуванні проектом. При прокладанні територією лікувальних або навчальних закладів – згідно вимог діючої нормативної документації. При прокладанні за існуючим напрямком допускається прокладання в з/б каналах. Трубопроводи та інші елементи повинні бути розраховані на розрахунковий тиск 16 кгс/см2 та температурний графік 150/70 С. </w:t>
            </w:r>
          </w:p>
          <w:p w14:paraId="23AE4315" w14:textId="5D7A1D03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системи аварійної сигналізації виконати згідно з Технічними вимогами до систем сигналізації ушкоджень (аварійної сигналізації) для труб сталевих попередньо теплоізольованих спіненим поліуретаном  та захисною оболонкою з поліетилену для теплових</w:t>
            </w:r>
          </w:p>
          <w:p w14:paraId="39E4A353" w14:textId="77777777" w:rsidR="000A18F1" w:rsidRPr="00A56E84" w:rsidRDefault="000A18F1" w:rsidP="000A18F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4914E4" w14:textId="1757F7A1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A56E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к/к «Берлінського, 12»:</w:t>
            </w:r>
          </w:p>
          <w:p w14:paraId="24C39C27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14:paraId="6F742CAE" w14:textId="3A5C6427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приміщенні котельні передбачити тепловий пункт з погодним регулюванням для підключення споживачів за незалежною схемою на опалення та гаряче водопостачання; розглянути можливість повторного використання існуючого обладнання (теплообмінників ГВП, насосного обладнання);</w:t>
            </w:r>
          </w:p>
          <w:p w14:paraId="56E303F3" w14:textId="1F72C6F0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Підключення теплових мереж виконати в новій тепловій камері ТК-2(пр). Передбачити прокладання теплової мережі  Ду 125 (діаметр уточнити проектом) від ТК-2 (пр) в місці приєднання до к/к «Берлінського, 12»  орієнтовною длиною 82 метра; </w:t>
            </w:r>
          </w:p>
          <w:p w14:paraId="5E1B5B1D" w14:textId="4DEC8288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Прокладання теплових мереж -  підземне безканальне в теплоізоляції зі спіненого поліуретану в захисної оболонці з поліетилену; в містах перетину проїзних частин та під ними– в футлярі, або іншим засобом при обгрунтуванні проектом. При прокладанні територією лікувальних або навчальних закладів – згідно вимог діючої нормативної документації. Трубопроводи та інші елементи повинні бути розраховані на розрахунковий тиск 16 кгс/см2 та температурний графік 150/70С. </w:t>
            </w:r>
          </w:p>
          <w:p w14:paraId="44C8C8FC" w14:textId="304C88BC" w:rsidR="000A18F1" w:rsidRPr="00A56E84" w:rsidRDefault="000A18F1" w:rsidP="000A18F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системи аварійної сигналізації виконати згідно з Технічними вимогами до систем сигналізації ушкоджень (аварійної сигналізації) для труб сталевих попередньо теплоізольованих спіненим поліуретаном  та захисною оболонкою з поліетилену для теплових мереж </w:t>
            </w:r>
            <w:r w:rsidRPr="00A56E8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A56E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категорій. Передбачити приєднання аварійної сигналізації до системи аварійної сигналізації сусідніх ділянок. Місце підключення приладу для визначення місця зволоження ізоляції трубопроводу визначити проектом.</w:t>
            </w:r>
          </w:p>
        </w:tc>
      </w:tr>
      <w:tr w:rsidR="000A18F1" w:rsidRPr="0073211C" w14:paraId="059EF678" w14:textId="77777777" w:rsidTr="006F18D2">
        <w:tc>
          <w:tcPr>
            <w:tcW w:w="856" w:type="dxa"/>
          </w:tcPr>
          <w:p w14:paraId="75955313" w14:textId="26C5962D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14:paraId="7CA0E7E6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 до благоустрою</w:t>
            </w:r>
          </w:p>
        </w:tc>
        <w:tc>
          <w:tcPr>
            <w:tcW w:w="5135" w:type="dxa"/>
          </w:tcPr>
          <w:p w14:paraId="43ED6741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Передбачити відновлення благоустрою  згідно вимог ДБН Б.2.2-5:2001 «Благоустрій територій»</w:t>
            </w:r>
          </w:p>
        </w:tc>
      </w:tr>
      <w:tr w:rsidR="000A18F1" w:rsidRPr="0073211C" w14:paraId="751B605C" w14:textId="77777777" w:rsidTr="006F18D2">
        <w:tc>
          <w:tcPr>
            <w:tcW w:w="856" w:type="dxa"/>
          </w:tcPr>
          <w:p w14:paraId="3E620281" w14:textId="11CBC1D5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14:paraId="5106EF72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 до інженерного захисту території і об'єктів</w:t>
            </w:r>
          </w:p>
        </w:tc>
        <w:tc>
          <w:tcPr>
            <w:tcW w:w="5135" w:type="dxa"/>
          </w:tcPr>
          <w:p w14:paraId="121CC76D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Необхідність виконання заходів щодо інженерного захисту території та споруд на додаток до існуючих визначає Проектувальник</w:t>
            </w:r>
          </w:p>
        </w:tc>
      </w:tr>
      <w:tr w:rsidR="000A18F1" w:rsidRPr="0073211C" w14:paraId="29EE6382" w14:textId="77777777" w:rsidTr="006F18D2">
        <w:tc>
          <w:tcPr>
            <w:tcW w:w="856" w:type="dxa"/>
          </w:tcPr>
          <w:p w14:paraId="364C995E" w14:textId="0042E73E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14:paraId="33A46D03" w14:textId="3057CEB1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 по розробці розділу «Оцінка впливу на навколишнє середовище»</w:t>
            </w:r>
          </w:p>
        </w:tc>
        <w:tc>
          <w:tcPr>
            <w:tcW w:w="5135" w:type="dxa"/>
          </w:tcPr>
          <w:p w14:paraId="45F6D8F7" w14:textId="364FAC45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 до діючого українського законодавства, нормативної документації, правил та інструкцій щодо охорони довкілля</w:t>
            </w:r>
          </w:p>
        </w:tc>
      </w:tr>
      <w:tr w:rsidR="000A18F1" w:rsidRPr="0073211C" w14:paraId="3C726387" w14:textId="77777777" w:rsidTr="006F18D2">
        <w:tc>
          <w:tcPr>
            <w:tcW w:w="856" w:type="dxa"/>
          </w:tcPr>
          <w:p w14:paraId="396C3BA8" w14:textId="26FEA01E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2" w:type="dxa"/>
          </w:tcPr>
          <w:p w14:paraId="0839762C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 до енергозбереження та енергоефективності</w:t>
            </w:r>
          </w:p>
        </w:tc>
        <w:tc>
          <w:tcPr>
            <w:tcW w:w="5135" w:type="dxa"/>
          </w:tcPr>
          <w:p w14:paraId="1F773D2B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Обгрунтувати, що прийняті в проекті технічні рішення є високоекономічними і відносяться до енергозберігаючих технологій відповідно до  чинних нормативних документів</w:t>
            </w:r>
          </w:p>
        </w:tc>
      </w:tr>
      <w:tr w:rsidR="000A18F1" w:rsidRPr="0073211C" w14:paraId="494CB47A" w14:textId="77777777" w:rsidTr="006F18D2">
        <w:tc>
          <w:tcPr>
            <w:tcW w:w="856" w:type="dxa"/>
          </w:tcPr>
          <w:p w14:paraId="0B6101C5" w14:textId="78FFD0F7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</w:tcPr>
          <w:p w14:paraId="238DA03C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 енергоресурсів</w:t>
            </w:r>
          </w:p>
        </w:tc>
        <w:tc>
          <w:tcPr>
            <w:tcW w:w="5135" w:type="dxa"/>
          </w:tcPr>
          <w:p w14:paraId="7BD9C4E1" w14:textId="61CBEAA4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теплопункті по вул. Берлінського, 12 проектом передбачити облік енергоресурсів з 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можливістю передачі даних, а саме:</w:t>
            </w:r>
          </w:p>
          <w:p w14:paraId="6C62F7DA" w14:textId="459B2FF3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технологічний вузол обліку теплової енергії на теплоносії від РК «Сирець-1»;</w:t>
            </w:r>
          </w:p>
          <w:p w14:paraId="2BCB6533" w14:textId="31FCB39F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технологічний вузол обліку теплової енергії на систему опалення теплопункту ( власні потреби);</w:t>
            </w:r>
          </w:p>
          <w:p w14:paraId="34F62ADF" w14:textId="158767E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технологічний вузол обліку на підживлення мереж (з мереж РК «Сирець-1»);</w:t>
            </w:r>
          </w:p>
          <w:p w14:paraId="7E6D7C76" w14:textId="47FB341B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необхідність заміни існуючих вузлів обліку (технологічні на теплопостачання і гаряче водопостачання споживачів, комерційні  вузли обліку води і електроенергії) визначити проектом. </w:t>
            </w:r>
          </w:p>
        </w:tc>
      </w:tr>
      <w:tr w:rsidR="000A18F1" w:rsidRPr="00A56E84" w14:paraId="2E7F8E20" w14:textId="77777777" w:rsidTr="006F18D2">
        <w:tc>
          <w:tcPr>
            <w:tcW w:w="856" w:type="dxa"/>
          </w:tcPr>
          <w:p w14:paraId="1EB47EAB" w14:textId="748BBCEA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14:paraId="0D6C3181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Дані про технології і науково-дослідні роботи, які пропонує застосувати Замовник</w:t>
            </w:r>
          </w:p>
        </w:tc>
        <w:tc>
          <w:tcPr>
            <w:tcW w:w="5135" w:type="dxa"/>
          </w:tcPr>
          <w:p w14:paraId="0AB3CB01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пропонує</w:t>
            </w:r>
          </w:p>
        </w:tc>
      </w:tr>
      <w:tr w:rsidR="000A18F1" w:rsidRPr="0073211C" w14:paraId="678C0933" w14:textId="77777777" w:rsidTr="006F18D2">
        <w:tc>
          <w:tcPr>
            <w:tcW w:w="856" w:type="dxa"/>
          </w:tcPr>
          <w:p w14:paraId="6E7C3445" w14:textId="09E1FCFE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14:paraId="2DEE2252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 до режиму безпеки та охорони праці</w:t>
            </w:r>
          </w:p>
        </w:tc>
        <w:tc>
          <w:tcPr>
            <w:tcW w:w="5135" w:type="dxa"/>
          </w:tcPr>
          <w:p w14:paraId="23A762F5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 до діючого законодавства України, нормативної документації, Правил та інструкцій з охорони праці та техніки безпеки</w:t>
            </w:r>
          </w:p>
        </w:tc>
      </w:tr>
      <w:tr w:rsidR="000A18F1" w:rsidRPr="0073211C" w14:paraId="287D5E48" w14:textId="77777777" w:rsidTr="006F18D2">
        <w:tc>
          <w:tcPr>
            <w:tcW w:w="856" w:type="dxa"/>
          </w:tcPr>
          <w:p w14:paraId="0249CC36" w14:textId="2143FEBA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14:paraId="642BEF8F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  щодо розроблення розділу інженерно-технічних заходів цивільного захисту (цивільної оборони)</w:t>
            </w:r>
          </w:p>
        </w:tc>
        <w:tc>
          <w:tcPr>
            <w:tcW w:w="5135" w:type="dxa"/>
          </w:tcPr>
          <w:p w14:paraId="049226C8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E68B5D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Згідно вимог діючих нормативних документів</w:t>
            </w:r>
          </w:p>
        </w:tc>
      </w:tr>
      <w:tr w:rsidR="000A18F1" w:rsidRPr="0073211C" w14:paraId="766DDAC7" w14:textId="77777777" w:rsidTr="006F18D2">
        <w:tc>
          <w:tcPr>
            <w:tcW w:w="856" w:type="dxa"/>
          </w:tcPr>
          <w:p w14:paraId="6C96AE6B" w14:textId="566E9A84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14:paraId="6BAE3CE6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 до систем протипожежного захисту об'єкту</w:t>
            </w:r>
          </w:p>
        </w:tc>
        <w:tc>
          <w:tcPr>
            <w:tcW w:w="5135" w:type="dxa"/>
          </w:tcPr>
          <w:p w14:paraId="1663317A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Згідно вимог ДБН В.2.5-56:2014 «Системи протипожежного захисту»</w:t>
            </w:r>
          </w:p>
        </w:tc>
      </w:tr>
      <w:tr w:rsidR="000A18F1" w:rsidRPr="0073211C" w14:paraId="3BDA6DB5" w14:textId="77777777" w:rsidTr="006F18D2">
        <w:tc>
          <w:tcPr>
            <w:tcW w:w="856" w:type="dxa"/>
          </w:tcPr>
          <w:p w14:paraId="6F6EECBE" w14:textId="38B6C172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14:paraId="0D7D16F5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Охоронна сигналізація</w:t>
            </w:r>
          </w:p>
        </w:tc>
        <w:tc>
          <w:tcPr>
            <w:tcW w:w="5135" w:type="dxa"/>
          </w:tcPr>
          <w:p w14:paraId="12E67811" w14:textId="4471B4D2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Будівлю к/к «Берлінського, 12» обладнати охоронною сигналізацією з передаванням інформації на диспетчерський пункт РТ-2  і ДП Охорона за стандартним протоколом.</w:t>
            </w:r>
          </w:p>
          <w:p w14:paraId="2E98ED75" w14:textId="5932C82F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Передбачити контроль відкривання дверей та вікон, а також контроль розбиття вікон.</w:t>
            </w:r>
          </w:p>
        </w:tc>
      </w:tr>
      <w:tr w:rsidR="000A18F1" w:rsidRPr="00A56E84" w14:paraId="05FA4C8A" w14:textId="77777777" w:rsidTr="006F18D2">
        <w:tc>
          <w:tcPr>
            <w:tcW w:w="856" w:type="dxa"/>
          </w:tcPr>
          <w:p w14:paraId="45AF882E" w14:textId="56A7CB19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2" w:type="dxa"/>
          </w:tcPr>
          <w:p w14:paraId="7A0814DD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Перелік будинків та споруд, що проектуються у складі комплексу</w:t>
            </w:r>
          </w:p>
        </w:tc>
        <w:tc>
          <w:tcPr>
            <w:tcW w:w="5135" w:type="dxa"/>
          </w:tcPr>
          <w:p w14:paraId="23155F6B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Визначається Проектувальником</w:t>
            </w:r>
          </w:p>
        </w:tc>
      </w:tr>
      <w:tr w:rsidR="000A18F1" w:rsidRPr="0073211C" w14:paraId="2F55C62C" w14:textId="77777777" w:rsidTr="006F18D2">
        <w:tc>
          <w:tcPr>
            <w:tcW w:w="856" w:type="dxa"/>
          </w:tcPr>
          <w:p w14:paraId="6E56F43D" w14:textId="48C62EFD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14:paraId="18E4CB83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Погодження проекту з зацікавленими державними установами</w:t>
            </w:r>
          </w:p>
        </w:tc>
        <w:tc>
          <w:tcPr>
            <w:tcW w:w="5135" w:type="dxa"/>
          </w:tcPr>
          <w:p w14:paraId="1C60241A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 документація подається Проектувальником до експертного органу для проходження експертизи за всіма напрямками</w:t>
            </w:r>
          </w:p>
        </w:tc>
      </w:tr>
      <w:tr w:rsidR="000A18F1" w:rsidRPr="00A56E84" w14:paraId="091C1021" w14:textId="77777777" w:rsidTr="006F18D2">
        <w:tc>
          <w:tcPr>
            <w:tcW w:w="856" w:type="dxa"/>
          </w:tcPr>
          <w:p w14:paraId="08A05FD4" w14:textId="4C5E7DF0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14:paraId="0B88F354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Інвестиційні питання</w:t>
            </w:r>
          </w:p>
        </w:tc>
        <w:tc>
          <w:tcPr>
            <w:tcW w:w="5135" w:type="dxa"/>
          </w:tcPr>
          <w:p w14:paraId="1FEB908B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Кошторисні розрахунки вартості будівництва виконати  згідно ДСТУ Б Д.1.1-1:2013 та врахувати:</w:t>
            </w:r>
          </w:p>
          <w:p w14:paraId="2B14F2B9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витрати на здійснення технічного нагляду в  розмірі    2,5%;</w:t>
            </w:r>
          </w:p>
          <w:p w14:paraId="5DB06EF5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витрати на здійснення авторського нагляду;</w:t>
            </w:r>
          </w:p>
          <w:p w14:paraId="549D9F58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кошти на покриття ризику всіх учасників будівництва;</w:t>
            </w:r>
          </w:p>
          <w:p w14:paraId="3DF6D3DA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розмір заробітної плати основних робочих буде визначено листом на фінальній стадії проектування;</w:t>
            </w:r>
          </w:p>
          <w:p w14:paraId="412A26B7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інфляційну складову.</w:t>
            </w:r>
          </w:p>
        </w:tc>
      </w:tr>
      <w:tr w:rsidR="000A18F1" w:rsidRPr="0073211C" w14:paraId="04087752" w14:textId="77777777" w:rsidTr="006F18D2">
        <w:tc>
          <w:tcPr>
            <w:tcW w:w="856" w:type="dxa"/>
          </w:tcPr>
          <w:p w14:paraId="14A366B5" w14:textId="360F72CD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2" w:type="dxa"/>
          </w:tcPr>
          <w:p w14:paraId="5BA7E161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Обсяг робіт</w:t>
            </w:r>
          </w:p>
        </w:tc>
        <w:tc>
          <w:tcPr>
            <w:tcW w:w="5135" w:type="dxa"/>
          </w:tcPr>
          <w:p w14:paraId="36A45A29" w14:textId="192477DB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Проектно-кошторисну документацію розробити згідно ДБН В.2.5-77:2014 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«Котельн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 ДБН В.2.5-39-2008 «Теплові мережі»; ДБН А.2.2-3-2014 «Склад та зміст проектної документації на будівництво»; специфікації  до проекту – згідно вимогам ДСТУ Б А.2.4-10:2009 «Система проектної документації для будівництва. Правила виконання специфікацій обладнання, виробів, матеріалів»; оформлення проекту – згідно ДСТУ Б А.2.4.-4:2009 «Основні вимоги до проектної та робочої документації».</w:t>
            </w:r>
          </w:p>
          <w:p w14:paraId="5A239B9A" w14:textId="0C81A66A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Погоджена Замовником та КП «Київтеп-лоенерго» проектна документація підлягає обов'язковій експертизі за всіма напрямками з отриманням позитивного експертного звіту. Вартість експертизи сплачується Проектувальником.</w:t>
            </w:r>
          </w:p>
          <w:p w14:paraId="23155271" w14:textId="56D8D4F8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складу проектної документації включити  Проект організації будівництва (ПОБ).</w:t>
            </w:r>
          </w:p>
        </w:tc>
      </w:tr>
      <w:tr w:rsidR="000A18F1" w:rsidRPr="0073211C" w14:paraId="05B85F0D" w14:textId="77777777" w:rsidTr="006F18D2">
        <w:tc>
          <w:tcPr>
            <w:tcW w:w="856" w:type="dxa"/>
          </w:tcPr>
          <w:p w14:paraId="53D63617" w14:textId="59AC91AE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2" w:type="dxa"/>
          </w:tcPr>
          <w:p w14:paraId="5BE5FE20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примірників проекту</w:t>
            </w:r>
          </w:p>
        </w:tc>
        <w:tc>
          <w:tcPr>
            <w:tcW w:w="5135" w:type="dxa"/>
          </w:tcPr>
          <w:p w14:paraId="2152EF70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Згідно ДБН А.2.2-3-2014 Замовнику надається 4-ри примірники  проекту в паперовому вигляді та 1 примірник на електронному носії (</w:t>
            </w:r>
            <w:r w:rsidRPr="00A56E84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A18F1" w:rsidRPr="00A56E84" w14:paraId="5B193036" w14:textId="77777777" w:rsidTr="006F18D2">
        <w:tc>
          <w:tcPr>
            <w:tcW w:w="856" w:type="dxa"/>
          </w:tcPr>
          <w:p w14:paraId="0D233484" w14:textId="409D975B" w:rsidR="000A18F1" w:rsidRPr="00A56E84" w:rsidRDefault="000A18F1" w:rsidP="000A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14:paraId="1AA267AC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</w:t>
            </w:r>
            <w:r w:rsidRPr="00A56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іни виконання робіт</w:t>
            </w:r>
          </w:p>
        </w:tc>
        <w:tc>
          <w:tcPr>
            <w:tcW w:w="5135" w:type="dxa"/>
          </w:tcPr>
          <w:p w14:paraId="63700268" w14:textId="77777777" w:rsidR="000A18F1" w:rsidRPr="00A56E84" w:rsidRDefault="000A18F1" w:rsidP="000A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Згідно Контракту</w:t>
            </w:r>
          </w:p>
        </w:tc>
      </w:tr>
      <w:bookmarkEnd w:id="0"/>
    </w:tbl>
    <w:p w14:paraId="471974FD" w14:textId="1ABDD4F7" w:rsidR="001746CB" w:rsidRPr="00E306AA" w:rsidRDefault="001746CB" w:rsidP="00732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46CB" w:rsidRPr="00E306AA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E71"/>
    <w:multiLevelType w:val="hybridMultilevel"/>
    <w:tmpl w:val="1456A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656"/>
    <w:multiLevelType w:val="hybridMultilevel"/>
    <w:tmpl w:val="D148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01BE"/>
    <w:multiLevelType w:val="hybridMultilevel"/>
    <w:tmpl w:val="B72A5EC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19B4"/>
    <w:multiLevelType w:val="hybridMultilevel"/>
    <w:tmpl w:val="191CC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F7586"/>
    <w:multiLevelType w:val="hybridMultilevel"/>
    <w:tmpl w:val="E7068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0024"/>
    <w:multiLevelType w:val="hybridMultilevel"/>
    <w:tmpl w:val="1DD4D1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4013"/>
    <w:multiLevelType w:val="hybridMultilevel"/>
    <w:tmpl w:val="29CAA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9E5"/>
    <w:multiLevelType w:val="hybridMultilevel"/>
    <w:tmpl w:val="78F0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C03"/>
    <w:multiLevelType w:val="hybridMultilevel"/>
    <w:tmpl w:val="DE121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4CC8"/>
    <w:multiLevelType w:val="hybridMultilevel"/>
    <w:tmpl w:val="FE743DE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26774"/>
    <w:multiLevelType w:val="hybridMultilevel"/>
    <w:tmpl w:val="523E9F5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D1727"/>
    <w:multiLevelType w:val="hybridMultilevel"/>
    <w:tmpl w:val="616E3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6704"/>
    <w:multiLevelType w:val="hybridMultilevel"/>
    <w:tmpl w:val="2D02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D1C14"/>
    <w:multiLevelType w:val="hybridMultilevel"/>
    <w:tmpl w:val="EDF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C1CD7"/>
    <w:multiLevelType w:val="hybridMultilevel"/>
    <w:tmpl w:val="B980F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14C77"/>
    <w:multiLevelType w:val="hybridMultilevel"/>
    <w:tmpl w:val="0BDAE658"/>
    <w:lvl w:ilvl="0" w:tplc="4190A6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3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tTAysjS0NDc2trBQ0lEKTi0uzszPAykwqgUAsaW7wiwAAAA="/>
  </w:docVars>
  <w:rsids>
    <w:rsidRoot w:val="007D5145"/>
    <w:rsid w:val="000248ED"/>
    <w:rsid w:val="00037E00"/>
    <w:rsid w:val="00040A16"/>
    <w:rsid w:val="00040B45"/>
    <w:rsid w:val="00045DA2"/>
    <w:rsid w:val="000578C9"/>
    <w:rsid w:val="0006397A"/>
    <w:rsid w:val="00067159"/>
    <w:rsid w:val="0007098E"/>
    <w:rsid w:val="00090AEA"/>
    <w:rsid w:val="00095E5E"/>
    <w:rsid w:val="000A18F1"/>
    <w:rsid w:val="000B6B99"/>
    <w:rsid w:val="000D318B"/>
    <w:rsid w:val="000D45C9"/>
    <w:rsid w:val="000E2C25"/>
    <w:rsid w:val="000E4C0D"/>
    <w:rsid w:val="000E6BD1"/>
    <w:rsid w:val="000F7264"/>
    <w:rsid w:val="00106D66"/>
    <w:rsid w:val="00130E99"/>
    <w:rsid w:val="00131674"/>
    <w:rsid w:val="001341D8"/>
    <w:rsid w:val="0013490A"/>
    <w:rsid w:val="0015744B"/>
    <w:rsid w:val="001653AD"/>
    <w:rsid w:val="001654BE"/>
    <w:rsid w:val="001746CB"/>
    <w:rsid w:val="00181E2C"/>
    <w:rsid w:val="00187AF4"/>
    <w:rsid w:val="00197F2B"/>
    <w:rsid w:val="001A74F9"/>
    <w:rsid w:val="001B005A"/>
    <w:rsid w:val="001C30F5"/>
    <w:rsid w:val="001C6994"/>
    <w:rsid w:val="001D3E32"/>
    <w:rsid w:val="001E00E0"/>
    <w:rsid w:val="001E0213"/>
    <w:rsid w:val="001E34C7"/>
    <w:rsid w:val="001F4FFD"/>
    <w:rsid w:val="001F7E8B"/>
    <w:rsid w:val="00205D55"/>
    <w:rsid w:val="002063C2"/>
    <w:rsid w:val="00206872"/>
    <w:rsid w:val="00217EA7"/>
    <w:rsid w:val="0023229D"/>
    <w:rsid w:val="0023659B"/>
    <w:rsid w:val="00245352"/>
    <w:rsid w:val="00260A45"/>
    <w:rsid w:val="00292757"/>
    <w:rsid w:val="00292A9F"/>
    <w:rsid w:val="00297710"/>
    <w:rsid w:val="002B0BC2"/>
    <w:rsid w:val="002C434E"/>
    <w:rsid w:val="002F30F7"/>
    <w:rsid w:val="002F5510"/>
    <w:rsid w:val="00305A5D"/>
    <w:rsid w:val="0031110C"/>
    <w:rsid w:val="0031427D"/>
    <w:rsid w:val="003247EF"/>
    <w:rsid w:val="00334845"/>
    <w:rsid w:val="0034780B"/>
    <w:rsid w:val="003511E2"/>
    <w:rsid w:val="00364A03"/>
    <w:rsid w:val="003725CF"/>
    <w:rsid w:val="00372D7F"/>
    <w:rsid w:val="00393DE4"/>
    <w:rsid w:val="003A0B20"/>
    <w:rsid w:val="003A2A37"/>
    <w:rsid w:val="003A3E7B"/>
    <w:rsid w:val="003F7BB0"/>
    <w:rsid w:val="00407256"/>
    <w:rsid w:val="004338E5"/>
    <w:rsid w:val="00437253"/>
    <w:rsid w:val="00442016"/>
    <w:rsid w:val="00446869"/>
    <w:rsid w:val="0045488C"/>
    <w:rsid w:val="00455781"/>
    <w:rsid w:val="00455C22"/>
    <w:rsid w:val="00471D6C"/>
    <w:rsid w:val="004807CA"/>
    <w:rsid w:val="00496CE1"/>
    <w:rsid w:val="004A29C3"/>
    <w:rsid w:val="004C3294"/>
    <w:rsid w:val="004C4F5D"/>
    <w:rsid w:val="004D000C"/>
    <w:rsid w:val="00501667"/>
    <w:rsid w:val="005105F2"/>
    <w:rsid w:val="005170BB"/>
    <w:rsid w:val="00541D4A"/>
    <w:rsid w:val="005437DA"/>
    <w:rsid w:val="005468F8"/>
    <w:rsid w:val="005509B2"/>
    <w:rsid w:val="0055122C"/>
    <w:rsid w:val="00565235"/>
    <w:rsid w:val="00574F78"/>
    <w:rsid w:val="005753D6"/>
    <w:rsid w:val="00581CF2"/>
    <w:rsid w:val="00581F0B"/>
    <w:rsid w:val="0058323C"/>
    <w:rsid w:val="00585A33"/>
    <w:rsid w:val="00590E4E"/>
    <w:rsid w:val="005A3816"/>
    <w:rsid w:val="005A3EC3"/>
    <w:rsid w:val="005B4E20"/>
    <w:rsid w:val="00613644"/>
    <w:rsid w:val="00616642"/>
    <w:rsid w:val="00630081"/>
    <w:rsid w:val="006318F8"/>
    <w:rsid w:val="006405AD"/>
    <w:rsid w:val="00656ADE"/>
    <w:rsid w:val="00681913"/>
    <w:rsid w:val="00684314"/>
    <w:rsid w:val="0068491F"/>
    <w:rsid w:val="0069692F"/>
    <w:rsid w:val="006A2E0F"/>
    <w:rsid w:val="006D1C97"/>
    <w:rsid w:val="006D2C60"/>
    <w:rsid w:val="006D3DB3"/>
    <w:rsid w:val="006F18D2"/>
    <w:rsid w:val="006F73BE"/>
    <w:rsid w:val="0073211C"/>
    <w:rsid w:val="007352AA"/>
    <w:rsid w:val="007409D9"/>
    <w:rsid w:val="00742D5D"/>
    <w:rsid w:val="00764609"/>
    <w:rsid w:val="00767FBF"/>
    <w:rsid w:val="00771ADA"/>
    <w:rsid w:val="0077679A"/>
    <w:rsid w:val="00783526"/>
    <w:rsid w:val="00787969"/>
    <w:rsid w:val="0079162B"/>
    <w:rsid w:val="007B4133"/>
    <w:rsid w:val="007B7927"/>
    <w:rsid w:val="007D5145"/>
    <w:rsid w:val="007E1D64"/>
    <w:rsid w:val="00806D0B"/>
    <w:rsid w:val="0081121C"/>
    <w:rsid w:val="0081678E"/>
    <w:rsid w:val="00847C09"/>
    <w:rsid w:val="00851164"/>
    <w:rsid w:val="008511F4"/>
    <w:rsid w:val="00884590"/>
    <w:rsid w:val="00897DA3"/>
    <w:rsid w:val="008A4CD0"/>
    <w:rsid w:val="008A4D2E"/>
    <w:rsid w:val="008C1021"/>
    <w:rsid w:val="008D5D47"/>
    <w:rsid w:val="00906215"/>
    <w:rsid w:val="00910B77"/>
    <w:rsid w:val="00913E79"/>
    <w:rsid w:val="00925A7D"/>
    <w:rsid w:val="00937245"/>
    <w:rsid w:val="009522B2"/>
    <w:rsid w:val="00961420"/>
    <w:rsid w:val="00961657"/>
    <w:rsid w:val="009700A6"/>
    <w:rsid w:val="00980EFD"/>
    <w:rsid w:val="009873E5"/>
    <w:rsid w:val="009A74C0"/>
    <w:rsid w:val="009B2AA5"/>
    <w:rsid w:val="009C55BE"/>
    <w:rsid w:val="009C5B16"/>
    <w:rsid w:val="00A01FC4"/>
    <w:rsid w:val="00A22806"/>
    <w:rsid w:val="00A47400"/>
    <w:rsid w:val="00A4766A"/>
    <w:rsid w:val="00A56E84"/>
    <w:rsid w:val="00A57724"/>
    <w:rsid w:val="00A6602C"/>
    <w:rsid w:val="00A7219E"/>
    <w:rsid w:val="00A746C1"/>
    <w:rsid w:val="00A801C7"/>
    <w:rsid w:val="00A81DD2"/>
    <w:rsid w:val="00A86E0F"/>
    <w:rsid w:val="00A876D5"/>
    <w:rsid w:val="00AA566E"/>
    <w:rsid w:val="00AC71B4"/>
    <w:rsid w:val="00AD1EE6"/>
    <w:rsid w:val="00AD5D0B"/>
    <w:rsid w:val="00AE6A2B"/>
    <w:rsid w:val="00AF28EA"/>
    <w:rsid w:val="00B028F0"/>
    <w:rsid w:val="00B0304A"/>
    <w:rsid w:val="00B222C9"/>
    <w:rsid w:val="00B51D48"/>
    <w:rsid w:val="00B6470A"/>
    <w:rsid w:val="00B81C15"/>
    <w:rsid w:val="00B94277"/>
    <w:rsid w:val="00B94F3E"/>
    <w:rsid w:val="00B95EBA"/>
    <w:rsid w:val="00BB2985"/>
    <w:rsid w:val="00BB5CA8"/>
    <w:rsid w:val="00BC266F"/>
    <w:rsid w:val="00BD11D3"/>
    <w:rsid w:val="00C148FF"/>
    <w:rsid w:val="00C2285D"/>
    <w:rsid w:val="00C2294B"/>
    <w:rsid w:val="00C24C80"/>
    <w:rsid w:val="00C2551E"/>
    <w:rsid w:val="00C4019A"/>
    <w:rsid w:val="00C52F92"/>
    <w:rsid w:val="00C53466"/>
    <w:rsid w:val="00C66C15"/>
    <w:rsid w:val="00C70AC6"/>
    <w:rsid w:val="00C90722"/>
    <w:rsid w:val="00CA2C37"/>
    <w:rsid w:val="00CA5B42"/>
    <w:rsid w:val="00CB5666"/>
    <w:rsid w:val="00CB5CD0"/>
    <w:rsid w:val="00CC1660"/>
    <w:rsid w:val="00CC52AD"/>
    <w:rsid w:val="00CD1EEF"/>
    <w:rsid w:val="00CE1C92"/>
    <w:rsid w:val="00CE39F9"/>
    <w:rsid w:val="00CE5D72"/>
    <w:rsid w:val="00D04FED"/>
    <w:rsid w:val="00D05ECE"/>
    <w:rsid w:val="00D0757F"/>
    <w:rsid w:val="00D112D9"/>
    <w:rsid w:val="00D42C35"/>
    <w:rsid w:val="00D550A2"/>
    <w:rsid w:val="00D72DBC"/>
    <w:rsid w:val="00D83954"/>
    <w:rsid w:val="00D91379"/>
    <w:rsid w:val="00D937FB"/>
    <w:rsid w:val="00DA3CF7"/>
    <w:rsid w:val="00DA3FC4"/>
    <w:rsid w:val="00DC467F"/>
    <w:rsid w:val="00DE2ED6"/>
    <w:rsid w:val="00DE5136"/>
    <w:rsid w:val="00DF6695"/>
    <w:rsid w:val="00E03249"/>
    <w:rsid w:val="00E17BF5"/>
    <w:rsid w:val="00E210A5"/>
    <w:rsid w:val="00E306AA"/>
    <w:rsid w:val="00E51E9B"/>
    <w:rsid w:val="00E6146F"/>
    <w:rsid w:val="00E65ACD"/>
    <w:rsid w:val="00E8740D"/>
    <w:rsid w:val="00E9040D"/>
    <w:rsid w:val="00EA785F"/>
    <w:rsid w:val="00EB26DC"/>
    <w:rsid w:val="00EE1A2C"/>
    <w:rsid w:val="00EF55B1"/>
    <w:rsid w:val="00F12B5C"/>
    <w:rsid w:val="00F21166"/>
    <w:rsid w:val="00F3644E"/>
    <w:rsid w:val="00F5393A"/>
    <w:rsid w:val="00FA3003"/>
    <w:rsid w:val="00FB253A"/>
    <w:rsid w:val="00FD5383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F2A1"/>
  <w15:docId w15:val="{9D55408B-6C71-4FD6-94A4-AA13AA60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0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6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63E1-B2AC-4A86-A52A-CC8987FD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2095</Words>
  <Characters>11943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Kucherenko, Viktoriya</dc:creator>
  <cp:lastModifiedBy>Pazych, Anna</cp:lastModifiedBy>
  <cp:revision>7</cp:revision>
  <dcterms:created xsi:type="dcterms:W3CDTF">2020-02-10T10:20:00Z</dcterms:created>
  <dcterms:modified xsi:type="dcterms:W3CDTF">2020-12-16T09:27:00Z</dcterms:modified>
</cp:coreProperties>
</file>