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06" w:type="dxa"/>
        <w:tblLook w:val="04A0" w:firstRow="1" w:lastRow="0" w:firstColumn="1" w:lastColumn="0" w:noHBand="0" w:noVBand="1"/>
      </w:tblPr>
      <w:tblGrid>
        <w:gridCol w:w="800"/>
        <w:gridCol w:w="5798"/>
        <w:gridCol w:w="2508"/>
      </w:tblGrid>
      <w:tr w:rsidR="009F0137" w:rsidRPr="0078022C" w14:paraId="6FABE646" w14:textId="77777777" w:rsidTr="003C6694">
        <w:tc>
          <w:tcPr>
            <w:tcW w:w="800" w:type="dxa"/>
          </w:tcPr>
          <w:p w14:paraId="6B90FCBB" w14:textId="10A9C34C" w:rsidR="009F0137" w:rsidRPr="0078022C" w:rsidRDefault="009F0137">
            <w:r w:rsidRPr="0078022C">
              <w:t>#</w:t>
            </w:r>
          </w:p>
        </w:tc>
        <w:tc>
          <w:tcPr>
            <w:tcW w:w="5798" w:type="dxa"/>
          </w:tcPr>
          <w:p w14:paraId="1470F0CE" w14:textId="67B02539" w:rsidR="009F0137" w:rsidRPr="0078022C" w:rsidRDefault="009F0137">
            <w:r w:rsidRPr="0078022C">
              <w:t>Question</w:t>
            </w:r>
          </w:p>
        </w:tc>
        <w:tc>
          <w:tcPr>
            <w:tcW w:w="2508" w:type="dxa"/>
          </w:tcPr>
          <w:p w14:paraId="4BD2C3BC" w14:textId="3C819451" w:rsidR="009F0137" w:rsidRPr="0078022C" w:rsidRDefault="009F0137">
            <w:r w:rsidRPr="0078022C">
              <w:t>Answer</w:t>
            </w:r>
          </w:p>
        </w:tc>
      </w:tr>
      <w:tr w:rsidR="009F0137" w:rsidRPr="0078022C" w14:paraId="43831E05" w14:textId="77777777" w:rsidTr="003C6694">
        <w:tc>
          <w:tcPr>
            <w:tcW w:w="800" w:type="dxa"/>
            <w:vAlign w:val="center"/>
          </w:tcPr>
          <w:p w14:paraId="1182E8B1" w14:textId="1F91284F" w:rsidR="009F0137" w:rsidRPr="0078022C" w:rsidRDefault="00E225D4" w:rsidP="00090874">
            <w:pPr>
              <w:pStyle w:val="Default"/>
              <w:ind w:left="360"/>
              <w:rPr>
                <w:rFonts w:eastAsia="Times New Roman"/>
                <w:sz w:val="22"/>
                <w:szCs w:val="22"/>
              </w:rPr>
            </w:pPr>
            <w:r w:rsidRPr="0078022C">
              <w:rPr>
                <w:rFonts w:eastAsia="Times New Roman"/>
                <w:sz w:val="22"/>
                <w:szCs w:val="22"/>
              </w:rPr>
              <w:t>1</w:t>
            </w:r>
          </w:p>
        </w:tc>
        <w:tc>
          <w:tcPr>
            <w:tcW w:w="5798" w:type="dxa"/>
          </w:tcPr>
          <w:p w14:paraId="5A08219B" w14:textId="343C89E5" w:rsidR="009F0137" w:rsidRPr="0078022C" w:rsidRDefault="009F0137" w:rsidP="009F0137">
            <w:pPr>
              <w:pStyle w:val="Default"/>
              <w:rPr>
                <w:rFonts w:eastAsia="Times New Roman"/>
                <w:sz w:val="22"/>
                <w:szCs w:val="22"/>
              </w:rPr>
            </w:pPr>
            <w:r w:rsidRPr="0078022C">
              <w:rPr>
                <w:rFonts w:eastAsia="Times New Roman"/>
                <w:sz w:val="22"/>
                <w:szCs w:val="22"/>
              </w:rPr>
              <w:t xml:space="preserve">According to the RFP, the Offeror and any second-tier subcontractors must be within the authorized geographic codes, noted in Section 3 of the RFP. The offerors and second-tier subcontractors of the offerors that are outside of 937 and 110 geographic codes will not qualify for evaluation. The expected scope of work described in the RFP implies certain tasks to be accomplished in Poland and, in our view, it will be more beneficial for the project if such services are provided by a subcontracted advisor from Poland – whether individual or legal entity. Geographic code 937, however, explicitly excludes Poland from the list of countries eligible for receiving funds under the USAID-funded projects if this country is not a project cooperating or recipient country. </w:t>
            </w:r>
          </w:p>
          <w:p w14:paraId="04FE1B91" w14:textId="77777777" w:rsidR="009F0137" w:rsidRPr="0078022C" w:rsidRDefault="009F0137" w:rsidP="009F0137">
            <w:pPr>
              <w:pStyle w:val="Default"/>
              <w:ind w:left="720"/>
              <w:rPr>
                <w:sz w:val="22"/>
                <w:szCs w:val="22"/>
              </w:rPr>
            </w:pPr>
          </w:p>
          <w:p w14:paraId="23743E81" w14:textId="77777777" w:rsidR="009F0137" w:rsidRPr="0078022C" w:rsidRDefault="009F0137" w:rsidP="009F0137">
            <w:pPr>
              <w:pStyle w:val="Default"/>
              <w:rPr>
                <w:sz w:val="22"/>
                <w:szCs w:val="22"/>
              </w:rPr>
            </w:pPr>
            <w:r w:rsidRPr="0078022C">
              <w:rPr>
                <w:sz w:val="22"/>
                <w:szCs w:val="22"/>
              </w:rPr>
              <w:t xml:space="preserve">Whereas involvement of a Polish-resident subcontractor/partner seems critical for the overall success of the project, we would appreciate if you clarify whether geographic code 937 applies to the Polish-resident companies and whether any subcontractors/partners from Poland may be engaged to provide services under this particular assignment (i.e. whether Poland may be considered a recipient/cooperating country for this particular Project). </w:t>
            </w:r>
          </w:p>
          <w:p w14:paraId="30AE099C" w14:textId="77777777" w:rsidR="009F0137" w:rsidRPr="0078022C" w:rsidRDefault="009F0137"/>
        </w:tc>
        <w:tc>
          <w:tcPr>
            <w:tcW w:w="2508" w:type="dxa"/>
          </w:tcPr>
          <w:p w14:paraId="626AC26D" w14:textId="571C6D22" w:rsidR="004E0EF0" w:rsidRDefault="003C6694" w:rsidP="004E0EF0">
            <w:r w:rsidRPr="0078022C">
              <w:t xml:space="preserve">Please see Amendment 1 to </w:t>
            </w:r>
            <w:r w:rsidRPr="002A1907">
              <w:t>the RFP</w:t>
            </w:r>
            <w:r w:rsidR="004E0EF0" w:rsidRPr="002A1907">
              <w:t xml:space="preserve">. Offerors outside the geographic code are eligible to apply. Offerors or their </w:t>
            </w:r>
            <w:r w:rsidR="0083161C" w:rsidRPr="002A1907">
              <w:t xml:space="preserve">lower-tier </w:t>
            </w:r>
            <w:bookmarkStart w:id="0" w:name="_GoBack"/>
            <w:bookmarkEnd w:id="0"/>
            <w:r w:rsidR="004E0EF0" w:rsidRPr="002A1907">
              <w:t>subcontractors</w:t>
            </w:r>
            <w:r w:rsidR="00AA6660" w:rsidRPr="002A1907">
              <w:t>, if any,</w:t>
            </w:r>
            <w:r w:rsidR="004E0EF0" w:rsidRPr="002A1907">
              <w:t xml:space="preserve"> outside the 937</w:t>
            </w:r>
            <w:r w:rsidR="0083161C" w:rsidRPr="002A1907">
              <w:t xml:space="preserve"> and </w:t>
            </w:r>
            <w:r w:rsidR="004E0EF0" w:rsidRPr="002A1907">
              <w:t xml:space="preserve">110 country code will </w:t>
            </w:r>
            <w:r w:rsidR="0083161C" w:rsidRPr="002A1907">
              <w:t xml:space="preserve">be </w:t>
            </w:r>
            <w:r w:rsidR="004E0EF0" w:rsidRPr="002A1907">
              <w:t xml:space="preserve">subject to separate </w:t>
            </w:r>
            <w:r w:rsidR="00544240" w:rsidRPr="002A1907">
              <w:t xml:space="preserve">USAID </w:t>
            </w:r>
            <w:r w:rsidR="004E0EF0" w:rsidRPr="002A1907">
              <w:t>approval and waiver process if selected for award</w:t>
            </w:r>
            <w:r w:rsidR="004E0EF0">
              <w:t xml:space="preserve"> </w:t>
            </w:r>
          </w:p>
          <w:p w14:paraId="1FB37B04" w14:textId="1850E768" w:rsidR="009F0137" w:rsidRPr="0078022C" w:rsidRDefault="009F0137"/>
        </w:tc>
      </w:tr>
      <w:tr w:rsidR="009F0137" w:rsidRPr="0078022C" w14:paraId="265AA382" w14:textId="77777777" w:rsidTr="003C6694">
        <w:tc>
          <w:tcPr>
            <w:tcW w:w="800" w:type="dxa"/>
            <w:vAlign w:val="center"/>
          </w:tcPr>
          <w:p w14:paraId="47DC61DF" w14:textId="0D3E865A" w:rsidR="009F0137" w:rsidRPr="0078022C" w:rsidRDefault="00E225D4" w:rsidP="00090874">
            <w:pPr>
              <w:pStyle w:val="Default"/>
              <w:ind w:left="360"/>
              <w:rPr>
                <w:rFonts w:eastAsia="Times New Roman"/>
                <w:sz w:val="22"/>
                <w:szCs w:val="22"/>
              </w:rPr>
            </w:pPr>
            <w:r w:rsidRPr="0078022C">
              <w:rPr>
                <w:rFonts w:eastAsia="Times New Roman"/>
                <w:sz w:val="22"/>
                <w:szCs w:val="22"/>
              </w:rPr>
              <w:t>2</w:t>
            </w:r>
          </w:p>
        </w:tc>
        <w:tc>
          <w:tcPr>
            <w:tcW w:w="5798" w:type="dxa"/>
          </w:tcPr>
          <w:p w14:paraId="7EE542E2" w14:textId="66258140" w:rsidR="009F0137" w:rsidRPr="0078022C" w:rsidRDefault="009F0137" w:rsidP="009F0137">
            <w:pPr>
              <w:pStyle w:val="Default"/>
              <w:rPr>
                <w:rFonts w:ascii="Arial" w:eastAsia="Times New Roman" w:hAnsi="Arial" w:cs="Arial"/>
                <w:i/>
                <w:iCs/>
                <w:sz w:val="20"/>
                <w:szCs w:val="20"/>
              </w:rPr>
            </w:pPr>
            <w:r w:rsidRPr="0078022C">
              <w:rPr>
                <w:rFonts w:eastAsia="Times New Roman"/>
                <w:sz w:val="22"/>
                <w:szCs w:val="22"/>
              </w:rPr>
              <w:t xml:space="preserve">The RFP documents contain no information on the expected budget of the procurement. We would appreciate if you provide the potential bidders with an indication of the expected budget range for the procurement, if any, as it deems important for the understanding of the future setup of a consortium of advisors. </w:t>
            </w:r>
          </w:p>
          <w:p w14:paraId="1823904B" w14:textId="77777777" w:rsidR="009F0137" w:rsidRPr="0078022C" w:rsidRDefault="009F0137"/>
        </w:tc>
        <w:tc>
          <w:tcPr>
            <w:tcW w:w="2508" w:type="dxa"/>
          </w:tcPr>
          <w:p w14:paraId="276344FF" w14:textId="31C2E92A" w:rsidR="00D773B9" w:rsidRPr="0078022C" w:rsidRDefault="00D773B9">
            <w:r w:rsidRPr="0078022C">
              <w:t>Offerors shall provide budget proposals independently considering the financial evaluation criteria as outlined on the page 8 of the RFP. A total budget limitation or expectations is not available.</w:t>
            </w:r>
          </w:p>
        </w:tc>
      </w:tr>
      <w:tr w:rsidR="009F0137" w:rsidRPr="0078022C" w14:paraId="7CD688D6" w14:textId="77777777" w:rsidTr="003C6694">
        <w:tc>
          <w:tcPr>
            <w:tcW w:w="800" w:type="dxa"/>
            <w:vAlign w:val="center"/>
          </w:tcPr>
          <w:p w14:paraId="563B0B11" w14:textId="32B4DED9" w:rsidR="009F0137" w:rsidRPr="0078022C" w:rsidRDefault="00E225D4" w:rsidP="00090874">
            <w:pPr>
              <w:pStyle w:val="Default"/>
              <w:ind w:left="360"/>
              <w:rPr>
                <w:rFonts w:eastAsia="Times New Roman"/>
                <w:sz w:val="22"/>
                <w:szCs w:val="22"/>
              </w:rPr>
            </w:pPr>
            <w:r w:rsidRPr="0078022C">
              <w:rPr>
                <w:rFonts w:eastAsia="Times New Roman"/>
                <w:sz w:val="22"/>
                <w:szCs w:val="22"/>
              </w:rPr>
              <w:t>3</w:t>
            </w:r>
          </w:p>
        </w:tc>
        <w:tc>
          <w:tcPr>
            <w:tcW w:w="5798" w:type="dxa"/>
          </w:tcPr>
          <w:p w14:paraId="1C9F1F98" w14:textId="6CA377E2" w:rsidR="009F0137" w:rsidRPr="0078022C" w:rsidRDefault="009F0137" w:rsidP="009F0137">
            <w:pPr>
              <w:pStyle w:val="Default"/>
              <w:rPr>
                <w:rFonts w:eastAsia="Times New Roman"/>
                <w:sz w:val="22"/>
                <w:szCs w:val="22"/>
              </w:rPr>
            </w:pPr>
            <w:r w:rsidRPr="0078022C">
              <w:rPr>
                <w:rFonts w:eastAsia="Times New Roman"/>
                <w:sz w:val="22"/>
                <w:szCs w:val="22"/>
              </w:rPr>
              <w:t>According to clause 6C of the RFP (Technical Approach), a narrative (that describes how the Offeror would implement the tasks identified in the scope of work) must include, inter alia, proposed performance indicators to measure the impact of the Offeror’s planned activities and the progress of the Awardees as a result of the Offeror’s assistance. In this context we would like to clarify:</w:t>
            </w:r>
          </w:p>
          <w:p w14:paraId="1F8BD825" w14:textId="77777777" w:rsidR="009F0137" w:rsidRPr="0078022C" w:rsidRDefault="009F0137" w:rsidP="009F0137">
            <w:pPr>
              <w:pStyle w:val="Default"/>
              <w:numPr>
                <w:ilvl w:val="0"/>
                <w:numId w:val="2"/>
              </w:numPr>
              <w:rPr>
                <w:rFonts w:eastAsia="Times New Roman"/>
                <w:sz w:val="22"/>
                <w:szCs w:val="22"/>
              </w:rPr>
            </w:pPr>
            <w:r w:rsidRPr="0078022C">
              <w:rPr>
                <w:rFonts w:eastAsia="Times New Roman"/>
                <w:sz w:val="22"/>
                <w:szCs w:val="22"/>
              </w:rPr>
              <w:t>Who are the “Awardees” in terms of this particular RFP whose progress should be measured?</w:t>
            </w:r>
          </w:p>
          <w:p w14:paraId="52EFD9AF" w14:textId="77777777" w:rsidR="009F0137" w:rsidRPr="0078022C" w:rsidRDefault="009F0137" w:rsidP="009F0137">
            <w:pPr>
              <w:pStyle w:val="ListParagraph"/>
              <w:numPr>
                <w:ilvl w:val="0"/>
                <w:numId w:val="2"/>
              </w:numPr>
              <w:rPr>
                <w:rFonts w:eastAsia="Times New Roman"/>
              </w:rPr>
            </w:pPr>
            <w:r w:rsidRPr="0078022C">
              <w:rPr>
                <w:rFonts w:eastAsia="Times New Roman"/>
              </w:rPr>
              <w:t>Can you give an example of the project team performance indicators expected to be established within this particular RFP and whether such indicators must be proposed by an Offeror in its technical approach/</w:t>
            </w:r>
            <w:proofErr w:type="gramStart"/>
            <w:r w:rsidRPr="0078022C">
              <w:rPr>
                <w:rFonts w:eastAsia="Times New Roman"/>
              </w:rPr>
              <w:t>methodology.</w:t>
            </w:r>
            <w:proofErr w:type="gramEnd"/>
            <w:r w:rsidRPr="0078022C">
              <w:rPr>
                <w:rFonts w:eastAsia="Times New Roman"/>
              </w:rPr>
              <w:t xml:space="preserve"> </w:t>
            </w:r>
          </w:p>
          <w:p w14:paraId="7E3F86E4" w14:textId="77777777" w:rsidR="009F0137" w:rsidRPr="0078022C" w:rsidRDefault="009F0137"/>
        </w:tc>
        <w:tc>
          <w:tcPr>
            <w:tcW w:w="2508" w:type="dxa"/>
          </w:tcPr>
          <w:p w14:paraId="2ACB7FF4" w14:textId="77777777" w:rsidR="009F0137" w:rsidRPr="0078022C" w:rsidRDefault="006A70A3">
            <w:r w:rsidRPr="0078022C">
              <w:t>Awardees is the awarded offeror (or lead bidder from the consortium)</w:t>
            </w:r>
          </w:p>
          <w:p w14:paraId="66F9F4A4" w14:textId="77777777" w:rsidR="006A70A3" w:rsidRPr="0078022C" w:rsidRDefault="006A70A3"/>
          <w:p w14:paraId="6626E2C5" w14:textId="71BA22D0" w:rsidR="006A70A3" w:rsidRPr="0078022C" w:rsidRDefault="006A70A3">
            <w:r w:rsidRPr="0078022C">
              <w:t xml:space="preserve">Performance in this instance will largely be time related and delivery on the project within the time frames set. </w:t>
            </w:r>
          </w:p>
        </w:tc>
      </w:tr>
      <w:tr w:rsidR="009F0137" w:rsidRPr="0078022C" w14:paraId="6D576466" w14:textId="77777777" w:rsidTr="003C6694">
        <w:tc>
          <w:tcPr>
            <w:tcW w:w="800" w:type="dxa"/>
            <w:vAlign w:val="center"/>
          </w:tcPr>
          <w:p w14:paraId="3ADC49C3" w14:textId="5FD5EE7E" w:rsidR="009F0137" w:rsidRPr="0078022C" w:rsidRDefault="00E225D4" w:rsidP="00090874">
            <w:pPr>
              <w:ind w:left="360"/>
            </w:pPr>
            <w:r w:rsidRPr="0078022C">
              <w:lastRenderedPageBreak/>
              <w:t>4</w:t>
            </w:r>
          </w:p>
        </w:tc>
        <w:tc>
          <w:tcPr>
            <w:tcW w:w="5798" w:type="dxa"/>
          </w:tcPr>
          <w:p w14:paraId="4D4C81D0" w14:textId="09D90AC9" w:rsidR="009F0137" w:rsidRPr="0078022C" w:rsidRDefault="009F0137">
            <w:pPr>
              <w:rPr>
                <w:rFonts w:cstheme="minorHAnsi"/>
              </w:rPr>
            </w:pPr>
            <w:r w:rsidRPr="0078022C">
              <w:rPr>
                <w:rFonts w:cstheme="minorHAnsi"/>
                <w:spacing w:val="20"/>
              </w:rPr>
              <w:t>Please confirm that the Awarding Entity allows the offeror to have subcontractors. Do you need any confirming subcontracting agreements/ letters to be provided to you?</w:t>
            </w:r>
          </w:p>
        </w:tc>
        <w:tc>
          <w:tcPr>
            <w:tcW w:w="2508" w:type="dxa"/>
          </w:tcPr>
          <w:p w14:paraId="0B1CDD03" w14:textId="3CF8F208" w:rsidR="009F0137" w:rsidRPr="0078022C" w:rsidRDefault="006A70A3">
            <w:r w:rsidRPr="0078022C">
              <w:t xml:space="preserve">Confirmed – subcontractors will need to follow the same rules of the RFP. Letters will be helpful </w:t>
            </w:r>
          </w:p>
        </w:tc>
      </w:tr>
      <w:tr w:rsidR="009F0137" w:rsidRPr="0078022C" w14:paraId="1D26E318" w14:textId="77777777" w:rsidTr="003C6694">
        <w:tc>
          <w:tcPr>
            <w:tcW w:w="800" w:type="dxa"/>
            <w:vAlign w:val="center"/>
          </w:tcPr>
          <w:p w14:paraId="066ED17A" w14:textId="2D2B3270" w:rsidR="009F0137" w:rsidRPr="0078022C" w:rsidRDefault="00E225D4" w:rsidP="00090874">
            <w:pPr>
              <w:ind w:left="360"/>
            </w:pPr>
            <w:r w:rsidRPr="0078022C">
              <w:t>5</w:t>
            </w:r>
          </w:p>
        </w:tc>
        <w:tc>
          <w:tcPr>
            <w:tcW w:w="5798" w:type="dxa"/>
          </w:tcPr>
          <w:p w14:paraId="6DCDA398" w14:textId="77777777" w:rsidR="009F0137" w:rsidRPr="0078022C" w:rsidRDefault="009F0137" w:rsidP="009F0137">
            <w:pPr>
              <w:jc w:val="both"/>
              <w:rPr>
                <w:rFonts w:cstheme="minorHAnsi"/>
                <w:spacing w:val="20"/>
              </w:rPr>
            </w:pPr>
            <w:r w:rsidRPr="0078022C">
              <w:rPr>
                <w:rFonts w:cstheme="minorHAnsi"/>
                <w:spacing w:val="20"/>
              </w:rPr>
              <w:t>Please confirm that the offeror may be a consortium of entities.</w:t>
            </w:r>
          </w:p>
          <w:p w14:paraId="4CB3929E" w14:textId="0509E5EC" w:rsidR="009F0137" w:rsidRPr="0078022C" w:rsidRDefault="009F0137" w:rsidP="009F0137">
            <w:pPr>
              <w:rPr>
                <w:rFonts w:cstheme="minorHAnsi"/>
              </w:rPr>
            </w:pPr>
            <w:r w:rsidRPr="0078022C">
              <w:rPr>
                <w:rFonts w:cstheme="minorHAnsi"/>
                <w:spacing w:val="20"/>
              </w:rPr>
              <w:t>Do you need any letters/agreement from the members of consortium confirming the consortium is formed?</w:t>
            </w:r>
          </w:p>
        </w:tc>
        <w:tc>
          <w:tcPr>
            <w:tcW w:w="2508" w:type="dxa"/>
          </w:tcPr>
          <w:p w14:paraId="4D00F942" w14:textId="3569E55D" w:rsidR="009F0137" w:rsidRPr="0078022C" w:rsidRDefault="006A70A3">
            <w:r w:rsidRPr="0078022C">
              <w:t xml:space="preserve">Consortium comprising or JV is acceptable. </w:t>
            </w:r>
          </w:p>
          <w:p w14:paraId="200C9117" w14:textId="596C8705" w:rsidR="006A70A3" w:rsidRPr="0078022C" w:rsidRDefault="006A70A3">
            <w:r w:rsidRPr="0078022C">
              <w:t xml:space="preserve">Same as above. </w:t>
            </w:r>
          </w:p>
        </w:tc>
      </w:tr>
      <w:tr w:rsidR="003C6694" w:rsidRPr="0078022C" w14:paraId="49E4BDE9" w14:textId="77777777" w:rsidTr="003C6694">
        <w:tc>
          <w:tcPr>
            <w:tcW w:w="800" w:type="dxa"/>
            <w:vAlign w:val="center"/>
          </w:tcPr>
          <w:p w14:paraId="58AD866C" w14:textId="5D422A92" w:rsidR="003C6694" w:rsidRPr="0078022C" w:rsidRDefault="003C6694" w:rsidP="003C6694">
            <w:pPr>
              <w:ind w:left="360"/>
            </w:pPr>
            <w:r w:rsidRPr="0078022C">
              <w:t>6</w:t>
            </w:r>
          </w:p>
        </w:tc>
        <w:tc>
          <w:tcPr>
            <w:tcW w:w="5798" w:type="dxa"/>
          </w:tcPr>
          <w:p w14:paraId="5F27C858" w14:textId="77777777" w:rsidR="003C6694" w:rsidRPr="0078022C" w:rsidRDefault="003C6694" w:rsidP="003C6694">
            <w:pPr>
              <w:jc w:val="both"/>
              <w:rPr>
                <w:rFonts w:cstheme="minorHAnsi"/>
                <w:spacing w:val="20"/>
              </w:rPr>
            </w:pPr>
            <w:r w:rsidRPr="0078022C">
              <w:rPr>
                <w:rFonts w:cstheme="minorHAnsi"/>
                <w:spacing w:val="20"/>
              </w:rPr>
              <w:t>1) Please confirm that it is only the offeror or the consortium leader that should comply with the formal requirements.</w:t>
            </w:r>
          </w:p>
          <w:p w14:paraId="77E2CAFC" w14:textId="143DD03B" w:rsidR="003C6694" w:rsidRPr="0078022C" w:rsidRDefault="003C6694" w:rsidP="003C6694">
            <w:pPr>
              <w:rPr>
                <w:rFonts w:cstheme="minorHAnsi"/>
              </w:rPr>
            </w:pPr>
            <w:r w:rsidRPr="0078022C">
              <w:rPr>
                <w:rFonts w:cstheme="minorHAnsi"/>
                <w:spacing w:val="20"/>
              </w:rPr>
              <w:t>2) Should only offeror or the consortium leader receive the DUNS number or all subcontractors/consortium members?</w:t>
            </w:r>
          </w:p>
        </w:tc>
        <w:tc>
          <w:tcPr>
            <w:tcW w:w="2508" w:type="dxa"/>
          </w:tcPr>
          <w:p w14:paraId="5DC70CE0" w14:textId="77777777" w:rsidR="003C6694" w:rsidRPr="0078022C" w:rsidRDefault="003C6694" w:rsidP="003C6694">
            <w:r w:rsidRPr="0078022C">
              <w:t>1) All second-tier subcontractors must comply with the requirements outlined in the RFP</w:t>
            </w:r>
          </w:p>
          <w:p w14:paraId="52921963" w14:textId="33C033AF" w:rsidR="003C6694" w:rsidRPr="0078022C" w:rsidRDefault="003C6694" w:rsidP="003C6694">
            <w:r w:rsidRPr="0078022C">
              <w:t>2) All second-tier subcontractors must comply with the requirements outlined in the RFP, including obtaining DUNS and SAM numbers</w:t>
            </w:r>
            <w:r w:rsidR="0083161C">
              <w:t xml:space="preserve"> if the proposed </w:t>
            </w:r>
            <w:r w:rsidR="00952CF0">
              <w:t xml:space="preserve">second-tier subcontract </w:t>
            </w:r>
            <w:r w:rsidR="0083161C">
              <w:t xml:space="preserve">price is above $30,000 </w:t>
            </w:r>
          </w:p>
        </w:tc>
      </w:tr>
      <w:tr w:rsidR="003C6694" w:rsidRPr="0078022C" w14:paraId="2FC330F8" w14:textId="77777777" w:rsidTr="003C6694">
        <w:tc>
          <w:tcPr>
            <w:tcW w:w="800" w:type="dxa"/>
            <w:vAlign w:val="center"/>
          </w:tcPr>
          <w:p w14:paraId="7ACA9DD0" w14:textId="4E681CDF" w:rsidR="003C6694" w:rsidRPr="0078022C" w:rsidRDefault="003C6694" w:rsidP="003C6694">
            <w:pPr>
              <w:ind w:left="360"/>
            </w:pPr>
            <w:r w:rsidRPr="0078022C">
              <w:t>7</w:t>
            </w:r>
          </w:p>
        </w:tc>
        <w:tc>
          <w:tcPr>
            <w:tcW w:w="5798" w:type="dxa"/>
          </w:tcPr>
          <w:p w14:paraId="2C4EDC53" w14:textId="77777777" w:rsidR="003C6694" w:rsidRPr="0078022C" w:rsidRDefault="003C6694" w:rsidP="003C6694">
            <w:pPr>
              <w:jc w:val="both"/>
              <w:rPr>
                <w:rFonts w:cstheme="minorHAnsi"/>
                <w:spacing w:val="20"/>
              </w:rPr>
            </w:pPr>
            <w:r w:rsidRPr="0078022C">
              <w:rPr>
                <w:rFonts w:cstheme="minorHAnsi"/>
                <w:spacing w:val="20"/>
              </w:rPr>
              <w:t xml:space="preserve">Please confirm the dates of: </w:t>
            </w:r>
          </w:p>
          <w:p w14:paraId="68671911" w14:textId="77777777" w:rsidR="003C6694" w:rsidRPr="0078022C" w:rsidRDefault="003C6694" w:rsidP="003C6694">
            <w:pPr>
              <w:jc w:val="both"/>
              <w:rPr>
                <w:rFonts w:cstheme="minorHAnsi"/>
                <w:spacing w:val="20"/>
              </w:rPr>
            </w:pPr>
            <w:r w:rsidRPr="0078022C">
              <w:rPr>
                <w:rFonts w:cstheme="minorHAnsi"/>
                <w:spacing w:val="20"/>
              </w:rPr>
              <w:t xml:space="preserve">1. the proposal conference as on the front page of the </w:t>
            </w:r>
            <w:proofErr w:type="spellStart"/>
            <w:r w:rsidRPr="0078022C">
              <w:rPr>
                <w:rFonts w:cstheme="minorHAnsi"/>
                <w:spacing w:val="20"/>
              </w:rPr>
              <w:t>RfP</w:t>
            </w:r>
            <w:proofErr w:type="spellEnd"/>
            <w:r w:rsidRPr="0078022C">
              <w:rPr>
                <w:rFonts w:cstheme="minorHAnsi"/>
                <w:spacing w:val="20"/>
              </w:rPr>
              <w:t xml:space="preserve"> it is indicated that it will take place on 14 April 2020 at 14:00 while further in the text of </w:t>
            </w:r>
            <w:proofErr w:type="spellStart"/>
            <w:r w:rsidRPr="0078022C">
              <w:rPr>
                <w:rFonts w:cstheme="minorHAnsi"/>
                <w:spacing w:val="20"/>
              </w:rPr>
              <w:t>RfP</w:t>
            </w:r>
            <w:proofErr w:type="spellEnd"/>
            <w:r w:rsidRPr="0078022C">
              <w:rPr>
                <w:rFonts w:cstheme="minorHAnsi"/>
                <w:spacing w:val="20"/>
              </w:rPr>
              <w:t xml:space="preserve"> 16 April 2020 at 14:00 is indicated, </w:t>
            </w:r>
          </w:p>
          <w:p w14:paraId="67567067" w14:textId="563994DD" w:rsidR="003C6694" w:rsidRPr="0078022C" w:rsidRDefault="003C6694" w:rsidP="003C6694">
            <w:pPr>
              <w:rPr>
                <w:rFonts w:cstheme="minorHAnsi"/>
              </w:rPr>
            </w:pPr>
            <w:r w:rsidRPr="0078022C">
              <w:rPr>
                <w:rFonts w:cstheme="minorHAnsi"/>
                <w:spacing w:val="20"/>
              </w:rPr>
              <w:t>2. the deadline for provision of offers since 26 April is a Sunday. Is the deadline on 27 April then (Monday)?</w:t>
            </w:r>
          </w:p>
        </w:tc>
        <w:tc>
          <w:tcPr>
            <w:tcW w:w="2508" w:type="dxa"/>
          </w:tcPr>
          <w:p w14:paraId="6E7DFAB9" w14:textId="2D632F79" w:rsidR="003C6694" w:rsidRPr="0078022C" w:rsidRDefault="003C6694" w:rsidP="003C6694">
            <w:pPr>
              <w:rPr>
                <w:vertAlign w:val="superscript"/>
              </w:rPr>
            </w:pPr>
            <w:r w:rsidRPr="0078022C">
              <w:t>1) It is April 16</w:t>
            </w:r>
            <w:r w:rsidRPr="0078022C">
              <w:rPr>
                <w:vertAlign w:val="superscript"/>
              </w:rPr>
              <w:t>th</w:t>
            </w:r>
            <w:r w:rsidRPr="0078022C">
              <w:t xml:space="preserve">, 2020: 2pm Kyiv time </w:t>
            </w:r>
          </w:p>
          <w:p w14:paraId="7A231AAC" w14:textId="362CC08A" w:rsidR="003C6694" w:rsidRPr="0078022C" w:rsidRDefault="003C6694" w:rsidP="003C6694">
            <w:r w:rsidRPr="0078022C">
              <w:t>2) It is April 26</w:t>
            </w:r>
            <w:r w:rsidRPr="0078022C">
              <w:rPr>
                <w:vertAlign w:val="superscript"/>
              </w:rPr>
              <w:t>th</w:t>
            </w:r>
            <w:r w:rsidRPr="0078022C">
              <w:t>, 2020: 2pm Kyiv time</w:t>
            </w:r>
          </w:p>
        </w:tc>
      </w:tr>
      <w:tr w:rsidR="009F0137" w:rsidRPr="0078022C" w14:paraId="14814D0F" w14:textId="77777777" w:rsidTr="003C6694">
        <w:tc>
          <w:tcPr>
            <w:tcW w:w="800" w:type="dxa"/>
            <w:vAlign w:val="center"/>
          </w:tcPr>
          <w:p w14:paraId="05B25183" w14:textId="0B287E31" w:rsidR="009F0137" w:rsidRPr="0078022C" w:rsidRDefault="00E225D4" w:rsidP="00090874">
            <w:pPr>
              <w:ind w:left="360"/>
            </w:pPr>
            <w:r w:rsidRPr="0078022C">
              <w:t>8</w:t>
            </w:r>
          </w:p>
        </w:tc>
        <w:tc>
          <w:tcPr>
            <w:tcW w:w="5798" w:type="dxa"/>
          </w:tcPr>
          <w:p w14:paraId="24EDB1BC" w14:textId="7691F42F" w:rsidR="009F0137" w:rsidRPr="0078022C" w:rsidRDefault="009F0137">
            <w:pPr>
              <w:rPr>
                <w:rFonts w:cstheme="minorHAnsi"/>
              </w:rPr>
            </w:pPr>
            <w:r w:rsidRPr="0078022C">
              <w:rPr>
                <w:rFonts w:cstheme="minorHAnsi"/>
                <w:spacing w:val="20"/>
              </w:rPr>
              <w:t>Please explain what documents are necessary to confirm compliance with the requirement that the offeror is not owned or controlled by any entity of any government. Will declaration of the offeror suffice or an excerpt from the commercial register with its translation is required. If the latter is required, is it enough if the translation is made by the offeror (without any notarization and apostille).</w:t>
            </w:r>
          </w:p>
        </w:tc>
        <w:tc>
          <w:tcPr>
            <w:tcW w:w="2508" w:type="dxa"/>
          </w:tcPr>
          <w:p w14:paraId="4DC8340A" w14:textId="48EB37DA" w:rsidR="009F0137" w:rsidRPr="0078022C" w:rsidRDefault="003C6694">
            <w:r w:rsidRPr="0078022C">
              <w:t>A signed certification must be provided in the English language on company letterhead in the form prescribed in the RFP. A notarization or apostille is not required.</w:t>
            </w:r>
          </w:p>
        </w:tc>
      </w:tr>
      <w:tr w:rsidR="009F0137" w:rsidRPr="0078022C" w14:paraId="04BF0F57" w14:textId="77777777" w:rsidTr="003C6694">
        <w:tc>
          <w:tcPr>
            <w:tcW w:w="800" w:type="dxa"/>
            <w:vAlign w:val="center"/>
          </w:tcPr>
          <w:p w14:paraId="03E22A3D" w14:textId="2B7DD5D9" w:rsidR="009F0137" w:rsidRPr="0078022C" w:rsidRDefault="00E225D4" w:rsidP="00090874">
            <w:pPr>
              <w:ind w:left="360"/>
            </w:pPr>
            <w:r w:rsidRPr="0078022C">
              <w:t>9</w:t>
            </w:r>
          </w:p>
        </w:tc>
        <w:tc>
          <w:tcPr>
            <w:tcW w:w="5798" w:type="dxa"/>
          </w:tcPr>
          <w:p w14:paraId="167B1691" w14:textId="76A27B17" w:rsidR="009F0137" w:rsidRPr="0078022C" w:rsidRDefault="009F0137">
            <w:pPr>
              <w:rPr>
                <w:rFonts w:cstheme="minorHAnsi"/>
              </w:rPr>
            </w:pPr>
            <w:r w:rsidRPr="0078022C">
              <w:rPr>
                <w:rFonts w:cstheme="minorHAnsi"/>
                <w:spacing w:val="20"/>
              </w:rPr>
              <w:t xml:space="preserve">Please confirm whether the limit of projects given as a reference pertains also to the situation in which the offeror is a </w:t>
            </w:r>
            <w:proofErr w:type="gramStart"/>
            <w:r w:rsidRPr="0078022C">
              <w:rPr>
                <w:rFonts w:cstheme="minorHAnsi"/>
                <w:spacing w:val="20"/>
              </w:rPr>
              <w:t>consortium</w:t>
            </w:r>
            <w:proofErr w:type="gramEnd"/>
            <w:r w:rsidRPr="0078022C">
              <w:rPr>
                <w:rFonts w:cstheme="minorHAnsi"/>
                <w:spacing w:val="20"/>
              </w:rPr>
              <w:t xml:space="preserve"> or the offeror has subcontractors or the Awarding Entity allows more credentials to be provided in such instance.</w:t>
            </w:r>
          </w:p>
        </w:tc>
        <w:tc>
          <w:tcPr>
            <w:tcW w:w="2508" w:type="dxa"/>
          </w:tcPr>
          <w:p w14:paraId="0B1D7931" w14:textId="56FA1032" w:rsidR="009F0137" w:rsidRPr="0078022C" w:rsidRDefault="003C6694">
            <w:r w:rsidRPr="0078022C">
              <w:t>A total limit of five references is required.</w:t>
            </w:r>
          </w:p>
        </w:tc>
      </w:tr>
      <w:tr w:rsidR="009F0137" w:rsidRPr="0078022C" w14:paraId="207FE1C7" w14:textId="77777777" w:rsidTr="003C6694">
        <w:tc>
          <w:tcPr>
            <w:tcW w:w="800" w:type="dxa"/>
            <w:vAlign w:val="center"/>
          </w:tcPr>
          <w:p w14:paraId="620932D4" w14:textId="2CDF83F4" w:rsidR="009F0137" w:rsidRPr="0078022C" w:rsidRDefault="00E225D4" w:rsidP="00090874">
            <w:pPr>
              <w:ind w:left="360"/>
            </w:pPr>
            <w:r w:rsidRPr="0078022C">
              <w:t>10</w:t>
            </w:r>
          </w:p>
        </w:tc>
        <w:tc>
          <w:tcPr>
            <w:tcW w:w="5798" w:type="dxa"/>
          </w:tcPr>
          <w:p w14:paraId="15EFE2EF" w14:textId="76409639" w:rsidR="009F0137" w:rsidRPr="0078022C" w:rsidRDefault="009F0137">
            <w:pPr>
              <w:rPr>
                <w:rFonts w:cstheme="minorHAnsi"/>
              </w:rPr>
            </w:pPr>
            <w:r w:rsidRPr="0078022C">
              <w:rPr>
                <w:rFonts w:cstheme="minorHAnsi"/>
                <w:spacing w:val="20"/>
              </w:rPr>
              <w:t xml:space="preserve">Please confirm that the offeror may provide description of studies or assignments undertaken by the offeror or the dedicated team members even when a given task was not assigned to the </w:t>
            </w:r>
            <w:r w:rsidRPr="0078022C">
              <w:rPr>
                <w:rFonts w:cstheme="minorHAnsi"/>
                <w:spacing w:val="20"/>
              </w:rPr>
              <w:lastRenderedPageBreak/>
              <w:t>offeror itself but to its team members where the entire team changed firms in the last years.</w:t>
            </w:r>
          </w:p>
        </w:tc>
        <w:tc>
          <w:tcPr>
            <w:tcW w:w="2508" w:type="dxa"/>
          </w:tcPr>
          <w:p w14:paraId="2EE19E3A" w14:textId="59F00DA7" w:rsidR="009F0137" w:rsidRPr="0078022C" w:rsidRDefault="006A70A3">
            <w:r w:rsidRPr="0078022C">
              <w:lastRenderedPageBreak/>
              <w:t xml:space="preserve">Please include in the </w:t>
            </w:r>
            <w:proofErr w:type="gramStart"/>
            <w:r w:rsidRPr="0078022C">
              <w:t>teams</w:t>
            </w:r>
            <w:proofErr w:type="gramEnd"/>
            <w:r w:rsidRPr="0078022C">
              <w:t xml:space="preserve"> bio and CV/reference as individuals not company. </w:t>
            </w:r>
          </w:p>
        </w:tc>
      </w:tr>
      <w:tr w:rsidR="009F0137" w:rsidRPr="0078022C" w14:paraId="0AE8650E" w14:textId="77777777" w:rsidTr="003C6694">
        <w:tc>
          <w:tcPr>
            <w:tcW w:w="800" w:type="dxa"/>
            <w:vAlign w:val="center"/>
          </w:tcPr>
          <w:p w14:paraId="516BCB62" w14:textId="49F30C2C" w:rsidR="009F0137" w:rsidRPr="0078022C" w:rsidRDefault="00E225D4" w:rsidP="00090874">
            <w:pPr>
              <w:ind w:left="360"/>
            </w:pPr>
            <w:r w:rsidRPr="0078022C">
              <w:t>11</w:t>
            </w:r>
          </w:p>
        </w:tc>
        <w:tc>
          <w:tcPr>
            <w:tcW w:w="5798" w:type="dxa"/>
          </w:tcPr>
          <w:p w14:paraId="2F664D9D" w14:textId="2DC6D207" w:rsidR="009F0137" w:rsidRPr="0078022C" w:rsidRDefault="009F0137">
            <w:pPr>
              <w:rPr>
                <w:rFonts w:cstheme="minorHAnsi"/>
              </w:rPr>
            </w:pPr>
            <w:r w:rsidRPr="0078022C">
              <w:rPr>
                <w:rFonts w:cstheme="minorHAnsi"/>
                <w:spacing w:val="20"/>
              </w:rPr>
              <w:t>Please confirm that considering the corona virus circumstances and restrictions connected to that performance of the SoW can be made remotely and that all necessary information and documents within the project will be made available in the same way. If certain works need to be made physically in Ukraine (e.g. interviews, etc.), could you please specify such works?</w:t>
            </w:r>
          </w:p>
        </w:tc>
        <w:tc>
          <w:tcPr>
            <w:tcW w:w="2508" w:type="dxa"/>
          </w:tcPr>
          <w:p w14:paraId="02BC3FCE" w14:textId="4AE87934" w:rsidR="009F0137" w:rsidRPr="0078022C" w:rsidRDefault="006A70A3">
            <w:r w:rsidRPr="0078022C">
              <w:t xml:space="preserve">This will be down to the methodology – we envisage that majority of works can be done remotely, with physical work to be conducted after several months. A back up/mitigation plan in the proposal will be helpful. </w:t>
            </w:r>
          </w:p>
        </w:tc>
      </w:tr>
      <w:tr w:rsidR="009F0137" w:rsidRPr="0078022C" w14:paraId="2632428C" w14:textId="77777777" w:rsidTr="003C6694">
        <w:tc>
          <w:tcPr>
            <w:tcW w:w="800" w:type="dxa"/>
            <w:vAlign w:val="center"/>
          </w:tcPr>
          <w:p w14:paraId="73A1411E" w14:textId="46FAF19A" w:rsidR="009F0137" w:rsidRPr="0078022C" w:rsidRDefault="00E225D4" w:rsidP="00090874">
            <w:pPr>
              <w:ind w:left="360"/>
            </w:pPr>
            <w:r w:rsidRPr="0078022C">
              <w:t>12</w:t>
            </w:r>
          </w:p>
        </w:tc>
        <w:tc>
          <w:tcPr>
            <w:tcW w:w="5798" w:type="dxa"/>
          </w:tcPr>
          <w:p w14:paraId="0C4C0ACC" w14:textId="7B48BB54" w:rsidR="009F0137" w:rsidRPr="0078022C" w:rsidRDefault="009F0137">
            <w:pPr>
              <w:rPr>
                <w:rFonts w:cstheme="minorHAnsi"/>
              </w:rPr>
            </w:pPr>
            <w:r w:rsidRPr="0078022C">
              <w:rPr>
                <w:rFonts w:cstheme="minorHAnsi"/>
                <w:spacing w:val="20"/>
              </w:rPr>
              <w:t>Please confirm whether it is mandatory to provide a</w:t>
            </w:r>
            <w:r w:rsidRPr="0078022C">
              <w:rPr>
                <w:rFonts w:cstheme="minorHAnsi"/>
                <w:iCs/>
                <w:spacing w:val="20"/>
              </w:rPr>
              <w:t xml:space="preserve"> detailed cost breakdown in per </w:t>
            </w:r>
            <w:proofErr w:type="gramStart"/>
            <w:r w:rsidRPr="0078022C">
              <w:rPr>
                <w:rFonts w:cstheme="minorHAnsi"/>
                <w:iCs/>
                <w:spacing w:val="20"/>
              </w:rPr>
              <w:t>diems</w:t>
            </w:r>
            <w:proofErr w:type="gramEnd"/>
            <w:r w:rsidRPr="0078022C">
              <w:rPr>
                <w:rFonts w:cstheme="minorHAnsi"/>
                <w:iCs/>
                <w:spacing w:val="20"/>
              </w:rPr>
              <w:t xml:space="preserve"> units and travel/transportation costs or the Awarding Entity allows provision of bundled weekly team rates. It is our practice to calculate the fees as “all-in”, with expenses, travel, etc. included</w:t>
            </w:r>
            <w:r w:rsidRPr="0078022C">
              <w:rPr>
                <w:rFonts w:cstheme="minorHAnsi"/>
                <w:spacing w:val="20"/>
              </w:rPr>
              <w:t>.</w:t>
            </w:r>
          </w:p>
        </w:tc>
        <w:tc>
          <w:tcPr>
            <w:tcW w:w="2508" w:type="dxa"/>
          </w:tcPr>
          <w:p w14:paraId="5C46E0FD" w14:textId="6795E192" w:rsidR="009F0137" w:rsidRPr="0078022C" w:rsidRDefault="003C6694">
            <w:r w:rsidRPr="0078022C">
              <w:t>Yes, a detailed cost breakdown is required for all line items and costs.</w:t>
            </w:r>
          </w:p>
        </w:tc>
      </w:tr>
      <w:tr w:rsidR="009F0137" w:rsidRPr="0078022C" w14:paraId="1742DB6D" w14:textId="77777777" w:rsidTr="003C6694">
        <w:tc>
          <w:tcPr>
            <w:tcW w:w="800" w:type="dxa"/>
            <w:vAlign w:val="center"/>
          </w:tcPr>
          <w:p w14:paraId="77DF831A" w14:textId="433DB174" w:rsidR="009F0137" w:rsidRPr="0078022C" w:rsidRDefault="00E225D4" w:rsidP="00090874">
            <w:pPr>
              <w:ind w:left="360"/>
            </w:pPr>
            <w:r w:rsidRPr="0078022C">
              <w:t>13</w:t>
            </w:r>
          </w:p>
        </w:tc>
        <w:tc>
          <w:tcPr>
            <w:tcW w:w="5798" w:type="dxa"/>
          </w:tcPr>
          <w:p w14:paraId="54B5784D" w14:textId="43391DD2" w:rsidR="009F0137" w:rsidRPr="0078022C" w:rsidRDefault="009F0137">
            <w:pPr>
              <w:rPr>
                <w:rFonts w:cstheme="minorHAnsi"/>
              </w:rPr>
            </w:pPr>
            <w:r w:rsidRPr="0078022C">
              <w:rPr>
                <w:rFonts w:cstheme="minorHAnsi"/>
                <w:spacing w:val="20"/>
              </w:rPr>
              <w:t>Please confirm whether in the description of deliverables of the project and also in the payment schedule references made to the SoW are correct. It seems that ‘Analysis on technical infrastructure between Poland and Ukraine’ is described in 3.c of the SoW instead of 3.b as indicated in the deliverables list and the payment schedule. The same applies to ‘Analysis of the legal and regulatory framework’ (3.d in SoW instead of 3.c as indicated) and ‘Assessment and recommendations on tariffs and business case for infrastructure services and bundled services (3.e instead of 3.d)</w:t>
            </w:r>
          </w:p>
        </w:tc>
        <w:tc>
          <w:tcPr>
            <w:tcW w:w="2508" w:type="dxa"/>
          </w:tcPr>
          <w:p w14:paraId="50D5058D" w14:textId="1EDCD196" w:rsidR="009F0137" w:rsidRPr="002A1907" w:rsidRDefault="00173857">
            <w:r w:rsidRPr="0078022C">
              <w:t xml:space="preserve">Please see amendment 1 to the RFP  </w:t>
            </w:r>
          </w:p>
        </w:tc>
      </w:tr>
      <w:tr w:rsidR="00090874" w:rsidRPr="0078022C" w14:paraId="0D6FE9EF" w14:textId="77777777" w:rsidTr="003C6694">
        <w:tc>
          <w:tcPr>
            <w:tcW w:w="800" w:type="dxa"/>
            <w:vAlign w:val="center"/>
          </w:tcPr>
          <w:p w14:paraId="45019E54" w14:textId="56830892" w:rsidR="00090874" w:rsidRPr="0078022C" w:rsidRDefault="00E225D4" w:rsidP="00090874">
            <w:pPr>
              <w:ind w:left="360"/>
            </w:pPr>
            <w:r w:rsidRPr="0078022C">
              <w:t>14</w:t>
            </w:r>
          </w:p>
        </w:tc>
        <w:tc>
          <w:tcPr>
            <w:tcW w:w="5798" w:type="dxa"/>
          </w:tcPr>
          <w:p w14:paraId="6A23CF16" w14:textId="6FC48D24" w:rsidR="00090874" w:rsidRPr="0078022C" w:rsidRDefault="00090874">
            <w:pPr>
              <w:rPr>
                <w:rFonts w:cstheme="minorHAnsi"/>
              </w:rPr>
            </w:pPr>
            <w:r w:rsidRPr="0078022C">
              <w:rPr>
                <w:rFonts w:cstheme="minorHAnsi"/>
              </w:rPr>
              <w:t xml:space="preserve">Please also clarify whether the conference will take place on </w:t>
            </w:r>
            <w:proofErr w:type="gramStart"/>
            <w:r w:rsidRPr="0078022C">
              <w:rPr>
                <w:rFonts w:cstheme="minorHAnsi"/>
                <w:b/>
                <w:bCs/>
              </w:rPr>
              <w:t>April,</w:t>
            </w:r>
            <w:proofErr w:type="gramEnd"/>
            <w:r w:rsidRPr="0078022C">
              <w:rPr>
                <w:rFonts w:cstheme="minorHAnsi"/>
                <w:b/>
                <w:bCs/>
              </w:rPr>
              <w:t xml:space="preserve"> 14</w:t>
            </w:r>
            <w:r w:rsidRPr="0078022C">
              <w:rPr>
                <w:rFonts w:cstheme="minorHAnsi"/>
              </w:rPr>
              <w:t xml:space="preserve"> (as stated on the front page of the RFP) or </w:t>
            </w:r>
            <w:r w:rsidRPr="0078022C">
              <w:rPr>
                <w:rFonts w:cstheme="minorHAnsi"/>
                <w:b/>
                <w:bCs/>
              </w:rPr>
              <w:t>April, 16</w:t>
            </w:r>
            <w:r w:rsidRPr="0078022C">
              <w:rPr>
                <w:rFonts w:cstheme="minorHAnsi"/>
              </w:rPr>
              <w:t xml:space="preserve"> (as stated on page 4, clause 5.1).</w:t>
            </w:r>
          </w:p>
        </w:tc>
        <w:tc>
          <w:tcPr>
            <w:tcW w:w="2508" w:type="dxa"/>
          </w:tcPr>
          <w:p w14:paraId="7ACC5F46" w14:textId="3C84BF11" w:rsidR="00090874" w:rsidRPr="0078022C" w:rsidRDefault="003C6694">
            <w:r w:rsidRPr="0078022C">
              <w:t>It is April 16</w:t>
            </w:r>
            <w:r w:rsidRPr="0078022C">
              <w:rPr>
                <w:vertAlign w:val="superscript"/>
              </w:rPr>
              <w:t>th</w:t>
            </w:r>
            <w:r w:rsidRPr="0078022C">
              <w:t>, 2020: 2pm Kyiv time</w:t>
            </w:r>
          </w:p>
        </w:tc>
      </w:tr>
      <w:tr w:rsidR="009F0137" w:rsidRPr="0078022C" w14:paraId="203302B2" w14:textId="77777777" w:rsidTr="003C6694">
        <w:tc>
          <w:tcPr>
            <w:tcW w:w="800" w:type="dxa"/>
            <w:vAlign w:val="center"/>
          </w:tcPr>
          <w:p w14:paraId="56C98E25" w14:textId="443F14B9" w:rsidR="009F0137" w:rsidRPr="0078022C" w:rsidRDefault="00E225D4" w:rsidP="00090874">
            <w:pPr>
              <w:ind w:left="360"/>
            </w:pPr>
            <w:r w:rsidRPr="0078022C">
              <w:t>15</w:t>
            </w:r>
          </w:p>
        </w:tc>
        <w:tc>
          <w:tcPr>
            <w:tcW w:w="5798" w:type="dxa"/>
          </w:tcPr>
          <w:p w14:paraId="0D5F076C" w14:textId="0AC1F0B4" w:rsidR="009F0137" w:rsidRPr="0078022C" w:rsidRDefault="009F0137" w:rsidP="003C3B38">
            <w:pPr>
              <w:ind w:right="141"/>
              <w:rPr>
                <w:rFonts w:eastAsia="Times New Roman" w:cstheme="minorHAnsi"/>
              </w:rPr>
            </w:pPr>
            <w:r w:rsidRPr="0078022C">
              <w:rPr>
                <w:rFonts w:eastAsia="Times New Roman" w:cstheme="minorHAnsi"/>
              </w:rPr>
              <w:t>Technical Proposal — A. Organization’s Information, B. Company Technical Capability, D. Proposed Staff, E. Company Past Performance (pages 5, 6). Is it allowed to present experience of affiliated consultancy firms from a global network, without presenting them as subcontractor/consortium partners?</w:t>
            </w:r>
          </w:p>
        </w:tc>
        <w:tc>
          <w:tcPr>
            <w:tcW w:w="2508" w:type="dxa"/>
          </w:tcPr>
          <w:p w14:paraId="11AC75E1" w14:textId="604589AF" w:rsidR="009F0137" w:rsidRPr="0078022C" w:rsidRDefault="003C6694">
            <w:r w:rsidRPr="0078022C">
              <w:t>Past performance citations may only be provided from affiliates that are proposed to perform that work under the subcontract.</w:t>
            </w:r>
          </w:p>
        </w:tc>
      </w:tr>
      <w:tr w:rsidR="009F0137" w:rsidRPr="0078022C" w14:paraId="3E8C8674" w14:textId="77777777" w:rsidTr="003C6694">
        <w:tc>
          <w:tcPr>
            <w:tcW w:w="800" w:type="dxa"/>
            <w:vAlign w:val="center"/>
          </w:tcPr>
          <w:p w14:paraId="4CA0F392" w14:textId="131F2B11" w:rsidR="009F0137" w:rsidRPr="0078022C" w:rsidRDefault="00E225D4" w:rsidP="00090874">
            <w:pPr>
              <w:ind w:left="360"/>
            </w:pPr>
            <w:r w:rsidRPr="0078022C">
              <w:t>16</w:t>
            </w:r>
          </w:p>
        </w:tc>
        <w:tc>
          <w:tcPr>
            <w:tcW w:w="5798" w:type="dxa"/>
          </w:tcPr>
          <w:p w14:paraId="55ACFE81" w14:textId="413F15BE" w:rsidR="009F0137" w:rsidRPr="0078022C" w:rsidRDefault="009F0137" w:rsidP="009F0137">
            <w:pPr>
              <w:rPr>
                <w:rFonts w:cstheme="minorHAnsi"/>
              </w:rPr>
            </w:pPr>
            <w:r w:rsidRPr="0078022C">
              <w:rPr>
                <w:rFonts w:eastAsia="Times New Roman" w:cstheme="minorHAnsi"/>
              </w:rPr>
              <w:t>Technical Proposal — B. Company Technical Capability (page 5). We see that in this section we should indicate "activities/qualifications carried out like the scope of work requested". At the same time, Section E should contain a summary of relevant studies or other assignments, specifically, "the most relevant studies or other assignments performed in the last 5 years". Do we understand it correctly that in Section B we should provide some general details about our past experience, activities/qualifications, while in Section E we should provide a detailed description of credentials in standardized form?</w:t>
            </w:r>
          </w:p>
        </w:tc>
        <w:tc>
          <w:tcPr>
            <w:tcW w:w="2508" w:type="dxa"/>
          </w:tcPr>
          <w:p w14:paraId="68AC8C3A" w14:textId="6FCB68F4" w:rsidR="009F0137" w:rsidRPr="0078022C" w:rsidRDefault="00EC290B" w:rsidP="009F0137">
            <w:r w:rsidRPr="0078022C">
              <w:t xml:space="preserve">Yes – in relation to demonstrate ability to perform the tasks. </w:t>
            </w:r>
          </w:p>
        </w:tc>
      </w:tr>
      <w:tr w:rsidR="009F0137" w:rsidRPr="0078022C" w14:paraId="057DE626" w14:textId="77777777" w:rsidTr="003C6694">
        <w:tc>
          <w:tcPr>
            <w:tcW w:w="800" w:type="dxa"/>
            <w:vAlign w:val="center"/>
          </w:tcPr>
          <w:p w14:paraId="3E7E4045" w14:textId="507AA4BC" w:rsidR="009F0137" w:rsidRPr="0078022C" w:rsidRDefault="00E225D4" w:rsidP="00090874">
            <w:pPr>
              <w:ind w:left="360"/>
            </w:pPr>
            <w:r w:rsidRPr="0078022C">
              <w:lastRenderedPageBreak/>
              <w:t>17</w:t>
            </w:r>
          </w:p>
        </w:tc>
        <w:tc>
          <w:tcPr>
            <w:tcW w:w="5798" w:type="dxa"/>
          </w:tcPr>
          <w:p w14:paraId="0C745E54" w14:textId="2C31EBD9" w:rsidR="009F0137" w:rsidRPr="0078022C" w:rsidRDefault="009F0137" w:rsidP="009F0137">
            <w:pPr>
              <w:rPr>
                <w:rFonts w:cstheme="minorHAnsi"/>
              </w:rPr>
            </w:pPr>
            <w:r w:rsidRPr="0078022C">
              <w:rPr>
                <w:rFonts w:eastAsia="Times New Roman" w:cstheme="minorHAnsi"/>
              </w:rPr>
              <w:t>Technical Proposal — D. Proposed Staff (page 5). Do we need to include all staff that would be involved in the project (up to the most basic level), or only the relevant key experts?</w:t>
            </w:r>
          </w:p>
        </w:tc>
        <w:tc>
          <w:tcPr>
            <w:tcW w:w="2508" w:type="dxa"/>
          </w:tcPr>
          <w:p w14:paraId="67536606" w14:textId="7C2C1FC0" w:rsidR="009F0137" w:rsidRPr="0078022C" w:rsidRDefault="00EC290B" w:rsidP="009F0137">
            <w:r w:rsidRPr="0078022C">
              <w:t xml:space="preserve">All staff that will be part of the budget. </w:t>
            </w:r>
          </w:p>
        </w:tc>
      </w:tr>
      <w:tr w:rsidR="009F0137" w:rsidRPr="0078022C" w14:paraId="590D200E" w14:textId="77777777" w:rsidTr="003C6694">
        <w:tc>
          <w:tcPr>
            <w:tcW w:w="800" w:type="dxa"/>
            <w:vAlign w:val="center"/>
          </w:tcPr>
          <w:p w14:paraId="4B5C6899" w14:textId="259E1503" w:rsidR="009F0137" w:rsidRPr="0078022C" w:rsidRDefault="00E225D4" w:rsidP="00090874">
            <w:pPr>
              <w:ind w:left="360"/>
            </w:pPr>
            <w:r w:rsidRPr="0078022C">
              <w:t>18</w:t>
            </w:r>
          </w:p>
        </w:tc>
        <w:tc>
          <w:tcPr>
            <w:tcW w:w="5798" w:type="dxa"/>
          </w:tcPr>
          <w:p w14:paraId="33258382" w14:textId="1231A4CC" w:rsidR="009F0137" w:rsidRPr="0078022C" w:rsidRDefault="009F0137" w:rsidP="009F0137">
            <w:pPr>
              <w:rPr>
                <w:rFonts w:cstheme="minorHAnsi"/>
              </w:rPr>
            </w:pPr>
            <w:r w:rsidRPr="0078022C">
              <w:rPr>
                <w:rFonts w:eastAsia="Times New Roman" w:cstheme="minorHAnsi"/>
              </w:rPr>
              <w:t>Technical Proposal — D. Proposed Staff (page 5). Attachment A mentions no labor categories. What are the labor categories that we should use?</w:t>
            </w:r>
          </w:p>
        </w:tc>
        <w:tc>
          <w:tcPr>
            <w:tcW w:w="2508" w:type="dxa"/>
          </w:tcPr>
          <w:p w14:paraId="4132E878" w14:textId="73FC6ACC" w:rsidR="009F0137" w:rsidRPr="0078022C" w:rsidRDefault="00EC290B" w:rsidP="009F0137">
            <w:r w:rsidRPr="0078022C">
              <w:t xml:space="preserve">As you see fit. </w:t>
            </w:r>
          </w:p>
        </w:tc>
      </w:tr>
      <w:tr w:rsidR="003A03EA" w:rsidRPr="0078022C" w14:paraId="75BD7CD1" w14:textId="77777777" w:rsidTr="003C6694">
        <w:tc>
          <w:tcPr>
            <w:tcW w:w="800" w:type="dxa"/>
            <w:vAlign w:val="center"/>
          </w:tcPr>
          <w:p w14:paraId="503E713C" w14:textId="25A594EA" w:rsidR="003A03EA" w:rsidRPr="0078022C" w:rsidRDefault="003A03EA" w:rsidP="003A03EA">
            <w:pPr>
              <w:ind w:left="360"/>
            </w:pPr>
            <w:r w:rsidRPr="0078022C">
              <w:t>19</w:t>
            </w:r>
          </w:p>
        </w:tc>
        <w:tc>
          <w:tcPr>
            <w:tcW w:w="5798" w:type="dxa"/>
          </w:tcPr>
          <w:p w14:paraId="068ADE7F" w14:textId="158BEC18" w:rsidR="003A03EA" w:rsidRPr="0078022C" w:rsidRDefault="003A03EA" w:rsidP="003A03EA">
            <w:pPr>
              <w:rPr>
                <w:rFonts w:cstheme="minorHAnsi"/>
              </w:rPr>
            </w:pPr>
            <w:r w:rsidRPr="0078022C">
              <w:rPr>
                <w:rFonts w:eastAsia="Times New Roman" w:cstheme="minorHAnsi"/>
              </w:rPr>
              <w:t>Financial Proposal — a. Detailed Budget (page 6). Please provide total budget limitations/expectations.</w:t>
            </w:r>
          </w:p>
        </w:tc>
        <w:tc>
          <w:tcPr>
            <w:tcW w:w="2508" w:type="dxa"/>
          </w:tcPr>
          <w:p w14:paraId="18865D7E" w14:textId="79DA09A6" w:rsidR="003A03EA" w:rsidRPr="0078022C" w:rsidRDefault="003A03EA" w:rsidP="003A03EA">
            <w:r w:rsidRPr="0078022C">
              <w:t>Offerors shall provide budget proposals independently considering the financial evaluation criteria as outlined on the page 8 of the RFP. A total budget limitation or expectations is not available.</w:t>
            </w:r>
          </w:p>
        </w:tc>
      </w:tr>
      <w:tr w:rsidR="003A03EA" w:rsidRPr="0078022C" w14:paraId="7CF2B61D" w14:textId="77777777" w:rsidTr="003C6694">
        <w:tc>
          <w:tcPr>
            <w:tcW w:w="800" w:type="dxa"/>
            <w:vAlign w:val="center"/>
          </w:tcPr>
          <w:p w14:paraId="45BE1EBE" w14:textId="2D56B8E2" w:rsidR="003A03EA" w:rsidRPr="0078022C" w:rsidRDefault="003A03EA" w:rsidP="003A03EA">
            <w:pPr>
              <w:ind w:left="360"/>
            </w:pPr>
            <w:r w:rsidRPr="0078022C">
              <w:t>20</w:t>
            </w:r>
          </w:p>
        </w:tc>
        <w:tc>
          <w:tcPr>
            <w:tcW w:w="5798" w:type="dxa"/>
          </w:tcPr>
          <w:p w14:paraId="29AE44B4" w14:textId="33ED2139" w:rsidR="003A03EA" w:rsidRPr="0078022C" w:rsidRDefault="003A03EA" w:rsidP="003A03EA">
            <w:pPr>
              <w:rPr>
                <w:rFonts w:cstheme="minorHAnsi"/>
              </w:rPr>
            </w:pPr>
            <w:r w:rsidRPr="0078022C">
              <w:rPr>
                <w:rFonts w:eastAsia="Times New Roman" w:cstheme="minorHAnsi"/>
              </w:rPr>
              <w:t>Financial Proposal — b. 1420 Forms for the proposed personnel (page 7). Should USAID forms 1420 be completed and signed by all staff that would be involved in the project (up to the most basic level), or only the relevant key experts?</w:t>
            </w:r>
          </w:p>
        </w:tc>
        <w:tc>
          <w:tcPr>
            <w:tcW w:w="2508" w:type="dxa"/>
          </w:tcPr>
          <w:p w14:paraId="1D8E7387" w14:textId="3CB11672" w:rsidR="003A03EA" w:rsidRPr="0078022C" w:rsidRDefault="003A03EA" w:rsidP="003A03EA">
            <w:r w:rsidRPr="0078022C">
              <w:t>The forms shall be submitted for all proposed personnel specified in Direct Labor and all consultants included in the detailed cost proposal budget (Please refer to the page 15 of the RFP)</w:t>
            </w:r>
          </w:p>
        </w:tc>
      </w:tr>
      <w:tr w:rsidR="009F0137" w:rsidRPr="0078022C" w14:paraId="78A70983" w14:textId="77777777" w:rsidTr="003C6694">
        <w:tc>
          <w:tcPr>
            <w:tcW w:w="800" w:type="dxa"/>
            <w:vAlign w:val="center"/>
          </w:tcPr>
          <w:p w14:paraId="46369203" w14:textId="4D71DC3A" w:rsidR="009F0137" w:rsidRPr="0078022C" w:rsidRDefault="00E225D4" w:rsidP="00090874">
            <w:pPr>
              <w:ind w:left="360"/>
            </w:pPr>
            <w:r w:rsidRPr="0078022C">
              <w:t>21</w:t>
            </w:r>
          </w:p>
        </w:tc>
        <w:tc>
          <w:tcPr>
            <w:tcW w:w="5798" w:type="dxa"/>
          </w:tcPr>
          <w:p w14:paraId="368C64CB" w14:textId="2B204CA5" w:rsidR="009F0137" w:rsidRPr="0078022C" w:rsidRDefault="009F0137" w:rsidP="009F0137">
            <w:pPr>
              <w:rPr>
                <w:rFonts w:cstheme="minorHAnsi"/>
              </w:rPr>
            </w:pPr>
            <w:r w:rsidRPr="0078022C">
              <w:rPr>
                <w:rFonts w:eastAsia="Times New Roman" w:cstheme="minorHAnsi"/>
              </w:rPr>
              <w:t>Attachment A – Technical Specification — 3. Scope of Work — d. Assessment of the legal and regulatory environment (page 12). This section mentions development of step-by-step guidelines for a shipper. Should these guidelines cover any tax and/or customs matters?</w:t>
            </w:r>
          </w:p>
        </w:tc>
        <w:tc>
          <w:tcPr>
            <w:tcW w:w="2508" w:type="dxa"/>
          </w:tcPr>
          <w:p w14:paraId="43038235" w14:textId="7A9C3A3B" w:rsidR="009F0137" w:rsidRPr="0078022C" w:rsidRDefault="00EC290B" w:rsidP="009F0137">
            <w:r w:rsidRPr="0078022C">
              <w:t xml:space="preserve">Yes – and recommendation to improve, if applicable. </w:t>
            </w:r>
          </w:p>
        </w:tc>
      </w:tr>
      <w:tr w:rsidR="009F0137" w:rsidRPr="0078022C" w14:paraId="1887DCA9" w14:textId="77777777" w:rsidTr="003C6694">
        <w:tc>
          <w:tcPr>
            <w:tcW w:w="800" w:type="dxa"/>
            <w:vAlign w:val="center"/>
          </w:tcPr>
          <w:p w14:paraId="5055A2DA" w14:textId="242B9305" w:rsidR="009F0137" w:rsidRPr="0078022C" w:rsidRDefault="00E225D4" w:rsidP="00090874">
            <w:pPr>
              <w:ind w:left="360"/>
            </w:pPr>
            <w:r w:rsidRPr="0078022C">
              <w:t>22</w:t>
            </w:r>
          </w:p>
        </w:tc>
        <w:tc>
          <w:tcPr>
            <w:tcW w:w="5798" w:type="dxa"/>
          </w:tcPr>
          <w:p w14:paraId="30ED2A7C" w14:textId="77777777" w:rsidR="003C3B38" w:rsidRPr="0078022C" w:rsidRDefault="003C3B38" w:rsidP="00090874">
            <w:pPr>
              <w:rPr>
                <w:rFonts w:cstheme="minorHAnsi"/>
                <w:color w:val="000000"/>
              </w:rPr>
            </w:pPr>
            <w:r w:rsidRPr="0078022C">
              <w:rPr>
                <w:rFonts w:cstheme="minorHAnsi"/>
                <w:color w:val="000000"/>
              </w:rPr>
              <w:t xml:space="preserve">From a wording of </w:t>
            </w:r>
            <w:proofErr w:type="spellStart"/>
            <w:r w:rsidRPr="0078022C">
              <w:rPr>
                <w:rFonts w:cstheme="minorHAnsi"/>
                <w:color w:val="000000"/>
              </w:rPr>
              <w:t>RfP</w:t>
            </w:r>
            <w:proofErr w:type="spellEnd"/>
            <w:r w:rsidRPr="0078022C">
              <w:rPr>
                <w:rFonts w:cstheme="minorHAnsi"/>
                <w:color w:val="000000"/>
              </w:rPr>
              <w:t xml:space="preserve">, we understand that the project under consideration is focused on a business model in which transfer of gas will be performed via a gas transmission system.  </w:t>
            </w:r>
          </w:p>
          <w:p w14:paraId="1583ABCB" w14:textId="77777777" w:rsidR="003C3B38" w:rsidRPr="0078022C" w:rsidRDefault="003C3B38" w:rsidP="003C3B38">
            <w:pPr>
              <w:numPr>
                <w:ilvl w:val="1"/>
                <w:numId w:val="4"/>
              </w:numPr>
              <w:rPr>
                <w:rFonts w:cstheme="minorHAnsi"/>
                <w:color w:val="000000"/>
              </w:rPr>
            </w:pPr>
            <w:r w:rsidRPr="0078022C">
              <w:rPr>
                <w:rFonts w:cstheme="minorHAnsi"/>
                <w:color w:val="000000"/>
              </w:rPr>
              <w:t xml:space="preserve">Whether within a framework of this project should we also analyze legal and tax aspects of potential alternative ways of gas transportation (e.g. by trains or trucks)? </w:t>
            </w:r>
          </w:p>
          <w:p w14:paraId="77624EEE" w14:textId="77777777" w:rsidR="003C3B38" w:rsidRPr="0078022C" w:rsidRDefault="003C3B38" w:rsidP="003C3B38">
            <w:pPr>
              <w:numPr>
                <w:ilvl w:val="1"/>
                <w:numId w:val="4"/>
              </w:numPr>
              <w:rPr>
                <w:rFonts w:cstheme="minorHAnsi"/>
                <w:color w:val="000000"/>
              </w:rPr>
            </w:pPr>
            <w:r w:rsidRPr="0078022C">
              <w:rPr>
                <w:rFonts w:cstheme="minorHAnsi"/>
                <w:color w:val="000000"/>
              </w:rPr>
              <w:t>Whether our analysis should also take into consideration the scenarios in which temporary storage of gas in Poland takes place during its movement?</w:t>
            </w:r>
          </w:p>
          <w:p w14:paraId="00557897" w14:textId="77777777" w:rsidR="009F0137" w:rsidRPr="0078022C" w:rsidRDefault="009F0137">
            <w:pPr>
              <w:rPr>
                <w:rFonts w:cstheme="minorHAnsi"/>
              </w:rPr>
            </w:pPr>
          </w:p>
        </w:tc>
        <w:tc>
          <w:tcPr>
            <w:tcW w:w="2508" w:type="dxa"/>
          </w:tcPr>
          <w:p w14:paraId="30D3C6CA" w14:textId="77777777" w:rsidR="009F0137" w:rsidRPr="0078022C" w:rsidRDefault="00547C52" w:rsidP="00547C52">
            <w:pPr>
              <w:pStyle w:val="ListParagraph"/>
              <w:numPr>
                <w:ilvl w:val="0"/>
                <w:numId w:val="12"/>
              </w:numPr>
            </w:pPr>
            <w:r w:rsidRPr="0078022C">
              <w:t>Not envisaged in the scope, however including such analysis will be beneficial to the methodology</w:t>
            </w:r>
          </w:p>
          <w:p w14:paraId="69FFE1D7" w14:textId="63FCB13F" w:rsidR="00547C52" w:rsidRPr="0078022C" w:rsidRDefault="00547C52" w:rsidP="00547C52">
            <w:pPr>
              <w:pStyle w:val="ListParagraph"/>
              <w:numPr>
                <w:ilvl w:val="0"/>
                <w:numId w:val="12"/>
              </w:numPr>
            </w:pPr>
            <w:r w:rsidRPr="0078022C">
              <w:t xml:space="preserve">To be discussed, potentially considered. </w:t>
            </w:r>
          </w:p>
        </w:tc>
      </w:tr>
      <w:tr w:rsidR="003C3B38" w:rsidRPr="0078022C" w14:paraId="37AD3C3F" w14:textId="77777777" w:rsidTr="003C6694">
        <w:tc>
          <w:tcPr>
            <w:tcW w:w="800" w:type="dxa"/>
            <w:vAlign w:val="center"/>
          </w:tcPr>
          <w:p w14:paraId="4158AEFA" w14:textId="2FB2BF6D" w:rsidR="003C3B38" w:rsidRPr="0078022C" w:rsidRDefault="00E225D4" w:rsidP="00090874">
            <w:pPr>
              <w:ind w:left="360"/>
            </w:pPr>
            <w:r w:rsidRPr="0078022C">
              <w:t>23</w:t>
            </w:r>
          </w:p>
        </w:tc>
        <w:tc>
          <w:tcPr>
            <w:tcW w:w="5798" w:type="dxa"/>
          </w:tcPr>
          <w:p w14:paraId="003C59BF" w14:textId="77777777" w:rsidR="003C3B38" w:rsidRPr="0078022C" w:rsidRDefault="003C3B38" w:rsidP="00090874">
            <w:pPr>
              <w:rPr>
                <w:rFonts w:cstheme="minorHAnsi"/>
                <w:color w:val="000000"/>
              </w:rPr>
            </w:pPr>
            <w:r w:rsidRPr="0078022C">
              <w:rPr>
                <w:rFonts w:cstheme="minorHAnsi"/>
                <w:color w:val="000000"/>
              </w:rPr>
              <w:t xml:space="preserve">Additionally, we would like to confirm that our legal and tax analysis should concern both directions of a gas transfer: </w:t>
            </w:r>
          </w:p>
          <w:p w14:paraId="264BA70A" w14:textId="77777777" w:rsidR="003C3B38" w:rsidRPr="0078022C" w:rsidRDefault="003C3B38" w:rsidP="003C3B38">
            <w:pPr>
              <w:numPr>
                <w:ilvl w:val="1"/>
                <w:numId w:val="4"/>
              </w:numPr>
              <w:rPr>
                <w:rFonts w:cstheme="minorHAnsi"/>
                <w:color w:val="000000"/>
              </w:rPr>
            </w:pPr>
            <w:r w:rsidRPr="0078022C">
              <w:rPr>
                <w:rFonts w:cstheme="minorHAnsi"/>
                <w:color w:val="000000"/>
              </w:rPr>
              <w:t xml:space="preserve">from outside of the EU via Poland to Ukraine </w:t>
            </w:r>
          </w:p>
          <w:p w14:paraId="3F53FC62" w14:textId="77777777" w:rsidR="003C3B38" w:rsidRPr="0078022C" w:rsidRDefault="003C3B38" w:rsidP="003C3B38">
            <w:pPr>
              <w:numPr>
                <w:ilvl w:val="1"/>
                <w:numId w:val="4"/>
              </w:numPr>
              <w:rPr>
                <w:rFonts w:cstheme="minorHAnsi"/>
                <w:color w:val="000000"/>
              </w:rPr>
            </w:pPr>
            <w:r w:rsidRPr="0078022C">
              <w:rPr>
                <w:rFonts w:cstheme="minorHAnsi"/>
                <w:color w:val="000000"/>
              </w:rPr>
              <w:t xml:space="preserve">as well as from Ukraine to a territory of </w:t>
            </w:r>
            <w:proofErr w:type="gramStart"/>
            <w:r w:rsidRPr="0078022C">
              <w:rPr>
                <w:rFonts w:cstheme="minorHAnsi"/>
                <w:color w:val="000000"/>
              </w:rPr>
              <w:t>a</w:t>
            </w:r>
            <w:proofErr w:type="gramEnd"/>
            <w:r w:rsidRPr="0078022C">
              <w:rPr>
                <w:rFonts w:cstheme="minorHAnsi"/>
                <w:color w:val="000000"/>
              </w:rPr>
              <w:t xml:space="preserve"> EU country (to Poland or via Poland to other EU countries)? </w:t>
            </w:r>
          </w:p>
          <w:p w14:paraId="023D907B" w14:textId="77777777" w:rsidR="003C3B38" w:rsidRPr="0078022C" w:rsidRDefault="003C3B38">
            <w:pPr>
              <w:rPr>
                <w:rFonts w:cstheme="minorHAnsi"/>
              </w:rPr>
            </w:pPr>
          </w:p>
        </w:tc>
        <w:tc>
          <w:tcPr>
            <w:tcW w:w="2508" w:type="dxa"/>
          </w:tcPr>
          <w:p w14:paraId="4B52904B" w14:textId="77777777" w:rsidR="003C3B38" w:rsidRPr="0078022C" w:rsidRDefault="00547C52" w:rsidP="00547C52">
            <w:pPr>
              <w:pStyle w:val="ListParagraph"/>
              <w:numPr>
                <w:ilvl w:val="0"/>
                <w:numId w:val="12"/>
              </w:numPr>
            </w:pPr>
            <w:r w:rsidRPr="0078022C">
              <w:t xml:space="preserve">Taxes applicable to the business case. </w:t>
            </w:r>
          </w:p>
          <w:p w14:paraId="0EDC6221" w14:textId="0E5FD2D4" w:rsidR="00BF482F" w:rsidRPr="0078022C" w:rsidRDefault="00BF482F" w:rsidP="00547C52">
            <w:pPr>
              <w:pStyle w:val="ListParagraph"/>
              <w:numPr>
                <w:ilvl w:val="0"/>
                <w:numId w:val="12"/>
              </w:numPr>
            </w:pPr>
            <w:r w:rsidRPr="0078022C">
              <w:t xml:space="preserve">As above. If it is applicable. </w:t>
            </w:r>
          </w:p>
        </w:tc>
      </w:tr>
      <w:tr w:rsidR="003C3B38" w:rsidRPr="0078022C" w14:paraId="2A823EA3" w14:textId="77777777" w:rsidTr="003C6694">
        <w:tc>
          <w:tcPr>
            <w:tcW w:w="800" w:type="dxa"/>
            <w:vAlign w:val="center"/>
          </w:tcPr>
          <w:p w14:paraId="732E013B" w14:textId="30413B95" w:rsidR="003C3B38" w:rsidRPr="0078022C" w:rsidRDefault="00E225D4" w:rsidP="00090874">
            <w:pPr>
              <w:ind w:left="360"/>
            </w:pPr>
            <w:r w:rsidRPr="0078022C">
              <w:lastRenderedPageBreak/>
              <w:t>24</w:t>
            </w:r>
          </w:p>
        </w:tc>
        <w:tc>
          <w:tcPr>
            <w:tcW w:w="5798" w:type="dxa"/>
          </w:tcPr>
          <w:p w14:paraId="58EE88EC" w14:textId="77777777" w:rsidR="003C3B38" w:rsidRPr="0078022C" w:rsidRDefault="003C3B38" w:rsidP="00090874">
            <w:pPr>
              <w:rPr>
                <w:rFonts w:cstheme="minorHAnsi"/>
                <w:color w:val="000000"/>
              </w:rPr>
            </w:pPr>
            <w:r w:rsidRPr="0078022C">
              <w:rPr>
                <w:rFonts w:cstheme="minorHAnsi"/>
                <w:color w:val="000000"/>
              </w:rPr>
              <w:t xml:space="preserve">We would like to ask whether the planned re-exportation of gas from Ukraine to the EU will be solely conducted through Ukrainian border with Poland or Ukrainian borders with Slovakia, Hungary and Romania as well (borders of </w:t>
            </w:r>
            <w:proofErr w:type="gramStart"/>
            <w:r w:rsidRPr="0078022C">
              <w:rPr>
                <w:rFonts w:cstheme="minorHAnsi"/>
                <w:color w:val="000000"/>
              </w:rPr>
              <w:t>other</w:t>
            </w:r>
            <w:proofErr w:type="gramEnd"/>
            <w:r w:rsidRPr="0078022C">
              <w:rPr>
                <w:rFonts w:cstheme="minorHAnsi"/>
                <w:color w:val="000000"/>
              </w:rPr>
              <w:t xml:space="preserve"> Ukrainian EU </w:t>
            </w:r>
            <w:proofErr w:type="spellStart"/>
            <w:r w:rsidRPr="0078022C">
              <w:rPr>
                <w:rFonts w:cstheme="minorHAnsi"/>
                <w:color w:val="000000"/>
              </w:rPr>
              <w:t>neighbours</w:t>
            </w:r>
            <w:proofErr w:type="spellEnd"/>
            <w:r w:rsidRPr="0078022C">
              <w:rPr>
                <w:rFonts w:cstheme="minorHAnsi"/>
                <w:color w:val="000000"/>
              </w:rPr>
              <w:t>)?</w:t>
            </w:r>
          </w:p>
          <w:p w14:paraId="46F2237A" w14:textId="77777777" w:rsidR="003C3B38" w:rsidRPr="0078022C" w:rsidRDefault="003C3B38">
            <w:pPr>
              <w:rPr>
                <w:rFonts w:cstheme="minorHAnsi"/>
              </w:rPr>
            </w:pPr>
          </w:p>
        </w:tc>
        <w:tc>
          <w:tcPr>
            <w:tcW w:w="2508" w:type="dxa"/>
          </w:tcPr>
          <w:p w14:paraId="5247E0A7" w14:textId="02ABA450" w:rsidR="003C3B38" w:rsidRPr="0078022C" w:rsidRDefault="00BF482F">
            <w:r w:rsidRPr="0078022C">
              <w:t xml:space="preserve">All exit points with EU neighbors, but entry from Poland. </w:t>
            </w:r>
          </w:p>
        </w:tc>
      </w:tr>
      <w:tr w:rsidR="003C3B38" w:rsidRPr="0078022C" w14:paraId="46FFB2FE" w14:textId="77777777" w:rsidTr="003C6694">
        <w:tc>
          <w:tcPr>
            <w:tcW w:w="800" w:type="dxa"/>
            <w:vAlign w:val="center"/>
          </w:tcPr>
          <w:p w14:paraId="182A3E9C" w14:textId="3F9EB114" w:rsidR="003C3B38" w:rsidRPr="0078022C" w:rsidRDefault="00E225D4" w:rsidP="00090874">
            <w:pPr>
              <w:ind w:left="360"/>
            </w:pPr>
            <w:r w:rsidRPr="0078022C">
              <w:t>25</w:t>
            </w:r>
          </w:p>
        </w:tc>
        <w:tc>
          <w:tcPr>
            <w:tcW w:w="5798" w:type="dxa"/>
          </w:tcPr>
          <w:p w14:paraId="750691E0" w14:textId="77777777" w:rsidR="003C3B38" w:rsidRPr="0078022C" w:rsidRDefault="003C3B38" w:rsidP="00090874">
            <w:pPr>
              <w:rPr>
                <w:rFonts w:cstheme="minorHAnsi"/>
                <w:color w:val="000000"/>
              </w:rPr>
            </w:pPr>
            <w:r w:rsidRPr="0078022C">
              <w:rPr>
                <w:rFonts w:cstheme="minorHAnsi"/>
                <w:color w:val="000000"/>
              </w:rPr>
              <w:t>Whether at this stage of the project it is known who will act as an importer of gas to Poland, who will be organize its transportation and purchase services related to it etc. (which jurisdiction will the entity responsible for these activities come from)? Such information may be relevant from a perspective of assessment of legal and tax requirements and/or consequences of the planned actions. </w:t>
            </w:r>
          </w:p>
          <w:p w14:paraId="27B09CB2" w14:textId="77777777" w:rsidR="003C3B38" w:rsidRPr="0078022C" w:rsidRDefault="003C3B38">
            <w:pPr>
              <w:rPr>
                <w:rFonts w:cstheme="minorHAnsi"/>
              </w:rPr>
            </w:pPr>
          </w:p>
        </w:tc>
        <w:tc>
          <w:tcPr>
            <w:tcW w:w="2508" w:type="dxa"/>
          </w:tcPr>
          <w:p w14:paraId="3D783114" w14:textId="51ED6A57" w:rsidR="003C3B38" w:rsidRPr="0078022C" w:rsidRDefault="00BF482F">
            <w:r w:rsidRPr="0078022C">
              <w:t xml:space="preserve">No – it is outlined in the RFP – US, </w:t>
            </w:r>
            <w:r w:rsidR="00BF5336" w:rsidRPr="0078022C">
              <w:t>Scandinavia</w:t>
            </w:r>
            <w:r w:rsidRPr="0078022C">
              <w:t xml:space="preserve">, or other sources that come into Poland. </w:t>
            </w:r>
          </w:p>
        </w:tc>
      </w:tr>
      <w:tr w:rsidR="003C3B38" w:rsidRPr="0078022C" w14:paraId="60335165" w14:textId="77777777" w:rsidTr="003C6694">
        <w:tc>
          <w:tcPr>
            <w:tcW w:w="800" w:type="dxa"/>
            <w:vAlign w:val="center"/>
          </w:tcPr>
          <w:p w14:paraId="3FD07B35" w14:textId="73B67DD8" w:rsidR="003C3B38" w:rsidRPr="0078022C" w:rsidRDefault="00E225D4" w:rsidP="00090874">
            <w:pPr>
              <w:ind w:left="360"/>
            </w:pPr>
            <w:r w:rsidRPr="0078022C">
              <w:t>26</w:t>
            </w:r>
          </w:p>
        </w:tc>
        <w:tc>
          <w:tcPr>
            <w:tcW w:w="5798" w:type="dxa"/>
          </w:tcPr>
          <w:p w14:paraId="3C1383E9" w14:textId="71102CF7" w:rsidR="003C3B38" w:rsidRPr="0078022C" w:rsidRDefault="003C3B38" w:rsidP="003C3B38">
            <w:pPr>
              <w:rPr>
                <w:rFonts w:cstheme="minorHAnsi"/>
              </w:rPr>
            </w:pPr>
            <w:r w:rsidRPr="0078022C">
              <w:rPr>
                <w:rFonts w:eastAsia="Times New Roman" w:cstheme="minorHAnsi"/>
              </w:rPr>
              <w:t>What is the date of planned start of work?</w:t>
            </w:r>
          </w:p>
        </w:tc>
        <w:tc>
          <w:tcPr>
            <w:tcW w:w="2508" w:type="dxa"/>
          </w:tcPr>
          <w:p w14:paraId="53B84B73" w14:textId="49A92897" w:rsidR="003C3B38" w:rsidRPr="0078022C" w:rsidRDefault="00BF482F" w:rsidP="003C3B38">
            <w:r w:rsidRPr="0078022C">
              <w:t xml:space="preserve">As soon as award and contracts are signed. </w:t>
            </w:r>
          </w:p>
        </w:tc>
      </w:tr>
      <w:tr w:rsidR="003C3B38" w:rsidRPr="0078022C" w14:paraId="19ED24E1" w14:textId="77777777" w:rsidTr="003C6694">
        <w:tc>
          <w:tcPr>
            <w:tcW w:w="800" w:type="dxa"/>
            <w:vAlign w:val="center"/>
          </w:tcPr>
          <w:p w14:paraId="6703C8E5" w14:textId="09CB956A" w:rsidR="003C3B38" w:rsidRPr="0078022C" w:rsidRDefault="00E225D4" w:rsidP="00090874">
            <w:pPr>
              <w:ind w:left="360"/>
            </w:pPr>
            <w:r w:rsidRPr="0078022C">
              <w:t>27</w:t>
            </w:r>
          </w:p>
        </w:tc>
        <w:tc>
          <w:tcPr>
            <w:tcW w:w="5798" w:type="dxa"/>
          </w:tcPr>
          <w:p w14:paraId="173EF62D" w14:textId="1499F513" w:rsidR="003C3B38" w:rsidRPr="0078022C" w:rsidRDefault="003C3B38" w:rsidP="003C3B38">
            <w:pPr>
              <w:rPr>
                <w:rFonts w:cstheme="minorHAnsi"/>
              </w:rPr>
            </w:pPr>
            <w:r w:rsidRPr="0078022C">
              <w:rPr>
                <w:rFonts w:eastAsia="Times New Roman" w:cstheme="minorHAnsi"/>
              </w:rPr>
              <w:t>What is the duration of the project?</w:t>
            </w:r>
          </w:p>
        </w:tc>
        <w:tc>
          <w:tcPr>
            <w:tcW w:w="2508" w:type="dxa"/>
          </w:tcPr>
          <w:p w14:paraId="6576CEEC" w14:textId="074E3FBD" w:rsidR="003C3B38" w:rsidRPr="0078022C" w:rsidRDefault="00BF482F" w:rsidP="003C3B38">
            <w:r w:rsidRPr="0078022C">
              <w:t xml:space="preserve">As outlined in the RFP </w:t>
            </w:r>
          </w:p>
        </w:tc>
      </w:tr>
      <w:tr w:rsidR="003C3B38" w:rsidRPr="0078022C" w14:paraId="67631E9E" w14:textId="77777777" w:rsidTr="003C6694">
        <w:tc>
          <w:tcPr>
            <w:tcW w:w="800" w:type="dxa"/>
            <w:vAlign w:val="center"/>
          </w:tcPr>
          <w:p w14:paraId="5A19C8A8" w14:textId="2BD08EE9" w:rsidR="003C3B38" w:rsidRPr="0078022C" w:rsidRDefault="00E225D4" w:rsidP="00090874">
            <w:pPr>
              <w:ind w:left="360"/>
            </w:pPr>
            <w:r w:rsidRPr="0078022C">
              <w:t>28</w:t>
            </w:r>
          </w:p>
        </w:tc>
        <w:tc>
          <w:tcPr>
            <w:tcW w:w="5798" w:type="dxa"/>
          </w:tcPr>
          <w:p w14:paraId="2A33CA85" w14:textId="715B83C9" w:rsidR="003C3B38" w:rsidRPr="0078022C" w:rsidRDefault="003C3B38" w:rsidP="003C3B38">
            <w:pPr>
              <w:rPr>
                <w:rFonts w:cstheme="minorHAnsi"/>
              </w:rPr>
            </w:pPr>
            <w:r w:rsidRPr="0078022C">
              <w:rPr>
                <w:rFonts w:eastAsia="Times New Roman" w:cstheme="minorHAnsi"/>
              </w:rPr>
              <w:t>Please clarify when the proposal conference will be held: April 14 (stated on page 1 of RFP) or April 16 (stated on page 4 of RFP)?</w:t>
            </w:r>
          </w:p>
        </w:tc>
        <w:tc>
          <w:tcPr>
            <w:tcW w:w="2508" w:type="dxa"/>
          </w:tcPr>
          <w:p w14:paraId="1FED22F7" w14:textId="365695AA" w:rsidR="003C3B38" w:rsidRPr="0078022C" w:rsidRDefault="003A03EA" w:rsidP="003C3B38">
            <w:r w:rsidRPr="0078022C">
              <w:t>It is April 16</w:t>
            </w:r>
            <w:r w:rsidRPr="0078022C">
              <w:rPr>
                <w:vertAlign w:val="superscript"/>
              </w:rPr>
              <w:t>th</w:t>
            </w:r>
            <w:r w:rsidRPr="0078022C">
              <w:t>, 2020: 2pm Kyiv time</w:t>
            </w:r>
          </w:p>
        </w:tc>
      </w:tr>
      <w:tr w:rsidR="003C3B38" w:rsidRPr="0078022C" w14:paraId="7AD5DAFC" w14:textId="77777777" w:rsidTr="003C6694">
        <w:tc>
          <w:tcPr>
            <w:tcW w:w="800" w:type="dxa"/>
            <w:vAlign w:val="center"/>
          </w:tcPr>
          <w:p w14:paraId="3FB84505" w14:textId="62722C60" w:rsidR="003C3B38" w:rsidRPr="0078022C" w:rsidRDefault="00E225D4" w:rsidP="00090874">
            <w:pPr>
              <w:ind w:left="360"/>
            </w:pPr>
            <w:r w:rsidRPr="0078022C">
              <w:t>29</w:t>
            </w:r>
          </w:p>
        </w:tc>
        <w:tc>
          <w:tcPr>
            <w:tcW w:w="5798" w:type="dxa"/>
          </w:tcPr>
          <w:p w14:paraId="1B3C9754" w14:textId="5EDBA476" w:rsidR="003C3B38" w:rsidRPr="0078022C" w:rsidRDefault="003C3B38" w:rsidP="003C3B38">
            <w:pPr>
              <w:rPr>
                <w:rFonts w:cstheme="minorHAnsi"/>
              </w:rPr>
            </w:pPr>
            <w:r w:rsidRPr="0078022C">
              <w:rPr>
                <w:rFonts w:eastAsia="Times New Roman" w:cstheme="minorHAnsi"/>
              </w:rPr>
              <w:t xml:space="preserve">Please confirm that the legal work is limited to section </w:t>
            </w:r>
            <w:r w:rsidRPr="0078022C">
              <w:rPr>
                <w:rFonts w:eastAsia="Times New Roman" w:cstheme="minorHAnsi"/>
                <w:i/>
                <w:iCs/>
              </w:rPr>
              <w:t>a)</w:t>
            </w:r>
            <w:r w:rsidRPr="0078022C">
              <w:rPr>
                <w:rFonts w:eastAsia="Times New Roman" w:cstheme="minorHAnsi"/>
              </w:rPr>
              <w:t xml:space="preserve"> on page 10 of RFP and section </w:t>
            </w:r>
            <w:r w:rsidRPr="0078022C">
              <w:rPr>
                <w:rFonts w:eastAsia="Times New Roman" w:cstheme="minorHAnsi"/>
                <w:i/>
                <w:iCs/>
              </w:rPr>
              <w:t>d)</w:t>
            </w:r>
            <w:r w:rsidRPr="0078022C">
              <w:rPr>
                <w:rFonts w:eastAsia="Times New Roman" w:cstheme="minorHAnsi"/>
              </w:rPr>
              <w:t xml:space="preserve"> on page 11 of RFP.</w:t>
            </w:r>
          </w:p>
        </w:tc>
        <w:tc>
          <w:tcPr>
            <w:tcW w:w="2508" w:type="dxa"/>
          </w:tcPr>
          <w:p w14:paraId="7E862211" w14:textId="1C1563F3" w:rsidR="003C3B38" w:rsidRPr="0078022C" w:rsidRDefault="00BF482F" w:rsidP="003C3B38">
            <w:r w:rsidRPr="0078022C">
              <w:t>The legal work needs to address the objectives. Your methodology will outline suggestions to address this. And evaluation on technical approach/metho</w:t>
            </w:r>
            <w:r w:rsidR="00BF5336">
              <w:t>do</w:t>
            </w:r>
            <w:r w:rsidRPr="0078022C">
              <w:t xml:space="preserve">logy will be reviewed. </w:t>
            </w:r>
          </w:p>
        </w:tc>
      </w:tr>
      <w:tr w:rsidR="003C3B38" w:rsidRPr="0078022C" w14:paraId="49F679C1" w14:textId="77777777" w:rsidTr="003C6694">
        <w:tc>
          <w:tcPr>
            <w:tcW w:w="800" w:type="dxa"/>
            <w:vAlign w:val="center"/>
          </w:tcPr>
          <w:p w14:paraId="0F5C24C5" w14:textId="6AED00F1" w:rsidR="003C3B38" w:rsidRPr="0078022C" w:rsidRDefault="00E225D4" w:rsidP="00090874">
            <w:pPr>
              <w:ind w:left="360"/>
            </w:pPr>
            <w:r w:rsidRPr="0078022C">
              <w:t>30</w:t>
            </w:r>
          </w:p>
        </w:tc>
        <w:tc>
          <w:tcPr>
            <w:tcW w:w="5798" w:type="dxa"/>
          </w:tcPr>
          <w:p w14:paraId="5CFB5BF4" w14:textId="2B41392E" w:rsidR="003C3B38" w:rsidRPr="0078022C" w:rsidRDefault="003C3B38" w:rsidP="003C3B38">
            <w:pPr>
              <w:rPr>
                <w:rFonts w:cstheme="minorHAnsi"/>
              </w:rPr>
            </w:pPr>
            <w:r w:rsidRPr="0078022C">
              <w:rPr>
                <w:rFonts w:eastAsia="Times New Roman" w:cstheme="minorHAnsi"/>
              </w:rPr>
              <w:t>There is a slight discrepancy between section 3 (SOW) and section 4 (deliverables and due dates) for numbering of deliverables 2 (b instead of c?) and 3 (c instead of d?). Please confirm the right numbering.</w:t>
            </w:r>
          </w:p>
        </w:tc>
        <w:tc>
          <w:tcPr>
            <w:tcW w:w="2508" w:type="dxa"/>
          </w:tcPr>
          <w:p w14:paraId="320376EF" w14:textId="6A5375D8" w:rsidR="003C3B38" w:rsidRPr="0078022C" w:rsidRDefault="00173857" w:rsidP="003C3B38">
            <w:r w:rsidRPr="0078022C">
              <w:t xml:space="preserve">Please see amendment 1 to the RFP  </w:t>
            </w:r>
          </w:p>
        </w:tc>
      </w:tr>
      <w:tr w:rsidR="003C3B38" w:rsidRPr="0078022C" w14:paraId="26B927C0" w14:textId="77777777" w:rsidTr="003C6694">
        <w:tc>
          <w:tcPr>
            <w:tcW w:w="800" w:type="dxa"/>
            <w:vAlign w:val="center"/>
          </w:tcPr>
          <w:p w14:paraId="66CEDD21" w14:textId="2FC6B081" w:rsidR="003C3B38" w:rsidRPr="0078022C" w:rsidRDefault="00E225D4" w:rsidP="00090874">
            <w:pPr>
              <w:ind w:left="360"/>
            </w:pPr>
            <w:r w:rsidRPr="0078022C">
              <w:t>31</w:t>
            </w:r>
          </w:p>
        </w:tc>
        <w:tc>
          <w:tcPr>
            <w:tcW w:w="5798" w:type="dxa"/>
          </w:tcPr>
          <w:p w14:paraId="29062FF4" w14:textId="003B6C49" w:rsidR="003C3B38" w:rsidRPr="0078022C" w:rsidRDefault="003C3B38" w:rsidP="003C3B38">
            <w:pPr>
              <w:rPr>
                <w:rFonts w:cstheme="minorHAnsi"/>
              </w:rPr>
            </w:pPr>
            <w:r w:rsidRPr="0078022C">
              <w:rPr>
                <w:rFonts w:eastAsia="Times New Roman" w:cstheme="minorHAnsi"/>
              </w:rPr>
              <w:t>Please advise whether there should be on lead from Ukraine or Poland in case of consortium. The other members will be sub-contractors or somehow different.</w:t>
            </w:r>
          </w:p>
        </w:tc>
        <w:tc>
          <w:tcPr>
            <w:tcW w:w="2508" w:type="dxa"/>
          </w:tcPr>
          <w:p w14:paraId="6D6A6BDE" w14:textId="103D991E" w:rsidR="003C3B38" w:rsidRPr="0078022C" w:rsidRDefault="003A03EA" w:rsidP="003C3B38">
            <w:r w:rsidRPr="0078022C">
              <w:t>See response to question 1.</w:t>
            </w:r>
          </w:p>
        </w:tc>
      </w:tr>
      <w:tr w:rsidR="003C3B38" w:rsidRPr="0078022C" w14:paraId="3A772451" w14:textId="77777777" w:rsidTr="003C6694">
        <w:tc>
          <w:tcPr>
            <w:tcW w:w="800" w:type="dxa"/>
            <w:vAlign w:val="center"/>
          </w:tcPr>
          <w:p w14:paraId="6F1F5910" w14:textId="3E3B20F8" w:rsidR="003C3B38" w:rsidRPr="0078022C" w:rsidRDefault="00E225D4" w:rsidP="00090874">
            <w:pPr>
              <w:ind w:left="360"/>
            </w:pPr>
            <w:r w:rsidRPr="0078022C">
              <w:t>32</w:t>
            </w:r>
          </w:p>
        </w:tc>
        <w:tc>
          <w:tcPr>
            <w:tcW w:w="5798" w:type="dxa"/>
          </w:tcPr>
          <w:p w14:paraId="4173C026" w14:textId="77777777" w:rsidR="003C3B38" w:rsidRPr="0078022C" w:rsidRDefault="003C3B38" w:rsidP="003C3B38">
            <w:pPr>
              <w:numPr>
                <w:ilvl w:val="0"/>
                <w:numId w:val="5"/>
              </w:numPr>
              <w:rPr>
                <w:rFonts w:eastAsia="Times New Roman" w:cstheme="minorHAnsi"/>
                <w:color w:val="000000" w:themeColor="text1"/>
              </w:rPr>
            </w:pPr>
            <w:r w:rsidRPr="0078022C">
              <w:rPr>
                <w:rFonts w:eastAsia="Times New Roman" w:cstheme="minorHAnsi"/>
                <w:color w:val="000000" w:themeColor="text1"/>
              </w:rPr>
              <w:t>Can law firms participate only in legal part of the scope which we find to be 3.a and 3.d (with the remainder of the scope being fully carved out) or it is clearly preferable for Tetra Tech that one bid covers the entire scope (i.e., law firms join other consultants to co-bid)?</w:t>
            </w:r>
          </w:p>
          <w:p w14:paraId="20A8AC55" w14:textId="77777777" w:rsidR="003C3B38" w:rsidRPr="0078022C" w:rsidRDefault="003C3B38">
            <w:pPr>
              <w:rPr>
                <w:rFonts w:cstheme="minorHAnsi"/>
                <w:color w:val="000000" w:themeColor="text1"/>
              </w:rPr>
            </w:pPr>
          </w:p>
        </w:tc>
        <w:tc>
          <w:tcPr>
            <w:tcW w:w="2508" w:type="dxa"/>
          </w:tcPr>
          <w:p w14:paraId="01E7F38D" w14:textId="5CDC8E10" w:rsidR="003C3B38" w:rsidRPr="0078022C" w:rsidRDefault="00BF482F">
            <w:r w:rsidRPr="0078022C">
              <w:t>All scope needs to be addressed</w:t>
            </w:r>
          </w:p>
        </w:tc>
      </w:tr>
      <w:tr w:rsidR="003C3B38" w:rsidRPr="0078022C" w14:paraId="766E9A85" w14:textId="77777777" w:rsidTr="003C6694">
        <w:tc>
          <w:tcPr>
            <w:tcW w:w="800" w:type="dxa"/>
            <w:vAlign w:val="center"/>
          </w:tcPr>
          <w:p w14:paraId="1848ACB5" w14:textId="4D04CC0C" w:rsidR="003C3B38" w:rsidRPr="0078022C" w:rsidRDefault="00E225D4" w:rsidP="00090874">
            <w:pPr>
              <w:ind w:left="360"/>
            </w:pPr>
            <w:r w:rsidRPr="0078022C">
              <w:t>33</w:t>
            </w:r>
          </w:p>
        </w:tc>
        <w:tc>
          <w:tcPr>
            <w:tcW w:w="5798" w:type="dxa"/>
          </w:tcPr>
          <w:p w14:paraId="1E172206" w14:textId="77777777" w:rsidR="003C3B38" w:rsidRPr="0078022C" w:rsidRDefault="003C3B38" w:rsidP="003C3B38">
            <w:pPr>
              <w:numPr>
                <w:ilvl w:val="0"/>
                <w:numId w:val="5"/>
              </w:numPr>
              <w:rPr>
                <w:rFonts w:eastAsia="Times New Roman" w:cstheme="minorHAnsi"/>
                <w:color w:val="000000" w:themeColor="text1"/>
              </w:rPr>
            </w:pPr>
            <w:r w:rsidRPr="0078022C">
              <w:rPr>
                <w:rFonts w:eastAsia="Times New Roman" w:cstheme="minorHAnsi"/>
                <w:color w:val="000000" w:themeColor="text1"/>
              </w:rPr>
              <w:t xml:space="preserve">If the bid is to be filed by a consortium of consultants, should they nominate one main contractor vis-à-vis Tetra Tech to be its sole contracting party? If so, who Tetra Tech prefers to be the leading contractor - a business, technical, financial or  legal adviser? If one leading contractor is chosen, should all communication from the remaining consultants be streamlined through such leading company or Tetra </w:t>
            </w:r>
            <w:r w:rsidRPr="0078022C">
              <w:rPr>
                <w:rFonts w:eastAsia="Times New Roman" w:cstheme="minorHAnsi"/>
                <w:color w:val="000000" w:themeColor="text1"/>
              </w:rPr>
              <w:lastRenderedPageBreak/>
              <w:t>Tech anticipates direct contacts with such other consultants?</w:t>
            </w:r>
          </w:p>
          <w:p w14:paraId="37164A36" w14:textId="77777777" w:rsidR="003C3B38" w:rsidRPr="0078022C" w:rsidRDefault="003C3B38">
            <w:pPr>
              <w:rPr>
                <w:rFonts w:cstheme="minorHAnsi"/>
                <w:color w:val="000000" w:themeColor="text1"/>
              </w:rPr>
            </w:pPr>
          </w:p>
        </w:tc>
        <w:tc>
          <w:tcPr>
            <w:tcW w:w="2508" w:type="dxa"/>
          </w:tcPr>
          <w:p w14:paraId="306C6DEF" w14:textId="77777777" w:rsidR="003C3B38" w:rsidRPr="0078022C" w:rsidRDefault="00BF482F">
            <w:r w:rsidRPr="0078022C">
              <w:lastRenderedPageBreak/>
              <w:t>No preference regarding lead – however should consider best fit for the task and justify i.e. lead should have best experience in similar.</w:t>
            </w:r>
          </w:p>
          <w:p w14:paraId="167A4729" w14:textId="77777777" w:rsidR="00BF482F" w:rsidRPr="0078022C" w:rsidRDefault="00BF482F"/>
          <w:p w14:paraId="1A9F8A27" w14:textId="28CBE61C" w:rsidR="00BF482F" w:rsidRPr="0078022C" w:rsidRDefault="00BF482F">
            <w:r w:rsidRPr="0078022C">
              <w:t xml:space="preserve">This should be outlined in the work plan and </w:t>
            </w:r>
            <w:r w:rsidRPr="0078022C">
              <w:lastRenderedPageBreak/>
              <w:t xml:space="preserve">methodology as you see best from a project management perspective. </w:t>
            </w:r>
          </w:p>
          <w:p w14:paraId="6D29C4C5" w14:textId="61919D85" w:rsidR="004A5F2C" w:rsidRPr="0078022C" w:rsidRDefault="004A5F2C">
            <w:r w:rsidRPr="0078022C">
              <w:t>The subcontract will be awarded only to the leading consultant</w:t>
            </w:r>
            <w:r w:rsidR="0078022C" w:rsidRPr="0078022C">
              <w:t xml:space="preserve">. </w:t>
            </w:r>
            <w:r w:rsidRPr="0078022C">
              <w:t>See also response to questions 1 and 6.</w:t>
            </w:r>
          </w:p>
        </w:tc>
      </w:tr>
      <w:tr w:rsidR="003C3B38" w:rsidRPr="0078022C" w14:paraId="5E983830" w14:textId="77777777" w:rsidTr="003C6694">
        <w:tc>
          <w:tcPr>
            <w:tcW w:w="800" w:type="dxa"/>
            <w:vAlign w:val="center"/>
          </w:tcPr>
          <w:p w14:paraId="2BB13936" w14:textId="52627C19" w:rsidR="003C3B38" w:rsidRPr="0078022C" w:rsidRDefault="00E225D4" w:rsidP="00090874">
            <w:pPr>
              <w:ind w:left="360"/>
            </w:pPr>
            <w:r w:rsidRPr="0078022C">
              <w:lastRenderedPageBreak/>
              <w:t>34</w:t>
            </w:r>
          </w:p>
        </w:tc>
        <w:tc>
          <w:tcPr>
            <w:tcW w:w="5798" w:type="dxa"/>
          </w:tcPr>
          <w:p w14:paraId="2BF8CF95" w14:textId="77777777" w:rsidR="003C3B38" w:rsidRPr="0078022C" w:rsidRDefault="003C3B38" w:rsidP="003C3B38">
            <w:pPr>
              <w:numPr>
                <w:ilvl w:val="0"/>
                <w:numId w:val="5"/>
              </w:numPr>
              <w:rPr>
                <w:rFonts w:eastAsia="Times New Roman" w:cstheme="minorHAnsi"/>
                <w:color w:val="000000" w:themeColor="text1"/>
              </w:rPr>
            </w:pPr>
            <w:r w:rsidRPr="0078022C">
              <w:rPr>
                <w:rFonts w:eastAsia="Times New Roman" w:cstheme="minorHAnsi"/>
                <w:color w:val="000000" w:themeColor="text1"/>
              </w:rPr>
              <w:t xml:space="preserve">Will reports under the Scope of Work have to be made based on </w:t>
            </w:r>
            <w:proofErr w:type="spellStart"/>
            <w:r w:rsidRPr="0078022C">
              <w:rPr>
                <w:rFonts w:eastAsia="Times New Roman" w:cstheme="minorHAnsi"/>
                <w:color w:val="000000" w:themeColor="text1"/>
              </w:rPr>
              <w:t>publically</w:t>
            </w:r>
            <w:proofErr w:type="spellEnd"/>
            <w:r w:rsidRPr="0078022C">
              <w:rPr>
                <w:rFonts w:eastAsia="Times New Roman" w:cstheme="minorHAnsi"/>
                <w:color w:val="000000" w:themeColor="text1"/>
              </w:rPr>
              <w:t xml:space="preserve"> available information only? Alternatively, can the bidders expect that the relevant participants of the Ukrainian and Polish gas transportation and storage markets (UA GTSO, UTG, Gas Transmission Operator GAZ-SYSTEM S.A., </w:t>
            </w:r>
            <w:proofErr w:type="spellStart"/>
            <w:r w:rsidRPr="0078022C">
              <w:rPr>
                <w:rFonts w:eastAsia="Times New Roman" w:cstheme="minorHAnsi"/>
                <w:color w:val="000000" w:themeColor="text1"/>
              </w:rPr>
              <w:t>Polskie</w:t>
            </w:r>
            <w:proofErr w:type="spellEnd"/>
            <w:r w:rsidRPr="0078022C">
              <w:rPr>
                <w:rFonts w:eastAsia="Times New Roman" w:cstheme="minorHAnsi"/>
                <w:color w:val="000000" w:themeColor="text1"/>
              </w:rPr>
              <w:t xml:space="preserve"> LNG S.A, </w:t>
            </w:r>
            <w:proofErr w:type="spellStart"/>
            <w:r w:rsidRPr="0078022C">
              <w:rPr>
                <w:rFonts w:eastAsia="Times New Roman" w:cstheme="minorHAnsi"/>
                <w:color w:val="000000" w:themeColor="text1"/>
              </w:rPr>
              <w:t>PGNiG</w:t>
            </w:r>
            <w:proofErr w:type="spellEnd"/>
            <w:r w:rsidRPr="0078022C">
              <w:rPr>
                <w:rFonts w:eastAsia="Times New Roman" w:cstheme="minorHAnsi"/>
                <w:color w:val="000000" w:themeColor="text1"/>
              </w:rPr>
              <w:t xml:space="preserve"> S.A., etc.) will be available to cooperate with consultants to provide the relevant business and technical information and documentation? Can it be assumed by the bidders that the Scope of Work excludes site visits to assess technical capacities and conditions of the infrastructure?</w:t>
            </w:r>
          </w:p>
          <w:p w14:paraId="48ECA209" w14:textId="77777777" w:rsidR="003C3B38" w:rsidRPr="0078022C" w:rsidRDefault="003C3B38">
            <w:pPr>
              <w:rPr>
                <w:rFonts w:cstheme="minorHAnsi"/>
                <w:color w:val="000000" w:themeColor="text1"/>
              </w:rPr>
            </w:pPr>
          </w:p>
        </w:tc>
        <w:tc>
          <w:tcPr>
            <w:tcW w:w="2508" w:type="dxa"/>
          </w:tcPr>
          <w:p w14:paraId="14FECD72" w14:textId="77777777" w:rsidR="003C3B38" w:rsidRPr="0078022C" w:rsidRDefault="00BF482F">
            <w:r w:rsidRPr="0078022C">
              <w:t xml:space="preserve">Confidential information will be provided where required. </w:t>
            </w:r>
          </w:p>
          <w:p w14:paraId="705D13DD" w14:textId="77777777" w:rsidR="00BF482F" w:rsidRPr="0078022C" w:rsidRDefault="00BF482F"/>
          <w:p w14:paraId="39110FCF" w14:textId="54918697" w:rsidR="00BF482F" w:rsidRPr="0078022C" w:rsidRDefault="00BF482F">
            <w:r w:rsidRPr="0078022C">
              <w:t xml:space="preserve">Site visits can be conducted by TSO teams virtually and guided by the consultants should travel restrictions still apply. </w:t>
            </w:r>
          </w:p>
        </w:tc>
      </w:tr>
      <w:tr w:rsidR="003C3B38" w:rsidRPr="0078022C" w14:paraId="14A2D3A1" w14:textId="77777777" w:rsidTr="003C6694">
        <w:tc>
          <w:tcPr>
            <w:tcW w:w="800" w:type="dxa"/>
            <w:vAlign w:val="center"/>
          </w:tcPr>
          <w:p w14:paraId="6B2F108E" w14:textId="4EE90BF1" w:rsidR="003C3B38" w:rsidRPr="0078022C" w:rsidRDefault="00E225D4" w:rsidP="00090874">
            <w:pPr>
              <w:ind w:left="360"/>
            </w:pPr>
            <w:r w:rsidRPr="0078022C">
              <w:t>35</w:t>
            </w:r>
          </w:p>
        </w:tc>
        <w:tc>
          <w:tcPr>
            <w:tcW w:w="5798" w:type="dxa"/>
          </w:tcPr>
          <w:p w14:paraId="079B158B" w14:textId="7C96916D" w:rsidR="003C3B38" w:rsidRPr="0078022C" w:rsidRDefault="003C3B38">
            <w:pPr>
              <w:rPr>
                <w:rFonts w:cstheme="minorHAnsi"/>
                <w:color w:val="000000" w:themeColor="text1"/>
              </w:rPr>
            </w:pPr>
            <w:r w:rsidRPr="0078022C">
              <w:rPr>
                <w:rFonts w:eastAsia="Times New Roman" w:cstheme="minorHAnsi"/>
                <w:color w:val="000000" w:themeColor="text1"/>
              </w:rPr>
              <w:t xml:space="preserve">Please advise if the indicative/ceiling budget has been defined for </w:t>
            </w:r>
            <w:proofErr w:type="gramStart"/>
            <w:r w:rsidRPr="0078022C">
              <w:rPr>
                <w:rFonts w:eastAsia="Times New Roman" w:cstheme="minorHAnsi"/>
                <w:color w:val="000000" w:themeColor="text1"/>
              </w:rPr>
              <w:t>the this</w:t>
            </w:r>
            <w:proofErr w:type="gramEnd"/>
            <w:r w:rsidRPr="0078022C">
              <w:rPr>
                <w:rFonts w:eastAsia="Times New Roman" w:cstheme="minorHAnsi"/>
                <w:color w:val="000000" w:themeColor="text1"/>
              </w:rPr>
              <w:t xml:space="preserve"> project by Tetra Tech and in which amount if so</w:t>
            </w:r>
          </w:p>
        </w:tc>
        <w:tc>
          <w:tcPr>
            <w:tcW w:w="2508" w:type="dxa"/>
          </w:tcPr>
          <w:p w14:paraId="63963602" w14:textId="428BC6F4" w:rsidR="003C3B38" w:rsidRPr="0078022C" w:rsidRDefault="003A03EA">
            <w:r w:rsidRPr="0078022C">
              <w:t>See response to question 19.</w:t>
            </w:r>
          </w:p>
        </w:tc>
      </w:tr>
      <w:tr w:rsidR="00815E1C" w:rsidRPr="0078022C" w14:paraId="36C1D1D8" w14:textId="77777777" w:rsidTr="003C6694">
        <w:tc>
          <w:tcPr>
            <w:tcW w:w="800" w:type="dxa"/>
            <w:vAlign w:val="center"/>
          </w:tcPr>
          <w:p w14:paraId="1D36393F" w14:textId="781B26D3" w:rsidR="00815E1C" w:rsidRPr="0078022C" w:rsidRDefault="00E225D4" w:rsidP="00090874">
            <w:pPr>
              <w:ind w:left="360"/>
            </w:pPr>
            <w:r w:rsidRPr="0078022C">
              <w:t>36</w:t>
            </w:r>
          </w:p>
        </w:tc>
        <w:tc>
          <w:tcPr>
            <w:tcW w:w="5798" w:type="dxa"/>
          </w:tcPr>
          <w:p w14:paraId="443EF370" w14:textId="6BC8980B" w:rsidR="00815E1C" w:rsidRPr="0078022C" w:rsidRDefault="00815E1C" w:rsidP="00815E1C">
            <w:pPr>
              <w:rPr>
                <w:rFonts w:cstheme="minorHAnsi"/>
              </w:rPr>
            </w:pPr>
            <w:r w:rsidRPr="0078022C">
              <w:rPr>
                <w:rFonts w:cstheme="minorHAnsi"/>
                <w:lang w:val="en-GB"/>
              </w:rPr>
              <w:t>Do you plan extension of the deadline for submission of proposals due to the complications caused by the COVID-19 pandemic? If yes, please kindly specify, till when. Are other stages’ deadlines (questions’ submission, as well as the proposal conference date) to be influenced by the change?</w:t>
            </w:r>
          </w:p>
        </w:tc>
        <w:tc>
          <w:tcPr>
            <w:tcW w:w="2508" w:type="dxa"/>
          </w:tcPr>
          <w:p w14:paraId="3E0DE974" w14:textId="7BA81AAB" w:rsidR="00815E1C" w:rsidRPr="0078022C" w:rsidRDefault="003A03EA" w:rsidP="00815E1C">
            <w:r w:rsidRPr="0078022C">
              <w:t xml:space="preserve">The deadline of the RFP has been extended to </w:t>
            </w:r>
            <w:r w:rsidRPr="0078022C">
              <w:rPr>
                <w:b/>
                <w:bCs/>
              </w:rPr>
              <w:t>May 12, 2020:</w:t>
            </w:r>
            <w:r w:rsidRPr="0078022C">
              <w:t xml:space="preserve"> 2 pm Kyiv time. Please see amendment 1 to the RFP</w:t>
            </w:r>
          </w:p>
        </w:tc>
      </w:tr>
      <w:tr w:rsidR="00410B9F" w:rsidRPr="0078022C" w14:paraId="10AD0E6C" w14:textId="77777777" w:rsidTr="003C6694">
        <w:tc>
          <w:tcPr>
            <w:tcW w:w="800" w:type="dxa"/>
            <w:vAlign w:val="center"/>
          </w:tcPr>
          <w:p w14:paraId="40180814" w14:textId="4A6FB3BD" w:rsidR="00410B9F" w:rsidRPr="0078022C" w:rsidRDefault="00410B9F" w:rsidP="00410B9F">
            <w:pPr>
              <w:ind w:left="360"/>
            </w:pPr>
            <w:r w:rsidRPr="0078022C">
              <w:t>37</w:t>
            </w:r>
          </w:p>
        </w:tc>
        <w:tc>
          <w:tcPr>
            <w:tcW w:w="5798" w:type="dxa"/>
          </w:tcPr>
          <w:p w14:paraId="74FAC659" w14:textId="097DBDAF" w:rsidR="00410B9F" w:rsidRPr="0078022C" w:rsidRDefault="00410B9F" w:rsidP="00410B9F">
            <w:pPr>
              <w:rPr>
                <w:rFonts w:cstheme="minorHAnsi"/>
              </w:rPr>
            </w:pPr>
            <w:r w:rsidRPr="0078022C">
              <w:rPr>
                <w:rFonts w:cstheme="minorHAnsi"/>
                <w:lang w:val="en-GB"/>
              </w:rPr>
              <w:t>Do you allow utilization of subcontractors’ services during the Project fulfilment? If yes, are there any additional information or documents the Offeror should provide at this stage regarding the subcontractors?</w:t>
            </w:r>
          </w:p>
        </w:tc>
        <w:tc>
          <w:tcPr>
            <w:tcW w:w="2508" w:type="dxa"/>
          </w:tcPr>
          <w:p w14:paraId="5398316D" w14:textId="32D4911D" w:rsidR="00410B9F" w:rsidRPr="0078022C" w:rsidRDefault="0078022C" w:rsidP="00410B9F">
            <w:r w:rsidRPr="0078022C">
              <w:t xml:space="preserve">Yes, please see responses to the questions 1, 6 and 65 </w:t>
            </w:r>
          </w:p>
        </w:tc>
      </w:tr>
      <w:tr w:rsidR="00410B9F" w:rsidRPr="0078022C" w14:paraId="20B99024" w14:textId="77777777" w:rsidTr="003C6694">
        <w:tc>
          <w:tcPr>
            <w:tcW w:w="800" w:type="dxa"/>
            <w:vAlign w:val="center"/>
          </w:tcPr>
          <w:p w14:paraId="53E95EB2" w14:textId="0C495DBC" w:rsidR="00410B9F" w:rsidRPr="0078022C" w:rsidRDefault="00410B9F" w:rsidP="00410B9F">
            <w:pPr>
              <w:ind w:left="360"/>
            </w:pPr>
            <w:r w:rsidRPr="0078022C">
              <w:t>38</w:t>
            </w:r>
          </w:p>
        </w:tc>
        <w:tc>
          <w:tcPr>
            <w:tcW w:w="5798" w:type="dxa"/>
          </w:tcPr>
          <w:p w14:paraId="3AE2A23D" w14:textId="37E29467" w:rsidR="00410B9F" w:rsidRPr="0078022C" w:rsidRDefault="00410B9F" w:rsidP="00410B9F">
            <w:pPr>
              <w:rPr>
                <w:rFonts w:cstheme="minorHAnsi"/>
              </w:rPr>
            </w:pPr>
            <w:r w:rsidRPr="0078022C">
              <w:rPr>
                <w:rFonts w:cstheme="minorHAnsi"/>
                <w:lang w:val="en-GB"/>
              </w:rPr>
              <w:t xml:space="preserve">Do you allow submitting the offer as a consortium? If yes, do all members of the consortium have to fulfil all necessary criteria for the Offerors or just one of the entities / consortium </w:t>
            </w:r>
            <w:proofErr w:type="gramStart"/>
            <w:r w:rsidRPr="0078022C">
              <w:rPr>
                <w:rFonts w:cstheme="minorHAnsi"/>
                <w:lang w:val="en-GB"/>
              </w:rPr>
              <w:t>leader</w:t>
            </w:r>
            <w:proofErr w:type="gramEnd"/>
            <w:r w:rsidRPr="0078022C">
              <w:rPr>
                <w:rFonts w:cstheme="minorHAnsi"/>
                <w:lang w:val="en-GB"/>
              </w:rPr>
              <w:t>? Are there any additional information or documents consortium members should provide?</w:t>
            </w:r>
          </w:p>
        </w:tc>
        <w:tc>
          <w:tcPr>
            <w:tcW w:w="2508" w:type="dxa"/>
          </w:tcPr>
          <w:p w14:paraId="2376D441" w14:textId="59864478" w:rsidR="00410B9F" w:rsidRPr="0078022C" w:rsidRDefault="0078022C" w:rsidP="00410B9F">
            <w:r w:rsidRPr="0078022C">
              <w:t>Yes, please see responses to the questions 1, 6, 33 and 65</w:t>
            </w:r>
          </w:p>
        </w:tc>
      </w:tr>
      <w:tr w:rsidR="00410B9F" w:rsidRPr="0078022C" w14:paraId="1CB4D864" w14:textId="77777777" w:rsidTr="003C6694">
        <w:tc>
          <w:tcPr>
            <w:tcW w:w="800" w:type="dxa"/>
            <w:vAlign w:val="center"/>
          </w:tcPr>
          <w:p w14:paraId="50818117" w14:textId="3D381BE7" w:rsidR="00410B9F" w:rsidRPr="0078022C" w:rsidRDefault="00410B9F" w:rsidP="00410B9F">
            <w:pPr>
              <w:ind w:left="360"/>
            </w:pPr>
            <w:r w:rsidRPr="0078022C">
              <w:t>39</w:t>
            </w:r>
          </w:p>
        </w:tc>
        <w:tc>
          <w:tcPr>
            <w:tcW w:w="5798" w:type="dxa"/>
          </w:tcPr>
          <w:p w14:paraId="134238C8" w14:textId="0A64053E" w:rsidR="00410B9F" w:rsidRPr="0078022C" w:rsidRDefault="00410B9F" w:rsidP="00410B9F">
            <w:pPr>
              <w:rPr>
                <w:rFonts w:cstheme="minorHAnsi"/>
              </w:rPr>
            </w:pPr>
            <w:r w:rsidRPr="0078022C">
              <w:rPr>
                <w:rFonts w:cstheme="minorHAnsi"/>
                <w:lang w:val="en-GB"/>
              </w:rPr>
              <w:t xml:space="preserve">Is a Polish company allowed to participate in the project as the company from a Cooperating Country from the geographic code 937?  </w:t>
            </w:r>
          </w:p>
        </w:tc>
        <w:tc>
          <w:tcPr>
            <w:tcW w:w="2508" w:type="dxa"/>
          </w:tcPr>
          <w:p w14:paraId="6E8919EF" w14:textId="21C2D332" w:rsidR="00410B9F" w:rsidRPr="0078022C" w:rsidRDefault="00410B9F" w:rsidP="00410B9F">
            <w:r w:rsidRPr="0078022C">
              <w:t xml:space="preserve">See response to question 1. </w:t>
            </w:r>
          </w:p>
        </w:tc>
      </w:tr>
      <w:tr w:rsidR="00410B9F" w:rsidRPr="0078022C" w14:paraId="48330521" w14:textId="77777777" w:rsidTr="003C6694">
        <w:tc>
          <w:tcPr>
            <w:tcW w:w="800" w:type="dxa"/>
            <w:vAlign w:val="center"/>
          </w:tcPr>
          <w:p w14:paraId="11E41E76" w14:textId="28AC968C" w:rsidR="00410B9F" w:rsidRPr="0078022C" w:rsidRDefault="00410B9F" w:rsidP="00410B9F">
            <w:pPr>
              <w:ind w:left="360"/>
            </w:pPr>
            <w:r w:rsidRPr="0078022C">
              <w:t>40</w:t>
            </w:r>
          </w:p>
        </w:tc>
        <w:tc>
          <w:tcPr>
            <w:tcW w:w="5798" w:type="dxa"/>
          </w:tcPr>
          <w:p w14:paraId="777153E1" w14:textId="3A29DC7D" w:rsidR="00410B9F" w:rsidRPr="0078022C" w:rsidRDefault="00410B9F" w:rsidP="00410B9F">
            <w:pPr>
              <w:rPr>
                <w:rFonts w:cstheme="minorHAnsi"/>
              </w:rPr>
            </w:pPr>
            <w:r w:rsidRPr="0078022C">
              <w:rPr>
                <w:rFonts w:cstheme="minorHAnsi"/>
                <w:lang w:val="en-GB"/>
              </w:rPr>
              <w:t xml:space="preserve">The RFP officially outlines the compulsory pre-requisite for participation in the project as the Offerors’ and their Sub-Contractors’ origination from the countries included in the geographic codes 937 and 110. Is it possible for the entities, located within the geographic codes 937 and 110, to use the support/ resources from the entities, located outside the geographic codes, within the same capital group?   </w:t>
            </w:r>
          </w:p>
        </w:tc>
        <w:tc>
          <w:tcPr>
            <w:tcW w:w="2508" w:type="dxa"/>
          </w:tcPr>
          <w:p w14:paraId="51ABD5B9" w14:textId="4A2CF078" w:rsidR="00410B9F" w:rsidRPr="0078022C" w:rsidRDefault="00410B9F" w:rsidP="00410B9F">
            <w:r w:rsidRPr="0078022C">
              <w:t>See response to question 1.</w:t>
            </w:r>
          </w:p>
        </w:tc>
      </w:tr>
      <w:tr w:rsidR="00410B9F" w:rsidRPr="0078022C" w14:paraId="4B63E8DB" w14:textId="77777777" w:rsidTr="003C6694">
        <w:tc>
          <w:tcPr>
            <w:tcW w:w="800" w:type="dxa"/>
            <w:vAlign w:val="center"/>
          </w:tcPr>
          <w:p w14:paraId="20DE30A1" w14:textId="3E18867F" w:rsidR="00410B9F" w:rsidRPr="0078022C" w:rsidRDefault="00410B9F" w:rsidP="00410B9F">
            <w:pPr>
              <w:ind w:left="360"/>
            </w:pPr>
            <w:r w:rsidRPr="0078022C">
              <w:lastRenderedPageBreak/>
              <w:t>41</w:t>
            </w:r>
          </w:p>
        </w:tc>
        <w:tc>
          <w:tcPr>
            <w:tcW w:w="5798" w:type="dxa"/>
          </w:tcPr>
          <w:p w14:paraId="06FC4AC9" w14:textId="72FC6D64" w:rsidR="00410B9F" w:rsidRPr="0078022C" w:rsidRDefault="00410B9F" w:rsidP="00410B9F">
            <w:pPr>
              <w:rPr>
                <w:rFonts w:cstheme="minorHAnsi"/>
              </w:rPr>
            </w:pPr>
            <w:r w:rsidRPr="0078022C">
              <w:rPr>
                <w:rFonts w:cstheme="minorHAnsi"/>
                <w:lang w:val="en-GB"/>
              </w:rPr>
              <w:t xml:space="preserve">Is the DUNS number to be obtained only once? Is any information regarding the company profile to be refreshed / updated in the DUNS-related system? </w:t>
            </w:r>
          </w:p>
        </w:tc>
        <w:tc>
          <w:tcPr>
            <w:tcW w:w="2508" w:type="dxa"/>
          </w:tcPr>
          <w:p w14:paraId="17CDC0A3" w14:textId="45E970AB" w:rsidR="00410B9F" w:rsidRPr="0078022C" w:rsidRDefault="00410B9F" w:rsidP="00410B9F">
            <w:r w:rsidRPr="0078022C">
              <w:t xml:space="preserve">DUNS number shall be active and maintained active for the full period of performance.  </w:t>
            </w:r>
          </w:p>
        </w:tc>
      </w:tr>
      <w:tr w:rsidR="00410B9F" w:rsidRPr="0078022C" w14:paraId="02A4DBB3" w14:textId="77777777" w:rsidTr="003C6694">
        <w:tc>
          <w:tcPr>
            <w:tcW w:w="800" w:type="dxa"/>
            <w:vAlign w:val="center"/>
          </w:tcPr>
          <w:p w14:paraId="3561A96C" w14:textId="05F2196E" w:rsidR="00410B9F" w:rsidRPr="0078022C" w:rsidRDefault="00410B9F" w:rsidP="00410B9F">
            <w:pPr>
              <w:ind w:left="360"/>
            </w:pPr>
            <w:r w:rsidRPr="0078022C">
              <w:t>42</w:t>
            </w:r>
          </w:p>
        </w:tc>
        <w:tc>
          <w:tcPr>
            <w:tcW w:w="5798" w:type="dxa"/>
          </w:tcPr>
          <w:p w14:paraId="7EAD71AB" w14:textId="58FD8831" w:rsidR="00410B9F" w:rsidRPr="0078022C" w:rsidRDefault="00410B9F" w:rsidP="00410B9F">
            <w:pPr>
              <w:rPr>
                <w:rFonts w:cstheme="minorHAnsi"/>
              </w:rPr>
            </w:pPr>
            <w:r w:rsidRPr="0078022C">
              <w:rPr>
                <w:rFonts w:cstheme="minorHAnsi"/>
                <w:lang w:val="en-GB"/>
              </w:rPr>
              <w:t>Do you provide the contract template for the successful Offeror? Is the contract template available to view at this stage? Is the contract negotiable? Do you consider submitting a proposal to be a binding commitment to sign the contract? Impact of Corona virus 2: Life will go on, and so must our work. Still, it is hard to see weeks or even months ahead. Would you agree that there should be a cancellation clause, where each party can step back from performing the project BEFORE the start without penalties, should developments dictate this?</w:t>
            </w:r>
          </w:p>
        </w:tc>
        <w:tc>
          <w:tcPr>
            <w:tcW w:w="2508" w:type="dxa"/>
          </w:tcPr>
          <w:p w14:paraId="27942F5B" w14:textId="77777777" w:rsidR="00410B9F" w:rsidRPr="0078022C" w:rsidRDefault="00410B9F" w:rsidP="00410B9F">
            <w:r w:rsidRPr="0078022C">
              <w:t>The terms and conditions will be shared with the successful offeror. Only mandatory flow down clauses from the prime contract are not negotiable. No, submission a proposal for this procurement is not a binding commitment to sign the subcontract agreement.  Tetra Tech reserves the right to cancel the tender due to changed project needs.</w:t>
            </w:r>
          </w:p>
          <w:p w14:paraId="5EEE9A5D" w14:textId="7AE98AB9" w:rsidR="00410B9F" w:rsidRPr="0078022C" w:rsidRDefault="00410B9F" w:rsidP="00410B9F">
            <w:r w:rsidRPr="0078022C">
              <w:t>Yes, the subcontract agreement will include a mandatory cancellation clause and a mandatory clause FAR 52.249-14 Excusable Delay regarding impacts to the performance beyond the subcontractor’s control. This includes epidemics and quarantine restrictions.</w:t>
            </w:r>
          </w:p>
        </w:tc>
      </w:tr>
      <w:tr w:rsidR="00410B9F" w:rsidRPr="0078022C" w14:paraId="33D9E185" w14:textId="77777777" w:rsidTr="003C6694">
        <w:tc>
          <w:tcPr>
            <w:tcW w:w="800" w:type="dxa"/>
            <w:vAlign w:val="center"/>
          </w:tcPr>
          <w:p w14:paraId="6CA90A91" w14:textId="55D52A09" w:rsidR="00410B9F" w:rsidRPr="0078022C" w:rsidRDefault="00410B9F" w:rsidP="00410B9F">
            <w:pPr>
              <w:ind w:left="360"/>
            </w:pPr>
            <w:r w:rsidRPr="0078022C">
              <w:t>43</w:t>
            </w:r>
          </w:p>
        </w:tc>
        <w:tc>
          <w:tcPr>
            <w:tcW w:w="5798" w:type="dxa"/>
          </w:tcPr>
          <w:p w14:paraId="2C074A4C" w14:textId="115EAB2D" w:rsidR="00410B9F" w:rsidRPr="0078022C" w:rsidRDefault="00410B9F" w:rsidP="00410B9F">
            <w:pPr>
              <w:rPr>
                <w:rFonts w:cstheme="minorHAnsi"/>
              </w:rPr>
            </w:pPr>
            <w:r w:rsidRPr="0078022C">
              <w:rPr>
                <w:rFonts w:cstheme="minorHAnsi"/>
                <w:lang w:val="en-GB"/>
              </w:rPr>
              <w:t>What legal entity is contracting with the successful bidder? What entity will compensate?</w:t>
            </w:r>
          </w:p>
        </w:tc>
        <w:tc>
          <w:tcPr>
            <w:tcW w:w="2508" w:type="dxa"/>
          </w:tcPr>
          <w:p w14:paraId="2EBA158F" w14:textId="342BFD0C" w:rsidR="00410B9F" w:rsidRPr="0078022C" w:rsidRDefault="00410B9F" w:rsidP="00410B9F">
            <w:r w:rsidRPr="0078022C">
              <w:t>Tetra Tech ES, Inc.</w:t>
            </w:r>
          </w:p>
        </w:tc>
      </w:tr>
      <w:tr w:rsidR="00410B9F" w:rsidRPr="0078022C" w14:paraId="27B61670" w14:textId="77777777" w:rsidTr="003C6694">
        <w:tc>
          <w:tcPr>
            <w:tcW w:w="800" w:type="dxa"/>
            <w:vAlign w:val="center"/>
          </w:tcPr>
          <w:p w14:paraId="0D3306D3" w14:textId="25090666" w:rsidR="00410B9F" w:rsidRPr="0078022C" w:rsidRDefault="00410B9F" w:rsidP="00410B9F">
            <w:pPr>
              <w:ind w:left="360"/>
            </w:pPr>
            <w:r w:rsidRPr="0078022C">
              <w:t>44</w:t>
            </w:r>
          </w:p>
        </w:tc>
        <w:tc>
          <w:tcPr>
            <w:tcW w:w="5798" w:type="dxa"/>
          </w:tcPr>
          <w:p w14:paraId="79997616" w14:textId="77D99BFC" w:rsidR="00410B9F" w:rsidRPr="0078022C" w:rsidRDefault="00410B9F" w:rsidP="00410B9F">
            <w:pPr>
              <w:rPr>
                <w:rFonts w:cstheme="minorHAnsi"/>
              </w:rPr>
            </w:pPr>
            <w:r w:rsidRPr="0078022C">
              <w:rPr>
                <w:rFonts w:cstheme="minorHAnsi"/>
                <w:lang w:val="en-GB"/>
              </w:rPr>
              <w:t>You have requested a summary of past relevant studies or other assignments, including contacts to persons who can speak to the Offeror’s performance. Given that such information may be protected personal data, is it possible that such persons would be indicated only by function in the offer and personal contact information would be available upon request?</w:t>
            </w:r>
          </w:p>
        </w:tc>
        <w:tc>
          <w:tcPr>
            <w:tcW w:w="2508" w:type="dxa"/>
          </w:tcPr>
          <w:p w14:paraId="0F5414FE" w14:textId="0465A411" w:rsidR="00410B9F" w:rsidRPr="0078022C" w:rsidRDefault="00410B9F" w:rsidP="00410B9F">
            <w:r w:rsidRPr="0078022C">
              <w:t xml:space="preserve">Yes – if requested, we will expect that it is </w:t>
            </w:r>
            <w:proofErr w:type="gramStart"/>
            <w:r w:rsidRPr="0078022C">
              <w:t>provided</w:t>
            </w:r>
            <w:proofErr w:type="gramEnd"/>
            <w:r w:rsidRPr="0078022C">
              <w:t xml:space="preserve"> and contact will be made. </w:t>
            </w:r>
          </w:p>
        </w:tc>
      </w:tr>
      <w:tr w:rsidR="00410B9F" w:rsidRPr="0078022C" w14:paraId="60437515" w14:textId="77777777" w:rsidTr="003C6694">
        <w:tc>
          <w:tcPr>
            <w:tcW w:w="800" w:type="dxa"/>
            <w:vAlign w:val="center"/>
          </w:tcPr>
          <w:p w14:paraId="3433C6C6" w14:textId="54D56274" w:rsidR="00410B9F" w:rsidRPr="0078022C" w:rsidRDefault="00410B9F" w:rsidP="00410B9F">
            <w:pPr>
              <w:ind w:left="360"/>
            </w:pPr>
            <w:r w:rsidRPr="0078022C">
              <w:t>45</w:t>
            </w:r>
          </w:p>
        </w:tc>
        <w:tc>
          <w:tcPr>
            <w:tcW w:w="5798" w:type="dxa"/>
          </w:tcPr>
          <w:p w14:paraId="415D5B6B" w14:textId="72420D0D" w:rsidR="00410B9F" w:rsidRPr="0078022C" w:rsidRDefault="00410B9F" w:rsidP="00410B9F">
            <w:pPr>
              <w:rPr>
                <w:rFonts w:cstheme="minorHAnsi"/>
              </w:rPr>
            </w:pPr>
            <w:r w:rsidRPr="0078022C">
              <w:rPr>
                <w:rFonts w:cstheme="minorHAnsi"/>
                <w:lang w:val="en-GB"/>
              </w:rPr>
              <w:t>Could you please specify the indicative or maximal budget for the tender?</w:t>
            </w:r>
          </w:p>
        </w:tc>
        <w:tc>
          <w:tcPr>
            <w:tcW w:w="2508" w:type="dxa"/>
          </w:tcPr>
          <w:p w14:paraId="3588E845" w14:textId="6658D8F9" w:rsidR="00410B9F" w:rsidRPr="0078022C" w:rsidRDefault="00410B9F" w:rsidP="00410B9F">
            <w:r w:rsidRPr="0078022C">
              <w:t>See response to question 19.</w:t>
            </w:r>
          </w:p>
        </w:tc>
      </w:tr>
      <w:tr w:rsidR="00410B9F" w:rsidRPr="0078022C" w14:paraId="6E78A85D" w14:textId="77777777" w:rsidTr="003C6694">
        <w:tc>
          <w:tcPr>
            <w:tcW w:w="800" w:type="dxa"/>
            <w:vAlign w:val="center"/>
          </w:tcPr>
          <w:p w14:paraId="5C047449" w14:textId="37D06D75" w:rsidR="00410B9F" w:rsidRPr="0078022C" w:rsidRDefault="00410B9F" w:rsidP="00410B9F">
            <w:pPr>
              <w:ind w:left="360"/>
            </w:pPr>
            <w:r w:rsidRPr="0078022C">
              <w:t>46</w:t>
            </w:r>
          </w:p>
        </w:tc>
        <w:tc>
          <w:tcPr>
            <w:tcW w:w="5798" w:type="dxa"/>
          </w:tcPr>
          <w:p w14:paraId="31EDFDF2" w14:textId="6AFBAB53" w:rsidR="00410B9F" w:rsidRPr="0078022C" w:rsidRDefault="00410B9F" w:rsidP="00410B9F">
            <w:pPr>
              <w:rPr>
                <w:rFonts w:cstheme="minorHAnsi"/>
              </w:rPr>
            </w:pPr>
            <w:r w:rsidRPr="0078022C">
              <w:rPr>
                <w:rFonts w:cstheme="minorHAnsi"/>
                <w:lang w:val="en-GB"/>
              </w:rPr>
              <w:t>Can the offer be signed with an electronic signature issued in one of the Member States of the European Union?</w:t>
            </w:r>
          </w:p>
        </w:tc>
        <w:tc>
          <w:tcPr>
            <w:tcW w:w="2508" w:type="dxa"/>
          </w:tcPr>
          <w:p w14:paraId="1233F632" w14:textId="3038BCF6" w:rsidR="00410B9F" w:rsidRPr="0078022C" w:rsidRDefault="00410B9F" w:rsidP="00410B9F">
            <w:r w:rsidRPr="0078022C">
              <w:t>Yes.</w:t>
            </w:r>
          </w:p>
        </w:tc>
      </w:tr>
      <w:tr w:rsidR="00410B9F" w:rsidRPr="0078022C" w14:paraId="79CE96C4" w14:textId="77777777" w:rsidTr="003C6694">
        <w:tc>
          <w:tcPr>
            <w:tcW w:w="800" w:type="dxa"/>
            <w:vAlign w:val="center"/>
          </w:tcPr>
          <w:p w14:paraId="04622F5C" w14:textId="7A6FD76F" w:rsidR="00410B9F" w:rsidRPr="0078022C" w:rsidRDefault="00410B9F" w:rsidP="00410B9F">
            <w:pPr>
              <w:ind w:left="360"/>
            </w:pPr>
            <w:r w:rsidRPr="0078022C">
              <w:t>47</w:t>
            </w:r>
          </w:p>
        </w:tc>
        <w:tc>
          <w:tcPr>
            <w:tcW w:w="5798" w:type="dxa"/>
          </w:tcPr>
          <w:p w14:paraId="45BF9EF6" w14:textId="53E875E1" w:rsidR="00410B9F" w:rsidRPr="0078022C" w:rsidRDefault="00410B9F" w:rsidP="00410B9F">
            <w:pPr>
              <w:rPr>
                <w:rFonts w:cstheme="minorHAnsi"/>
              </w:rPr>
            </w:pPr>
            <w:r w:rsidRPr="0078022C">
              <w:rPr>
                <w:rFonts w:cstheme="minorHAnsi"/>
                <w:lang w:val="en-GB"/>
              </w:rPr>
              <w:t xml:space="preserve">Is English considered to be the official language of the Project? Are any reports or presentations to be delivered in any other languages?     </w:t>
            </w:r>
          </w:p>
        </w:tc>
        <w:tc>
          <w:tcPr>
            <w:tcW w:w="2508" w:type="dxa"/>
          </w:tcPr>
          <w:p w14:paraId="63421939" w14:textId="19A7601E" w:rsidR="00410B9F" w:rsidRPr="0078022C" w:rsidRDefault="00410B9F" w:rsidP="00410B9F">
            <w:r w:rsidRPr="0078022C">
              <w:t>Yes. No other languages will be used.</w:t>
            </w:r>
          </w:p>
        </w:tc>
      </w:tr>
      <w:tr w:rsidR="00410B9F" w:rsidRPr="0078022C" w14:paraId="1B43C9E7" w14:textId="77777777" w:rsidTr="003C6694">
        <w:tc>
          <w:tcPr>
            <w:tcW w:w="800" w:type="dxa"/>
            <w:vAlign w:val="center"/>
          </w:tcPr>
          <w:p w14:paraId="5554F7E7" w14:textId="78B7E790" w:rsidR="00410B9F" w:rsidRPr="0078022C" w:rsidRDefault="00410B9F" w:rsidP="00410B9F">
            <w:pPr>
              <w:ind w:left="360"/>
            </w:pPr>
            <w:r w:rsidRPr="0078022C">
              <w:t>48</w:t>
            </w:r>
          </w:p>
        </w:tc>
        <w:tc>
          <w:tcPr>
            <w:tcW w:w="5798" w:type="dxa"/>
          </w:tcPr>
          <w:p w14:paraId="37B73920" w14:textId="17FF13C7" w:rsidR="00410B9F" w:rsidRPr="0078022C" w:rsidRDefault="00410B9F" w:rsidP="00410B9F">
            <w:pPr>
              <w:rPr>
                <w:rFonts w:cstheme="minorHAnsi"/>
              </w:rPr>
            </w:pPr>
            <w:r w:rsidRPr="0078022C">
              <w:rPr>
                <w:rFonts w:cstheme="minorHAnsi"/>
                <w:lang w:val="en-GB"/>
              </w:rPr>
              <w:t xml:space="preserve">Are any financial penalties to be issued as the result of violating the deadlines of intermediary stages (before the final report submission) of the deliverables’ schedule? </w:t>
            </w:r>
          </w:p>
        </w:tc>
        <w:tc>
          <w:tcPr>
            <w:tcW w:w="2508" w:type="dxa"/>
          </w:tcPr>
          <w:p w14:paraId="0B176329" w14:textId="6EF7DC5C" w:rsidR="00410B9F" w:rsidRPr="0078022C" w:rsidRDefault="00410B9F" w:rsidP="00410B9F">
            <w:r w:rsidRPr="0078022C">
              <w:t xml:space="preserve">The subcontract does not include penalties, although contract price </w:t>
            </w:r>
            <w:r w:rsidRPr="0078022C">
              <w:lastRenderedPageBreak/>
              <w:t>modifications may apply for unexcused delays depending on costs incurred by Tetra Tech to resolve the delays.</w:t>
            </w:r>
          </w:p>
        </w:tc>
      </w:tr>
      <w:tr w:rsidR="00410B9F" w:rsidRPr="0078022C" w14:paraId="05D28205" w14:textId="77777777" w:rsidTr="003C6694">
        <w:tc>
          <w:tcPr>
            <w:tcW w:w="800" w:type="dxa"/>
            <w:vAlign w:val="center"/>
          </w:tcPr>
          <w:p w14:paraId="4AA26A65" w14:textId="7BE0476E" w:rsidR="00410B9F" w:rsidRPr="0078022C" w:rsidRDefault="00410B9F" w:rsidP="00410B9F">
            <w:pPr>
              <w:ind w:left="360"/>
            </w:pPr>
            <w:r w:rsidRPr="0078022C">
              <w:lastRenderedPageBreak/>
              <w:t>49</w:t>
            </w:r>
          </w:p>
        </w:tc>
        <w:tc>
          <w:tcPr>
            <w:tcW w:w="5798" w:type="dxa"/>
          </w:tcPr>
          <w:p w14:paraId="53D87FA7" w14:textId="2FA6875F" w:rsidR="00410B9F" w:rsidRPr="0078022C" w:rsidRDefault="00410B9F" w:rsidP="00410B9F">
            <w:pPr>
              <w:rPr>
                <w:rFonts w:cstheme="minorHAnsi"/>
              </w:rPr>
            </w:pPr>
            <w:r w:rsidRPr="0078022C">
              <w:rPr>
                <w:rFonts w:cstheme="minorHAnsi"/>
                <w:lang w:val="en-GB"/>
              </w:rPr>
              <w:t>Do you accept the Project deliverables in the printed document format (PDF</w:t>
            </w:r>
            <w:proofErr w:type="gramStart"/>
            <w:r w:rsidRPr="0078022C">
              <w:rPr>
                <w:rFonts w:cstheme="minorHAnsi"/>
                <w:lang w:val="en-GB"/>
              </w:rPr>
              <w:t>)</w:t>
            </w:r>
            <w:proofErr w:type="gramEnd"/>
            <w:r w:rsidRPr="0078022C">
              <w:rPr>
                <w:rFonts w:cstheme="minorHAnsi"/>
                <w:lang w:val="en-GB"/>
              </w:rPr>
              <w:t xml:space="preserve"> or do you require editable files as well (DOC, PPT)?</w:t>
            </w:r>
          </w:p>
        </w:tc>
        <w:tc>
          <w:tcPr>
            <w:tcW w:w="2508" w:type="dxa"/>
          </w:tcPr>
          <w:p w14:paraId="33A61724" w14:textId="3B22E44B" w:rsidR="00410B9F" w:rsidRPr="0078022C" w:rsidRDefault="00410B9F" w:rsidP="00410B9F">
            <w:r w:rsidRPr="0078022C">
              <w:t xml:space="preserve">Both . </w:t>
            </w:r>
          </w:p>
        </w:tc>
      </w:tr>
      <w:tr w:rsidR="00410B9F" w:rsidRPr="0078022C" w14:paraId="6EEF86F3" w14:textId="77777777" w:rsidTr="003C6694">
        <w:tc>
          <w:tcPr>
            <w:tcW w:w="800" w:type="dxa"/>
            <w:vAlign w:val="center"/>
          </w:tcPr>
          <w:p w14:paraId="15AAE597" w14:textId="23162637" w:rsidR="00410B9F" w:rsidRPr="0078022C" w:rsidRDefault="00410B9F" w:rsidP="00410B9F">
            <w:pPr>
              <w:ind w:left="360"/>
            </w:pPr>
            <w:r w:rsidRPr="0078022C">
              <w:t>50</w:t>
            </w:r>
          </w:p>
        </w:tc>
        <w:tc>
          <w:tcPr>
            <w:tcW w:w="5798" w:type="dxa"/>
          </w:tcPr>
          <w:p w14:paraId="58367C30" w14:textId="22A40554" w:rsidR="00410B9F" w:rsidRPr="0078022C" w:rsidRDefault="00410B9F" w:rsidP="00410B9F">
            <w:pPr>
              <w:rPr>
                <w:rFonts w:cstheme="minorHAnsi"/>
              </w:rPr>
            </w:pPr>
            <w:r w:rsidRPr="0078022C">
              <w:rPr>
                <w:rFonts w:cstheme="minorHAnsi"/>
                <w:lang w:val="en-GB"/>
              </w:rPr>
              <w:t xml:space="preserve">Does UA GTSO LLC, as the ordering party of the study, consider sharing the internal information and documents (e.g. reports, analyses) on the current state of the gas infrastructure and the plans regarding its development with the successful Offeror? Please kindly notice that this could significantly improve the quality of the investigations, conducted for UA GTSO LLC, yet not being a full member of the ENTSO-G organization, publishing such information for the 10 years periods’ perspective.    </w:t>
            </w:r>
          </w:p>
        </w:tc>
        <w:tc>
          <w:tcPr>
            <w:tcW w:w="2508" w:type="dxa"/>
          </w:tcPr>
          <w:p w14:paraId="3D472F54" w14:textId="1B12C0AF" w:rsidR="00410B9F" w:rsidRPr="0078022C" w:rsidRDefault="00410B9F" w:rsidP="00410B9F">
            <w:r w:rsidRPr="0078022C">
              <w:t xml:space="preserve">Yes </w:t>
            </w:r>
          </w:p>
        </w:tc>
      </w:tr>
      <w:tr w:rsidR="00410B9F" w:rsidRPr="0078022C" w14:paraId="47FCD25D" w14:textId="77777777" w:rsidTr="003C6694">
        <w:tc>
          <w:tcPr>
            <w:tcW w:w="800" w:type="dxa"/>
            <w:vAlign w:val="center"/>
          </w:tcPr>
          <w:p w14:paraId="4B503E5B" w14:textId="502243F5" w:rsidR="00410B9F" w:rsidRPr="0078022C" w:rsidRDefault="00410B9F" w:rsidP="00410B9F">
            <w:pPr>
              <w:ind w:left="360"/>
            </w:pPr>
            <w:r w:rsidRPr="0078022C">
              <w:t>51</w:t>
            </w:r>
          </w:p>
        </w:tc>
        <w:tc>
          <w:tcPr>
            <w:tcW w:w="5798" w:type="dxa"/>
          </w:tcPr>
          <w:p w14:paraId="6074FA0E" w14:textId="096D3BBD" w:rsidR="00410B9F" w:rsidRPr="0078022C" w:rsidRDefault="00410B9F" w:rsidP="00410B9F">
            <w:pPr>
              <w:rPr>
                <w:rFonts w:cstheme="minorHAnsi"/>
              </w:rPr>
            </w:pPr>
            <w:r w:rsidRPr="0078022C">
              <w:rPr>
                <w:rFonts w:cstheme="minorHAnsi"/>
                <w:lang w:val="en-GB"/>
              </w:rPr>
              <w:t xml:space="preserve">Can the major part of the final report regarding the increase of integration between Ukrainian and Polish gas transmission infrastructure and gas market be prepared based on the commonly available information (e.g. published on official websites, reflected in official reports, etc. accessible via Internet)?  </w:t>
            </w:r>
          </w:p>
        </w:tc>
        <w:tc>
          <w:tcPr>
            <w:tcW w:w="2508" w:type="dxa"/>
          </w:tcPr>
          <w:p w14:paraId="02A9D27E" w14:textId="620DC079" w:rsidR="00410B9F" w:rsidRPr="0078022C" w:rsidRDefault="00410B9F" w:rsidP="00410B9F">
            <w:r w:rsidRPr="0078022C">
              <w:t xml:space="preserve">Additional information will be made available as requested and permissible. All information should be considered. </w:t>
            </w:r>
          </w:p>
        </w:tc>
      </w:tr>
      <w:tr w:rsidR="00410B9F" w:rsidRPr="0078022C" w14:paraId="0EB02B09" w14:textId="77777777" w:rsidTr="003C6694">
        <w:tc>
          <w:tcPr>
            <w:tcW w:w="800" w:type="dxa"/>
            <w:vAlign w:val="center"/>
          </w:tcPr>
          <w:p w14:paraId="75F99AE9" w14:textId="0B28786E" w:rsidR="00410B9F" w:rsidRPr="0078022C" w:rsidRDefault="00410B9F" w:rsidP="00410B9F">
            <w:pPr>
              <w:ind w:left="360"/>
            </w:pPr>
            <w:r w:rsidRPr="0078022C">
              <w:t>52</w:t>
            </w:r>
          </w:p>
        </w:tc>
        <w:tc>
          <w:tcPr>
            <w:tcW w:w="5798" w:type="dxa"/>
          </w:tcPr>
          <w:p w14:paraId="03B8DD9A" w14:textId="3E997B6E" w:rsidR="00410B9F" w:rsidRPr="0078022C" w:rsidRDefault="00410B9F" w:rsidP="00410B9F">
            <w:pPr>
              <w:rPr>
                <w:rFonts w:cstheme="minorHAnsi"/>
              </w:rPr>
            </w:pPr>
            <w:r w:rsidRPr="0078022C">
              <w:rPr>
                <w:rFonts w:cstheme="minorHAnsi"/>
                <w:lang w:val="en-GB"/>
              </w:rPr>
              <w:t xml:space="preserve">Should the investigation concentrate solely on Polish-Ukraine cross-border gas trade and the state of the respective gas infrastructure enabling bilateral gas deliveries? Please kindly specify, which countries are comprised in the region named as “Eastern Europe” within the actual RFP that is further proposed for investigation of possible future gas supply scenarios.    </w:t>
            </w:r>
          </w:p>
        </w:tc>
        <w:tc>
          <w:tcPr>
            <w:tcW w:w="2508" w:type="dxa"/>
          </w:tcPr>
          <w:p w14:paraId="73CB65CA" w14:textId="77777777" w:rsidR="00410B9F" w:rsidRPr="0078022C" w:rsidRDefault="00410B9F" w:rsidP="00410B9F">
            <w:r w:rsidRPr="0078022C">
              <w:t xml:space="preserve">Yes – but also consider Poland – Ukraine – other Ukraine border sharing countries. </w:t>
            </w:r>
          </w:p>
          <w:p w14:paraId="5476B496" w14:textId="77777777" w:rsidR="00410B9F" w:rsidRPr="0078022C" w:rsidRDefault="00410B9F" w:rsidP="00410B9F"/>
          <w:p w14:paraId="661A0149" w14:textId="18387EBF" w:rsidR="00410B9F" w:rsidRPr="0078022C" w:rsidRDefault="00410B9F" w:rsidP="00410B9F">
            <w:r w:rsidRPr="0078022C">
              <w:t xml:space="preserve">Countries with borders shared with Ukraine on western side of Ukraine. </w:t>
            </w:r>
          </w:p>
        </w:tc>
      </w:tr>
      <w:tr w:rsidR="00410B9F" w:rsidRPr="0078022C" w14:paraId="328BC50E" w14:textId="77777777" w:rsidTr="003C6694">
        <w:tc>
          <w:tcPr>
            <w:tcW w:w="800" w:type="dxa"/>
            <w:vAlign w:val="center"/>
          </w:tcPr>
          <w:p w14:paraId="7C43ADE2" w14:textId="73861713" w:rsidR="00410B9F" w:rsidRPr="0078022C" w:rsidRDefault="00410B9F" w:rsidP="00410B9F">
            <w:pPr>
              <w:ind w:left="360"/>
            </w:pPr>
            <w:r w:rsidRPr="0078022C">
              <w:t>53</w:t>
            </w:r>
          </w:p>
        </w:tc>
        <w:tc>
          <w:tcPr>
            <w:tcW w:w="5798" w:type="dxa"/>
          </w:tcPr>
          <w:p w14:paraId="4B72C397" w14:textId="21210687" w:rsidR="00410B9F" w:rsidRPr="0078022C" w:rsidRDefault="00410B9F" w:rsidP="00410B9F">
            <w:pPr>
              <w:rPr>
                <w:rFonts w:cstheme="minorHAnsi"/>
              </w:rPr>
            </w:pPr>
            <w:r w:rsidRPr="0078022C">
              <w:rPr>
                <w:rFonts w:cstheme="minorHAnsi"/>
                <w:lang w:val="en-GB"/>
              </w:rPr>
              <w:t>Does the study of the gas transmission systems’ capacity sufficiency require a solely theoretical approach, or are there any calculations or mathematical simulations required to justify the results?</w:t>
            </w:r>
          </w:p>
        </w:tc>
        <w:tc>
          <w:tcPr>
            <w:tcW w:w="2508" w:type="dxa"/>
          </w:tcPr>
          <w:p w14:paraId="0CC667E0" w14:textId="5F2650A6" w:rsidR="00410B9F" w:rsidRPr="0078022C" w:rsidRDefault="00410B9F" w:rsidP="00410B9F">
            <w:r w:rsidRPr="0078022C">
              <w:t xml:space="preserve">Simulations will be a significant plus. </w:t>
            </w:r>
          </w:p>
        </w:tc>
      </w:tr>
      <w:tr w:rsidR="00410B9F" w:rsidRPr="0078022C" w14:paraId="6BFE0986" w14:textId="77777777" w:rsidTr="003C6694">
        <w:tc>
          <w:tcPr>
            <w:tcW w:w="800" w:type="dxa"/>
            <w:vAlign w:val="center"/>
          </w:tcPr>
          <w:p w14:paraId="442DAB1A" w14:textId="2499B503" w:rsidR="00410B9F" w:rsidRPr="0078022C" w:rsidRDefault="00410B9F" w:rsidP="00410B9F">
            <w:pPr>
              <w:ind w:left="360"/>
            </w:pPr>
            <w:r w:rsidRPr="0078022C">
              <w:t>54</w:t>
            </w:r>
          </w:p>
        </w:tc>
        <w:tc>
          <w:tcPr>
            <w:tcW w:w="5798" w:type="dxa"/>
          </w:tcPr>
          <w:p w14:paraId="2709D059" w14:textId="0B041B2C" w:rsidR="00410B9F" w:rsidRPr="0078022C" w:rsidRDefault="00410B9F" w:rsidP="00410B9F">
            <w:pPr>
              <w:rPr>
                <w:rFonts w:cstheme="minorHAnsi"/>
              </w:rPr>
            </w:pPr>
            <w:r w:rsidRPr="0078022C">
              <w:rPr>
                <w:rFonts w:cstheme="minorHAnsi"/>
                <w:lang w:val="en-GB"/>
              </w:rPr>
              <w:t>How many alternative scenarios of the future gas demand are to be investigated in the point c), second dot, in the Attachment A?</w:t>
            </w:r>
          </w:p>
        </w:tc>
        <w:tc>
          <w:tcPr>
            <w:tcW w:w="2508" w:type="dxa"/>
          </w:tcPr>
          <w:p w14:paraId="3E8AC03F" w14:textId="09A6A114" w:rsidR="00410B9F" w:rsidRPr="0078022C" w:rsidRDefault="00410B9F" w:rsidP="00410B9F">
            <w:r w:rsidRPr="0078022C">
              <w:t>To be discussed, no more than 5</w:t>
            </w:r>
          </w:p>
        </w:tc>
      </w:tr>
      <w:tr w:rsidR="00410B9F" w:rsidRPr="0078022C" w14:paraId="2880CC30" w14:textId="77777777" w:rsidTr="003C6694">
        <w:tc>
          <w:tcPr>
            <w:tcW w:w="800" w:type="dxa"/>
            <w:vAlign w:val="center"/>
          </w:tcPr>
          <w:p w14:paraId="17CB4494" w14:textId="2613E962" w:rsidR="00410B9F" w:rsidRPr="0078022C" w:rsidRDefault="00410B9F" w:rsidP="00410B9F">
            <w:pPr>
              <w:ind w:left="360"/>
            </w:pPr>
            <w:r w:rsidRPr="0078022C">
              <w:t>55</w:t>
            </w:r>
          </w:p>
        </w:tc>
        <w:tc>
          <w:tcPr>
            <w:tcW w:w="5798" w:type="dxa"/>
          </w:tcPr>
          <w:p w14:paraId="6C12ACD7" w14:textId="37932E51" w:rsidR="00410B9F" w:rsidRPr="0078022C" w:rsidRDefault="00410B9F" w:rsidP="00410B9F">
            <w:pPr>
              <w:rPr>
                <w:rFonts w:cstheme="minorHAnsi"/>
              </w:rPr>
            </w:pPr>
            <w:r w:rsidRPr="0078022C">
              <w:rPr>
                <w:rFonts w:cstheme="minorHAnsi"/>
                <w:lang w:val="en-GB"/>
              </w:rPr>
              <w:t xml:space="preserve">How many bundled products are to be proposed and analysed within the point e), second dot, in the Attachment A? </w:t>
            </w:r>
          </w:p>
        </w:tc>
        <w:tc>
          <w:tcPr>
            <w:tcW w:w="2508" w:type="dxa"/>
          </w:tcPr>
          <w:p w14:paraId="237DB476" w14:textId="3896ECE2" w:rsidR="00410B9F" w:rsidRPr="0078022C" w:rsidRDefault="00410B9F" w:rsidP="00410B9F">
            <w:r w:rsidRPr="0078022C">
              <w:t xml:space="preserve">To be discussed and determined through study. </w:t>
            </w:r>
          </w:p>
        </w:tc>
      </w:tr>
      <w:tr w:rsidR="00410B9F" w:rsidRPr="0078022C" w14:paraId="518E1E6E" w14:textId="77777777" w:rsidTr="003C6694">
        <w:tc>
          <w:tcPr>
            <w:tcW w:w="800" w:type="dxa"/>
            <w:vAlign w:val="center"/>
          </w:tcPr>
          <w:p w14:paraId="3D482332" w14:textId="7694DF54" w:rsidR="00410B9F" w:rsidRPr="0078022C" w:rsidRDefault="00410B9F" w:rsidP="00410B9F">
            <w:pPr>
              <w:ind w:left="360"/>
            </w:pPr>
            <w:r w:rsidRPr="0078022C">
              <w:t>56</w:t>
            </w:r>
          </w:p>
        </w:tc>
        <w:tc>
          <w:tcPr>
            <w:tcW w:w="5798" w:type="dxa"/>
          </w:tcPr>
          <w:p w14:paraId="137B1813" w14:textId="2464B045" w:rsidR="00410B9F" w:rsidRPr="0078022C" w:rsidRDefault="00410B9F" w:rsidP="00410B9F">
            <w:pPr>
              <w:rPr>
                <w:rFonts w:cstheme="minorHAnsi"/>
              </w:rPr>
            </w:pPr>
            <w:r w:rsidRPr="0078022C">
              <w:rPr>
                <w:rFonts w:cstheme="minorHAnsi"/>
                <w:lang w:val="en-GB"/>
              </w:rPr>
              <w:t>Is justification of the utilized economic model to assess the economic feasibility of the proposed investments in the point e), last dot, in the Attachment A, expected? How many scenarios are to be investigated within the analysis?</w:t>
            </w:r>
          </w:p>
        </w:tc>
        <w:tc>
          <w:tcPr>
            <w:tcW w:w="2508" w:type="dxa"/>
          </w:tcPr>
          <w:p w14:paraId="74573B62" w14:textId="14BF57AE" w:rsidR="00410B9F" w:rsidRPr="0078022C" w:rsidRDefault="00410B9F" w:rsidP="00410B9F">
            <w:r w:rsidRPr="0078022C">
              <w:t xml:space="preserve">To be determined. Justification of modelling is standard. </w:t>
            </w:r>
          </w:p>
        </w:tc>
      </w:tr>
      <w:tr w:rsidR="00410B9F" w:rsidRPr="0078022C" w14:paraId="49F565FF" w14:textId="77777777" w:rsidTr="003C6694">
        <w:tc>
          <w:tcPr>
            <w:tcW w:w="800" w:type="dxa"/>
            <w:vAlign w:val="center"/>
          </w:tcPr>
          <w:p w14:paraId="59F4C270" w14:textId="22A00C37" w:rsidR="00410B9F" w:rsidRPr="0078022C" w:rsidRDefault="00410B9F" w:rsidP="00410B9F">
            <w:pPr>
              <w:ind w:left="360"/>
            </w:pPr>
            <w:r w:rsidRPr="0078022C">
              <w:t>57</w:t>
            </w:r>
          </w:p>
        </w:tc>
        <w:tc>
          <w:tcPr>
            <w:tcW w:w="5798" w:type="dxa"/>
          </w:tcPr>
          <w:p w14:paraId="1DD421EC" w14:textId="40FE79F2" w:rsidR="00410B9F" w:rsidRPr="0078022C" w:rsidRDefault="00410B9F" w:rsidP="00410B9F">
            <w:pPr>
              <w:rPr>
                <w:rFonts w:cstheme="minorHAnsi"/>
              </w:rPr>
            </w:pPr>
            <w:r w:rsidRPr="0078022C">
              <w:rPr>
                <w:rFonts w:eastAsia="Times New Roman" w:cstheme="minorHAnsi"/>
              </w:rPr>
              <w:t xml:space="preserve">How to sign documents </w:t>
            </w:r>
            <w:proofErr w:type="gramStart"/>
            <w:r w:rsidRPr="0078022C">
              <w:rPr>
                <w:rFonts w:eastAsia="Times New Roman" w:cstheme="minorHAnsi"/>
              </w:rPr>
              <w:t>taking into account</w:t>
            </w:r>
            <w:proofErr w:type="gramEnd"/>
            <w:r w:rsidRPr="0078022C">
              <w:rPr>
                <w:rFonts w:eastAsia="Times New Roman" w:cstheme="minorHAnsi"/>
              </w:rPr>
              <w:t xml:space="preserve"> the quarantine and the work from home; Is it possible to provide the documents without signing;</w:t>
            </w:r>
          </w:p>
        </w:tc>
        <w:tc>
          <w:tcPr>
            <w:tcW w:w="2508" w:type="dxa"/>
          </w:tcPr>
          <w:p w14:paraId="6E262F67" w14:textId="1B3611C7" w:rsidR="00410B9F" w:rsidRPr="0078022C" w:rsidRDefault="00410B9F" w:rsidP="00410B9F">
            <w:r w:rsidRPr="0078022C">
              <w:t>See response to question 46</w:t>
            </w:r>
          </w:p>
        </w:tc>
      </w:tr>
      <w:tr w:rsidR="00410B9F" w:rsidRPr="0078022C" w14:paraId="6E968CD9" w14:textId="77777777" w:rsidTr="003C6694">
        <w:tc>
          <w:tcPr>
            <w:tcW w:w="800" w:type="dxa"/>
            <w:vAlign w:val="center"/>
          </w:tcPr>
          <w:p w14:paraId="73FCDCC0" w14:textId="5DB148E2" w:rsidR="00410B9F" w:rsidRPr="0078022C" w:rsidRDefault="00410B9F" w:rsidP="00410B9F">
            <w:pPr>
              <w:ind w:left="360"/>
            </w:pPr>
            <w:r w:rsidRPr="0078022C">
              <w:t>58</w:t>
            </w:r>
          </w:p>
        </w:tc>
        <w:tc>
          <w:tcPr>
            <w:tcW w:w="5798" w:type="dxa"/>
          </w:tcPr>
          <w:p w14:paraId="46ADA750" w14:textId="7D991FB6" w:rsidR="00410B9F" w:rsidRPr="0078022C" w:rsidRDefault="00410B9F" w:rsidP="00410B9F">
            <w:pPr>
              <w:rPr>
                <w:rFonts w:cstheme="minorHAnsi"/>
              </w:rPr>
            </w:pPr>
            <w:r w:rsidRPr="0078022C">
              <w:rPr>
                <w:rFonts w:eastAsia="Times New Roman" w:cstheme="minorHAnsi"/>
              </w:rPr>
              <w:t xml:space="preserve">Do you need confirmation of our relations with </w:t>
            </w:r>
            <w:proofErr w:type="gramStart"/>
            <w:r w:rsidRPr="0078022C">
              <w:rPr>
                <w:rFonts w:eastAsia="Times New Roman" w:cstheme="minorHAnsi"/>
              </w:rPr>
              <w:t>contractors.</w:t>
            </w:r>
            <w:proofErr w:type="gramEnd"/>
            <w:r w:rsidRPr="0078022C">
              <w:rPr>
                <w:rFonts w:eastAsia="Times New Roman" w:cstheme="minorHAnsi"/>
              </w:rPr>
              <w:t xml:space="preserve"> If need, which confirmation would like to receive? Will the Cooperation Letter be enough?</w:t>
            </w:r>
          </w:p>
        </w:tc>
        <w:tc>
          <w:tcPr>
            <w:tcW w:w="2508" w:type="dxa"/>
          </w:tcPr>
          <w:p w14:paraId="0EF881C1" w14:textId="558889CC" w:rsidR="00410B9F" w:rsidRPr="0078022C" w:rsidRDefault="0078022C" w:rsidP="00410B9F">
            <w:r w:rsidRPr="0078022C">
              <w:t>Please see responses to the questions 1, 6, 33 and 65</w:t>
            </w:r>
          </w:p>
        </w:tc>
      </w:tr>
      <w:tr w:rsidR="00410B9F" w:rsidRPr="0078022C" w14:paraId="3FEAD603" w14:textId="77777777" w:rsidTr="003C6694">
        <w:tc>
          <w:tcPr>
            <w:tcW w:w="800" w:type="dxa"/>
            <w:vAlign w:val="center"/>
          </w:tcPr>
          <w:p w14:paraId="084DBFF1" w14:textId="19A37910" w:rsidR="00410B9F" w:rsidRPr="0078022C" w:rsidRDefault="00410B9F" w:rsidP="00410B9F">
            <w:pPr>
              <w:ind w:left="360"/>
            </w:pPr>
            <w:r w:rsidRPr="0078022C">
              <w:lastRenderedPageBreak/>
              <w:t>59</w:t>
            </w:r>
          </w:p>
        </w:tc>
        <w:tc>
          <w:tcPr>
            <w:tcW w:w="5798" w:type="dxa"/>
          </w:tcPr>
          <w:p w14:paraId="29C937B3" w14:textId="76629169" w:rsidR="00410B9F" w:rsidRPr="0078022C" w:rsidRDefault="00410B9F" w:rsidP="00410B9F">
            <w:pPr>
              <w:rPr>
                <w:rFonts w:cstheme="minorHAnsi"/>
              </w:rPr>
            </w:pPr>
            <w:r w:rsidRPr="0078022C">
              <w:rPr>
                <w:rFonts w:eastAsia="Times New Roman" w:cstheme="minorHAnsi"/>
              </w:rPr>
              <w:t xml:space="preserve">In the scope of works d) on the page 11 we have d) Assessment of the legal and regulatory environment. </w:t>
            </w:r>
            <w:proofErr w:type="gramStart"/>
            <w:r w:rsidRPr="0078022C">
              <w:rPr>
                <w:rFonts w:eastAsia="Times New Roman" w:cstheme="minorHAnsi"/>
              </w:rPr>
              <w:t>However</w:t>
            </w:r>
            <w:proofErr w:type="gramEnd"/>
            <w:r w:rsidRPr="0078022C">
              <w:rPr>
                <w:rFonts w:eastAsia="Times New Roman" w:cstheme="minorHAnsi"/>
              </w:rPr>
              <w:t xml:space="preserve"> in the deliverables we have Assessment and recommendations on tariffs and business case for infrastructure services and bundled services (3.d from SoW) for d). Is </w:t>
            </w:r>
            <w:proofErr w:type="gramStart"/>
            <w:r w:rsidRPr="0078022C">
              <w:rPr>
                <w:rFonts w:eastAsia="Times New Roman" w:cstheme="minorHAnsi"/>
              </w:rPr>
              <w:t>it</w:t>
            </w:r>
            <w:proofErr w:type="gramEnd"/>
            <w:r w:rsidRPr="0078022C">
              <w:rPr>
                <w:rFonts w:eastAsia="Times New Roman" w:cstheme="minorHAnsi"/>
              </w:rPr>
              <w:t xml:space="preserve"> correct deliverables for d)?</w:t>
            </w:r>
          </w:p>
        </w:tc>
        <w:tc>
          <w:tcPr>
            <w:tcW w:w="2508" w:type="dxa"/>
          </w:tcPr>
          <w:p w14:paraId="276A9BE1" w14:textId="59579EAE" w:rsidR="00410B9F" w:rsidRPr="0078022C" w:rsidRDefault="00410B9F" w:rsidP="00410B9F">
            <w:r w:rsidRPr="0078022C">
              <w:t xml:space="preserve">Please see amendment 1 to the RFP  </w:t>
            </w:r>
          </w:p>
        </w:tc>
      </w:tr>
      <w:tr w:rsidR="00410B9F" w:rsidRPr="0078022C" w14:paraId="3325B141" w14:textId="77777777" w:rsidTr="003C6694">
        <w:tc>
          <w:tcPr>
            <w:tcW w:w="800" w:type="dxa"/>
            <w:vAlign w:val="center"/>
          </w:tcPr>
          <w:p w14:paraId="313AFB6A" w14:textId="48E45CEE" w:rsidR="00410B9F" w:rsidRPr="0078022C" w:rsidRDefault="00410B9F" w:rsidP="00410B9F">
            <w:pPr>
              <w:ind w:left="360"/>
            </w:pPr>
            <w:r w:rsidRPr="0078022C">
              <w:t>60</w:t>
            </w:r>
          </w:p>
        </w:tc>
        <w:tc>
          <w:tcPr>
            <w:tcW w:w="5798" w:type="dxa"/>
          </w:tcPr>
          <w:p w14:paraId="6C2C5896" w14:textId="72C00A27" w:rsidR="00410B9F" w:rsidRPr="0078022C" w:rsidRDefault="00410B9F" w:rsidP="00410B9F">
            <w:pPr>
              <w:rPr>
                <w:rFonts w:cstheme="minorHAnsi"/>
                <w:lang w:val="uk-UA"/>
              </w:rPr>
            </w:pPr>
            <w:r w:rsidRPr="0078022C">
              <w:rPr>
                <w:rFonts w:cstheme="minorHAnsi"/>
                <w:lang w:val="uk-UA"/>
              </w:rPr>
              <w:t>The subtask numbers in sections 3 and 4 do not match:</w:t>
            </w:r>
          </w:p>
          <w:tbl>
            <w:tblPr>
              <w:tblStyle w:val="TableGrid"/>
              <w:tblW w:w="0" w:type="auto"/>
              <w:tblLook w:val="04A0" w:firstRow="1" w:lastRow="0" w:firstColumn="1" w:lastColumn="0" w:noHBand="0" w:noVBand="1"/>
            </w:tblPr>
            <w:tblGrid>
              <w:gridCol w:w="1822"/>
              <w:gridCol w:w="3750"/>
            </w:tblGrid>
            <w:tr w:rsidR="00410B9F" w:rsidRPr="0078022C" w14:paraId="6E3BCFB8" w14:textId="77777777" w:rsidTr="00815E1C">
              <w:tc>
                <w:tcPr>
                  <w:tcW w:w="2306" w:type="dxa"/>
                  <w:tcBorders>
                    <w:top w:val="single" w:sz="4" w:space="0" w:color="auto"/>
                    <w:left w:val="single" w:sz="4" w:space="0" w:color="auto"/>
                    <w:bottom w:val="single" w:sz="4" w:space="0" w:color="auto"/>
                    <w:right w:val="single" w:sz="4" w:space="0" w:color="auto"/>
                  </w:tcBorders>
                  <w:hideMark/>
                </w:tcPr>
                <w:p w14:paraId="7C4F57DE" w14:textId="77777777" w:rsidR="00410B9F" w:rsidRPr="0078022C" w:rsidRDefault="00410B9F" w:rsidP="00410B9F">
                  <w:pPr>
                    <w:rPr>
                      <w:rFonts w:cstheme="minorHAnsi"/>
                      <w:lang w:val="uk-UA"/>
                    </w:rPr>
                  </w:pPr>
                  <w:r w:rsidRPr="0078022C">
                    <w:rPr>
                      <w:rFonts w:cstheme="minorHAnsi"/>
                      <w:lang w:val="uk-UA"/>
                    </w:rPr>
                    <w:t>section 3</w:t>
                  </w:r>
                </w:p>
              </w:tc>
              <w:tc>
                <w:tcPr>
                  <w:tcW w:w="6671" w:type="dxa"/>
                  <w:tcBorders>
                    <w:top w:val="single" w:sz="4" w:space="0" w:color="auto"/>
                    <w:left w:val="single" w:sz="4" w:space="0" w:color="auto"/>
                    <w:bottom w:val="single" w:sz="4" w:space="0" w:color="auto"/>
                    <w:right w:val="single" w:sz="4" w:space="0" w:color="auto"/>
                  </w:tcBorders>
                  <w:hideMark/>
                </w:tcPr>
                <w:p w14:paraId="0AEAD6B7" w14:textId="77777777" w:rsidR="00410B9F" w:rsidRPr="0078022C" w:rsidRDefault="00410B9F" w:rsidP="00410B9F">
                  <w:pPr>
                    <w:rPr>
                      <w:rFonts w:cstheme="minorHAnsi"/>
                      <w:lang w:val="uk-UA"/>
                    </w:rPr>
                  </w:pPr>
                  <w:r w:rsidRPr="0078022C">
                    <w:rPr>
                      <w:rFonts w:cstheme="minorHAnsi"/>
                      <w:lang w:val="uk-UA"/>
                    </w:rPr>
                    <w:t>section 4</w:t>
                  </w:r>
                </w:p>
              </w:tc>
            </w:tr>
            <w:tr w:rsidR="00410B9F" w:rsidRPr="0078022C" w14:paraId="3768B499" w14:textId="77777777" w:rsidTr="00815E1C">
              <w:tc>
                <w:tcPr>
                  <w:tcW w:w="2306" w:type="dxa"/>
                  <w:tcBorders>
                    <w:top w:val="single" w:sz="4" w:space="0" w:color="auto"/>
                    <w:left w:val="single" w:sz="4" w:space="0" w:color="auto"/>
                    <w:bottom w:val="single" w:sz="4" w:space="0" w:color="auto"/>
                    <w:right w:val="single" w:sz="4" w:space="0" w:color="auto"/>
                  </w:tcBorders>
                  <w:hideMark/>
                </w:tcPr>
                <w:p w14:paraId="079CAA40" w14:textId="77777777" w:rsidR="00410B9F" w:rsidRPr="0078022C" w:rsidRDefault="00410B9F" w:rsidP="00410B9F">
                  <w:pPr>
                    <w:pStyle w:val="Default"/>
                    <w:rPr>
                      <w:rFonts w:asciiTheme="minorHAnsi" w:hAnsiTheme="minorHAnsi" w:cstheme="minorHAnsi"/>
                      <w:sz w:val="22"/>
                      <w:szCs w:val="22"/>
                    </w:rPr>
                  </w:pPr>
                  <w:r w:rsidRPr="0078022C">
                    <w:rPr>
                      <w:rFonts w:asciiTheme="minorHAnsi" w:hAnsiTheme="minorHAnsi" w:cstheme="minorHAnsi"/>
                      <w:bCs/>
                      <w:i/>
                      <w:iCs/>
                      <w:sz w:val="22"/>
                      <w:szCs w:val="22"/>
                    </w:rPr>
                    <w:t xml:space="preserve">b) Screening of the market </w:t>
                  </w:r>
                </w:p>
                <w:p w14:paraId="203C1C03" w14:textId="77777777" w:rsidR="00410B9F" w:rsidRPr="0078022C" w:rsidRDefault="00410B9F" w:rsidP="00410B9F">
                  <w:pPr>
                    <w:pStyle w:val="Default"/>
                    <w:rPr>
                      <w:rFonts w:asciiTheme="minorHAnsi" w:hAnsiTheme="minorHAnsi" w:cstheme="minorHAnsi"/>
                      <w:sz w:val="22"/>
                      <w:szCs w:val="22"/>
                      <w:lang w:val="uk-UA"/>
                    </w:rPr>
                  </w:pPr>
                  <w:r w:rsidRPr="0078022C">
                    <w:rPr>
                      <w:rFonts w:asciiTheme="minorHAnsi" w:hAnsiTheme="minorHAnsi" w:cstheme="minorHAnsi"/>
                      <w:color w:val="auto"/>
                      <w:sz w:val="22"/>
                      <w:szCs w:val="22"/>
                      <w:lang w:val="uk-UA"/>
                    </w:rPr>
                    <w:t>у</w:t>
                  </w:r>
                </w:p>
              </w:tc>
              <w:tc>
                <w:tcPr>
                  <w:tcW w:w="6671" w:type="dxa"/>
                  <w:tcBorders>
                    <w:top w:val="single" w:sz="4" w:space="0" w:color="auto"/>
                    <w:left w:val="single" w:sz="4" w:space="0" w:color="auto"/>
                    <w:bottom w:val="single" w:sz="4" w:space="0" w:color="auto"/>
                    <w:right w:val="single" w:sz="4" w:space="0" w:color="auto"/>
                  </w:tcBorders>
                  <w:hideMark/>
                </w:tcPr>
                <w:p w14:paraId="3D0B72DC" w14:textId="77777777" w:rsidR="00410B9F" w:rsidRPr="0078022C" w:rsidRDefault="00410B9F" w:rsidP="00410B9F">
                  <w:pPr>
                    <w:rPr>
                      <w:rFonts w:cstheme="minorHAnsi"/>
                      <w:lang w:val="uk-UA"/>
                    </w:rPr>
                  </w:pPr>
                  <w:proofErr w:type="spellStart"/>
                  <w:r w:rsidRPr="0078022C">
                    <w:rPr>
                      <w:rFonts w:cstheme="minorHAnsi"/>
                    </w:rPr>
                    <w:t>Delirevable</w:t>
                  </w:r>
                  <w:proofErr w:type="spellEnd"/>
                  <w:r w:rsidRPr="0078022C">
                    <w:rPr>
                      <w:rFonts w:cstheme="minorHAnsi"/>
                      <w:lang w:val="uk-UA"/>
                    </w:rPr>
                    <w:t xml:space="preserve"> 5: </w:t>
                  </w:r>
                  <w:proofErr w:type="spellStart"/>
                  <w:r w:rsidRPr="0078022C">
                    <w:rPr>
                      <w:rFonts w:cstheme="minorHAnsi"/>
                      <w:lang w:val="uk-UA"/>
                    </w:rPr>
                    <w:t>Market</w:t>
                  </w:r>
                  <w:proofErr w:type="spellEnd"/>
                  <w:r w:rsidRPr="0078022C">
                    <w:rPr>
                      <w:rFonts w:cstheme="minorHAnsi"/>
                      <w:lang w:val="uk-UA"/>
                    </w:rPr>
                    <w:t xml:space="preserve"> </w:t>
                  </w:r>
                  <w:proofErr w:type="spellStart"/>
                  <w:r w:rsidRPr="0078022C">
                    <w:rPr>
                      <w:rFonts w:cstheme="minorHAnsi"/>
                      <w:lang w:val="uk-UA"/>
                    </w:rPr>
                    <w:t>evaluation</w:t>
                  </w:r>
                  <w:proofErr w:type="spellEnd"/>
                  <w:r w:rsidRPr="0078022C">
                    <w:rPr>
                      <w:rFonts w:cstheme="minorHAnsi"/>
                      <w:lang w:val="uk-UA"/>
                    </w:rPr>
                    <w:t xml:space="preserve"> </w:t>
                  </w:r>
                  <w:proofErr w:type="spellStart"/>
                  <w:r w:rsidRPr="0078022C">
                    <w:rPr>
                      <w:rFonts w:cstheme="minorHAnsi"/>
                      <w:lang w:val="uk-UA"/>
                    </w:rPr>
                    <w:t>and</w:t>
                  </w:r>
                  <w:proofErr w:type="spellEnd"/>
                  <w:r w:rsidRPr="0078022C">
                    <w:rPr>
                      <w:rFonts w:cstheme="minorHAnsi"/>
                      <w:lang w:val="uk-UA"/>
                    </w:rPr>
                    <w:t xml:space="preserve"> </w:t>
                  </w:r>
                  <w:proofErr w:type="spellStart"/>
                  <w:r w:rsidRPr="0078022C">
                    <w:rPr>
                      <w:rFonts w:cstheme="minorHAnsi"/>
                      <w:lang w:val="uk-UA"/>
                    </w:rPr>
                    <w:t>forecasting</w:t>
                  </w:r>
                  <w:proofErr w:type="spellEnd"/>
                  <w:r w:rsidRPr="0078022C">
                    <w:rPr>
                      <w:rFonts w:cstheme="minorHAnsi"/>
                      <w:lang w:val="uk-UA"/>
                    </w:rPr>
                    <w:t xml:space="preserve"> </w:t>
                  </w:r>
                  <w:proofErr w:type="spellStart"/>
                  <w:r w:rsidRPr="0078022C">
                    <w:rPr>
                      <w:rFonts w:cstheme="minorHAnsi"/>
                      <w:lang w:val="uk-UA"/>
                    </w:rPr>
                    <w:t>of</w:t>
                  </w:r>
                  <w:proofErr w:type="spellEnd"/>
                  <w:r w:rsidRPr="0078022C">
                    <w:rPr>
                      <w:rFonts w:cstheme="minorHAnsi"/>
                      <w:lang w:val="uk-UA"/>
                    </w:rPr>
                    <w:t xml:space="preserve"> </w:t>
                  </w:r>
                  <w:proofErr w:type="spellStart"/>
                  <w:r w:rsidRPr="0078022C">
                    <w:rPr>
                      <w:rFonts w:cstheme="minorHAnsi"/>
                      <w:lang w:val="uk-UA"/>
                    </w:rPr>
                    <w:t>gas</w:t>
                  </w:r>
                  <w:proofErr w:type="spellEnd"/>
                  <w:r w:rsidRPr="0078022C">
                    <w:rPr>
                      <w:rFonts w:cstheme="minorHAnsi"/>
                      <w:lang w:val="uk-UA"/>
                    </w:rPr>
                    <w:t xml:space="preserve"> </w:t>
                  </w:r>
                  <w:proofErr w:type="spellStart"/>
                  <w:r w:rsidRPr="0078022C">
                    <w:rPr>
                      <w:rFonts w:cstheme="minorHAnsi"/>
                      <w:lang w:val="uk-UA"/>
                    </w:rPr>
                    <w:t>supplies</w:t>
                  </w:r>
                  <w:proofErr w:type="spellEnd"/>
                  <w:r w:rsidRPr="0078022C">
                    <w:rPr>
                      <w:rFonts w:cstheme="minorHAnsi"/>
                      <w:lang w:val="uk-UA"/>
                    </w:rPr>
                    <w:t xml:space="preserve"> </w:t>
                  </w:r>
                  <w:proofErr w:type="spellStart"/>
                  <w:r w:rsidRPr="0078022C">
                    <w:rPr>
                      <w:rFonts w:cstheme="minorHAnsi"/>
                      <w:lang w:val="uk-UA"/>
                    </w:rPr>
                    <w:t>through</w:t>
                  </w:r>
                  <w:proofErr w:type="spellEnd"/>
                  <w:r w:rsidRPr="0078022C">
                    <w:rPr>
                      <w:rFonts w:cstheme="minorHAnsi"/>
                      <w:lang w:val="uk-UA"/>
                    </w:rPr>
                    <w:t xml:space="preserve"> </w:t>
                  </w:r>
                  <w:proofErr w:type="spellStart"/>
                  <w:r w:rsidRPr="0078022C">
                    <w:rPr>
                      <w:rFonts w:cstheme="minorHAnsi"/>
                      <w:lang w:val="uk-UA"/>
                    </w:rPr>
                    <w:t>Eastern</w:t>
                  </w:r>
                  <w:proofErr w:type="spellEnd"/>
                  <w:r w:rsidRPr="0078022C">
                    <w:rPr>
                      <w:rFonts w:cstheme="minorHAnsi"/>
                      <w:lang w:val="uk-UA"/>
                    </w:rPr>
                    <w:t xml:space="preserve"> </w:t>
                  </w:r>
                  <w:proofErr w:type="spellStart"/>
                  <w:r w:rsidRPr="0078022C">
                    <w:rPr>
                      <w:rFonts w:cstheme="minorHAnsi"/>
                      <w:lang w:val="uk-UA"/>
                    </w:rPr>
                    <w:t>Europe</w:t>
                  </w:r>
                  <w:proofErr w:type="spellEnd"/>
                  <w:r w:rsidRPr="0078022C">
                    <w:rPr>
                      <w:rFonts w:cstheme="minorHAnsi"/>
                      <w:lang w:val="uk-UA"/>
                    </w:rPr>
                    <w:t xml:space="preserve"> </w:t>
                  </w:r>
                  <w:proofErr w:type="spellStart"/>
                  <w:r w:rsidRPr="0078022C">
                    <w:rPr>
                      <w:rFonts w:cstheme="minorHAnsi"/>
                      <w:lang w:val="uk-UA"/>
                    </w:rPr>
                    <w:t>to</w:t>
                  </w:r>
                  <w:proofErr w:type="spellEnd"/>
                  <w:r w:rsidRPr="0078022C">
                    <w:rPr>
                      <w:rFonts w:cstheme="minorHAnsi"/>
                      <w:lang w:val="uk-UA"/>
                    </w:rPr>
                    <w:t xml:space="preserve"> Ukraine</w:t>
                  </w:r>
                </w:p>
                <w:p w14:paraId="7B423E9B" w14:textId="77777777" w:rsidR="00410B9F" w:rsidRPr="0078022C" w:rsidRDefault="00410B9F" w:rsidP="00410B9F">
                  <w:pPr>
                    <w:rPr>
                      <w:rFonts w:cstheme="minorHAnsi"/>
                      <w:b/>
                      <w:lang w:val="ru-RU"/>
                    </w:rPr>
                  </w:pPr>
                  <w:r w:rsidRPr="0078022C">
                    <w:rPr>
                      <w:rFonts w:cstheme="minorHAnsi"/>
                      <w:b/>
                      <w:lang w:val="uk-UA"/>
                    </w:rPr>
                    <w:t>Requires 3.b</w:t>
                  </w:r>
                </w:p>
              </w:tc>
            </w:tr>
            <w:tr w:rsidR="00410B9F" w:rsidRPr="0078022C" w14:paraId="3B3CD429" w14:textId="77777777" w:rsidTr="00815E1C">
              <w:trPr>
                <w:trHeight w:val="1061"/>
              </w:trPr>
              <w:tc>
                <w:tcPr>
                  <w:tcW w:w="2306" w:type="dxa"/>
                  <w:tcBorders>
                    <w:top w:val="single" w:sz="4" w:space="0" w:color="auto"/>
                    <w:left w:val="single" w:sz="4" w:space="0" w:color="auto"/>
                    <w:bottom w:val="single" w:sz="4" w:space="0" w:color="auto"/>
                    <w:right w:val="single" w:sz="4" w:space="0" w:color="auto"/>
                  </w:tcBorders>
                  <w:hideMark/>
                </w:tcPr>
                <w:p w14:paraId="46E527D3" w14:textId="77777777" w:rsidR="00410B9F" w:rsidRPr="0078022C" w:rsidRDefault="00410B9F" w:rsidP="00410B9F">
                  <w:pPr>
                    <w:pStyle w:val="Default"/>
                    <w:spacing w:before="120"/>
                    <w:rPr>
                      <w:rFonts w:asciiTheme="minorHAnsi" w:hAnsiTheme="minorHAnsi" w:cstheme="minorHAnsi"/>
                      <w:sz w:val="22"/>
                      <w:szCs w:val="22"/>
                      <w:lang w:val="uk-UA"/>
                    </w:rPr>
                  </w:pPr>
                  <w:r w:rsidRPr="0078022C">
                    <w:rPr>
                      <w:rFonts w:asciiTheme="minorHAnsi" w:hAnsiTheme="minorHAnsi" w:cstheme="minorHAnsi"/>
                      <w:bCs/>
                      <w:i/>
                      <w:iCs/>
                      <w:sz w:val="22"/>
                      <w:szCs w:val="22"/>
                    </w:rPr>
                    <w:t>c) Assessment of the current technical facilities and infrastructure between Ukraine and Poland</w:t>
                  </w:r>
                </w:p>
              </w:tc>
              <w:tc>
                <w:tcPr>
                  <w:tcW w:w="6671" w:type="dxa"/>
                  <w:tcBorders>
                    <w:top w:val="single" w:sz="4" w:space="0" w:color="auto"/>
                    <w:left w:val="single" w:sz="4" w:space="0" w:color="auto"/>
                    <w:bottom w:val="single" w:sz="4" w:space="0" w:color="auto"/>
                    <w:right w:val="single" w:sz="4" w:space="0" w:color="auto"/>
                  </w:tcBorders>
                </w:tcPr>
                <w:p w14:paraId="6035A61D" w14:textId="77777777" w:rsidR="00410B9F" w:rsidRPr="0078022C" w:rsidRDefault="00410B9F" w:rsidP="00410B9F">
                  <w:pPr>
                    <w:rPr>
                      <w:rFonts w:cstheme="minorHAnsi"/>
                      <w:lang w:val="uk-UA"/>
                    </w:rPr>
                  </w:pPr>
                  <w:proofErr w:type="spellStart"/>
                  <w:r w:rsidRPr="0078022C">
                    <w:rPr>
                      <w:rFonts w:cstheme="minorHAnsi"/>
                    </w:rPr>
                    <w:t>Delirevable</w:t>
                  </w:r>
                  <w:proofErr w:type="spellEnd"/>
                  <w:r w:rsidRPr="0078022C">
                    <w:rPr>
                      <w:rFonts w:cstheme="minorHAnsi"/>
                      <w:lang w:val="uk-UA"/>
                    </w:rPr>
                    <w:t xml:space="preserve"> 2: </w:t>
                  </w:r>
                  <w:proofErr w:type="spellStart"/>
                  <w:r w:rsidRPr="0078022C">
                    <w:rPr>
                      <w:rFonts w:cstheme="minorHAnsi"/>
                      <w:lang w:val="uk-UA"/>
                    </w:rPr>
                    <w:t>Analyze</w:t>
                  </w:r>
                  <w:proofErr w:type="spellEnd"/>
                  <w:r w:rsidRPr="0078022C">
                    <w:rPr>
                      <w:rFonts w:cstheme="minorHAnsi"/>
                      <w:lang w:val="uk-UA"/>
                    </w:rPr>
                    <w:t xml:space="preserve"> </w:t>
                  </w:r>
                  <w:proofErr w:type="spellStart"/>
                  <w:r w:rsidRPr="0078022C">
                    <w:rPr>
                      <w:rFonts w:cstheme="minorHAnsi"/>
                      <w:lang w:val="uk-UA"/>
                    </w:rPr>
                    <w:t>the</w:t>
                  </w:r>
                  <w:proofErr w:type="spellEnd"/>
                  <w:r w:rsidRPr="0078022C">
                    <w:rPr>
                      <w:rFonts w:cstheme="minorHAnsi"/>
                      <w:lang w:val="uk-UA"/>
                    </w:rPr>
                    <w:t xml:space="preserve"> </w:t>
                  </w:r>
                  <w:proofErr w:type="spellStart"/>
                  <w:r w:rsidRPr="0078022C">
                    <w:rPr>
                      <w:rFonts w:cstheme="minorHAnsi"/>
                      <w:lang w:val="uk-UA"/>
                    </w:rPr>
                    <w:t>status</w:t>
                  </w:r>
                  <w:proofErr w:type="spellEnd"/>
                  <w:r w:rsidRPr="0078022C">
                    <w:rPr>
                      <w:rFonts w:cstheme="minorHAnsi"/>
                      <w:lang w:val="uk-UA"/>
                    </w:rPr>
                    <w:t xml:space="preserve"> </w:t>
                  </w:r>
                  <w:proofErr w:type="spellStart"/>
                  <w:r w:rsidRPr="0078022C">
                    <w:rPr>
                      <w:rFonts w:cstheme="minorHAnsi"/>
                      <w:lang w:val="uk-UA"/>
                    </w:rPr>
                    <w:t>and</w:t>
                  </w:r>
                  <w:proofErr w:type="spellEnd"/>
                  <w:r w:rsidRPr="0078022C">
                    <w:rPr>
                      <w:rFonts w:cstheme="minorHAnsi"/>
                      <w:lang w:val="uk-UA"/>
                    </w:rPr>
                    <w:t xml:space="preserve"> </w:t>
                  </w:r>
                  <w:proofErr w:type="spellStart"/>
                  <w:r w:rsidRPr="0078022C">
                    <w:rPr>
                      <w:rFonts w:cstheme="minorHAnsi"/>
                      <w:lang w:val="uk-UA"/>
                    </w:rPr>
                    <w:t>prospects</w:t>
                  </w:r>
                  <w:proofErr w:type="spellEnd"/>
                  <w:r w:rsidRPr="0078022C">
                    <w:rPr>
                      <w:rFonts w:cstheme="minorHAnsi"/>
                      <w:lang w:val="uk-UA"/>
                    </w:rPr>
                    <w:t xml:space="preserve"> </w:t>
                  </w:r>
                  <w:proofErr w:type="spellStart"/>
                  <w:r w:rsidRPr="0078022C">
                    <w:rPr>
                      <w:rFonts w:cstheme="minorHAnsi"/>
                      <w:lang w:val="uk-UA"/>
                    </w:rPr>
                    <w:t>of</w:t>
                  </w:r>
                  <w:proofErr w:type="spellEnd"/>
                  <w:r w:rsidRPr="0078022C">
                    <w:rPr>
                      <w:rFonts w:cstheme="minorHAnsi"/>
                      <w:lang w:val="uk-UA"/>
                    </w:rPr>
                    <w:t xml:space="preserve"> </w:t>
                  </w:r>
                  <w:proofErr w:type="spellStart"/>
                  <w:r w:rsidRPr="0078022C">
                    <w:rPr>
                      <w:rFonts w:cstheme="minorHAnsi"/>
                      <w:lang w:val="uk-UA"/>
                    </w:rPr>
                    <w:t>technical</w:t>
                  </w:r>
                  <w:proofErr w:type="spellEnd"/>
                  <w:r w:rsidRPr="0078022C">
                    <w:rPr>
                      <w:rFonts w:cstheme="minorHAnsi"/>
                      <w:lang w:val="uk-UA"/>
                    </w:rPr>
                    <w:t xml:space="preserve"> </w:t>
                  </w:r>
                  <w:proofErr w:type="spellStart"/>
                  <w:r w:rsidRPr="0078022C">
                    <w:rPr>
                      <w:rFonts w:cstheme="minorHAnsi"/>
                      <w:lang w:val="uk-UA"/>
                    </w:rPr>
                    <w:t>infrastructure</w:t>
                  </w:r>
                  <w:proofErr w:type="spellEnd"/>
                  <w:r w:rsidRPr="0078022C">
                    <w:rPr>
                      <w:rFonts w:cstheme="minorHAnsi"/>
                      <w:lang w:val="uk-UA"/>
                    </w:rPr>
                    <w:t xml:space="preserve"> </w:t>
                  </w:r>
                  <w:proofErr w:type="spellStart"/>
                  <w:r w:rsidRPr="0078022C">
                    <w:rPr>
                      <w:rFonts w:cstheme="minorHAnsi"/>
                      <w:lang w:val="uk-UA"/>
                    </w:rPr>
                    <w:t>between</w:t>
                  </w:r>
                  <w:proofErr w:type="spellEnd"/>
                  <w:r w:rsidRPr="0078022C">
                    <w:rPr>
                      <w:rFonts w:cstheme="minorHAnsi"/>
                      <w:lang w:val="uk-UA"/>
                    </w:rPr>
                    <w:t xml:space="preserve"> </w:t>
                  </w:r>
                  <w:proofErr w:type="spellStart"/>
                  <w:r w:rsidRPr="0078022C">
                    <w:rPr>
                      <w:rFonts w:cstheme="minorHAnsi"/>
                      <w:lang w:val="uk-UA"/>
                    </w:rPr>
                    <w:t>Poland</w:t>
                  </w:r>
                  <w:proofErr w:type="spellEnd"/>
                  <w:r w:rsidRPr="0078022C">
                    <w:rPr>
                      <w:rFonts w:cstheme="minorHAnsi"/>
                      <w:lang w:val="uk-UA"/>
                    </w:rPr>
                    <w:t xml:space="preserve"> </w:t>
                  </w:r>
                  <w:proofErr w:type="spellStart"/>
                  <w:r w:rsidRPr="0078022C">
                    <w:rPr>
                      <w:rFonts w:cstheme="minorHAnsi"/>
                      <w:lang w:val="uk-UA"/>
                    </w:rPr>
                    <w:t>and</w:t>
                  </w:r>
                  <w:proofErr w:type="spellEnd"/>
                  <w:r w:rsidRPr="0078022C">
                    <w:rPr>
                      <w:rFonts w:cstheme="minorHAnsi"/>
                      <w:lang w:val="uk-UA"/>
                    </w:rPr>
                    <w:t xml:space="preserve"> Ukraine. </w:t>
                  </w:r>
                  <w:r w:rsidRPr="0078022C">
                    <w:rPr>
                      <w:rFonts w:cstheme="minorHAnsi"/>
                      <w:u w:val="single"/>
                      <w:lang w:val="uk-UA"/>
                    </w:rPr>
                    <w:t>(3.b by SoW)</w:t>
                  </w:r>
                </w:p>
                <w:p w14:paraId="053285EC" w14:textId="77777777" w:rsidR="00410B9F" w:rsidRPr="0078022C" w:rsidRDefault="00410B9F" w:rsidP="00410B9F">
                  <w:pPr>
                    <w:rPr>
                      <w:rFonts w:cstheme="minorHAnsi"/>
                      <w:b/>
                    </w:rPr>
                  </w:pPr>
                  <w:r w:rsidRPr="0078022C">
                    <w:rPr>
                      <w:rFonts w:cstheme="minorHAnsi"/>
                      <w:b/>
                      <w:lang w:val="uk-UA"/>
                    </w:rPr>
                    <w:t>Requires 3.</w:t>
                  </w:r>
                  <w:r w:rsidRPr="0078022C">
                    <w:rPr>
                      <w:rFonts w:cstheme="minorHAnsi"/>
                      <w:b/>
                    </w:rPr>
                    <w:t>c</w:t>
                  </w:r>
                </w:p>
                <w:p w14:paraId="7E486AF9" w14:textId="77777777" w:rsidR="00410B9F" w:rsidRPr="0078022C" w:rsidRDefault="00410B9F" w:rsidP="00410B9F">
                  <w:pPr>
                    <w:rPr>
                      <w:rFonts w:cstheme="minorHAnsi"/>
                      <w:b/>
                      <w:lang w:val="uk-UA"/>
                    </w:rPr>
                  </w:pPr>
                </w:p>
              </w:tc>
            </w:tr>
            <w:tr w:rsidR="00410B9F" w:rsidRPr="0078022C" w14:paraId="63BF30D1" w14:textId="77777777" w:rsidTr="00815E1C">
              <w:trPr>
                <w:trHeight w:val="710"/>
              </w:trPr>
              <w:tc>
                <w:tcPr>
                  <w:tcW w:w="2306" w:type="dxa"/>
                  <w:tcBorders>
                    <w:top w:val="single" w:sz="4" w:space="0" w:color="auto"/>
                    <w:left w:val="single" w:sz="4" w:space="0" w:color="auto"/>
                    <w:bottom w:val="single" w:sz="4" w:space="0" w:color="auto"/>
                    <w:right w:val="single" w:sz="4" w:space="0" w:color="auto"/>
                  </w:tcBorders>
                </w:tcPr>
                <w:p w14:paraId="27A3EC8E" w14:textId="77777777" w:rsidR="00410B9F" w:rsidRPr="0078022C" w:rsidRDefault="00410B9F" w:rsidP="00410B9F">
                  <w:pPr>
                    <w:pStyle w:val="Default"/>
                    <w:rPr>
                      <w:rFonts w:asciiTheme="minorHAnsi" w:hAnsiTheme="minorHAnsi" w:cstheme="minorHAnsi"/>
                      <w:i/>
                      <w:color w:val="auto"/>
                      <w:sz w:val="22"/>
                      <w:szCs w:val="22"/>
                    </w:rPr>
                  </w:pPr>
                  <w:r w:rsidRPr="0078022C">
                    <w:rPr>
                      <w:rFonts w:asciiTheme="minorHAnsi" w:hAnsiTheme="minorHAnsi" w:cstheme="minorHAnsi"/>
                      <w:i/>
                      <w:color w:val="auto"/>
                      <w:sz w:val="22"/>
                      <w:szCs w:val="22"/>
                    </w:rPr>
                    <w:t>d) Assessment of the legal and regulatory environment</w:t>
                  </w:r>
                </w:p>
                <w:p w14:paraId="56B6DE40" w14:textId="77777777" w:rsidR="00410B9F" w:rsidRPr="0078022C" w:rsidRDefault="00410B9F" w:rsidP="00410B9F">
                  <w:pPr>
                    <w:pStyle w:val="Default"/>
                    <w:rPr>
                      <w:rFonts w:asciiTheme="minorHAnsi" w:hAnsiTheme="minorHAnsi" w:cstheme="minorHAnsi"/>
                      <w:sz w:val="22"/>
                      <w:szCs w:val="22"/>
                    </w:rPr>
                  </w:pPr>
                </w:p>
              </w:tc>
              <w:tc>
                <w:tcPr>
                  <w:tcW w:w="6671" w:type="dxa"/>
                  <w:tcBorders>
                    <w:top w:val="single" w:sz="4" w:space="0" w:color="auto"/>
                    <w:left w:val="single" w:sz="4" w:space="0" w:color="auto"/>
                    <w:bottom w:val="single" w:sz="4" w:space="0" w:color="auto"/>
                    <w:right w:val="single" w:sz="4" w:space="0" w:color="auto"/>
                  </w:tcBorders>
                </w:tcPr>
                <w:p w14:paraId="40790ED9" w14:textId="77777777" w:rsidR="00410B9F" w:rsidRPr="0078022C" w:rsidRDefault="00410B9F" w:rsidP="00410B9F">
                  <w:pPr>
                    <w:rPr>
                      <w:rFonts w:cstheme="minorHAnsi"/>
                      <w:lang w:val="uk-UA"/>
                    </w:rPr>
                  </w:pPr>
                  <w:proofErr w:type="spellStart"/>
                  <w:r w:rsidRPr="0078022C">
                    <w:rPr>
                      <w:rFonts w:cstheme="minorHAnsi"/>
                    </w:rPr>
                    <w:t>Delirevable</w:t>
                  </w:r>
                  <w:proofErr w:type="spellEnd"/>
                  <w:r w:rsidRPr="0078022C">
                    <w:rPr>
                      <w:rFonts w:cstheme="minorHAnsi"/>
                      <w:lang w:val="uk-UA"/>
                    </w:rPr>
                    <w:t xml:space="preserve"> 3: </w:t>
                  </w:r>
                  <w:proofErr w:type="spellStart"/>
                  <w:r w:rsidRPr="0078022C">
                    <w:rPr>
                      <w:rFonts w:cstheme="minorHAnsi"/>
                      <w:lang w:val="uk-UA"/>
                    </w:rPr>
                    <w:t>Analysis</w:t>
                  </w:r>
                  <w:proofErr w:type="spellEnd"/>
                  <w:r w:rsidRPr="0078022C">
                    <w:rPr>
                      <w:rFonts w:cstheme="minorHAnsi"/>
                      <w:lang w:val="uk-UA"/>
                    </w:rPr>
                    <w:t xml:space="preserve"> </w:t>
                  </w:r>
                  <w:proofErr w:type="spellStart"/>
                  <w:r w:rsidRPr="0078022C">
                    <w:rPr>
                      <w:rFonts w:cstheme="minorHAnsi"/>
                      <w:lang w:val="uk-UA"/>
                    </w:rPr>
                    <w:t>of</w:t>
                  </w:r>
                  <w:proofErr w:type="spellEnd"/>
                  <w:r w:rsidRPr="0078022C">
                    <w:rPr>
                      <w:rFonts w:cstheme="minorHAnsi"/>
                      <w:lang w:val="uk-UA"/>
                    </w:rPr>
                    <w:t xml:space="preserve"> </w:t>
                  </w:r>
                  <w:proofErr w:type="spellStart"/>
                  <w:r w:rsidRPr="0078022C">
                    <w:rPr>
                      <w:rFonts w:cstheme="minorHAnsi"/>
                      <w:lang w:val="uk-UA"/>
                    </w:rPr>
                    <w:t>Legislation</w:t>
                  </w:r>
                  <w:proofErr w:type="spellEnd"/>
                  <w:r w:rsidRPr="0078022C">
                    <w:rPr>
                      <w:rFonts w:cstheme="minorHAnsi"/>
                      <w:lang w:val="uk-UA"/>
                    </w:rPr>
                    <w:t xml:space="preserve"> </w:t>
                  </w:r>
                  <w:proofErr w:type="spellStart"/>
                  <w:r w:rsidRPr="0078022C">
                    <w:rPr>
                      <w:rFonts w:cstheme="minorHAnsi"/>
                      <w:lang w:val="uk-UA"/>
                    </w:rPr>
                    <w:t>and</w:t>
                  </w:r>
                  <w:proofErr w:type="spellEnd"/>
                  <w:r w:rsidRPr="0078022C">
                    <w:rPr>
                      <w:rFonts w:cstheme="minorHAnsi"/>
                      <w:lang w:val="uk-UA"/>
                    </w:rPr>
                    <w:t xml:space="preserve"> </w:t>
                  </w:r>
                  <w:proofErr w:type="spellStart"/>
                  <w:r w:rsidRPr="0078022C">
                    <w:rPr>
                      <w:rFonts w:cstheme="minorHAnsi"/>
                      <w:lang w:val="uk-UA"/>
                    </w:rPr>
                    <w:t>Regulatory</w:t>
                  </w:r>
                  <w:proofErr w:type="spellEnd"/>
                  <w:r w:rsidRPr="0078022C">
                    <w:rPr>
                      <w:rFonts w:cstheme="minorHAnsi"/>
                      <w:lang w:val="uk-UA"/>
                    </w:rPr>
                    <w:t xml:space="preserve"> </w:t>
                  </w:r>
                  <w:proofErr w:type="spellStart"/>
                  <w:r w:rsidRPr="0078022C">
                    <w:rPr>
                      <w:rFonts w:cstheme="minorHAnsi"/>
                      <w:lang w:val="uk-UA"/>
                    </w:rPr>
                    <w:t>Framework</w:t>
                  </w:r>
                  <w:proofErr w:type="spellEnd"/>
                  <w:r w:rsidRPr="0078022C">
                    <w:rPr>
                      <w:rFonts w:cstheme="minorHAnsi"/>
                      <w:lang w:val="uk-UA"/>
                    </w:rPr>
                    <w:t xml:space="preserve"> </w:t>
                  </w:r>
                  <w:r w:rsidRPr="0078022C">
                    <w:rPr>
                      <w:rFonts w:cstheme="minorHAnsi"/>
                      <w:u w:val="single"/>
                      <w:lang w:val="uk-UA"/>
                    </w:rPr>
                    <w:t xml:space="preserve">(3c </w:t>
                  </w:r>
                  <w:proofErr w:type="spellStart"/>
                  <w:r w:rsidRPr="0078022C">
                    <w:rPr>
                      <w:rFonts w:cstheme="minorHAnsi"/>
                      <w:u w:val="single"/>
                      <w:lang w:val="uk-UA"/>
                    </w:rPr>
                    <w:t>SoW</w:t>
                  </w:r>
                  <w:proofErr w:type="spellEnd"/>
                  <w:r w:rsidRPr="0078022C">
                    <w:rPr>
                      <w:rFonts w:cstheme="minorHAnsi"/>
                      <w:u w:val="single"/>
                      <w:lang w:val="uk-UA"/>
                    </w:rPr>
                    <w:t>)</w:t>
                  </w:r>
                </w:p>
                <w:p w14:paraId="7F3B6D40" w14:textId="77777777" w:rsidR="00410B9F" w:rsidRPr="0078022C" w:rsidRDefault="00410B9F" w:rsidP="00410B9F">
                  <w:pPr>
                    <w:rPr>
                      <w:rFonts w:cstheme="minorHAnsi"/>
                      <w:b/>
                      <w:lang w:val="uk-UA"/>
                    </w:rPr>
                  </w:pPr>
                  <w:r w:rsidRPr="0078022C">
                    <w:rPr>
                      <w:rFonts w:cstheme="minorHAnsi"/>
                      <w:b/>
                      <w:lang w:val="uk-UA"/>
                    </w:rPr>
                    <w:t>Requires 3.d</w:t>
                  </w:r>
                </w:p>
                <w:p w14:paraId="25DB28F6" w14:textId="77777777" w:rsidR="00410B9F" w:rsidRPr="0078022C" w:rsidRDefault="00410B9F" w:rsidP="00410B9F">
                  <w:pPr>
                    <w:rPr>
                      <w:rFonts w:cstheme="minorHAnsi"/>
                    </w:rPr>
                  </w:pPr>
                </w:p>
              </w:tc>
            </w:tr>
            <w:tr w:rsidR="00410B9F" w:rsidRPr="0078022C" w14:paraId="0FD426C5" w14:textId="77777777" w:rsidTr="00815E1C">
              <w:tc>
                <w:tcPr>
                  <w:tcW w:w="2306" w:type="dxa"/>
                  <w:tcBorders>
                    <w:top w:val="single" w:sz="4" w:space="0" w:color="auto"/>
                    <w:left w:val="single" w:sz="4" w:space="0" w:color="auto"/>
                    <w:bottom w:val="single" w:sz="4" w:space="0" w:color="auto"/>
                    <w:right w:val="single" w:sz="4" w:space="0" w:color="auto"/>
                  </w:tcBorders>
                </w:tcPr>
                <w:p w14:paraId="38C0BEC2" w14:textId="77777777" w:rsidR="00410B9F" w:rsidRPr="0078022C" w:rsidRDefault="00410B9F" w:rsidP="00410B9F">
                  <w:pPr>
                    <w:pStyle w:val="Default"/>
                    <w:rPr>
                      <w:rFonts w:asciiTheme="minorHAnsi" w:hAnsiTheme="minorHAnsi" w:cstheme="minorHAnsi"/>
                      <w:sz w:val="22"/>
                      <w:szCs w:val="22"/>
                    </w:rPr>
                  </w:pPr>
                  <w:r w:rsidRPr="0078022C">
                    <w:rPr>
                      <w:rFonts w:asciiTheme="minorHAnsi" w:hAnsiTheme="minorHAnsi" w:cstheme="minorHAnsi"/>
                      <w:bCs/>
                      <w:i/>
                      <w:iCs/>
                      <w:sz w:val="22"/>
                      <w:szCs w:val="22"/>
                    </w:rPr>
                    <w:t xml:space="preserve">e) Assessment of the tariffs and commercial perspective </w:t>
                  </w:r>
                </w:p>
                <w:p w14:paraId="5562E37B" w14:textId="77777777" w:rsidR="00410B9F" w:rsidRPr="0078022C" w:rsidRDefault="00410B9F" w:rsidP="00410B9F">
                  <w:pPr>
                    <w:pStyle w:val="Default"/>
                    <w:rPr>
                      <w:rFonts w:asciiTheme="minorHAnsi" w:hAnsiTheme="minorHAnsi" w:cstheme="minorHAnsi"/>
                      <w:sz w:val="22"/>
                      <w:szCs w:val="22"/>
                    </w:rPr>
                  </w:pPr>
                </w:p>
              </w:tc>
              <w:tc>
                <w:tcPr>
                  <w:tcW w:w="6671" w:type="dxa"/>
                  <w:tcBorders>
                    <w:top w:val="single" w:sz="4" w:space="0" w:color="auto"/>
                    <w:left w:val="single" w:sz="4" w:space="0" w:color="auto"/>
                    <w:bottom w:val="single" w:sz="4" w:space="0" w:color="auto"/>
                    <w:right w:val="single" w:sz="4" w:space="0" w:color="auto"/>
                  </w:tcBorders>
                </w:tcPr>
                <w:p w14:paraId="4DBDB8B4" w14:textId="77777777" w:rsidR="00410B9F" w:rsidRPr="0078022C" w:rsidRDefault="00410B9F" w:rsidP="00410B9F">
                  <w:pPr>
                    <w:rPr>
                      <w:rFonts w:cstheme="minorHAnsi"/>
                      <w:lang w:val="uk-UA"/>
                    </w:rPr>
                  </w:pPr>
                  <w:proofErr w:type="spellStart"/>
                  <w:r w:rsidRPr="0078022C">
                    <w:rPr>
                      <w:rFonts w:cstheme="minorHAnsi"/>
                    </w:rPr>
                    <w:t>Delirevable</w:t>
                  </w:r>
                  <w:proofErr w:type="spellEnd"/>
                  <w:r w:rsidRPr="0078022C">
                    <w:rPr>
                      <w:rFonts w:cstheme="minorHAnsi"/>
                      <w:lang w:val="uk-UA"/>
                    </w:rPr>
                    <w:t xml:space="preserve"> 4: </w:t>
                  </w:r>
                  <w:proofErr w:type="spellStart"/>
                  <w:r w:rsidRPr="0078022C">
                    <w:rPr>
                      <w:rFonts w:cstheme="minorHAnsi"/>
                      <w:lang w:val="uk-UA"/>
                    </w:rPr>
                    <w:t>Assessment</w:t>
                  </w:r>
                  <w:proofErr w:type="spellEnd"/>
                  <w:r w:rsidRPr="0078022C">
                    <w:rPr>
                      <w:rFonts w:cstheme="minorHAnsi"/>
                      <w:lang w:val="uk-UA"/>
                    </w:rPr>
                    <w:t xml:space="preserve"> </w:t>
                  </w:r>
                  <w:proofErr w:type="spellStart"/>
                  <w:r w:rsidRPr="0078022C">
                    <w:rPr>
                      <w:rFonts w:cstheme="minorHAnsi"/>
                      <w:lang w:val="uk-UA"/>
                    </w:rPr>
                    <w:t>and</w:t>
                  </w:r>
                  <w:proofErr w:type="spellEnd"/>
                  <w:r w:rsidRPr="0078022C">
                    <w:rPr>
                      <w:rFonts w:cstheme="minorHAnsi"/>
                      <w:lang w:val="uk-UA"/>
                    </w:rPr>
                    <w:t xml:space="preserve"> </w:t>
                  </w:r>
                  <w:proofErr w:type="spellStart"/>
                  <w:r w:rsidRPr="0078022C">
                    <w:rPr>
                      <w:rFonts w:cstheme="minorHAnsi"/>
                      <w:lang w:val="uk-UA"/>
                    </w:rPr>
                    <w:t>guidance</w:t>
                  </w:r>
                  <w:proofErr w:type="spellEnd"/>
                  <w:r w:rsidRPr="0078022C">
                    <w:rPr>
                      <w:rFonts w:cstheme="minorHAnsi"/>
                      <w:lang w:val="uk-UA"/>
                    </w:rPr>
                    <w:t xml:space="preserve"> </w:t>
                  </w:r>
                  <w:proofErr w:type="spellStart"/>
                  <w:r w:rsidRPr="0078022C">
                    <w:rPr>
                      <w:rFonts w:cstheme="minorHAnsi"/>
                      <w:lang w:val="uk-UA"/>
                    </w:rPr>
                    <w:t>on</w:t>
                  </w:r>
                  <w:proofErr w:type="spellEnd"/>
                  <w:r w:rsidRPr="0078022C">
                    <w:rPr>
                      <w:rFonts w:cstheme="minorHAnsi"/>
                      <w:lang w:val="uk-UA"/>
                    </w:rPr>
                    <w:t xml:space="preserve"> </w:t>
                  </w:r>
                  <w:proofErr w:type="spellStart"/>
                  <w:r w:rsidRPr="0078022C">
                    <w:rPr>
                      <w:rFonts w:cstheme="minorHAnsi"/>
                      <w:lang w:val="uk-UA"/>
                    </w:rPr>
                    <w:t>tariffs</w:t>
                  </w:r>
                  <w:proofErr w:type="spellEnd"/>
                  <w:r w:rsidRPr="0078022C">
                    <w:rPr>
                      <w:rFonts w:cstheme="minorHAnsi"/>
                      <w:lang w:val="uk-UA"/>
                    </w:rPr>
                    <w:t xml:space="preserve"> </w:t>
                  </w:r>
                  <w:proofErr w:type="spellStart"/>
                  <w:r w:rsidRPr="0078022C">
                    <w:rPr>
                      <w:rFonts w:cstheme="minorHAnsi"/>
                      <w:lang w:val="uk-UA"/>
                    </w:rPr>
                    <w:t>and</w:t>
                  </w:r>
                  <w:proofErr w:type="spellEnd"/>
                  <w:r w:rsidRPr="0078022C">
                    <w:rPr>
                      <w:rFonts w:cstheme="minorHAnsi"/>
                      <w:lang w:val="uk-UA"/>
                    </w:rPr>
                    <w:t xml:space="preserve"> </w:t>
                  </w:r>
                  <w:proofErr w:type="spellStart"/>
                  <w:r w:rsidRPr="0078022C">
                    <w:rPr>
                      <w:rFonts w:cstheme="minorHAnsi"/>
                      <w:lang w:val="uk-UA"/>
                    </w:rPr>
                    <w:t>business</w:t>
                  </w:r>
                  <w:proofErr w:type="spellEnd"/>
                  <w:r w:rsidRPr="0078022C">
                    <w:rPr>
                      <w:rFonts w:cstheme="minorHAnsi"/>
                      <w:lang w:val="uk-UA"/>
                    </w:rPr>
                    <w:t xml:space="preserve"> </w:t>
                  </w:r>
                  <w:proofErr w:type="spellStart"/>
                  <w:r w:rsidRPr="0078022C">
                    <w:rPr>
                      <w:rFonts w:cstheme="minorHAnsi"/>
                      <w:lang w:val="uk-UA"/>
                    </w:rPr>
                    <w:t>cases</w:t>
                  </w:r>
                  <w:proofErr w:type="spellEnd"/>
                  <w:r w:rsidRPr="0078022C">
                    <w:rPr>
                      <w:rFonts w:cstheme="minorHAnsi"/>
                      <w:lang w:val="uk-UA"/>
                    </w:rPr>
                    <w:t xml:space="preserve"> </w:t>
                  </w:r>
                  <w:proofErr w:type="spellStart"/>
                  <w:r w:rsidRPr="0078022C">
                    <w:rPr>
                      <w:rFonts w:cstheme="minorHAnsi"/>
                      <w:lang w:val="uk-UA"/>
                    </w:rPr>
                    <w:t>for</w:t>
                  </w:r>
                  <w:proofErr w:type="spellEnd"/>
                  <w:r w:rsidRPr="0078022C">
                    <w:rPr>
                      <w:rFonts w:cstheme="minorHAnsi"/>
                      <w:lang w:val="uk-UA"/>
                    </w:rPr>
                    <w:t xml:space="preserve"> </w:t>
                  </w:r>
                  <w:proofErr w:type="spellStart"/>
                  <w:r w:rsidRPr="0078022C">
                    <w:rPr>
                      <w:rFonts w:cstheme="minorHAnsi"/>
                      <w:lang w:val="uk-UA"/>
                    </w:rPr>
                    <w:t>infrastructure</w:t>
                  </w:r>
                  <w:proofErr w:type="spellEnd"/>
                  <w:r w:rsidRPr="0078022C">
                    <w:rPr>
                      <w:rFonts w:cstheme="minorHAnsi"/>
                      <w:lang w:val="uk-UA"/>
                    </w:rPr>
                    <w:t xml:space="preserve"> </w:t>
                  </w:r>
                  <w:proofErr w:type="spellStart"/>
                  <w:r w:rsidRPr="0078022C">
                    <w:rPr>
                      <w:rFonts w:cstheme="minorHAnsi"/>
                      <w:lang w:val="uk-UA"/>
                    </w:rPr>
                    <w:t>services</w:t>
                  </w:r>
                  <w:proofErr w:type="spellEnd"/>
                  <w:r w:rsidRPr="0078022C">
                    <w:rPr>
                      <w:rFonts w:cstheme="minorHAnsi"/>
                      <w:lang w:val="uk-UA"/>
                    </w:rPr>
                    <w:t xml:space="preserve"> </w:t>
                  </w:r>
                  <w:proofErr w:type="spellStart"/>
                  <w:r w:rsidRPr="0078022C">
                    <w:rPr>
                      <w:rFonts w:cstheme="minorHAnsi"/>
                      <w:lang w:val="uk-UA"/>
                    </w:rPr>
                    <w:t>and</w:t>
                  </w:r>
                  <w:proofErr w:type="spellEnd"/>
                  <w:r w:rsidRPr="0078022C">
                    <w:rPr>
                      <w:rFonts w:cstheme="minorHAnsi"/>
                      <w:lang w:val="uk-UA"/>
                    </w:rPr>
                    <w:t xml:space="preserve"> </w:t>
                  </w:r>
                  <w:proofErr w:type="spellStart"/>
                  <w:r w:rsidRPr="0078022C">
                    <w:rPr>
                      <w:rFonts w:cstheme="minorHAnsi"/>
                      <w:lang w:val="uk-UA"/>
                    </w:rPr>
                    <w:t>bundled</w:t>
                  </w:r>
                  <w:proofErr w:type="spellEnd"/>
                  <w:r w:rsidRPr="0078022C">
                    <w:rPr>
                      <w:rFonts w:cstheme="minorHAnsi"/>
                      <w:lang w:val="uk-UA"/>
                    </w:rPr>
                    <w:t xml:space="preserve"> </w:t>
                  </w:r>
                  <w:proofErr w:type="spellStart"/>
                  <w:r w:rsidRPr="0078022C">
                    <w:rPr>
                      <w:rFonts w:cstheme="minorHAnsi"/>
                      <w:lang w:val="uk-UA"/>
                    </w:rPr>
                    <w:t>services</w:t>
                  </w:r>
                  <w:proofErr w:type="spellEnd"/>
                  <w:r w:rsidRPr="0078022C">
                    <w:rPr>
                      <w:rFonts w:cstheme="minorHAnsi"/>
                      <w:lang w:val="uk-UA"/>
                    </w:rPr>
                    <w:t xml:space="preserve"> </w:t>
                  </w:r>
                  <w:r w:rsidRPr="0078022C">
                    <w:rPr>
                      <w:rFonts w:cstheme="minorHAnsi"/>
                      <w:u w:val="single"/>
                      <w:lang w:val="uk-UA"/>
                    </w:rPr>
                    <w:t>(</w:t>
                  </w:r>
                  <w:proofErr w:type="spellStart"/>
                  <w:r w:rsidRPr="0078022C">
                    <w:rPr>
                      <w:rFonts w:cstheme="minorHAnsi"/>
                      <w:u w:val="single"/>
                      <w:lang w:val="uk-UA"/>
                    </w:rPr>
                    <w:t>SoW</w:t>
                  </w:r>
                  <w:proofErr w:type="spellEnd"/>
                  <w:r w:rsidRPr="0078022C">
                    <w:rPr>
                      <w:rFonts w:cstheme="minorHAnsi"/>
                      <w:u w:val="single"/>
                      <w:lang w:val="uk-UA"/>
                    </w:rPr>
                    <w:t xml:space="preserve"> 3.d</w:t>
                  </w:r>
                  <w:r w:rsidRPr="0078022C">
                    <w:rPr>
                      <w:rFonts w:cstheme="minorHAnsi"/>
                      <w:lang w:val="uk-UA"/>
                    </w:rPr>
                    <w:t>)</w:t>
                  </w:r>
                </w:p>
                <w:p w14:paraId="0263B520" w14:textId="77777777" w:rsidR="00410B9F" w:rsidRPr="0078022C" w:rsidRDefault="00410B9F" w:rsidP="00410B9F">
                  <w:pPr>
                    <w:rPr>
                      <w:rFonts w:cstheme="minorHAnsi"/>
                      <w:b/>
                      <w:lang w:val="uk-UA"/>
                    </w:rPr>
                  </w:pPr>
                  <w:r w:rsidRPr="0078022C">
                    <w:rPr>
                      <w:rFonts w:cstheme="minorHAnsi"/>
                      <w:b/>
                      <w:lang w:val="uk-UA"/>
                    </w:rPr>
                    <w:t>Requires 3.e</w:t>
                  </w:r>
                </w:p>
                <w:p w14:paraId="46283709" w14:textId="77777777" w:rsidR="00410B9F" w:rsidRPr="0078022C" w:rsidRDefault="00410B9F" w:rsidP="00410B9F">
                  <w:pPr>
                    <w:rPr>
                      <w:rFonts w:cstheme="minorHAnsi"/>
                    </w:rPr>
                  </w:pPr>
                </w:p>
              </w:tc>
            </w:tr>
          </w:tbl>
          <w:p w14:paraId="3ECBCCDA" w14:textId="163EF620" w:rsidR="00410B9F" w:rsidRPr="0078022C" w:rsidRDefault="00410B9F" w:rsidP="00410B9F">
            <w:pPr>
              <w:rPr>
                <w:rFonts w:cstheme="minorHAnsi"/>
              </w:rPr>
            </w:pPr>
            <w:r w:rsidRPr="0078022C">
              <w:rPr>
                <w:rFonts w:cstheme="minorHAnsi"/>
                <w:lang w:val="uk-UA"/>
              </w:rPr>
              <w:t>Please confirm our corrections</w:t>
            </w:r>
          </w:p>
        </w:tc>
        <w:tc>
          <w:tcPr>
            <w:tcW w:w="2508" w:type="dxa"/>
          </w:tcPr>
          <w:p w14:paraId="2B7E9BA4" w14:textId="13D7B535" w:rsidR="00410B9F" w:rsidRPr="002A1907" w:rsidRDefault="00410B9F" w:rsidP="00410B9F">
            <w:r w:rsidRPr="0078022C">
              <w:t xml:space="preserve">Please see amendment 1 to the RFP  </w:t>
            </w:r>
          </w:p>
        </w:tc>
      </w:tr>
      <w:tr w:rsidR="00410B9F" w:rsidRPr="0078022C" w14:paraId="598E1003" w14:textId="77777777" w:rsidTr="003C6694">
        <w:tc>
          <w:tcPr>
            <w:tcW w:w="800" w:type="dxa"/>
            <w:vAlign w:val="center"/>
          </w:tcPr>
          <w:p w14:paraId="0034D514" w14:textId="7F53ABAE" w:rsidR="00410B9F" w:rsidRPr="0078022C" w:rsidRDefault="00410B9F" w:rsidP="00410B9F">
            <w:pPr>
              <w:ind w:left="360"/>
            </w:pPr>
            <w:r w:rsidRPr="0078022C">
              <w:t>61</w:t>
            </w:r>
          </w:p>
        </w:tc>
        <w:tc>
          <w:tcPr>
            <w:tcW w:w="5798" w:type="dxa"/>
          </w:tcPr>
          <w:p w14:paraId="3D4D1ACC" w14:textId="77777777" w:rsidR="00410B9F" w:rsidRPr="0078022C" w:rsidRDefault="00410B9F" w:rsidP="00410B9F">
            <w:pPr>
              <w:rPr>
                <w:rFonts w:cstheme="minorHAnsi"/>
                <w:lang w:val="uk-UA"/>
              </w:rPr>
            </w:pPr>
            <w:r w:rsidRPr="0078022C">
              <w:rPr>
                <w:rFonts w:cstheme="minorHAnsi"/>
                <w:lang w:val="uk-UA"/>
              </w:rPr>
              <w:t>The numbering of subtasks in section 4 does not correspond to the numbering in table 4 of this section</w:t>
            </w:r>
          </w:p>
          <w:tbl>
            <w:tblPr>
              <w:tblStyle w:val="TableGrid"/>
              <w:tblW w:w="0" w:type="auto"/>
              <w:tblLook w:val="04A0" w:firstRow="1" w:lastRow="0" w:firstColumn="1" w:lastColumn="0" w:noHBand="0" w:noVBand="1"/>
            </w:tblPr>
            <w:tblGrid>
              <w:gridCol w:w="2012"/>
              <w:gridCol w:w="3560"/>
            </w:tblGrid>
            <w:tr w:rsidR="00410B9F" w:rsidRPr="0078022C" w14:paraId="4BBF662C" w14:textId="77777777" w:rsidTr="00815E1C">
              <w:tc>
                <w:tcPr>
                  <w:tcW w:w="2306" w:type="dxa"/>
                  <w:tcBorders>
                    <w:top w:val="single" w:sz="4" w:space="0" w:color="auto"/>
                    <w:left w:val="single" w:sz="4" w:space="0" w:color="auto"/>
                    <w:bottom w:val="single" w:sz="4" w:space="0" w:color="auto"/>
                    <w:right w:val="single" w:sz="4" w:space="0" w:color="auto"/>
                  </w:tcBorders>
                  <w:hideMark/>
                </w:tcPr>
                <w:p w14:paraId="5209E9F0" w14:textId="77777777" w:rsidR="00410B9F" w:rsidRPr="0078022C" w:rsidRDefault="00410B9F" w:rsidP="00410B9F">
                  <w:pPr>
                    <w:rPr>
                      <w:rFonts w:cstheme="minorHAnsi"/>
                      <w:lang w:val="uk-UA"/>
                    </w:rPr>
                  </w:pPr>
                  <w:r w:rsidRPr="0078022C">
                    <w:rPr>
                      <w:rFonts w:cstheme="minorHAnsi"/>
                      <w:lang w:val="uk-UA"/>
                    </w:rPr>
                    <w:t>section 4</w:t>
                  </w:r>
                </w:p>
              </w:tc>
              <w:tc>
                <w:tcPr>
                  <w:tcW w:w="6671" w:type="dxa"/>
                  <w:tcBorders>
                    <w:top w:val="single" w:sz="4" w:space="0" w:color="auto"/>
                    <w:left w:val="single" w:sz="4" w:space="0" w:color="auto"/>
                    <w:bottom w:val="single" w:sz="4" w:space="0" w:color="auto"/>
                    <w:right w:val="single" w:sz="4" w:space="0" w:color="auto"/>
                  </w:tcBorders>
                  <w:hideMark/>
                </w:tcPr>
                <w:p w14:paraId="61607041" w14:textId="77777777" w:rsidR="00410B9F" w:rsidRPr="0078022C" w:rsidRDefault="00410B9F" w:rsidP="00410B9F">
                  <w:pPr>
                    <w:rPr>
                      <w:rFonts w:cstheme="minorHAnsi"/>
                      <w:lang w:val="uk-UA"/>
                    </w:rPr>
                  </w:pPr>
                  <w:r w:rsidRPr="0078022C">
                    <w:rPr>
                      <w:rFonts w:cstheme="minorHAnsi"/>
                      <w:lang w:val="uk-UA"/>
                    </w:rPr>
                    <w:t>section 4 (table)</w:t>
                  </w:r>
                </w:p>
              </w:tc>
            </w:tr>
            <w:tr w:rsidR="00410B9F" w:rsidRPr="0078022C" w14:paraId="6E897309" w14:textId="77777777" w:rsidTr="00815E1C">
              <w:tc>
                <w:tcPr>
                  <w:tcW w:w="2306" w:type="dxa"/>
                  <w:tcBorders>
                    <w:top w:val="single" w:sz="4" w:space="0" w:color="auto"/>
                    <w:left w:val="single" w:sz="4" w:space="0" w:color="auto"/>
                    <w:bottom w:val="single" w:sz="4" w:space="0" w:color="auto"/>
                    <w:right w:val="single" w:sz="4" w:space="0" w:color="auto"/>
                  </w:tcBorders>
                  <w:hideMark/>
                </w:tcPr>
                <w:p w14:paraId="08BF89CB" w14:textId="77777777" w:rsidR="00410B9F" w:rsidRPr="0078022C" w:rsidRDefault="00410B9F" w:rsidP="00410B9F">
                  <w:pPr>
                    <w:autoSpaceDE w:val="0"/>
                    <w:autoSpaceDN w:val="0"/>
                    <w:adjustRightInd w:val="0"/>
                    <w:rPr>
                      <w:rFonts w:cstheme="minorHAnsi"/>
                      <w:color w:val="000000"/>
                    </w:rPr>
                  </w:pPr>
                  <w:r w:rsidRPr="0078022C">
                    <w:rPr>
                      <w:rFonts w:cstheme="minorHAnsi"/>
                      <w:b/>
                      <w:bCs/>
                      <w:color w:val="000000"/>
                    </w:rPr>
                    <w:t xml:space="preserve">Deliverable 2: </w:t>
                  </w:r>
                  <w:r w:rsidRPr="0078022C">
                    <w:rPr>
                      <w:rFonts w:cstheme="minorHAnsi"/>
                      <w:color w:val="000000"/>
                    </w:rPr>
                    <w:t xml:space="preserve">As Is, To Be and Gap analysis on technical infrastructure between Poland and </w:t>
                  </w:r>
                </w:p>
                <w:p w14:paraId="3715E220" w14:textId="77777777" w:rsidR="00410B9F" w:rsidRPr="0078022C" w:rsidRDefault="00410B9F" w:rsidP="00410B9F">
                  <w:pPr>
                    <w:autoSpaceDE w:val="0"/>
                    <w:autoSpaceDN w:val="0"/>
                    <w:adjustRightInd w:val="0"/>
                    <w:rPr>
                      <w:rFonts w:cstheme="minorHAnsi"/>
                      <w:lang w:val="ru-RU"/>
                    </w:rPr>
                  </w:pPr>
                  <w:r w:rsidRPr="0078022C">
                    <w:rPr>
                      <w:rFonts w:cstheme="minorHAnsi"/>
                      <w:color w:val="000000"/>
                    </w:rPr>
                    <w:t>Ukraine</w:t>
                  </w:r>
                </w:p>
              </w:tc>
              <w:tc>
                <w:tcPr>
                  <w:tcW w:w="6671" w:type="dxa"/>
                  <w:tcBorders>
                    <w:top w:val="single" w:sz="4" w:space="0" w:color="auto"/>
                    <w:left w:val="single" w:sz="4" w:space="0" w:color="auto"/>
                    <w:bottom w:val="single" w:sz="4" w:space="0" w:color="auto"/>
                    <w:right w:val="single" w:sz="4" w:space="0" w:color="auto"/>
                  </w:tcBorders>
                  <w:hideMark/>
                </w:tcPr>
                <w:p w14:paraId="5D90B400" w14:textId="77777777" w:rsidR="00410B9F" w:rsidRPr="0078022C" w:rsidRDefault="00410B9F" w:rsidP="00410B9F">
                  <w:pPr>
                    <w:autoSpaceDE w:val="0"/>
                    <w:autoSpaceDN w:val="0"/>
                    <w:adjustRightInd w:val="0"/>
                    <w:rPr>
                      <w:rFonts w:cstheme="minorHAnsi"/>
                      <w:color w:val="000000"/>
                    </w:rPr>
                  </w:pPr>
                  <w:r w:rsidRPr="0078022C">
                    <w:rPr>
                      <w:rFonts w:cstheme="minorHAnsi"/>
                      <w:b/>
                      <w:bCs/>
                      <w:color w:val="000000"/>
                    </w:rPr>
                    <w:t>Deliverable</w:t>
                  </w:r>
                  <w:r w:rsidRPr="0078022C">
                    <w:rPr>
                      <w:rFonts w:cstheme="minorHAnsi"/>
                      <w:b/>
                    </w:rPr>
                    <w:t xml:space="preserve"> 2</w:t>
                  </w:r>
                  <w:r w:rsidRPr="0078022C">
                    <w:rPr>
                      <w:rFonts w:cstheme="minorHAnsi"/>
                    </w:rPr>
                    <w:t xml:space="preserve">: </w:t>
                  </w:r>
                  <w:r w:rsidRPr="0078022C">
                    <w:rPr>
                      <w:rFonts w:cstheme="minorHAnsi"/>
                      <w:color w:val="000000"/>
                    </w:rPr>
                    <w:t xml:space="preserve">Market assessment and forecast of </w:t>
                  </w:r>
                </w:p>
                <w:p w14:paraId="13563DB1" w14:textId="77777777" w:rsidR="00410B9F" w:rsidRPr="0078022C" w:rsidRDefault="00410B9F" w:rsidP="00410B9F">
                  <w:pPr>
                    <w:rPr>
                      <w:rFonts w:cstheme="minorHAnsi"/>
                    </w:rPr>
                  </w:pPr>
                  <w:r w:rsidRPr="0078022C">
                    <w:rPr>
                      <w:rFonts w:cstheme="minorHAnsi"/>
                      <w:color w:val="000000"/>
                    </w:rPr>
                    <w:t>gas supply via Eastern Europe to Ukraine</w:t>
                  </w:r>
                </w:p>
              </w:tc>
            </w:tr>
            <w:tr w:rsidR="00410B9F" w:rsidRPr="0078022C" w14:paraId="1638FD21" w14:textId="77777777" w:rsidTr="00815E1C">
              <w:tc>
                <w:tcPr>
                  <w:tcW w:w="2306" w:type="dxa"/>
                  <w:tcBorders>
                    <w:top w:val="single" w:sz="4" w:space="0" w:color="auto"/>
                    <w:left w:val="single" w:sz="4" w:space="0" w:color="auto"/>
                    <w:bottom w:val="single" w:sz="4" w:space="0" w:color="auto"/>
                    <w:right w:val="single" w:sz="4" w:space="0" w:color="auto"/>
                  </w:tcBorders>
                  <w:hideMark/>
                </w:tcPr>
                <w:p w14:paraId="2A0F01E7" w14:textId="74BFD8CB" w:rsidR="00410B9F" w:rsidRPr="0078022C" w:rsidRDefault="00410B9F" w:rsidP="00410B9F">
                  <w:pPr>
                    <w:autoSpaceDE w:val="0"/>
                    <w:autoSpaceDN w:val="0"/>
                    <w:adjustRightInd w:val="0"/>
                    <w:rPr>
                      <w:rFonts w:cstheme="minorHAnsi"/>
                      <w:color w:val="000000"/>
                    </w:rPr>
                  </w:pPr>
                  <w:r w:rsidRPr="0078022C">
                    <w:rPr>
                      <w:rFonts w:cstheme="minorHAnsi"/>
                      <w:noProof/>
                    </w:rPr>
                    <mc:AlternateContent>
                      <mc:Choice Requires="wps">
                        <w:drawing>
                          <wp:anchor distT="0" distB="0" distL="114300" distR="114300" simplePos="0" relativeHeight="251660288" behindDoc="0" locked="0" layoutInCell="1" allowOverlap="1" wp14:anchorId="72A4F4B8" wp14:editId="169F34F8">
                            <wp:simplePos x="0" y="0"/>
                            <wp:positionH relativeFrom="column">
                              <wp:posOffset>1057910</wp:posOffset>
                            </wp:positionH>
                            <wp:positionV relativeFrom="paragraph">
                              <wp:posOffset>-772160</wp:posOffset>
                            </wp:positionV>
                            <wp:extent cx="76200" cy="2524125"/>
                            <wp:effectExtent l="19050" t="19050" r="38100" b="28575"/>
                            <wp:wrapNone/>
                            <wp:docPr id="4" name="Arrow: Up 4"/>
                            <wp:cNvGraphicFramePr/>
                            <a:graphic xmlns:a="http://schemas.openxmlformats.org/drawingml/2006/main">
                              <a:graphicData uri="http://schemas.microsoft.com/office/word/2010/wordprocessingShape">
                                <wps:wsp>
                                  <wps:cNvSpPr/>
                                  <wps:spPr>
                                    <a:xfrm>
                                      <a:off x="0" y="0"/>
                                      <a:ext cx="76200" cy="25241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18BA7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6" type="#_x0000_t68" style="position:absolute;margin-left:83.3pt;margin-top:-60.8pt;width:6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" adj="326" fillcolor="#4472c4 [3204]" strokecolor="#1f3763 [1604]" strokeweight="1pt"/>
                        </w:pict>
                      </mc:Fallback>
                    </mc:AlternateContent>
                  </w:r>
                  <w:r w:rsidRPr="0078022C">
                    <w:rPr>
                      <w:rFonts w:cstheme="minorHAnsi"/>
                      <w:b/>
                      <w:bCs/>
                      <w:color w:val="000000"/>
                    </w:rPr>
                    <w:t>Deliverable</w:t>
                  </w:r>
                  <w:r w:rsidRPr="0078022C">
                    <w:rPr>
                      <w:rFonts w:cstheme="minorHAnsi"/>
                      <w:b/>
                    </w:rPr>
                    <w:t xml:space="preserve"> 3</w:t>
                  </w:r>
                  <w:r w:rsidRPr="0078022C">
                    <w:rPr>
                      <w:rFonts w:cstheme="minorHAnsi"/>
                    </w:rPr>
                    <w:t xml:space="preserve">: </w:t>
                  </w:r>
                  <w:r w:rsidRPr="0078022C">
                    <w:rPr>
                      <w:rFonts w:cstheme="minorHAnsi"/>
                      <w:color w:val="000000"/>
                    </w:rPr>
                    <w:t xml:space="preserve">As Is, To Be and Gap analysis of </w:t>
                  </w:r>
                </w:p>
                <w:p w14:paraId="1CC8C879" w14:textId="77777777" w:rsidR="00410B9F" w:rsidRPr="0078022C" w:rsidRDefault="00410B9F" w:rsidP="00410B9F">
                  <w:pPr>
                    <w:rPr>
                      <w:rFonts w:cstheme="minorHAnsi"/>
                      <w:b/>
                      <w:lang w:val="uk-UA"/>
                    </w:rPr>
                  </w:pPr>
                  <w:r w:rsidRPr="0078022C">
                    <w:rPr>
                      <w:rFonts w:cstheme="minorHAnsi"/>
                      <w:color w:val="000000"/>
                    </w:rPr>
                    <w:t xml:space="preserve">the legal and regulatory framework </w:t>
                  </w:r>
                </w:p>
              </w:tc>
              <w:tc>
                <w:tcPr>
                  <w:tcW w:w="6671" w:type="dxa"/>
                  <w:tcBorders>
                    <w:top w:val="single" w:sz="4" w:space="0" w:color="auto"/>
                    <w:left w:val="single" w:sz="4" w:space="0" w:color="auto"/>
                    <w:bottom w:val="single" w:sz="4" w:space="0" w:color="auto"/>
                    <w:right w:val="single" w:sz="4" w:space="0" w:color="auto"/>
                  </w:tcBorders>
                  <w:hideMark/>
                </w:tcPr>
                <w:p w14:paraId="5DBF7D5B" w14:textId="77777777" w:rsidR="00410B9F" w:rsidRPr="0078022C" w:rsidRDefault="00410B9F" w:rsidP="00410B9F">
                  <w:pPr>
                    <w:autoSpaceDE w:val="0"/>
                    <w:autoSpaceDN w:val="0"/>
                    <w:adjustRightInd w:val="0"/>
                    <w:rPr>
                      <w:rFonts w:cstheme="minorHAnsi"/>
                      <w:color w:val="000000"/>
                    </w:rPr>
                  </w:pPr>
                  <w:r w:rsidRPr="0078022C">
                    <w:rPr>
                      <w:rFonts w:cstheme="minorHAnsi"/>
                      <w:b/>
                      <w:bCs/>
                      <w:color w:val="000000"/>
                    </w:rPr>
                    <w:t>Deliverable</w:t>
                  </w:r>
                  <w:r w:rsidRPr="0078022C">
                    <w:rPr>
                      <w:rFonts w:cstheme="minorHAnsi"/>
                      <w:b/>
                    </w:rPr>
                    <w:t xml:space="preserve"> 3</w:t>
                  </w:r>
                  <w:r w:rsidRPr="0078022C">
                    <w:rPr>
                      <w:rFonts w:cstheme="minorHAnsi"/>
                    </w:rPr>
                    <w:t xml:space="preserve">: </w:t>
                  </w:r>
                  <w:r w:rsidRPr="0078022C">
                    <w:rPr>
                      <w:rFonts w:cstheme="minorHAnsi"/>
                      <w:color w:val="000000"/>
                    </w:rPr>
                    <w:t xml:space="preserve">As Is, To Be and Gap analysis on technical infrastructure between Poland and Ukraine. (3.b from SoW) </w:t>
                  </w:r>
                </w:p>
              </w:tc>
            </w:tr>
            <w:tr w:rsidR="00410B9F" w:rsidRPr="0078022C" w14:paraId="7BE087F2" w14:textId="77777777" w:rsidTr="00815E1C">
              <w:tc>
                <w:tcPr>
                  <w:tcW w:w="2306" w:type="dxa"/>
                  <w:tcBorders>
                    <w:top w:val="single" w:sz="4" w:space="0" w:color="auto"/>
                    <w:left w:val="single" w:sz="4" w:space="0" w:color="auto"/>
                    <w:bottom w:val="single" w:sz="4" w:space="0" w:color="auto"/>
                    <w:right w:val="single" w:sz="4" w:space="0" w:color="auto"/>
                  </w:tcBorders>
                  <w:hideMark/>
                </w:tcPr>
                <w:p w14:paraId="23539223" w14:textId="77777777" w:rsidR="00410B9F" w:rsidRPr="0078022C" w:rsidRDefault="00410B9F" w:rsidP="00410B9F">
                  <w:pPr>
                    <w:rPr>
                      <w:rFonts w:cstheme="minorHAnsi"/>
                    </w:rPr>
                  </w:pPr>
                  <w:r w:rsidRPr="0078022C">
                    <w:rPr>
                      <w:rFonts w:cstheme="minorHAnsi"/>
                      <w:b/>
                      <w:bCs/>
                      <w:color w:val="000000"/>
                    </w:rPr>
                    <w:lastRenderedPageBreak/>
                    <w:t>Deliverable</w:t>
                  </w:r>
                  <w:r w:rsidRPr="0078022C">
                    <w:rPr>
                      <w:rFonts w:cstheme="minorHAnsi"/>
                      <w:b/>
                    </w:rPr>
                    <w:t xml:space="preserve"> 4</w:t>
                  </w:r>
                  <w:r w:rsidRPr="0078022C">
                    <w:rPr>
                      <w:rFonts w:cstheme="minorHAnsi"/>
                    </w:rPr>
                    <w:t xml:space="preserve">: </w:t>
                  </w:r>
                  <w:r w:rsidRPr="0078022C">
                    <w:rPr>
                      <w:rFonts w:cstheme="minorHAnsi"/>
                      <w:color w:val="000000"/>
                    </w:rPr>
                    <w:t>Assessment and recommendations on tariffs and business case for infrastructure services and bundled services (3.d from SoW)</w:t>
                  </w:r>
                </w:p>
              </w:tc>
              <w:tc>
                <w:tcPr>
                  <w:tcW w:w="6671" w:type="dxa"/>
                  <w:tcBorders>
                    <w:top w:val="single" w:sz="4" w:space="0" w:color="auto"/>
                    <w:left w:val="single" w:sz="4" w:space="0" w:color="auto"/>
                    <w:bottom w:val="single" w:sz="4" w:space="0" w:color="auto"/>
                    <w:right w:val="single" w:sz="4" w:space="0" w:color="auto"/>
                  </w:tcBorders>
                  <w:hideMark/>
                </w:tcPr>
                <w:p w14:paraId="581A1690" w14:textId="77777777" w:rsidR="00410B9F" w:rsidRPr="0078022C" w:rsidRDefault="00410B9F" w:rsidP="00410B9F">
                  <w:pPr>
                    <w:autoSpaceDE w:val="0"/>
                    <w:autoSpaceDN w:val="0"/>
                    <w:adjustRightInd w:val="0"/>
                    <w:rPr>
                      <w:rFonts w:cstheme="minorHAnsi"/>
                      <w:color w:val="000000"/>
                    </w:rPr>
                  </w:pPr>
                  <w:r w:rsidRPr="0078022C">
                    <w:rPr>
                      <w:rFonts w:cstheme="minorHAnsi"/>
                      <w:b/>
                      <w:bCs/>
                      <w:color w:val="000000"/>
                    </w:rPr>
                    <w:t>Deliverable</w:t>
                  </w:r>
                  <w:r w:rsidRPr="0078022C">
                    <w:rPr>
                      <w:rFonts w:cstheme="minorHAnsi"/>
                      <w:b/>
                    </w:rPr>
                    <w:t xml:space="preserve"> 4</w:t>
                  </w:r>
                  <w:r w:rsidRPr="0078022C">
                    <w:rPr>
                      <w:rFonts w:cstheme="minorHAnsi"/>
                    </w:rPr>
                    <w:t>:</w:t>
                  </w:r>
                  <w:r w:rsidRPr="0078022C">
                    <w:rPr>
                      <w:rFonts w:cstheme="minorHAnsi"/>
                      <w:color w:val="000000"/>
                    </w:rPr>
                    <w:t xml:space="preserve">As Is, To Be and Gap analysis of the legal and regulatory framework (3.c SoW) </w:t>
                  </w:r>
                </w:p>
              </w:tc>
            </w:tr>
            <w:tr w:rsidR="00410B9F" w:rsidRPr="0078022C" w14:paraId="57D1B332" w14:textId="77777777" w:rsidTr="00815E1C">
              <w:tc>
                <w:tcPr>
                  <w:tcW w:w="2306" w:type="dxa"/>
                  <w:tcBorders>
                    <w:top w:val="single" w:sz="4" w:space="0" w:color="auto"/>
                    <w:left w:val="single" w:sz="4" w:space="0" w:color="auto"/>
                    <w:bottom w:val="single" w:sz="4" w:space="0" w:color="auto"/>
                    <w:right w:val="single" w:sz="4" w:space="0" w:color="auto"/>
                  </w:tcBorders>
                  <w:hideMark/>
                </w:tcPr>
                <w:p w14:paraId="6FCC55DB" w14:textId="77777777" w:rsidR="00410B9F" w:rsidRPr="0078022C" w:rsidRDefault="00410B9F" w:rsidP="00410B9F">
                  <w:pPr>
                    <w:autoSpaceDE w:val="0"/>
                    <w:autoSpaceDN w:val="0"/>
                    <w:adjustRightInd w:val="0"/>
                    <w:rPr>
                      <w:rFonts w:cstheme="minorHAnsi"/>
                      <w:color w:val="000000"/>
                    </w:rPr>
                  </w:pPr>
                  <w:r w:rsidRPr="0078022C">
                    <w:rPr>
                      <w:rFonts w:cstheme="minorHAnsi"/>
                      <w:b/>
                      <w:bCs/>
                      <w:color w:val="000000"/>
                    </w:rPr>
                    <w:t>Deliverable</w:t>
                  </w:r>
                  <w:r w:rsidRPr="0078022C">
                    <w:rPr>
                      <w:rFonts w:cstheme="minorHAnsi"/>
                      <w:b/>
                    </w:rPr>
                    <w:t xml:space="preserve"> 5</w:t>
                  </w:r>
                  <w:r w:rsidRPr="0078022C">
                    <w:rPr>
                      <w:rFonts w:cstheme="minorHAnsi"/>
                    </w:rPr>
                    <w:t xml:space="preserve">: </w:t>
                  </w:r>
                  <w:r w:rsidRPr="0078022C">
                    <w:rPr>
                      <w:rFonts w:cstheme="minorHAnsi"/>
                      <w:color w:val="000000"/>
                    </w:rPr>
                    <w:t xml:space="preserve">Market assessment and forecast of </w:t>
                  </w:r>
                </w:p>
                <w:p w14:paraId="0D06B802" w14:textId="77777777" w:rsidR="00410B9F" w:rsidRPr="0078022C" w:rsidRDefault="00410B9F" w:rsidP="00410B9F">
                  <w:pPr>
                    <w:pStyle w:val="Default"/>
                    <w:rPr>
                      <w:rFonts w:asciiTheme="minorHAnsi" w:hAnsiTheme="minorHAnsi" w:cstheme="minorHAnsi"/>
                      <w:sz w:val="22"/>
                      <w:szCs w:val="22"/>
                    </w:rPr>
                  </w:pPr>
                  <w:r w:rsidRPr="0078022C">
                    <w:rPr>
                      <w:rFonts w:asciiTheme="minorHAnsi" w:hAnsiTheme="minorHAnsi" w:cstheme="minorHAnsi"/>
                      <w:sz w:val="22"/>
                      <w:szCs w:val="22"/>
                    </w:rPr>
                    <w:t xml:space="preserve">gas supply via Eastern Europe to Ukraine </w:t>
                  </w:r>
                </w:p>
              </w:tc>
              <w:tc>
                <w:tcPr>
                  <w:tcW w:w="6671" w:type="dxa"/>
                  <w:tcBorders>
                    <w:top w:val="single" w:sz="4" w:space="0" w:color="auto"/>
                    <w:left w:val="single" w:sz="4" w:space="0" w:color="auto"/>
                    <w:bottom w:val="single" w:sz="4" w:space="0" w:color="auto"/>
                    <w:right w:val="single" w:sz="4" w:space="0" w:color="auto"/>
                  </w:tcBorders>
                  <w:hideMark/>
                </w:tcPr>
                <w:p w14:paraId="55CDEB88" w14:textId="77777777" w:rsidR="00410B9F" w:rsidRPr="0078022C" w:rsidRDefault="00410B9F" w:rsidP="00410B9F">
                  <w:pPr>
                    <w:autoSpaceDE w:val="0"/>
                    <w:autoSpaceDN w:val="0"/>
                    <w:adjustRightInd w:val="0"/>
                    <w:rPr>
                      <w:rFonts w:cstheme="minorHAnsi"/>
                      <w:color w:val="000000"/>
                    </w:rPr>
                  </w:pPr>
                  <w:r w:rsidRPr="0078022C">
                    <w:rPr>
                      <w:rFonts w:cstheme="minorHAnsi"/>
                      <w:b/>
                      <w:bCs/>
                      <w:color w:val="000000"/>
                    </w:rPr>
                    <w:t>Deliverable</w:t>
                  </w:r>
                  <w:r w:rsidRPr="0078022C">
                    <w:rPr>
                      <w:rFonts w:cstheme="minorHAnsi"/>
                      <w:b/>
                    </w:rPr>
                    <w:t xml:space="preserve"> 5</w:t>
                  </w:r>
                  <w:r w:rsidRPr="0078022C">
                    <w:rPr>
                      <w:rFonts w:cstheme="minorHAnsi"/>
                    </w:rPr>
                    <w:t>:</w:t>
                  </w:r>
                  <w:r w:rsidRPr="0078022C">
                    <w:rPr>
                      <w:rFonts w:cstheme="minorHAnsi"/>
                      <w:color w:val="000000"/>
                    </w:rPr>
                    <w:t xml:space="preserve">Assessment and recommendations on tariffs and business case for infrastructure services and bundled services (3.d from SoW) </w:t>
                  </w:r>
                </w:p>
              </w:tc>
            </w:tr>
          </w:tbl>
          <w:p w14:paraId="22D4697F" w14:textId="77777777" w:rsidR="00410B9F" w:rsidRPr="0078022C" w:rsidRDefault="00410B9F" w:rsidP="00410B9F">
            <w:pPr>
              <w:rPr>
                <w:rFonts w:cstheme="minorHAnsi"/>
                <w:lang w:val="uk-UA"/>
              </w:rPr>
            </w:pPr>
            <w:r w:rsidRPr="0078022C">
              <w:rPr>
                <w:rFonts w:cstheme="minorHAnsi"/>
                <w:lang w:val="uk-UA"/>
              </w:rPr>
              <w:t>In these two cases, problems 2 and 5 are reversed.</w:t>
            </w:r>
          </w:p>
          <w:p w14:paraId="49DFE8EE" w14:textId="77777777" w:rsidR="00410B9F" w:rsidRPr="0078022C" w:rsidRDefault="00410B9F" w:rsidP="00410B9F">
            <w:pPr>
              <w:rPr>
                <w:rFonts w:cstheme="minorHAnsi"/>
                <w:lang w:val="uk-UA"/>
              </w:rPr>
            </w:pPr>
            <w:r w:rsidRPr="0078022C">
              <w:rPr>
                <w:rFonts w:cstheme="minorHAnsi"/>
                <w:lang w:val="uk-UA"/>
              </w:rPr>
              <w:t>In our opinion, the sequence of works according to the table seems more correct, since it is advisable to carry out an overview of the technical capabilities of the GTS after reviewing the markets.</w:t>
            </w:r>
          </w:p>
          <w:p w14:paraId="2DF7CA5A" w14:textId="77777777" w:rsidR="00410B9F" w:rsidRPr="0078022C" w:rsidRDefault="00410B9F" w:rsidP="00410B9F">
            <w:pPr>
              <w:rPr>
                <w:rFonts w:cstheme="minorHAnsi"/>
                <w:lang w:val="uk-UA"/>
              </w:rPr>
            </w:pPr>
            <w:r w:rsidRPr="0078022C">
              <w:rPr>
                <w:rFonts w:cstheme="minorHAnsi"/>
                <w:lang w:val="uk-UA"/>
              </w:rPr>
              <w:t>Please confirm our correction and adjust the text of section 4.</w:t>
            </w:r>
          </w:p>
          <w:p w14:paraId="05DF0702" w14:textId="77777777" w:rsidR="00410B9F" w:rsidRPr="0078022C" w:rsidRDefault="00410B9F" w:rsidP="00410B9F">
            <w:pPr>
              <w:rPr>
                <w:rFonts w:cstheme="minorHAnsi"/>
                <w:lang w:val="uk-UA"/>
              </w:rPr>
            </w:pPr>
          </w:p>
        </w:tc>
        <w:tc>
          <w:tcPr>
            <w:tcW w:w="2508" w:type="dxa"/>
          </w:tcPr>
          <w:p w14:paraId="581C87AE" w14:textId="76BDCC4C" w:rsidR="00410B9F" w:rsidRPr="0078022C" w:rsidRDefault="00410B9F" w:rsidP="00410B9F">
            <w:r w:rsidRPr="0078022C">
              <w:lastRenderedPageBreak/>
              <w:t xml:space="preserve">Please see amendment 1 to the RFP  </w:t>
            </w:r>
          </w:p>
        </w:tc>
      </w:tr>
      <w:tr w:rsidR="00410B9F" w:rsidRPr="0078022C" w14:paraId="50FFD482" w14:textId="77777777" w:rsidTr="003C6694">
        <w:tc>
          <w:tcPr>
            <w:tcW w:w="800" w:type="dxa"/>
            <w:vAlign w:val="center"/>
          </w:tcPr>
          <w:p w14:paraId="2D697D19" w14:textId="33577B30" w:rsidR="00410B9F" w:rsidRPr="0078022C" w:rsidRDefault="00410B9F" w:rsidP="00410B9F">
            <w:pPr>
              <w:ind w:left="360"/>
            </w:pPr>
            <w:r w:rsidRPr="0078022C">
              <w:t>62</w:t>
            </w:r>
          </w:p>
        </w:tc>
        <w:tc>
          <w:tcPr>
            <w:tcW w:w="5798" w:type="dxa"/>
          </w:tcPr>
          <w:p w14:paraId="571A8F96" w14:textId="69B352DD" w:rsidR="00410B9F" w:rsidRPr="0078022C" w:rsidRDefault="00410B9F" w:rsidP="00410B9F">
            <w:pPr>
              <w:pStyle w:val="xfmc5"/>
              <w:shd w:val="clear" w:color="auto" w:fill="FFFFFF"/>
              <w:spacing w:before="0" w:beforeAutospacing="0" w:after="0" w:afterAutospacing="0"/>
              <w:rPr>
                <w:rFonts w:asciiTheme="minorHAnsi" w:hAnsiTheme="minorHAnsi" w:cstheme="minorHAnsi"/>
                <w:sz w:val="22"/>
                <w:szCs w:val="22"/>
              </w:rPr>
            </w:pPr>
            <w:r w:rsidRPr="0078022C">
              <w:rPr>
                <w:rFonts w:asciiTheme="minorHAnsi" w:hAnsiTheme="minorHAnsi" w:cstheme="minorHAnsi"/>
                <w:sz w:val="22"/>
                <w:szCs w:val="22"/>
              </w:rPr>
              <w:t xml:space="preserve">is it allowed for experts to participate in </w:t>
            </w:r>
            <w:r w:rsidR="008D3223">
              <w:rPr>
                <w:rFonts w:asciiTheme="minorHAnsi" w:hAnsiTheme="minorHAnsi" w:cstheme="minorHAnsi"/>
                <w:sz w:val="22"/>
                <w:szCs w:val="22"/>
              </w:rPr>
              <w:t>multiple</w:t>
            </w:r>
            <w:r w:rsidR="008D3223" w:rsidRPr="0078022C">
              <w:rPr>
                <w:rFonts w:asciiTheme="minorHAnsi" w:hAnsiTheme="minorHAnsi" w:cstheme="minorHAnsi"/>
                <w:sz w:val="22"/>
                <w:szCs w:val="22"/>
              </w:rPr>
              <w:t xml:space="preserve"> </w:t>
            </w:r>
            <w:r w:rsidRPr="0078022C">
              <w:rPr>
                <w:rFonts w:asciiTheme="minorHAnsi" w:hAnsiTheme="minorHAnsi" w:cstheme="minorHAnsi"/>
                <w:sz w:val="22"/>
                <w:szCs w:val="22"/>
              </w:rPr>
              <w:t xml:space="preserve">tenders/projects </w:t>
            </w:r>
            <w:r w:rsidR="008D3223">
              <w:rPr>
                <w:rFonts w:asciiTheme="minorHAnsi" w:hAnsiTheme="minorHAnsi" w:cstheme="minorHAnsi"/>
                <w:sz w:val="22"/>
                <w:szCs w:val="22"/>
              </w:rPr>
              <w:t xml:space="preserve">with Tetra </w:t>
            </w:r>
            <w:proofErr w:type="gramStart"/>
            <w:r w:rsidR="008D3223">
              <w:rPr>
                <w:rFonts w:asciiTheme="minorHAnsi" w:hAnsiTheme="minorHAnsi" w:cstheme="minorHAnsi"/>
                <w:sz w:val="22"/>
                <w:szCs w:val="22"/>
              </w:rPr>
              <w:t>Tech</w:t>
            </w:r>
            <w:proofErr w:type="gramEnd"/>
            <w:r w:rsidR="008D3223">
              <w:rPr>
                <w:rFonts w:asciiTheme="minorHAnsi" w:hAnsiTheme="minorHAnsi" w:cstheme="minorHAnsi"/>
                <w:sz w:val="22"/>
                <w:szCs w:val="22"/>
              </w:rPr>
              <w:t xml:space="preserve"> </w:t>
            </w:r>
          </w:p>
          <w:p w14:paraId="42F0F8C8" w14:textId="77777777" w:rsidR="00410B9F" w:rsidRPr="0078022C" w:rsidRDefault="00410B9F" w:rsidP="00410B9F">
            <w:pPr>
              <w:rPr>
                <w:rFonts w:cstheme="minorHAnsi"/>
              </w:rPr>
            </w:pPr>
          </w:p>
        </w:tc>
        <w:tc>
          <w:tcPr>
            <w:tcW w:w="2508" w:type="dxa"/>
          </w:tcPr>
          <w:p w14:paraId="3184DC2F" w14:textId="28F86095" w:rsidR="00410B9F" w:rsidRPr="0078022C" w:rsidRDefault="00D773B9" w:rsidP="00410B9F">
            <w:r w:rsidRPr="0078022C">
              <w:t>Companies are eligible to perform more than one Tetra Tech assignment as long as there are no personal or organizational conflicts of interest. Offerors may submit specific conflict questions or mitigation plans directly to Tetra Tech at the address indicated in the RFP for confidential communications with the Tetra Tech legal office for conflict of interest questions only.</w:t>
            </w:r>
          </w:p>
        </w:tc>
      </w:tr>
      <w:tr w:rsidR="00410B9F" w:rsidRPr="0078022C" w14:paraId="6AF3C1CD" w14:textId="77777777" w:rsidTr="003C6694">
        <w:tc>
          <w:tcPr>
            <w:tcW w:w="800" w:type="dxa"/>
            <w:vAlign w:val="center"/>
          </w:tcPr>
          <w:p w14:paraId="6EA470E9" w14:textId="14CDCF7C" w:rsidR="00410B9F" w:rsidRPr="0078022C" w:rsidRDefault="00410B9F" w:rsidP="00410B9F">
            <w:pPr>
              <w:ind w:left="360"/>
            </w:pPr>
            <w:r w:rsidRPr="0078022C">
              <w:t>63</w:t>
            </w:r>
          </w:p>
        </w:tc>
        <w:tc>
          <w:tcPr>
            <w:tcW w:w="5798" w:type="dxa"/>
          </w:tcPr>
          <w:p w14:paraId="358C8D5C" w14:textId="6D1C949A" w:rsidR="00410B9F" w:rsidRPr="0078022C" w:rsidRDefault="00410B9F" w:rsidP="00410B9F">
            <w:pPr>
              <w:rPr>
                <w:rFonts w:cstheme="minorHAnsi"/>
              </w:rPr>
            </w:pPr>
            <w:r w:rsidRPr="0078022C">
              <w:rPr>
                <w:rFonts w:cstheme="minorHAnsi"/>
                <w:lang w:val="en-GB"/>
              </w:rPr>
              <w:t xml:space="preserve">Are there any budget </w:t>
            </w:r>
            <w:r w:rsidRPr="0078022C">
              <w:rPr>
                <w:rFonts w:cstheme="minorHAnsi"/>
              </w:rPr>
              <w:t>limitations (caps)</w:t>
            </w:r>
            <w:r w:rsidRPr="0078022C">
              <w:rPr>
                <w:rFonts w:cstheme="minorHAnsi"/>
                <w:lang w:val="en-GB"/>
              </w:rPr>
              <w:t xml:space="preserve"> and/or expectations?</w:t>
            </w:r>
          </w:p>
        </w:tc>
        <w:tc>
          <w:tcPr>
            <w:tcW w:w="2508" w:type="dxa"/>
          </w:tcPr>
          <w:p w14:paraId="6C17DFDB" w14:textId="072425E9" w:rsidR="00410B9F" w:rsidRPr="0078022C" w:rsidRDefault="00D773B9" w:rsidP="00410B9F">
            <w:r w:rsidRPr="0078022C">
              <w:t>See response to question 19.</w:t>
            </w:r>
          </w:p>
        </w:tc>
      </w:tr>
      <w:tr w:rsidR="00410B9F" w:rsidRPr="0078022C" w14:paraId="0B2AAC13" w14:textId="77777777" w:rsidTr="003C6694">
        <w:tc>
          <w:tcPr>
            <w:tcW w:w="800" w:type="dxa"/>
            <w:vAlign w:val="center"/>
          </w:tcPr>
          <w:p w14:paraId="35C9A8D7" w14:textId="5652EA6A" w:rsidR="00410B9F" w:rsidRPr="0078022C" w:rsidRDefault="00410B9F" w:rsidP="00410B9F">
            <w:pPr>
              <w:ind w:left="360"/>
            </w:pPr>
            <w:r w:rsidRPr="0078022C">
              <w:t>64</w:t>
            </w:r>
          </w:p>
        </w:tc>
        <w:tc>
          <w:tcPr>
            <w:tcW w:w="5798" w:type="dxa"/>
          </w:tcPr>
          <w:p w14:paraId="145F0125" w14:textId="7C7DC6E9" w:rsidR="00410B9F" w:rsidRPr="0078022C" w:rsidRDefault="00410B9F" w:rsidP="00410B9F">
            <w:pPr>
              <w:rPr>
                <w:rFonts w:cstheme="minorHAnsi"/>
              </w:rPr>
            </w:pPr>
            <w:r w:rsidRPr="0078022C">
              <w:rPr>
                <w:rFonts w:cstheme="minorHAnsi"/>
                <w:lang w:val="en-GB"/>
              </w:rPr>
              <w:t xml:space="preserve">Is there any possibility to bid for one of the aspects provided by the scope of work? </w:t>
            </w:r>
          </w:p>
        </w:tc>
        <w:tc>
          <w:tcPr>
            <w:tcW w:w="2508" w:type="dxa"/>
          </w:tcPr>
          <w:p w14:paraId="1BBBB565" w14:textId="4B8FB722" w:rsidR="00410B9F" w:rsidRPr="0078022C" w:rsidRDefault="00D773B9" w:rsidP="00410B9F">
            <w:r w:rsidRPr="0078022C">
              <w:t>No, offerors must present complete solutions to the SOW.</w:t>
            </w:r>
          </w:p>
        </w:tc>
      </w:tr>
      <w:tr w:rsidR="00410B9F" w:rsidRPr="0078022C" w14:paraId="6745DC05" w14:textId="77777777" w:rsidTr="003C6694">
        <w:tc>
          <w:tcPr>
            <w:tcW w:w="800" w:type="dxa"/>
            <w:vAlign w:val="center"/>
          </w:tcPr>
          <w:p w14:paraId="1265B6FC" w14:textId="4E2B5889" w:rsidR="00410B9F" w:rsidRPr="0078022C" w:rsidRDefault="00410B9F" w:rsidP="00410B9F">
            <w:pPr>
              <w:ind w:left="360"/>
            </w:pPr>
            <w:r w:rsidRPr="0078022C">
              <w:t>65</w:t>
            </w:r>
          </w:p>
        </w:tc>
        <w:tc>
          <w:tcPr>
            <w:tcW w:w="5798" w:type="dxa"/>
          </w:tcPr>
          <w:p w14:paraId="63298FED" w14:textId="0044D94D" w:rsidR="00410B9F" w:rsidRPr="0078022C" w:rsidRDefault="00410B9F" w:rsidP="00410B9F">
            <w:pPr>
              <w:rPr>
                <w:rFonts w:cstheme="minorHAnsi"/>
              </w:rPr>
            </w:pPr>
            <w:r w:rsidRPr="0078022C">
              <w:rPr>
                <w:rFonts w:cstheme="minorHAnsi"/>
                <w:lang w:val="en-GB"/>
              </w:rPr>
              <w:t>Are there any limitations as to the number of sub-contractors?</w:t>
            </w:r>
          </w:p>
        </w:tc>
        <w:tc>
          <w:tcPr>
            <w:tcW w:w="2508" w:type="dxa"/>
          </w:tcPr>
          <w:p w14:paraId="4C8361A5" w14:textId="1F7EE771" w:rsidR="00410B9F" w:rsidRPr="0078022C" w:rsidRDefault="00D773B9" w:rsidP="00410B9F">
            <w:r w:rsidRPr="0078022C">
              <w:t xml:space="preserve">No limitation; however, the prime subcontractor shall disclose the percentage of work that will be implemented by the second- tier subcontractor, as well as </w:t>
            </w:r>
            <w:r w:rsidRPr="0078022C">
              <w:lastRenderedPageBreak/>
              <w:t xml:space="preserve">submit a separate detailed SOW, detailed budget, resumes and 1420 form for the proposed personnel, etc. Please note that geographic code requirements also apply to second-tier subcontractors.  </w:t>
            </w:r>
          </w:p>
        </w:tc>
      </w:tr>
      <w:tr w:rsidR="00410B9F" w14:paraId="4BE82FA5" w14:textId="77777777" w:rsidTr="003C6694">
        <w:tc>
          <w:tcPr>
            <w:tcW w:w="800" w:type="dxa"/>
            <w:vAlign w:val="center"/>
          </w:tcPr>
          <w:p w14:paraId="26954B33" w14:textId="73907CFF" w:rsidR="00410B9F" w:rsidRPr="0078022C" w:rsidRDefault="00410B9F" w:rsidP="00410B9F">
            <w:pPr>
              <w:ind w:left="360"/>
            </w:pPr>
            <w:r w:rsidRPr="0078022C">
              <w:lastRenderedPageBreak/>
              <w:t>66</w:t>
            </w:r>
          </w:p>
        </w:tc>
        <w:tc>
          <w:tcPr>
            <w:tcW w:w="5798" w:type="dxa"/>
          </w:tcPr>
          <w:p w14:paraId="49DEDA17" w14:textId="628196E4" w:rsidR="00410B9F" w:rsidRPr="0078022C" w:rsidRDefault="00410B9F" w:rsidP="00410B9F">
            <w:pPr>
              <w:rPr>
                <w:rFonts w:cstheme="minorHAnsi"/>
                <w:lang w:val="en-GB"/>
              </w:rPr>
            </w:pPr>
            <w:r w:rsidRPr="0078022C">
              <w:rPr>
                <w:rFonts w:cstheme="minorHAnsi"/>
                <w:lang w:val="en-GB"/>
              </w:rPr>
              <w:t xml:space="preserve">Can I confirm if a company, as a UK organisation, is eligible to respond given the wording in section 3 of the RFP </w:t>
            </w:r>
          </w:p>
          <w:p w14:paraId="4872BC04" w14:textId="77777777" w:rsidR="00410B9F" w:rsidRPr="0078022C" w:rsidRDefault="00410B9F" w:rsidP="00410B9F">
            <w:pPr>
              <w:rPr>
                <w:rFonts w:cstheme="minorHAnsi"/>
                <w:lang w:val="en-GB"/>
              </w:rPr>
            </w:pPr>
          </w:p>
        </w:tc>
        <w:tc>
          <w:tcPr>
            <w:tcW w:w="2508" w:type="dxa"/>
          </w:tcPr>
          <w:p w14:paraId="74A3D325" w14:textId="64C08169" w:rsidR="00410B9F" w:rsidRDefault="00D773B9" w:rsidP="00410B9F">
            <w:r w:rsidRPr="0078022C">
              <w:t>See response to question 1.</w:t>
            </w:r>
          </w:p>
        </w:tc>
      </w:tr>
    </w:tbl>
    <w:p w14:paraId="2077F9EA" w14:textId="6D80A891" w:rsidR="00E8495C" w:rsidRDefault="00E8495C"/>
    <w:sectPr w:rsidR="00E8495C" w:rsidSect="00FD2A2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5693"/>
    <w:multiLevelType w:val="hybridMultilevel"/>
    <w:tmpl w:val="3BEEA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4D5BAD"/>
    <w:multiLevelType w:val="hybridMultilevel"/>
    <w:tmpl w:val="6D3E47E8"/>
    <w:lvl w:ilvl="0" w:tplc="0409000F">
      <w:start w:val="1"/>
      <w:numFmt w:val="decimal"/>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2" w15:restartNumberingAfterBreak="0">
    <w:nsid w:val="207F710F"/>
    <w:multiLevelType w:val="hybridMultilevel"/>
    <w:tmpl w:val="BA143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154CAC"/>
    <w:multiLevelType w:val="hybridMultilevel"/>
    <w:tmpl w:val="2412244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B104F14"/>
    <w:multiLevelType w:val="hybridMultilevel"/>
    <w:tmpl w:val="60C005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405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2022AF"/>
    <w:multiLevelType w:val="hybridMultilevel"/>
    <w:tmpl w:val="9C54C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14E2A"/>
    <w:multiLevelType w:val="hybridMultilevel"/>
    <w:tmpl w:val="B9101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521C0"/>
    <w:multiLevelType w:val="hybridMultilevel"/>
    <w:tmpl w:val="DD825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96B1D"/>
    <w:multiLevelType w:val="hybridMultilevel"/>
    <w:tmpl w:val="24DC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A2E54"/>
    <w:multiLevelType w:val="hybridMultilevel"/>
    <w:tmpl w:val="EB0A9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5"/>
  </w:num>
  <w:num w:numId="9">
    <w:abstractNumId w:val="7"/>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37"/>
    <w:rsid w:val="00023B21"/>
    <w:rsid w:val="00090874"/>
    <w:rsid w:val="00173857"/>
    <w:rsid w:val="001B45A5"/>
    <w:rsid w:val="001F581D"/>
    <w:rsid w:val="00221D1E"/>
    <w:rsid w:val="002A1907"/>
    <w:rsid w:val="0032556F"/>
    <w:rsid w:val="003A03EA"/>
    <w:rsid w:val="003C3B38"/>
    <w:rsid w:val="003C6694"/>
    <w:rsid w:val="003E7019"/>
    <w:rsid w:val="0040175D"/>
    <w:rsid w:val="00410B9F"/>
    <w:rsid w:val="004A5F2C"/>
    <w:rsid w:val="004C1367"/>
    <w:rsid w:val="004E0EF0"/>
    <w:rsid w:val="00514C2C"/>
    <w:rsid w:val="0051784C"/>
    <w:rsid w:val="00544240"/>
    <w:rsid w:val="005454F8"/>
    <w:rsid w:val="00547C52"/>
    <w:rsid w:val="005943CE"/>
    <w:rsid w:val="005E3020"/>
    <w:rsid w:val="006A70A3"/>
    <w:rsid w:val="0078022C"/>
    <w:rsid w:val="00815E1C"/>
    <w:rsid w:val="0083161C"/>
    <w:rsid w:val="00842ED8"/>
    <w:rsid w:val="008D3223"/>
    <w:rsid w:val="008E4604"/>
    <w:rsid w:val="008F381C"/>
    <w:rsid w:val="00914456"/>
    <w:rsid w:val="00930717"/>
    <w:rsid w:val="00952CF0"/>
    <w:rsid w:val="009F0137"/>
    <w:rsid w:val="00AA6660"/>
    <w:rsid w:val="00BF482F"/>
    <w:rsid w:val="00BF5336"/>
    <w:rsid w:val="00C03701"/>
    <w:rsid w:val="00C12C2B"/>
    <w:rsid w:val="00D10D79"/>
    <w:rsid w:val="00D773B9"/>
    <w:rsid w:val="00E225D4"/>
    <w:rsid w:val="00E27468"/>
    <w:rsid w:val="00E8495C"/>
    <w:rsid w:val="00EC290B"/>
    <w:rsid w:val="00FC2E9C"/>
    <w:rsid w:val="00FD2A27"/>
    <w:rsid w:val="00FE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BE7D"/>
  <w15:chartTrackingRefBased/>
  <w15:docId w15:val="{7CF1FF7C-B26F-44E4-9AB0-347F1897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F0137"/>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F0137"/>
    <w:pPr>
      <w:spacing w:after="0" w:line="240" w:lineRule="auto"/>
      <w:ind w:left="720"/>
    </w:pPr>
    <w:rPr>
      <w:rFonts w:ascii="Calibri" w:hAnsi="Calibri" w:cs="Calibri"/>
    </w:rPr>
  </w:style>
  <w:style w:type="paragraph" w:customStyle="1" w:styleId="xfmc5">
    <w:name w:val="xfmc5"/>
    <w:basedOn w:val="Normal"/>
    <w:rsid w:val="00815E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90B"/>
    <w:rPr>
      <w:rFonts w:ascii="Segoe UI" w:hAnsi="Segoe UI" w:cs="Segoe UI"/>
      <w:sz w:val="18"/>
      <w:szCs w:val="18"/>
    </w:rPr>
  </w:style>
  <w:style w:type="character" w:styleId="CommentReference">
    <w:name w:val="annotation reference"/>
    <w:basedOn w:val="DefaultParagraphFont"/>
    <w:uiPriority w:val="99"/>
    <w:semiHidden/>
    <w:unhideWhenUsed/>
    <w:rsid w:val="00BF482F"/>
    <w:rPr>
      <w:sz w:val="16"/>
      <w:szCs w:val="16"/>
    </w:rPr>
  </w:style>
  <w:style w:type="paragraph" w:styleId="CommentText">
    <w:name w:val="annotation text"/>
    <w:basedOn w:val="Normal"/>
    <w:link w:val="CommentTextChar"/>
    <w:uiPriority w:val="99"/>
    <w:semiHidden/>
    <w:unhideWhenUsed/>
    <w:rsid w:val="00BF482F"/>
    <w:pPr>
      <w:spacing w:line="240" w:lineRule="auto"/>
    </w:pPr>
    <w:rPr>
      <w:sz w:val="20"/>
      <w:szCs w:val="20"/>
    </w:rPr>
  </w:style>
  <w:style w:type="character" w:customStyle="1" w:styleId="CommentTextChar">
    <w:name w:val="Comment Text Char"/>
    <w:basedOn w:val="DefaultParagraphFont"/>
    <w:link w:val="CommentText"/>
    <w:uiPriority w:val="99"/>
    <w:semiHidden/>
    <w:rsid w:val="00BF482F"/>
    <w:rPr>
      <w:sz w:val="20"/>
      <w:szCs w:val="20"/>
    </w:rPr>
  </w:style>
  <w:style w:type="paragraph" w:styleId="CommentSubject">
    <w:name w:val="annotation subject"/>
    <w:basedOn w:val="CommentText"/>
    <w:next w:val="CommentText"/>
    <w:link w:val="CommentSubjectChar"/>
    <w:uiPriority w:val="99"/>
    <w:semiHidden/>
    <w:unhideWhenUsed/>
    <w:rsid w:val="00BF482F"/>
    <w:rPr>
      <w:b/>
      <w:bCs/>
    </w:rPr>
  </w:style>
  <w:style w:type="character" w:customStyle="1" w:styleId="CommentSubjectChar">
    <w:name w:val="Comment Subject Char"/>
    <w:basedOn w:val="CommentTextChar"/>
    <w:link w:val="CommentSubject"/>
    <w:uiPriority w:val="99"/>
    <w:semiHidden/>
    <w:rsid w:val="00BF48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0176">
      <w:bodyDiv w:val="1"/>
      <w:marLeft w:val="0"/>
      <w:marRight w:val="0"/>
      <w:marTop w:val="0"/>
      <w:marBottom w:val="0"/>
      <w:divBdr>
        <w:top w:val="none" w:sz="0" w:space="0" w:color="auto"/>
        <w:left w:val="none" w:sz="0" w:space="0" w:color="auto"/>
        <w:bottom w:val="none" w:sz="0" w:space="0" w:color="auto"/>
        <w:right w:val="none" w:sz="0" w:space="0" w:color="auto"/>
      </w:divBdr>
    </w:div>
    <w:div w:id="77142262">
      <w:bodyDiv w:val="1"/>
      <w:marLeft w:val="0"/>
      <w:marRight w:val="0"/>
      <w:marTop w:val="0"/>
      <w:marBottom w:val="0"/>
      <w:divBdr>
        <w:top w:val="none" w:sz="0" w:space="0" w:color="auto"/>
        <w:left w:val="none" w:sz="0" w:space="0" w:color="auto"/>
        <w:bottom w:val="none" w:sz="0" w:space="0" w:color="auto"/>
        <w:right w:val="none" w:sz="0" w:space="0" w:color="auto"/>
      </w:divBdr>
    </w:div>
    <w:div w:id="165288098">
      <w:bodyDiv w:val="1"/>
      <w:marLeft w:val="0"/>
      <w:marRight w:val="0"/>
      <w:marTop w:val="0"/>
      <w:marBottom w:val="0"/>
      <w:divBdr>
        <w:top w:val="none" w:sz="0" w:space="0" w:color="auto"/>
        <w:left w:val="none" w:sz="0" w:space="0" w:color="auto"/>
        <w:bottom w:val="none" w:sz="0" w:space="0" w:color="auto"/>
        <w:right w:val="none" w:sz="0" w:space="0" w:color="auto"/>
      </w:divBdr>
    </w:div>
    <w:div w:id="534199181">
      <w:bodyDiv w:val="1"/>
      <w:marLeft w:val="0"/>
      <w:marRight w:val="0"/>
      <w:marTop w:val="0"/>
      <w:marBottom w:val="0"/>
      <w:divBdr>
        <w:top w:val="none" w:sz="0" w:space="0" w:color="auto"/>
        <w:left w:val="none" w:sz="0" w:space="0" w:color="auto"/>
        <w:bottom w:val="none" w:sz="0" w:space="0" w:color="auto"/>
        <w:right w:val="none" w:sz="0" w:space="0" w:color="auto"/>
      </w:divBdr>
    </w:div>
    <w:div w:id="543101617">
      <w:bodyDiv w:val="1"/>
      <w:marLeft w:val="0"/>
      <w:marRight w:val="0"/>
      <w:marTop w:val="0"/>
      <w:marBottom w:val="0"/>
      <w:divBdr>
        <w:top w:val="none" w:sz="0" w:space="0" w:color="auto"/>
        <w:left w:val="none" w:sz="0" w:space="0" w:color="auto"/>
        <w:bottom w:val="none" w:sz="0" w:space="0" w:color="auto"/>
        <w:right w:val="none" w:sz="0" w:space="0" w:color="auto"/>
      </w:divBdr>
    </w:div>
    <w:div w:id="633410950">
      <w:bodyDiv w:val="1"/>
      <w:marLeft w:val="0"/>
      <w:marRight w:val="0"/>
      <w:marTop w:val="0"/>
      <w:marBottom w:val="0"/>
      <w:divBdr>
        <w:top w:val="none" w:sz="0" w:space="0" w:color="auto"/>
        <w:left w:val="none" w:sz="0" w:space="0" w:color="auto"/>
        <w:bottom w:val="none" w:sz="0" w:space="0" w:color="auto"/>
        <w:right w:val="none" w:sz="0" w:space="0" w:color="auto"/>
      </w:divBdr>
    </w:div>
    <w:div w:id="762258563">
      <w:bodyDiv w:val="1"/>
      <w:marLeft w:val="0"/>
      <w:marRight w:val="0"/>
      <w:marTop w:val="0"/>
      <w:marBottom w:val="0"/>
      <w:divBdr>
        <w:top w:val="none" w:sz="0" w:space="0" w:color="auto"/>
        <w:left w:val="none" w:sz="0" w:space="0" w:color="auto"/>
        <w:bottom w:val="none" w:sz="0" w:space="0" w:color="auto"/>
        <w:right w:val="none" w:sz="0" w:space="0" w:color="auto"/>
      </w:divBdr>
    </w:div>
    <w:div w:id="854617472">
      <w:bodyDiv w:val="1"/>
      <w:marLeft w:val="0"/>
      <w:marRight w:val="0"/>
      <w:marTop w:val="0"/>
      <w:marBottom w:val="0"/>
      <w:divBdr>
        <w:top w:val="none" w:sz="0" w:space="0" w:color="auto"/>
        <w:left w:val="none" w:sz="0" w:space="0" w:color="auto"/>
        <w:bottom w:val="none" w:sz="0" w:space="0" w:color="auto"/>
        <w:right w:val="none" w:sz="0" w:space="0" w:color="auto"/>
      </w:divBdr>
    </w:div>
    <w:div w:id="887306547">
      <w:bodyDiv w:val="1"/>
      <w:marLeft w:val="0"/>
      <w:marRight w:val="0"/>
      <w:marTop w:val="0"/>
      <w:marBottom w:val="0"/>
      <w:divBdr>
        <w:top w:val="none" w:sz="0" w:space="0" w:color="auto"/>
        <w:left w:val="none" w:sz="0" w:space="0" w:color="auto"/>
        <w:bottom w:val="none" w:sz="0" w:space="0" w:color="auto"/>
        <w:right w:val="none" w:sz="0" w:space="0" w:color="auto"/>
      </w:divBdr>
    </w:div>
    <w:div w:id="931818690">
      <w:bodyDiv w:val="1"/>
      <w:marLeft w:val="0"/>
      <w:marRight w:val="0"/>
      <w:marTop w:val="0"/>
      <w:marBottom w:val="0"/>
      <w:divBdr>
        <w:top w:val="none" w:sz="0" w:space="0" w:color="auto"/>
        <w:left w:val="none" w:sz="0" w:space="0" w:color="auto"/>
        <w:bottom w:val="none" w:sz="0" w:space="0" w:color="auto"/>
        <w:right w:val="none" w:sz="0" w:space="0" w:color="auto"/>
      </w:divBdr>
    </w:div>
    <w:div w:id="1011687408">
      <w:bodyDiv w:val="1"/>
      <w:marLeft w:val="0"/>
      <w:marRight w:val="0"/>
      <w:marTop w:val="0"/>
      <w:marBottom w:val="0"/>
      <w:divBdr>
        <w:top w:val="none" w:sz="0" w:space="0" w:color="auto"/>
        <w:left w:val="none" w:sz="0" w:space="0" w:color="auto"/>
        <w:bottom w:val="none" w:sz="0" w:space="0" w:color="auto"/>
        <w:right w:val="none" w:sz="0" w:space="0" w:color="auto"/>
      </w:divBdr>
    </w:div>
    <w:div w:id="1144812705">
      <w:bodyDiv w:val="1"/>
      <w:marLeft w:val="0"/>
      <w:marRight w:val="0"/>
      <w:marTop w:val="0"/>
      <w:marBottom w:val="0"/>
      <w:divBdr>
        <w:top w:val="none" w:sz="0" w:space="0" w:color="auto"/>
        <w:left w:val="none" w:sz="0" w:space="0" w:color="auto"/>
        <w:bottom w:val="none" w:sz="0" w:space="0" w:color="auto"/>
        <w:right w:val="none" w:sz="0" w:space="0" w:color="auto"/>
      </w:divBdr>
    </w:div>
    <w:div w:id="1185633062">
      <w:bodyDiv w:val="1"/>
      <w:marLeft w:val="0"/>
      <w:marRight w:val="0"/>
      <w:marTop w:val="0"/>
      <w:marBottom w:val="0"/>
      <w:divBdr>
        <w:top w:val="none" w:sz="0" w:space="0" w:color="auto"/>
        <w:left w:val="none" w:sz="0" w:space="0" w:color="auto"/>
        <w:bottom w:val="none" w:sz="0" w:space="0" w:color="auto"/>
        <w:right w:val="none" w:sz="0" w:space="0" w:color="auto"/>
      </w:divBdr>
    </w:div>
    <w:div w:id="1237858188">
      <w:bodyDiv w:val="1"/>
      <w:marLeft w:val="0"/>
      <w:marRight w:val="0"/>
      <w:marTop w:val="0"/>
      <w:marBottom w:val="0"/>
      <w:divBdr>
        <w:top w:val="none" w:sz="0" w:space="0" w:color="auto"/>
        <w:left w:val="none" w:sz="0" w:space="0" w:color="auto"/>
        <w:bottom w:val="none" w:sz="0" w:space="0" w:color="auto"/>
        <w:right w:val="none" w:sz="0" w:space="0" w:color="auto"/>
      </w:divBdr>
    </w:div>
    <w:div w:id="1252814567">
      <w:bodyDiv w:val="1"/>
      <w:marLeft w:val="0"/>
      <w:marRight w:val="0"/>
      <w:marTop w:val="0"/>
      <w:marBottom w:val="0"/>
      <w:divBdr>
        <w:top w:val="none" w:sz="0" w:space="0" w:color="auto"/>
        <w:left w:val="none" w:sz="0" w:space="0" w:color="auto"/>
        <w:bottom w:val="none" w:sz="0" w:space="0" w:color="auto"/>
        <w:right w:val="none" w:sz="0" w:space="0" w:color="auto"/>
      </w:divBdr>
    </w:div>
    <w:div w:id="1323583947">
      <w:bodyDiv w:val="1"/>
      <w:marLeft w:val="0"/>
      <w:marRight w:val="0"/>
      <w:marTop w:val="0"/>
      <w:marBottom w:val="0"/>
      <w:divBdr>
        <w:top w:val="none" w:sz="0" w:space="0" w:color="auto"/>
        <w:left w:val="none" w:sz="0" w:space="0" w:color="auto"/>
        <w:bottom w:val="none" w:sz="0" w:space="0" w:color="auto"/>
        <w:right w:val="none" w:sz="0" w:space="0" w:color="auto"/>
      </w:divBdr>
    </w:div>
    <w:div w:id="1343120871">
      <w:bodyDiv w:val="1"/>
      <w:marLeft w:val="0"/>
      <w:marRight w:val="0"/>
      <w:marTop w:val="0"/>
      <w:marBottom w:val="0"/>
      <w:divBdr>
        <w:top w:val="none" w:sz="0" w:space="0" w:color="auto"/>
        <w:left w:val="none" w:sz="0" w:space="0" w:color="auto"/>
        <w:bottom w:val="none" w:sz="0" w:space="0" w:color="auto"/>
        <w:right w:val="none" w:sz="0" w:space="0" w:color="auto"/>
      </w:divBdr>
    </w:div>
    <w:div w:id="1489908322">
      <w:bodyDiv w:val="1"/>
      <w:marLeft w:val="0"/>
      <w:marRight w:val="0"/>
      <w:marTop w:val="0"/>
      <w:marBottom w:val="0"/>
      <w:divBdr>
        <w:top w:val="none" w:sz="0" w:space="0" w:color="auto"/>
        <w:left w:val="none" w:sz="0" w:space="0" w:color="auto"/>
        <w:bottom w:val="none" w:sz="0" w:space="0" w:color="auto"/>
        <w:right w:val="none" w:sz="0" w:space="0" w:color="auto"/>
      </w:divBdr>
    </w:div>
    <w:div w:id="1652127181">
      <w:bodyDiv w:val="1"/>
      <w:marLeft w:val="0"/>
      <w:marRight w:val="0"/>
      <w:marTop w:val="0"/>
      <w:marBottom w:val="0"/>
      <w:divBdr>
        <w:top w:val="none" w:sz="0" w:space="0" w:color="auto"/>
        <w:left w:val="none" w:sz="0" w:space="0" w:color="auto"/>
        <w:bottom w:val="none" w:sz="0" w:space="0" w:color="auto"/>
        <w:right w:val="none" w:sz="0" w:space="0" w:color="auto"/>
      </w:divBdr>
    </w:div>
    <w:div w:id="1787043199">
      <w:bodyDiv w:val="1"/>
      <w:marLeft w:val="0"/>
      <w:marRight w:val="0"/>
      <w:marTop w:val="0"/>
      <w:marBottom w:val="0"/>
      <w:divBdr>
        <w:top w:val="none" w:sz="0" w:space="0" w:color="auto"/>
        <w:left w:val="none" w:sz="0" w:space="0" w:color="auto"/>
        <w:bottom w:val="none" w:sz="0" w:space="0" w:color="auto"/>
        <w:right w:val="none" w:sz="0" w:space="0" w:color="auto"/>
      </w:divBdr>
    </w:div>
    <w:div w:id="19462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3868</Words>
  <Characters>22051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Kuzin, Oleksandr</cp:lastModifiedBy>
  <cp:revision>6</cp:revision>
  <dcterms:created xsi:type="dcterms:W3CDTF">2020-04-14T19:04:00Z</dcterms:created>
  <dcterms:modified xsi:type="dcterms:W3CDTF">2020-04-15T06:49:00Z</dcterms:modified>
</cp:coreProperties>
</file>