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FB88" w14:textId="77777777" w:rsidR="009B59C9" w:rsidRPr="00126EA9" w:rsidRDefault="009B59C9" w:rsidP="009B59C9">
      <w:pPr>
        <w:pStyle w:val="Heading2"/>
      </w:pPr>
      <w:bookmarkStart w:id="0" w:name="DelTaxLiab"/>
      <w:bookmarkEnd w:id="0"/>
      <w:r w:rsidRPr="00126EA9">
        <w:t xml:space="preserve">REPRESENTATION BY ORGANIZATION REGARDING A DELINQUENT TAX LIABILITY OR A FELONY CRIMINAL CONVICTION (August 2014) </w:t>
      </w:r>
    </w:p>
    <w:p w14:paraId="173A7111"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381058CA"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(a) In accordance with section 7073 of the Consolidated Appropriations Act, 2014 (Pub. L. 113-76) none of the funds made available by that Act may be used to </w:t>
      </w:r>
      <w:proofErr w:type="gramStart"/>
      <w:r w:rsidRPr="00126EA9">
        <w:rPr>
          <w:rFonts w:ascii="Arial" w:hAnsi="Arial" w:cs="Arial"/>
          <w:color w:val="000000"/>
          <w:sz w:val="22"/>
          <w:szCs w:val="22"/>
        </w:rPr>
        <w:t>enter into</w:t>
      </w:r>
      <w:proofErr w:type="gramEnd"/>
      <w:r w:rsidRPr="00126EA9">
        <w:rPr>
          <w:rFonts w:ascii="Arial" w:hAnsi="Arial" w:cs="Arial"/>
          <w:color w:val="000000"/>
          <w:sz w:val="22"/>
          <w:szCs w:val="22"/>
        </w:rPr>
        <w:t xml:space="preserve"> an assistance award with any organization that – </w:t>
      </w:r>
    </w:p>
    <w:p w14:paraId="662B1F63"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1F600949"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r w:rsidRPr="00126EA9">
        <w:rPr>
          <w:rFonts w:ascii="Arial" w:hAnsi="Arial" w:cs="Arial"/>
          <w:color w:val="000000"/>
          <w:sz w:val="22"/>
          <w:szCs w:val="22"/>
        </w:rPr>
        <w:t xml:space="preserve">(1)Was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4250F3B6"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p>
    <w:p w14:paraId="36A25DD1"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r w:rsidRPr="00126EA9">
        <w:rPr>
          <w:rFonts w:ascii="Arial" w:hAnsi="Arial" w:cs="Arial"/>
          <w:color w:val="000000"/>
          <w:sz w:val="22"/>
          <w:szCs w:val="22"/>
        </w:rPr>
        <w:t xml:space="preserve">(2)Has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0DF5E675"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2D96CD94"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14:paraId="0D596DA7" w14:textId="77777777" w:rsidR="009B59C9" w:rsidRPr="00126EA9" w:rsidRDefault="009B59C9" w:rsidP="009B59C9">
      <w:pPr>
        <w:suppressAutoHyphens w:val="0"/>
        <w:autoSpaceDE w:val="0"/>
        <w:autoSpaceDN w:val="0"/>
        <w:adjustRightInd w:val="0"/>
        <w:rPr>
          <w:rFonts w:ascii="Arial" w:hAnsi="Arial" w:cs="Arial"/>
          <w:b/>
          <w:bCs/>
          <w:color w:val="000000"/>
          <w:sz w:val="22"/>
          <w:szCs w:val="22"/>
        </w:rPr>
      </w:pPr>
    </w:p>
    <w:p w14:paraId="3AD04CB3"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b/>
          <w:bCs/>
          <w:color w:val="000000"/>
          <w:sz w:val="22"/>
          <w:szCs w:val="22"/>
        </w:rPr>
        <w:t>(b) Applicant Representation</w:t>
      </w:r>
      <w:r w:rsidRPr="00126EA9">
        <w:rPr>
          <w:rFonts w:ascii="Arial" w:hAnsi="Arial" w:cs="Arial"/>
          <w:color w:val="000000"/>
          <w:sz w:val="22"/>
          <w:szCs w:val="22"/>
        </w:rPr>
        <w:t xml:space="preserve">: </w:t>
      </w:r>
    </w:p>
    <w:p w14:paraId="641B4F3C"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06BB9355"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w:t>
      </w:r>
      <w:proofErr w:type="gramStart"/>
      <w:r w:rsidRPr="00126EA9">
        <w:rPr>
          <w:rFonts w:ascii="Arial" w:hAnsi="Arial" w:cs="Arial"/>
          <w:color w:val="000000"/>
          <w:sz w:val="22"/>
          <w:szCs w:val="22"/>
        </w:rPr>
        <w:t>1)The</w:t>
      </w:r>
      <w:proofErr w:type="gramEnd"/>
      <w:r w:rsidRPr="00126EA9">
        <w:rPr>
          <w:rFonts w:ascii="Arial" w:hAnsi="Arial" w:cs="Arial"/>
          <w:color w:val="000000"/>
          <w:sz w:val="22"/>
          <w:szCs w:val="22"/>
        </w:rPr>
        <w:t xml:space="preserve"> Applicant represents that it is [ ] is not [ ] an organization that was convicted of a felony criminal violation under a Federal law within the preceding 24 months. </w:t>
      </w:r>
    </w:p>
    <w:p w14:paraId="650FD1E2"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2AF3B92C"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(2)The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6313A04E" w14:textId="77777777" w:rsidR="009B59C9" w:rsidRPr="00126EA9" w:rsidRDefault="009B59C9" w:rsidP="009B59C9">
      <w:pPr>
        <w:rPr>
          <w:rFonts w:ascii="Arial" w:hAnsi="Arial" w:cs="Arial"/>
          <w:color w:val="000000"/>
          <w:sz w:val="22"/>
          <w:szCs w:val="22"/>
        </w:rPr>
      </w:pPr>
    </w:p>
    <w:p w14:paraId="02F9A994" w14:textId="77777777" w:rsidR="009B59C9" w:rsidRPr="00126EA9" w:rsidRDefault="009B59C9" w:rsidP="009B59C9">
      <w:pPr>
        <w:rPr>
          <w:rFonts w:ascii="Arial" w:hAnsi="Arial" w:cs="Arial"/>
          <w:sz w:val="22"/>
          <w:szCs w:val="22"/>
        </w:rPr>
      </w:pPr>
    </w:p>
    <w:p w14:paraId="3EEB530E"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64DE1415"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Signature</w:t>
      </w:r>
    </w:p>
    <w:p w14:paraId="36B54BDC" w14:textId="77777777" w:rsidR="009B59C9" w:rsidRPr="00126EA9" w:rsidRDefault="009B59C9" w:rsidP="009B59C9">
      <w:pPr>
        <w:rPr>
          <w:rFonts w:ascii="Arial" w:hAnsi="Arial" w:cs="Arial"/>
          <w:sz w:val="22"/>
          <w:szCs w:val="22"/>
        </w:rPr>
      </w:pPr>
    </w:p>
    <w:p w14:paraId="642C15C7"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0A4C71DA"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 xml:space="preserve">        Type or Print Name</w:t>
      </w:r>
    </w:p>
    <w:p w14:paraId="31B863A8" w14:textId="77777777" w:rsidR="009B59C9" w:rsidRPr="00126EA9" w:rsidRDefault="009B59C9" w:rsidP="009B59C9">
      <w:pPr>
        <w:rPr>
          <w:rFonts w:ascii="Arial" w:hAnsi="Arial" w:cs="Arial"/>
          <w:sz w:val="22"/>
          <w:szCs w:val="22"/>
        </w:rPr>
      </w:pPr>
    </w:p>
    <w:p w14:paraId="09D3E4FF"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2104D09F"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Position Title</w:t>
      </w:r>
    </w:p>
    <w:p w14:paraId="50C43043" w14:textId="77777777" w:rsidR="009B59C9" w:rsidRPr="00126EA9" w:rsidRDefault="009B59C9" w:rsidP="009B59C9">
      <w:pPr>
        <w:rPr>
          <w:rFonts w:ascii="Arial" w:hAnsi="Arial" w:cs="Arial"/>
          <w:sz w:val="22"/>
          <w:szCs w:val="22"/>
        </w:rPr>
      </w:pPr>
    </w:p>
    <w:p w14:paraId="117C65A4"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6C53FC3F" w14:textId="77777777" w:rsidR="009B59C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Date of Execution</w:t>
      </w:r>
    </w:p>
    <w:p w14:paraId="6D00FB83" w14:textId="77777777" w:rsidR="009B59C9" w:rsidRDefault="009B59C9" w:rsidP="009B59C9">
      <w:pPr>
        <w:rPr>
          <w:rFonts w:ascii="Arial" w:hAnsi="Arial" w:cs="Arial"/>
          <w:sz w:val="22"/>
          <w:szCs w:val="22"/>
        </w:rPr>
      </w:pPr>
    </w:p>
    <w:p w14:paraId="59BDCFE4" w14:textId="77777777" w:rsidR="009B59C9" w:rsidRDefault="009B59C9" w:rsidP="009B59C9">
      <w:pPr>
        <w:rPr>
          <w:rFonts w:ascii="Arial" w:hAnsi="Arial" w:cs="Arial"/>
          <w:sz w:val="22"/>
          <w:szCs w:val="22"/>
        </w:rPr>
      </w:pPr>
    </w:p>
    <w:p w14:paraId="61DD4F0B" w14:textId="77777777" w:rsidR="009B59C9" w:rsidRDefault="009B59C9" w:rsidP="009B59C9">
      <w:pPr>
        <w:rPr>
          <w:rFonts w:ascii="Arial" w:hAnsi="Arial" w:cs="Arial"/>
          <w:b/>
          <w:bCs/>
          <w:sz w:val="22"/>
          <w:szCs w:val="22"/>
        </w:rPr>
      </w:pPr>
      <w:bookmarkStart w:id="1" w:name="Confidentiality"/>
      <w:bookmarkEnd w:id="1"/>
    </w:p>
    <w:p w14:paraId="44048F06" w14:textId="77777777" w:rsidR="009B59C9" w:rsidRPr="00196434" w:rsidRDefault="009B59C9" w:rsidP="009B59C9">
      <w:pPr>
        <w:rPr>
          <w:rFonts w:ascii="Arial" w:hAnsi="Arial" w:cs="Arial"/>
          <w:b/>
          <w:bCs/>
          <w:color w:val="000000"/>
          <w:sz w:val="22"/>
          <w:szCs w:val="22"/>
        </w:rPr>
      </w:pPr>
      <w:bookmarkStart w:id="2" w:name="_GoBack"/>
      <w:bookmarkEnd w:id="2"/>
    </w:p>
    <w:p w14:paraId="7DEFA934" w14:textId="77777777" w:rsidR="009B59C9" w:rsidRPr="00196434" w:rsidRDefault="009B59C9" w:rsidP="009B59C9">
      <w:pPr>
        <w:rPr>
          <w:rFonts w:ascii="Arial" w:hAnsi="Arial" w:cs="Arial"/>
          <w:b/>
          <w:bCs/>
          <w:color w:val="000000"/>
          <w:sz w:val="22"/>
          <w:szCs w:val="22"/>
        </w:rPr>
      </w:pPr>
      <w:r w:rsidRPr="00196434">
        <w:rPr>
          <w:rFonts w:ascii="Arial" w:hAnsi="Arial" w:cs="Arial"/>
          <w:b/>
          <w:bCs/>
          <w:color w:val="000000"/>
          <w:sz w:val="22"/>
          <w:szCs w:val="22"/>
        </w:rPr>
        <w:lastRenderedPageBreak/>
        <w:t xml:space="preserve">Prohibition on Providing Federal Assistance to Entities that Require Certain Internal Confidentiality Agreements – Representation (May 2017) </w:t>
      </w:r>
    </w:p>
    <w:p w14:paraId="6E3B206E"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6D58159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(a) Definitions. </w:t>
      </w:r>
    </w:p>
    <w:p w14:paraId="67405462"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29F2256B"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“Contract” has the meaning given in 2 CFR Part 200. </w:t>
      </w:r>
    </w:p>
    <w:p w14:paraId="49925057"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0D20E49D"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“Contractor” means an entity that receives a contract as defined in 2 CFR Part 200. </w:t>
      </w:r>
    </w:p>
    <w:p w14:paraId="41EF07B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0A06F509"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 </w:t>
      </w:r>
    </w:p>
    <w:p w14:paraId="47F304AE"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10759B5"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“Subaward” has the meaning given in 2 CFR Part 200. </w:t>
      </w:r>
    </w:p>
    <w:p w14:paraId="22094E12"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A04CFCB"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“Subrecipient” has the meaning given in 2 CFR Part 200. </w:t>
      </w:r>
    </w:p>
    <w:p w14:paraId="05A494FD"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15F45327"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 </w:t>
      </w:r>
    </w:p>
    <w:p w14:paraId="5926BD35"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3E35836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25FDF403" w14:textId="77777777" w:rsidR="009B59C9" w:rsidRPr="00196434" w:rsidRDefault="009B59C9" w:rsidP="009B59C9">
      <w:pPr>
        <w:pageBreakBefore/>
        <w:suppressAutoHyphens w:val="0"/>
        <w:autoSpaceDE w:val="0"/>
        <w:autoSpaceDN w:val="0"/>
        <w:adjustRightInd w:val="0"/>
        <w:rPr>
          <w:rFonts w:ascii="Arial" w:hAnsi="Arial" w:cs="Arial"/>
          <w:sz w:val="23"/>
          <w:szCs w:val="23"/>
        </w:rPr>
      </w:pPr>
      <w:r w:rsidRPr="00196434">
        <w:rPr>
          <w:rFonts w:ascii="Arial" w:hAnsi="Arial" w:cs="Arial"/>
          <w:sz w:val="23"/>
          <w:szCs w:val="23"/>
        </w:rPr>
        <w:lastRenderedPageBreak/>
        <w:t xml:space="preserve">(d)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 </w:t>
      </w:r>
    </w:p>
    <w:p w14:paraId="1A86CD6A" w14:textId="77777777" w:rsidR="009B59C9" w:rsidRPr="00196434" w:rsidRDefault="009B59C9" w:rsidP="009B59C9">
      <w:pPr>
        <w:suppressAutoHyphens w:val="0"/>
        <w:autoSpaceDE w:val="0"/>
        <w:autoSpaceDN w:val="0"/>
        <w:adjustRightInd w:val="0"/>
        <w:rPr>
          <w:rFonts w:ascii="Arial" w:hAnsi="Arial" w:cs="Arial"/>
          <w:sz w:val="23"/>
          <w:szCs w:val="23"/>
        </w:rPr>
      </w:pPr>
    </w:p>
    <w:p w14:paraId="4083296F" w14:textId="77777777" w:rsidR="009B59C9" w:rsidRPr="00196434" w:rsidRDefault="009B59C9" w:rsidP="009B59C9">
      <w:pPr>
        <w:suppressAutoHyphens w:val="0"/>
        <w:autoSpaceDE w:val="0"/>
        <w:autoSpaceDN w:val="0"/>
        <w:adjustRightInd w:val="0"/>
        <w:rPr>
          <w:rFonts w:ascii="Arial" w:hAnsi="Arial" w:cs="Arial"/>
          <w:color w:val="000000"/>
          <w:sz w:val="22"/>
          <w:szCs w:val="22"/>
        </w:rPr>
      </w:pPr>
      <w:r w:rsidRPr="00196434">
        <w:rPr>
          <w:rFonts w:ascii="Arial" w:hAnsi="Arial" w:cs="Arial"/>
          <w:sz w:val="23"/>
          <w:szCs w:val="23"/>
        </w:rPr>
        <w:t xml:space="preserve">(END OF PROVISION) </w:t>
      </w:r>
      <w:r w:rsidRPr="00196434">
        <w:rPr>
          <w:rFonts w:ascii="Arial" w:hAnsi="Arial" w:cs="Arial"/>
          <w:color w:val="000000"/>
          <w:sz w:val="22"/>
          <w:szCs w:val="22"/>
        </w:rPr>
        <w:t xml:space="preserve"> </w:t>
      </w:r>
    </w:p>
    <w:p w14:paraId="02D95D92" w14:textId="77777777" w:rsidR="009B59C9" w:rsidRPr="00196434" w:rsidRDefault="009B59C9" w:rsidP="009B59C9">
      <w:pPr>
        <w:suppressAutoHyphens w:val="0"/>
        <w:autoSpaceDE w:val="0"/>
        <w:autoSpaceDN w:val="0"/>
        <w:adjustRightInd w:val="0"/>
        <w:rPr>
          <w:rFonts w:ascii="Arial" w:hAnsi="Arial" w:cs="Arial"/>
          <w:color w:val="000000"/>
          <w:sz w:val="22"/>
          <w:szCs w:val="22"/>
        </w:rPr>
      </w:pPr>
    </w:p>
    <w:p w14:paraId="67E76023" w14:textId="77777777" w:rsidR="009B59C9" w:rsidRPr="00196434" w:rsidRDefault="009B59C9" w:rsidP="009B59C9">
      <w:pPr>
        <w:suppressAutoHyphens w:val="0"/>
        <w:autoSpaceDE w:val="0"/>
        <w:autoSpaceDN w:val="0"/>
        <w:adjustRightInd w:val="0"/>
        <w:rPr>
          <w:rFonts w:ascii="Arial" w:hAnsi="Arial" w:cs="Arial"/>
          <w:color w:val="000000"/>
          <w:sz w:val="22"/>
          <w:szCs w:val="22"/>
        </w:rPr>
      </w:pPr>
    </w:p>
    <w:p w14:paraId="325FFE1A"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27A3FEB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96E9E92" w14:textId="77777777" w:rsidR="009B59C9" w:rsidRPr="00196434" w:rsidRDefault="009B59C9" w:rsidP="009B59C9">
      <w:pPr>
        <w:ind w:left="4320" w:firstLine="720"/>
        <w:rPr>
          <w:rFonts w:ascii="Arial" w:hAnsi="Arial" w:cs="Arial"/>
          <w:sz w:val="22"/>
          <w:szCs w:val="22"/>
        </w:rPr>
      </w:pPr>
      <w:r w:rsidRPr="00196434">
        <w:rPr>
          <w:rFonts w:ascii="Arial" w:hAnsi="Arial" w:cs="Arial"/>
          <w:sz w:val="22"/>
          <w:szCs w:val="22"/>
        </w:rPr>
        <w:t>_________________________</w:t>
      </w:r>
    </w:p>
    <w:p w14:paraId="03C631D1" w14:textId="77777777" w:rsidR="009B59C9" w:rsidRPr="00196434" w:rsidRDefault="009B59C9" w:rsidP="009B59C9">
      <w:pPr>
        <w:rPr>
          <w:rFonts w:ascii="Arial" w:hAnsi="Arial" w:cs="Arial"/>
          <w:color w:val="000000"/>
          <w:sz w:val="22"/>
          <w:szCs w:val="22"/>
        </w:rPr>
      </w:pP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color w:val="000000"/>
          <w:sz w:val="22"/>
          <w:szCs w:val="22"/>
        </w:rPr>
        <w:t>Signature</w:t>
      </w:r>
    </w:p>
    <w:p w14:paraId="6571CC2E" w14:textId="77777777" w:rsidR="009B59C9" w:rsidRPr="00196434" w:rsidRDefault="009B59C9" w:rsidP="009B59C9">
      <w:pPr>
        <w:rPr>
          <w:rFonts w:ascii="Arial" w:hAnsi="Arial" w:cs="Arial"/>
          <w:color w:val="000000"/>
          <w:sz w:val="22"/>
          <w:szCs w:val="22"/>
        </w:rPr>
      </w:pPr>
    </w:p>
    <w:p w14:paraId="59B2F5D3"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418D75D2"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 xml:space="preserve">        Type or Print Name</w:t>
      </w:r>
    </w:p>
    <w:p w14:paraId="6AEDCEC8" w14:textId="77777777" w:rsidR="009B59C9" w:rsidRPr="00196434" w:rsidRDefault="009B59C9" w:rsidP="009B59C9">
      <w:pPr>
        <w:rPr>
          <w:rFonts w:ascii="Arial" w:hAnsi="Arial" w:cs="Arial"/>
          <w:color w:val="000000"/>
          <w:sz w:val="22"/>
          <w:szCs w:val="22"/>
        </w:rPr>
      </w:pPr>
    </w:p>
    <w:p w14:paraId="4022B229"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0E19B121"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Position Title</w:t>
      </w:r>
    </w:p>
    <w:p w14:paraId="0AACF77D" w14:textId="77777777" w:rsidR="009B59C9" w:rsidRPr="00196434" w:rsidRDefault="009B59C9" w:rsidP="009B59C9">
      <w:pPr>
        <w:rPr>
          <w:rFonts w:ascii="Arial" w:hAnsi="Arial" w:cs="Arial"/>
          <w:color w:val="000000"/>
          <w:sz w:val="22"/>
          <w:szCs w:val="22"/>
        </w:rPr>
      </w:pPr>
    </w:p>
    <w:p w14:paraId="289F283D"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7CD77DFA" w14:textId="77777777" w:rsidR="009B59C9" w:rsidRPr="006A1EB6"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Date of Execution</w:t>
      </w:r>
    </w:p>
    <w:p w14:paraId="7208ED82" w14:textId="77777777" w:rsidR="009B59C9" w:rsidRPr="006A1EB6" w:rsidRDefault="009B59C9" w:rsidP="009B59C9">
      <w:pPr>
        <w:suppressAutoHyphens w:val="0"/>
        <w:autoSpaceDE w:val="0"/>
        <w:autoSpaceDN w:val="0"/>
        <w:adjustRightInd w:val="0"/>
        <w:rPr>
          <w:rFonts w:ascii="Arial" w:hAnsi="Arial" w:cs="Arial"/>
          <w:color w:val="000000"/>
          <w:sz w:val="22"/>
          <w:szCs w:val="22"/>
        </w:rPr>
      </w:pPr>
    </w:p>
    <w:p w14:paraId="5B8C80A5" w14:textId="77777777" w:rsidR="009B59C9" w:rsidRPr="00126EA9" w:rsidRDefault="009B59C9" w:rsidP="009B59C9">
      <w:pPr>
        <w:rPr>
          <w:rFonts w:ascii="Arial" w:hAnsi="Arial" w:cs="Arial"/>
          <w:sz w:val="22"/>
          <w:szCs w:val="22"/>
        </w:rPr>
      </w:pPr>
    </w:p>
    <w:p w14:paraId="383033DA" w14:textId="77777777" w:rsidR="009B59C9" w:rsidRPr="00126EA9" w:rsidRDefault="009B59C9" w:rsidP="009B59C9">
      <w:pPr>
        <w:rPr>
          <w:rFonts w:ascii="Arial" w:hAnsi="Arial" w:cs="Arial"/>
          <w:sz w:val="22"/>
          <w:szCs w:val="22"/>
        </w:rPr>
      </w:pPr>
    </w:p>
    <w:p w14:paraId="41622A47" w14:textId="7A1FC61B" w:rsidR="008B318E" w:rsidRDefault="008B318E" w:rsidP="009B59C9"/>
    <w:sectPr w:rsidR="008B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C9"/>
    <w:rsid w:val="008B318E"/>
    <w:rsid w:val="009B59C9"/>
    <w:rsid w:val="00F2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742"/>
  <w15:chartTrackingRefBased/>
  <w15:docId w15:val="{0CA6538E-693A-4DC3-94A8-C8009B7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lt-N"/>
    <w:qFormat/>
    <w:rsid w:val="009B59C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link w:val="Heading2Char"/>
    <w:qFormat/>
    <w:rsid w:val="009B59C9"/>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2 Char"/>
    <w:link w:val="Heading2"/>
    <w:rsid w:val="009B59C9"/>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DCD1868E-15BC-4F27-A092-8510FAF69732}"/>
</file>

<file path=customXml/itemProps2.xml><?xml version="1.0" encoding="utf-8"?>
<ds:datastoreItem xmlns:ds="http://schemas.openxmlformats.org/officeDocument/2006/customXml" ds:itemID="{D3959EFC-9AC3-4DC7-909B-9F5907B78171}"/>
</file>

<file path=customXml/itemProps3.xml><?xml version="1.0" encoding="utf-8"?>
<ds:datastoreItem xmlns:ds="http://schemas.openxmlformats.org/officeDocument/2006/customXml" ds:itemID="{10586B48-B983-4E14-BDC8-0E3ECBA241BC}"/>
</file>

<file path=customXml/itemProps4.xml><?xml version="1.0" encoding="utf-8"?>
<ds:datastoreItem xmlns:ds="http://schemas.openxmlformats.org/officeDocument/2006/customXml" ds:itemID="{43311DF1-BB1A-4ABB-9BC7-80450D851BE4}"/>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Romanenko</dc:creator>
  <cp:keywords/>
  <dc:description/>
  <cp:lastModifiedBy>Larisa Romanenko</cp:lastModifiedBy>
  <cp:revision>1</cp:revision>
  <dcterms:created xsi:type="dcterms:W3CDTF">2020-02-03T21:30:00Z</dcterms:created>
  <dcterms:modified xsi:type="dcterms:W3CDTF">2020-02-03T21:32:00Z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Project Document Type">
    <vt:lpwstr/>
  </property>
</Properties>
</file>