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4788"/>
        <w:gridCol w:w="4788"/>
      </w:tblGrid>
      <w:tr w:rsidRPr="00BF0FE6" w:rsidR="005D372A" w:rsidTr="005D372A" w14:paraId="6E08DC6B" w14:textId="77777777">
        <w:tc>
          <w:tcPr>
            <w:tcW w:w="4788" w:type="dxa"/>
          </w:tcPr>
          <w:p w:rsidRPr="005D372A" w:rsidR="005D372A" w:rsidP="005D372A" w:rsidRDefault="00E25A21" w14:paraId="01154010" w14:textId="47D86265">
            <w:pPr>
              <w:jc w:val="right"/>
              <w:rPr>
                <w:sz w:val="20"/>
              </w:rPr>
            </w:pPr>
            <w:bookmarkStart w:name="_GoBack" w:id="0"/>
            <w:bookmarkEnd w:id="0"/>
            <w:r>
              <w:rPr>
                <w:sz w:val="20"/>
              </w:rPr>
              <w:t xml:space="preserve">June </w:t>
            </w:r>
            <w:r w:rsidR="00931227">
              <w:rPr>
                <w:sz w:val="20"/>
              </w:rPr>
              <w:t>20</w:t>
            </w:r>
            <w:r w:rsidRPr="005D372A" w:rsidR="005D372A">
              <w:rPr>
                <w:sz w:val="20"/>
              </w:rPr>
              <w:t>, 2019</w:t>
            </w:r>
          </w:p>
          <w:p w:rsidRPr="005D372A" w:rsidR="005D372A" w:rsidP="005D372A" w:rsidRDefault="005D372A" w14:paraId="27475FF5" w14:textId="77777777">
            <w:pPr>
              <w:jc w:val="both"/>
              <w:rPr>
                <w:sz w:val="20"/>
              </w:rPr>
            </w:pPr>
          </w:p>
          <w:p w:rsidR="005D372A" w:rsidP="005D372A" w:rsidRDefault="005D372A" w14:paraId="7839120B" w14:textId="2A457DDC">
            <w:pPr>
              <w:jc w:val="both"/>
              <w:rPr>
                <w:sz w:val="20"/>
              </w:rPr>
            </w:pPr>
            <w:r w:rsidRPr="005D372A">
              <w:rPr>
                <w:sz w:val="20"/>
              </w:rPr>
              <w:t xml:space="preserve">Request for Proposals No. </w:t>
            </w:r>
            <w:r w:rsidRPr="00931227">
              <w:rPr>
                <w:b/>
                <w:bCs/>
                <w:sz w:val="20"/>
              </w:rPr>
              <w:t>DGE</w:t>
            </w:r>
            <w:r w:rsidRPr="00931227" w:rsidR="00931227">
              <w:rPr>
                <w:b/>
                <w:bCs/>
                <w:sz w:val="20"/>
              </w:rPr>
              <w:t>-</w:t>
            </w:r>
            <w:r w:rsidRPr="00931227">
              <w:rPr>
                <w:b/>
                <w:bCs/>
                <w:sz w:val="20"/>
              </w:rPr>
              <w:t>001</w:t>
            </w:r>
          </w:p>
          <w:p w:rsidRPr="005D372A" w:rsidR="00931227" w:rsidP="005D372A" w:rsidRDefault="00931227" w14:paraId="12CD4741" w14:textId="77777777">
            <w:pPr>
              <w:jc w:val="both"/>
              <w:rPr>
                <w:sz w:val="20"/>
              </w:rPr>
            </w:pPr>
          </w:p>
          <w:p w:rsidRPr="005D372A" w:rsidR="005D372A" w:rsidP="005D372A" w:rsidRDefault="005D372A" w14:paraId="407625BF" w14:textId="77777777">
            <w:pPr>
              <w:jc w:val="both"/>
              <w:rPr>
                <w:sz w:val="20"/>
              </w:rPr>
            </w:pPr>
            <w:r w:rsidRPr="005D372A">
              <w:rPr>
                <w:sz w:val="20"/>
              </w:rPr>
              <w:t>Political Economy Analysis: the Relationship between Citizens and Local Government in Donetsk and Luhansk Oblasts, Ukraine</w:t>
            </w:r>
          </w:p>
          <w:p w:rsidRPr="005D372A" w:rsidR="005D372A" w:rsidP="005D372A" w:rsidRDefault="005D372A" w14:paraId="0F92E848" w14:textId="77777777">
            <w:pPr>
              <w:jc w:val="both"/>
              <w:rPr>
                <w:sz w:val="20"/>
              </w:rPr>
            </w:pPr>
          </w:p>
          <w:p w:rsidRPr="005D372A" w:rsidR="005D372A" w:rsidP="005D372A" w:rsidRDefault="005D372A" w14:paraId="11E5C81C" w14:textId="77777777">
            <w:pPr>
              <w:jc w:val="both"/>
              <w:rPr>
                <w:sz w:val="20"/>
              </w:rPr>
            </w:pPr>
          </w:p>
          <w:p w:rsidRPr="005D372A" w:rsidR="005D372A" w:rsidP="005D372A" w:rsidRDefault="005D372A" w14:paraId="373A8542" w14:textId="77777777">
            <w:pPr>
              <w:jc w:val="both"/>
              <w:rPr>
                <w:sz w:val="20"/>
              </w:rPr>
            </w:pPr>
            <w:r w:rsidRPr="005D372A">
              <w:rPr>
                <w:sz w:val="20"/>
              </w:rPr>
              <w:t>Dear Sir or Madam,</w:t>
            </w:r>
          </w:p>
          <w:p w:rsidRPr="005D372A" w:rsidR="005D372A" w:rsidP="005D372A" w:rsidRDefault="005D372A" w14:paraId="5B16F976" w14:textId="77777777">
            <w:pPr>
              <w:jc w:val="both"/>
              <w:rPr>
                <w:sz w:val="20"/>
              </w:rPr>
            </w:pPr>
          </w:p>
          <w:p w:rsidRPr="005D372A" w:rsidR="005D372A" w:rsidP="005D372A" w:rsidRDefault="005D372A" w14:paraId="1B6CFE75" w14:textId="77777777">
            <w:pPr>
              <w:pStyle w:val="USAIDMediumSubhead-Arial11pt0"/>
              <w:jc w:val="both"/>
              <w:rPr>
                <w:rFonts w:ascii="Times New Roman" w:hAnsi="Times New Roman"/>
                <w:b w:val="0"/>
              </w:rPr>
            </w:pPr>
            <w:r w:rsidRPr="005D372A">
              <w:rPr>
                <w:rFonts w:ascii="Times New Roman" w:hAnsi="Times New Roman"/>
                <w:b w:val="0"/>
              </w:rPr>
              <w:t xml:space="preserve">Chemonics International Inc. (hereinafter referred to as “Chemonics”), under the </w:t>
            </w:r>
            <w:r w:rsidRPr="005D372A">
              <w:rPr>
                <w:rFonts w:ascii="Times New Roman" w:hAnsi="Times New Roman"/>
                <w:b w:val="0"/>
                <w:lang w:val="en-US"/>
              </w:rPr>
              <w:t>USAID Democratic Governance East Activity (DG East)</w:t>
            </w:r>
            <w:r w:rsidRPr="005D372A">
              <w:rPr>
                <w:rFonts w:ascii="Times New Roman" w:hAnsi="Times New Roman"/>
                <w:b w:val="0"/>
              </w:rPr>
              <w:t xml:space="preserve">, USAID Contract No. </w:t>
            </w:r>
            <w:r w:rsidRPr="005D372A">
              <w:rPr>
                <w:rFonts w:ascii="Times New Roman" w:hAnsi="Times New Roman"/>
                <w:b w:val="0"/>
                <w:lang w:val="en-US"/>
              </w:rPr>
              <w:t>72012118C00006</w:t>
            </w:r>
            <w:r w:rsidRPr="005D372A">
              <w:rPr>
                <w:rFonts w:ascii="Times New Roman" w:hAnsi="Times New Roman"/>
                <w:b w:val="0"/>
              </w:rPr>
              <w:t xml:space="preserve">, is issuing a Request for Proposals (RFP) </w:t>
            </w:r>
            <w:r w:rsidRPr="005D372A">
              <w:rPr>
                <w:rFonts w:ascii="Times New Roman" w:hAnsi="Times New Roman"/>
                <w:b w:val="0"/>
                <w:lang w:val="en-US"/>
              </w:rPr>
              <w:t>to provide professional and logistical services to DG East in the implementation of a Political Economy Analysis in Donetsk and Luhansk oblasts in Ukraine</w:t>
            </w:r>
            <w:r w:rsidRPr="005D372A">
              <w:rPr>
                <w:rFonts w:ascii="Times New Roman" w:hAnsi="Times New Roman"/>
                <w:b w:val="0"/>
              </w:rPr>
              <w:t xml:space="preserve">. The attached RFP contains all the necessary information for interested Offerors. </w:t>
            </w:r>
          </w:p>
          <w:p w:rsidR="005D372A" w:rsidP="005D372A" w:rsidRDefault="005D372A" w14:paraId="3F6A9922" w14:textId="77777777">
            <w:pPr>
              <w:jc w:val="both"/>
              <w:rPr>
                <w:sz w:val="20"/>
              </w:rPr>
            </w:pPr>
          </w:p>
          <w:p w:rsidRPr="005D372A" w:rsidR="005D372A" w:rsidP="005D372A" w:rsidRDefault="005D372A" w14:paraId="48651003" w14:textId="77777777">
            <w:pPr>
              <w:jc w:val="both"/>
              <w:rPr>
                <w:sz w:val="20"/>
              </w:rPr>
            </w:pPr>
          </w:p>
          <w:p w:rsidRPr="005D372A" w:rsidR="005D372A" w:rsidP="005D372A" w:rsidRDefault="005D372A" w14:paraId="778183E4" w14:textId="77777777">
            <w:pPr>
              <w:pStyle w:val="USAIDMediumSubhead-Arial11pt0"/>
              <w:jc w:val="both"/>
              <w:rPr>
                <w:rFonts w:ascii="Times New Roman" w:hAnsi="Times New Roman"/>
                <w:b w:val="0"/>
              </w:rPr>
            </w:pPr>
            <w:r w:rsidRPr="005D372A">
              <w:rPr>
                <w:rFonts w:ascii="Times New Roman" w:hAnsi="Times New Roman"/>
                <w:b w:val="0"/>
              </w:rPr>
              <w:t>DG East aims to strengthen the connection and trust between citizens and their government in eastern Ukraine by building greater acceptance of a shared civic culture based on common values and understandings and increased participation to improve Ukraine’s governance and form processes and help resolve community problems.</w:t>
            </w:r>
            <w:r w:rsidRPr="005D372A">
              <w:rPr>
                <w:rFonts w:ascii="Times New Roman" w:hAnsi="Times New Roman"/>
                <w:b w:val="0"/>
                <w:lang w:val="en-US"/>
              </w:rPr>
              <w:t xml:space="preserve"> DG East’s methodology is to (1) develop greater acceptance of a shared civic culture based on common values and understandings, and (2) increase participation to improve Ukraine’s governance and reform processes and help to resolve community problems. DG East will provide opportunities for citizens to engage with their government, provide government with resources to support their citizens, and create opportunities for citizens of Ukraine to create hope in their future and positive changes in their daily lives. Activities across the two objectives are implemented across four project offices: Kramatorsk, </w:t>
            </w:r>
            <w:proofErr w:type="spellStart"/>
            <w:r w:rsidRPr="005D372A">
              <w:rPr>
                <w:rFonts w:ascii="Times New Roman" w:hAnsi="Times New Roman"/>
                <w:b w:val="0"/>
                <w:lang w:val="en-US"/>
              </w:rPr>
              <w:t>Severodonetsk</w:t>
            </w:r>
            <w:proofErr w:type="spellEnd"/>
            <w:r w:rsidRPr="005D372A">
              <w:rPr>
                <w:rFonts w:ascii="Times New Roman" w:hAnsi="Times New Roman"/>
                <w:b w:val="0"/>
                <w:lang w:val="en-US"/>
              </w:rPr>
              <w:t>, Mariupol, and Kyiv.</w:t>
            </w:r>
            <w:r w:rsidRPr="005D372A">
              <w:rPr>
                <w:rFonts w:ascii="Times New Roman" w:hAnsi="Times New Roman"/>
                <w:b w:val="0"/>
              </w:rPr>
              <w:t xml:space="preserve"> </w:t>
            </w:r>
          </w:p>
          <w:p w:rsidR="005D372A" w:rsidP="005D372A" w:rsidRDefault="005D372A" w14:paraId="3EADBA2A" w14:textId="77777777">
            <w:pPr>
              <w:jc w:val="both"/>
              <w:rPr>
                <w:sz w:val="20"/>
              </w:rPr>
            </w:pPr>
          </w:p>
          <w:p w:rsidR="005D372A" w:rsidP="005D372A" w:rsidRDefault="005D372A" w14:paraId="68243175" w14:textId="77777777">
            <w:pPr>
              <w:jc w:val="both"/>
              <w:rPr>
                <w:sz w:val="20"/>
              </w:rPr>
            </w:pPr>
          </w:p>
          <w:p w:rsidR="005D372A" w:rsidP="005D372A" w:rsidRDefault="005D372A" w14:paraId="4F8A44B2" w14:textId="77777777">
            <w:pPr>
              <w:jc w:val="both"/>
              <w:rPr>
                <w:sz w:val="20"/>
              </w:rPr>
            </w:pPr>
          </w:p>
          <w:p w:rsidR="005D372A" w:rsidP="005D372A" w:rsidRDefault="005D372A" w14:paraId="067A4FC9" w14:textId="77777777">
            <w:pPr>
              <w:jc w:val="both"/>
              <w:rPr>
                <w:sz w:val="20"/>
              </w:rPr>
            </w:pPr>
          </w:p>
          <w:p w:rsidRPr="005D372A" w:rsidR="005D372A" w:rsidP="005D372A" w:rsidRDefault="005D372A" w14:paraId="1D5393CF" w14:textId="77777777">
            <w:pPr>
              <w:jc w:val="both"/>
              <w:rPr>
                <w:sz w:val="20"/>
              </w:rPr>
            </w:pPr>
          </w:p>
          <w:p w:rsidRPr="00E25A21" w:rsidR="005D372A" w:rsidP="005D372A" w:rsidRDefault="005D372A" w14:paraId="29CBAC4F" w14:textId="19355291">
            <w:pPr>
              <w:jc w:val="both"/>
              <w:rPr>
                <w:sz w:val="20"/>
                <w:highlight w:val="yellow"/>
              </w:rPr>
            </w:pPr>
            <w:r w:rsidRPr="005D372A">
              <w:rPr>
                <w:sz w:val="20"/>
              </w:rPr>
              <w:t>Companies or organizations should indicate their interest in submitting a proposal for the anticipated subcontract by sending an email indicating their intention to subk@ukrainedg-east.com</w:t>
            </w:r>
            <w:r w:rsidRPr="005D372A">
              <w:rPr>
                <w:b/>
                <w:sz w:val="20"/>
              </w:rPr>
              <w:t xml:space="preserve"> </w:t>
            </w:r>
            <w:r w:rsidRPr="005D372A">
              <w:rPr>
                <w:sz w:val="20"/>
              </w:rPr>
              <w:t xml:space="preserve">by </w:t>
            </w:r>
            <w:r w:rsidR="00E25A21">
              <w:rPr>
                <w:sz w:val="20"/>
              </w:rPr>
              <w:t xml:space="preserve">18:00 </w:t>
            </w:r>
            <w:r w:rsidR="00623825">
              <w:rPr>
                <w:sz w:val="20"/>
              </w:rPr>
              <w:t>Kyiv</w:t>
            </w:r>
            <w:r w:rsidR="00E25A21">
              <w:rPr>
                <w:sz w:val="20"/>
              </w:rPr>
              <w:t xml:space="preserve"> time</w:t>
            </w:r>
            <w:r w:rsidRPr="005D372A">
              <w:rPr>
                <w:sz w:val="20"/>
              </w:rPr>
              <w:t xml:space="preserve"> on</w:t>
            </w:r>
            <w:r w:rsidR="00E25A21">
              <w:rPr>
                <w:sz w:val="20"/>
              </w:rPr>
              <w:t xml:space="preserve"> June 2</w:t>
            </w:r>
            <w:r w:rsidR="00931227">
              <w:rPr>
                <w:sz w:val="20"/>
              </w:rPr>
              <w:t>6</w:t>
            </w:r>
            <w:r w:rsidR="00E25A21">
              <w:rPr>
                <w:sz w:val="20"/>
              </w:rPr>
              <w:t>, 2019</w:t>
            </w:r>
            <w:r w:rsidRPr="005D372A">
              <w:rPr>
                <w:sz w:val="20"/>
              </w:rPr>
              <w:t xml:space="preserve">. </w:t>
            </w:r>
          </w:p>
          <w:p w:rsidR="005D372A" w:rsidP="005D372A" w:rsidRDefault="005D372A" w14:paraId="059E1E61" w14:textId="77777777">
            <w:pPr>
              <w:jc w:val="both"/>
              <w:rPr>
                <w:sz w:val="20"/>
              </w:rPr>
            </w:pPr>
          </w:p>
          <w:p w:rsidRPr="005D372A" w:rsidR="005D372A" w:rsidP="005D372A" w:rsidRDefault="005D372A" w14:paraId="2A5A321C" w14:textId="77777777">
            <w:pPr>
              <w:jc w:val="both"/>
              <w:rPr>
                <w:sz w:val="20"/>
              </w:rPr>
            </w:pPr>
          </w:p>
          <w:p w:rsidRPr="005D372A" w:rsidR="005D372A" w:rsidP="005D372A" w:rsidRDefault="005D372A" w14:paraId="1E003440" w14:textId="77777777">
            <w:pPr>
              <w:jc w:val="both"/>
              <w:rPr>
                <w:sz w:val="20"/>
              </w:rPr>
            </w:pPr>
            <w:r w:rsidRPr="005D372A">
              <w:rPr>
                <w:sz w:val="20"/>
              </w:rPr>
              <w:t xml:space="preserve">Chemonics realizes that Offerors may have additional questions after reading this RFP. Interested Offerors can submit their questions to subk@ukrainedg-east.com according to the instructions in 1.8 of the RFP. If necessary, Chemonics will provide answers to all relevant </w:t>
            </w:r>
            <w:r w:rsidRPr="005D372A">
              <w:rPr>
                <w:sz w:val="20"/>
              </w:rPr>
              <w:lastRenderedPageBreak/>
              <w:t xml:space="preserve">questions received in an amendment that will be posted to the website where this RFP was published. </w:t>
            </w:r>
          </w:p>
          <w:p w:rsidR="005D372A" w:rsidP="005D372A" w:rsidRDefault="005D372A" w14:paraId="08E139E5" w14:textId="77777777">
            <w:pPr>
              <w:jc w:val="both"/>
              <w:rPr>
                <w:sz w:val="20"/>
                <w:shd w:val="clear" w:color="auto" w:fill="FFFF00"/>
              </w:rPr>
            </w:pPr>
          </w:p>
          <w:p w:rsidR="005D372A" w:rsidP="005D372A" w:rsidRDefault="005D372A" w14:paraId="614121B4" w14:textId="77777777">
            <w:pPr>
              <w:jc w:val="both"/>
              <w:rPr>
                <w:sz w:val="20"/>
                <w:shd w:val="clear" w:color="auto" w:fill="FFFF00"/>
              </w:rPr>
            </w:pPr>
          </w:p>
          <w:p w:rsidRPr="005D372A" w:rsidR="005D372A" w:rsidP="005D372A" w:rsidRDefault="005D372A" w14:paraId="1AB6E5D0" w14:textId="77777777">
            <w:pPr>
              <w:jc w:val="both"/>
              <w:rPr>
                <w:sz w:val="20"/>
                <w:shd w:val="clear" w:color="auto" w:fill="FFFF00"/>
              </w:rPr>
            </w:pPr>
          </w:p>
          <w:p w:rsidRPr="005D372A" w:rsidR="005D372A" w:rsidP="005D372A" w:rsidRDefault="005D372A" w14:paraId="4376B3F9" w14:textId="77777777">
            <w:pPr>
              <w:jc w:val="both"/>
              <w:rPr>
                <w:sz w:val="20"/>
              </w:rPr>
            </w:pPr>
            <w:r w:rsidRPr="005D372A">
              <w:rPr>
                <w:sz w:val="20"/>
              </w:rPr>
              <w:t>This RFP does not obligate Chemonics to execute a subcontract nor does it commit Chemonics to pay any costs incurred in the preparation and submission of the proposals. Furthermore, Chemonics reserves the right to reject any and all offers, if such action is considered to be in the best interest of Chemonics.</w:t>
            </w:r>
          </w:p>
          <w:p w:rsidRPr="005D372A" w:rsidR="005D372A" w:rsidP="005D372A" w:rsidRDefault="005D372A" w14:paraId="3BE3309F" w14:textId="77777777">
            <w:pPr>
              <w:jc w:val="both"/>
              <w:rPr>
                <w:sz w:val="20"/>
              </w:rPr>
            </w:pPr>
          </w:p>
          <w:p w:rsidRPr="005D372A" w:rsidR="005D372A" w:rsidP="005D372A" w:rsidRDefault="005D372A" w14:paraId="15CD2373" w14:textId="77777777">
            <w:pPr>
              <w:jc w:val="both"/>
              <w:rPr>
                <w:sz w:val="20"/>
              </w:rPr>
            </w:pPr>
            <w:r w:rsidRPr="005D372A">
              <w:rPr>
                <w:sz w:val="20"/>
              </w:rPr>
              <w:t>Sincerely,</w:t>
            </w:r>
          </w:p>
          <w:p w:rsidRPr="005D372A" w:rsidR="005D372A" w:rsidP="005D372A" w:rsidRDefault="005D372A" w14:paraId="79D5A487" w14:textId="77777777">
            <w:pPr>
              <w:jc w:val="both"/>
              <w:rPr>
                <w:sz w:val="20"/>
              </w:rPr>
            </w:pPr>
          </w:p>
          <w:p w:rsidRPr="005D372A" w:rsidR="005D372A" w:rsidP="005D372A" w:rsidRDefault="005D372A" w14:paraId="1415C043" w14:textId="77777777">
            <w:pPr>
              <w:jc w:val="both"/>
              <w:rPr>
                <w:sz w:val="20"/>
              </w:rPr>
            </w:pPr>
          </w:p>
          <w:p w:rsidRPr="005D372A" w:rsidR="005D372A" w:rsidP="005D372A" w:rsidRDefault="005D372A" w14:paraId="217D8F80" w14:textId="77777777">
            <w:pPr>
              <w:jc w:val="both"/>
              <w:rPr>
                <w:sz w:val="20"/>
              </w:rPr>
            </w:pPr>
            <w:r w:rsidRPr="005D372A">
              <w:rPr>
                <w:sz w:val="20"/>
              </w:rPr>
              <w:t>Michael Stievater</w:t>
            </w:r>
          </w:p>
          <w:p w:rsidRPr="005D372A" w:rsidR="005D372A" w:rsidP="005D372A" w:rsidRDefault="005D372A" w14:paraId="31E2AE38" w14:textId="68F6EE13">
            <w:pPr>
              <w:rPr>
                <w:caps/>
                <w:sz w:val="20"/>
              </w:rPr>
            </w:pPr>
            <w:r w:rsidRPr="005D372A">
              <w:rPr>
                <w:caps/>
                <w:sz w:val="20"/>
              </w:rPr>
              <w:t>USAID Democratic Governance East Activity</w:t>
            </w:r>
          </w:p>
        </w:tc>
        <w:tc>
          <w:tcPr>
            <w:tcW w:w="4788" w:type="dxa"/>
          </w:tcPr>
          <w:p w:rsidRPr="005D372A" w:rsidR="005D372A" w:rsidP="005D372A" w:rsidRDefault="00931227" w14:paraId="49C93EBB" w14:textId="33B08CA0">
            <w:pPr>
              <w:jc w:val="right"/>
              <w:rPr>
                <w:sz w:val="20"/>
                <w:lang w:val="ru-RU"/>
              </w:rPr>
            </w:pPr>
            <w:r>
              <w:rPr>
                <w:sz w:val="20"/>
              </w:rPr>
              <w:lastRenderedPageBreak/>
              <w:t>20</w:t>
            </w:r>
            <w:r w:rsidRPr="00E25A21" w:rsidR="00E25A21">
              <w:rPr>
                <w:sz w:val="20"/>
                <w:lang w:val="ru-RU"/>
              </w:rPr>
              <w:t xml:space="preserve"> червня </w:t>
            </w:r>
            <w:r w:rsidRPr="005D372A" w:rsidR="005D372A">
              <w:rPr>
                <w:sz w:val="20"/>
                <w:lang w:val="ru-RU"/>
              </w:rPr>
              <w:t>2019 р.</w:t>
            </w:r>
          </w:p>
          <w:p w:rsidRPr="005D372A" w:rsidR="005D372A" w:rsidP="005D372A" w:rsidRDefault="005D372A" w14:paraId="4878566A" w14:textId="77777777">
            <w:pPr>
              <w:jc w:val="both"/>
              <w:rPr>
                <w:sz w:val="20"/>
                <w:lang w:val="ru-RU"/>
              </w:rPr>
            </w:pPr>
          </w:p>
          <w:p w:rsidR="005D372A" w:rsidP="005D372A" w:rsidRDefault="005D372A" w14:paraId="4B97E91D" w14:textId="6C1883EA">
            <w:pPr>
              <w:jc w:val="both"/>
              <w:rPr>
                <w:b/>
                <w:bCs/>
                <w:sz w:val="20"/>
              </w:rPr>
            </w:pPr>
            <w:r w:rsidRPr="005D372A">
              <w:rPr>
                <w:sz w:val="20"/>
                <w:lang w:val="ru-RU"/>
              </w:rPr>
              <w:t>Запит на надання пропозицій №</w:t>
            </w:r>
            <w:r w:rsidRPr="00931227" w:rsidR="00931227">
              <w:rPr>
                <w:b/>
                <w:bCs/>
                <w:sz w:val="20"/>
              </w:rPr>
              <w:t xml:space="preserve"> DGE-001</w:t>
            </w:r>
          </w:p>
          <w:p w:rsidRPr="005D372A" w:rsidR="00931227" w:rsidP="005D372A" w:rsidRDefault="00931227" w14:paraId="5BA25D9E" w14:textId="77777777">
            <w:pPr>
              <w:jc w:val="both"/>
              <w:rPr>
                <w:sz w:val="20"/>
                <w:lang w:val="ru-RU"/>
              </w:rPr>
            </w:pPr>
          </w:p>
          <w:p w:rsidRPr="005D372A" w:rsidR="005D372A" w:rsidP="005D372A" w:rsidRDefault="005D372A" w14:paraId="1DD6D7C0" w14:textId="77777777">
            <w:pPr>
              <w:jc w:val="both"/>
              <w:rPr>
                <w:sz w:val="20"/>
                <w:lang w:val="ru-RU"/>
              </w:rPr>
            </w:pPr>
            <w:r w:rsidRPr="005D372A">
              <w:rPr>
                <w:sz w:val="20"/>
                <w:lang w:val="ru-RU"/>
              </w:rPr>
              <w:t>Політико-економічний аналіз: Відносини між громадянами та місцевою владою в Донецькій і Луганській областях України</w:t>
            </w:r>
          </w:p>
          <w:p w:rsidRPr="005D372A" w:rsidR="005D372A" w:rsidP="005D372A" w:rsidRDefault="005D372A" w14:paraId="561FAEE6" w14:textId="77777777">
            <w:pPr>
              <w:jc w:val="both"/>
              <w:rPr>
                <w:sz w:val="20"/>
                <w:lang w:val="ru-RU"/>
              </w:rPr>
            </w:pPr>
          </w:p>
          <w:p w:rsidRPr="005D372A" w:rsidR="005D372A" w:rsidP="005D372A" w:rsidRDefault="005D372A" w14:paraId="188598B4" w14:textId="77777777">
            <w:pPr>
              <w:jc w:val="both"/>
              <w:rPr>
                <w:sz w:val="20"/>
                <w:lang w:val="ru-RU"/>
              </w:rPr>
            </w:pPr>
          </w:p>
          <w:p w:rsidRPr="005D372A" w:rsidR="005D372A" w:rsidP="005D372A" w:rsidRDefault="005D372A" w14:paraId="5840017D" w14:textId="77777777">
            <w:pPr>
              <w:jc w:val="both"/>
              <w:rPr>
                <w:sz w:val="20"/>
                <w:lang w:val="ru-RU"/>
              </w:rPr>
            </w:pPr>
            <w:r w:rsidRPr="005D372A">
              <w:rPr>
                <w:sz w:val="20"/>
                <w:lang w:val="ru-RU"/>
              </w:rPr>
              <w:t>Шановні пані та панове,</w:t>
            </w:r>
          </w:p>
          <w:p w:rsidRPr="005D372A" w:rsidR="005D372A" w:rsidP="005D372A" w:rsidRDefault="005D372A" w14:paraId="2A85F8EB" w14:textId="77777777">
            <w:pPr>
              <w:jc w:val="both"/>
              <w:rPr>
                <w:sz w:val="20"/>
                <w:lang w:val="ru-RU"/>
              </w:rPr>
            </w:pPr>
          </w:p>
          <w:p w:rsidRPr="005D372A" w:rsidR="005D372A" w:rsidP="005D372A" w:rsidRDefault="005D372A" w14:paraId="70AB2769" w14:textId="77777777">
            <w:pPr>
              <w:pStyle w:val="USAIDMediumSubhead-Arial11pt0"/>
              <w:jc w:val="both"/>
              <w:rPr>
                <w:rFonts w:ascii="Times New Roman" w:hAnsi="Times New Roman"/>
                <w:b w:val="0"/>
              </w:rPr>
            </w:pPr>
            <w:proofErr w:type="spellStart"/>
            <w:r w:rsidRPr="005D372A">
              <w:rPr>
                <w:rFonts w:ascii="Times New Roman" w:hAnsi="Times New Roman"/>
                <w:b w:val="0"/>
              </w:rPr>
              <w:t>Кімонікс</w:t>
            </w:r>
            <w:proofErr w:type="spellEnd"/>
            <w:r w:rsidRPr="005D372A">
              <w:rPr>
                <w:rFonts w:ascii="Times New Roman" w:hAnsi="Times New Roman"/>
                <w:b w:val="0"/>
              </w:rPr>
              <w:t xml:space="preserve"> </w:t>
            </w:r>
            <w:proofErr w:type="spellStart"/>
            <w:r w:rsidRPr="005D372A">
              <w:rPr>
                <w:rFonts w:ascii="Times New Roman" w:hAnsi="Times New Roman"/>
                <w:b w:val="0"/>
              </w:rPr>
              <w:t>Інтернешнл</w:t>
            </w:r>
            <w:proofErr w:type="spellEnd"/>
            <w:r w:rsidRPr="005D372A">
              <w:rPr>
                <w:rFonts w:ascii="Times New Roman" w:hAnsi="Times New Roman"/>
                <w:b w:val="0"/>
              </w:rPr>
              <w:t xml:space="preserve"> </w:t>
            </w:r>
            <w:proofErr w:type="spellStart"/>
            <w:r w:rsidRPr="005D372A">
              <w:rPr>
                <w:rFonts w:ascii="Times New Roman" w:hAnsi="Times New Roman"/>
                <w:b w:val="0"/>
              </w:rPr>
              <w:t>Інк</w:t>
            </w:r>
            <w:proofErr w:type="spellEnd"/>
            <w:r w:rsidRPr="005D372A">
              <w:rPr>
                <w:rFonts w:ascii="Times New Roman" w:hAnsi="Times New Roman"/>
                <w:b w:val="0"/>
              </w:rPr>
              <w:t>. (</w:t>
            </w:r>
            <w:proofErr w:type="spellStart"/>
            <w:r w:rsidRPr="005D372A">
              <w:rPr>
                <w:rFonts w:ascii="Times New Roman" w:hAnsi="Times New Roman"/>
                <w:b w:val="0"/>
              </w:rPr>
              <w:t>надалі</w:t>
            </w:r>
            <w:proofErr w:type="spellEnd"/>
            <w:r w:rsidRPr="005D372A">
              <w:rPr>
                <w:rFonts w:ascii="Times New Roman" w:hAnsi="Times New Roman"/>
                <w:b w:val="0"/>
              </w:rPr>
              <w:t xml:space="preserve"> </w:t>
            </w:r>
            <w:proofErr w:type="spellStart"/>
            <w:r w:rsidRPr="005D372A">
              <w:rPr>
                <w:rFonts w:ascii="Times New Roman" w:hAnsi="Times New Roman"/>
                <w:b w:val="0"/>
              </w:rPr>
              <w:t>іменується</w:t>
            </w:r>
            <w:proofErr w:type="spellEnd"/>
            <w:r w:rsidRPr="005D372A">
              <w:rPr>
                <w:rFonts w:ascii="Times New Roman" w:hAnsi="Times New Roman"/>
                <w:b w:val="0"/>
              </w:rPr>
              <w:t xml:space="preserve"> “</w:t>
            </w:r>
            <w:proofErr w:type="spellStart"/>
            <w:r w:rsidRPr="005D372A">
              <w:rPr>
                <w:rFonts w:ascii="Times New Roman" w:hAnsi="Times New Roman"/>
                <w:b w:val="0"/>
              </w:rPr>
              <w:t>Кімонікс</w:t>
            </w:r>
            <w:proofErr w:type="spellEnd"/>
            <w:r w:rsidRPr="005D372A">
              <w:rPr>
                <w:rFonts w:ascii="Times New Roman" w:hAnsi="Times New Roman"/>
                <w:b w:val="0"/>
              </w:rPr>
              <w:t xml:space="preserve">”) у </w:t>
            </w:r>
            <w:proofErr w:type="spellStart"/>
            <w:r w:rsidRPr="005D372A">
              <w:rPr>
                <w:rFonts w:ascii="Times New Roman" w:hAnsi="Times New Roman"/>
                <w:b w:val="0"/>
              </w:rPr>
              <w:t>рамках</w:t>
            </w:r>
            <w:proofErr w:type="spellEnd"/>
            <w:r w:rsidRPr="005D372A">
              <w:rPr>
                <w:rFonts w:ascii="Times New Roman" w:hAnsi="Times New Roman"/>
                <w:b w:val="0"/>
              </w:rPr>
              <w:t xml:space="preserve"> </w:t>
            </w:r>
            <w:proofErr w:type="spellStart"/>
            <w:r w:rsidRPr="005D372A">
              <w:rPr>
                <w:rFonts w:ascii="Times New Roman" w:hAnsi="Times New Roman"/>
                <w:b w:val="0"/>
              </w:rPr>
              <w:t>реалізації</w:t>
            </w:r>
            <w:proofErr w:type="spellEnd"/>
            <w:r w:rsidRPr="005D372A">
              <w:rPr>
                <w:rFonts w:ascii="Times New Roman" w:hAnsi="Times New Roman"/>
                <w:b w:val="0"/>
              </w:rPr>
              <w:t xml:space="preserve"> </w:t>
            </w:r>
            <w:proofErr w:type="spellStart"/>
            <w:r w:rsidRPr="005D372A">
              <w:rPr>
                <w:rFonts w:ascii="Times New Roman" w:hAnsi="Times New Roman"/>
                <w:b w:val="0"/>
              </w:rPr>
              <w:t>Проекту</w:t>
            </w:r>
            <w:proofErr w:type="spellEnd"/>
            <w:r w:rsidRPr="005D372A">
              <w:rPr>
                <w:rFonts w:ascii="Times New Roman" w:hAnsi="Times New Roman"/>
                <w:b w:val="0"/>
              </w:rPr>
              <w:t xml:space="preserve"> USAID «</w:t>
            </w:r>
            <w:proofErr w:type="spellStart"/>
            <w:r w:rsidRPr="005D372A">
              <w:rPr>
                <w:rFonts w:ascii="Times New Roman" w:hAnsi="Times New Roman"/>
                <w:b w:val="0"/>
              </w:rPr>
              <w:t>Демократичне</w:t>
            </w:r>
            <w:proofErr w:type="spellEnd"/>
            <w:r w:rsidRPr="005D372A">
              <w:rPr>
                <w:rFonts w:ascii="Times New Roman" w:hAnsi="Times New Roman"/>
                <w:b w:val="0"/>
              </w:rPr>
              <w:t xml:space="preserve"> </w:t>
            </w:r>
            <w:proofErr w:type="spellStart"/>
            <w:r w:rsidRPr="005D372A">
              <w:rPr>
                <w:rFonts w:ascii="Times New Roman" w:hAnsi="Times New Roman"/>
                <w:b w:val="0"/>
              </w:rPr>
              <w:t>врядування</w:t>
            </w:r>
            <w:proofErr w:type="spellEnd"/>
            <w:r w:rsidRPr="005D372A">
              <w:rPr>
                <w:rFonts w:ascii="Times New Roman" w:hAnsi="Times New Roman"/>
                <w:b w:val="0"/>
              </w:rPr>
              <w:t xml:space="preserve"> у </w:t>
            </w:r>
            <w:proofErr w:type="spellStart"/>
            <w:r w:rsidRPr="005D372A">
              <w:rPr>
                <w:rFonts w:ascii="Times New Roman" w:hAnsi="Times New Roman"/>
                <w:b w:val="0"/>
              </w:rPr>
              <w:t>Східній</w:t>
            </w:r>
            <w:proofErr w:type="spellEnd"/>
            <w:r w:rsidRPr="005D372A">
              <w:rPr>
                <w:rFonts w:ascii="Times New Roman" w:hAnsi="Times New Roman"/>
                <w:b w:val="0"/>
              </w:rPr>
              <w:t xml:space="preserve"> </w:t>
            </w:r>
            <w:proofErr w:type="spellStart"/>
            <w:r w:rsidRPr="005D372A">
              <w:rPr>
                <w:rFonts w:ascii="Times New Roman" w:hAnsi="Times New Roman"/>
                <w:b w:val="0"/>
              </w:rPr>
              <w:t>Україні</w:t>
            </w:r>
            <w:proofErr w:type="spellEnd"/>
            <w:r w:rsidRPr="005D372A">
              <w:rPr>
                <w:rFonts w:ascii="Times New Roman" w:hAnsi="Times New Roman"/>
                <w:b w:val="0"/>
              </w:rPr>
              <w:t xml:space="preserve">» (DG East), </w:t>
            </w:r>
            <w:proofErr w:type="spellStart"/>
            <w:r w:rsidRPr="005D372A">
              <w:rPr>
                <w:rFonts w:ascii="Times New Roman" w:hAnsi="Times New Roman"/>
                <w:b w:val="0"/>
              </w:rPr>
              <w:t>Контракт</w:t>
            </w:r>
            <w:proofErr w:type="spellEnd"/>
            <w:r w:rsidRPr="005D372A">
              <w:rPr>
                <w:rFonts w:ascii="Times New Roman" w:hAnsi="Times New Roman"/>
                <w:b w:val="0"/>
              </w:rPr>
              <w:t xml:space="preserve"> </w:t>
            </w:r>
            <w:proofErr w:type="spellStart"/>
            <w:r w:rsidRPr="005D372A">
              <w:rPr>
                <w:rFonts w:ascii="Times New Roman" w:hAnsi="Times New Roman"/>
                <w:b w:val="0"/>
              </w:rPr>
              <w:t>із</w:t>
            </w:r>
            <w:proofErr w:type="spellEnd"/>
            <w:r w:rsidRPr="005D372A">
              <w:rPr>
                <w:rFonts w:ascii="Times New Roman" w:hAnsi="Times New Roman"/>
                <w:b w:val="0"/>
              </w:rPr>
              <w:t xml:space="preserve"> USAID №72012118C00006, </w:t>
            </w:r>
            <w:proofErr w:type="spellStart"/>
            <w:r w:rsidRPr="005D372A">
              <w:rPr>
                <w:rFonts w:ascii="Times New Roman" w:hAnsi="Times New Roman"/>
                <w:b w:val="0"/>
              </w:rPr>
              <w:t>оголошує</w:t>
            </w:r>
            <w:proofErr w:type="spellEnd"/>
            <w:r w:rsidRPr="005D372A">
              <w:rPr>
                <w:rFonts w:ascii="Times New Roman" w:hAnsi="Times New Roman"/>
                <w:b w:val="0"/>
              </w:rPr>
              <w:t xml:space="preserve"> </w:t>
            </w:r>
            <w:proofErr w:type="spellStart"/>
            <w:r w:rsidRPr="005D372A">
              <w:rPr>
                <w:rFonts w:ascii="Times New Roman" w:hAnsi="Times New Roman"/>
                <w:b w:val="0"/>
              </w:rPr>
              <w:t>Запит</w:t>
            </w:r>
            <w:proofErr w:type="spellEnd"/>
            <w:r w:rsidRPr="005D372A">
              <w:rPr>
                <w:rFonts w:ascii="Times New Roman" w:hAnsi="Times New Roman"/>
                <w:b w:val="0"/>
              </w:rPr>
              <w:t xml:space="preserve"> </w:t>
            </w:r>
            <w:proofErr w:type="spellStart"/>
            <w:r w:rsidRPr="005D372A">
              <w:rPr>
                <w:rFonts w:ascii="Times New Roman" w:hAnsi="Times New Roman"/>
                <w:b w:val="0"/>
              </w:rPr>
              <w:t>на</w:t>
            </w:r>
            <w:proofErr w:type="spellEnd"/>
            <w:r w:rsidRPr="005D372A">
              <w:rPr>
                <w:rFonts w:ascii="Times New Roman" w:hAnsi="Times New Roman"/>
                <w:b w:val="0"/>
              </w:rPr>
              <w:t xml:space="preserve"> </w:t>
            </w:r>
            <w:proofErr w:type="spellStart"/>
            <w:r w:rsidRPr="005D372A">
              <w:rPr>
                <w:rFonts w:ascii="Times New Roman" w:hAnsi="Times New Roman"/>
                <w:b w:val="0"/>
              </w:rPr>
              <w:t>надання</w:t>
            </w:r>
            <w:proofErr w:type="spellEnd"/>
            <w:r w:rsidRPr="005D372A">
              <w:rPr>
                <w:rFonts w:ascii="Times New Roman" w:hAnsi="Times New Roman"/>
                <w:b w:val="0"/>
              </w:rPr>
              <w:t xml:space="preserve"> </w:t>
            </w:r>
            <w:proofErr w:type="spellStart"/>
            <w:r w:rsidRPr="005D372A">
              <w:rPr>
                <w:rFonts w:ascii="Times New Roman" w:hAnsi="Times New Roman"/>
                <w:b w:val="0"/>
              </w:rPr>
              <w:t>пропозицій</w:t>
            </w:r>
            <w:proofErr w:type="spellEnd"/>
            <w:r w:rsidRPr="005D372A">
              <w:rPr>
                <w:rFonts w:ascii="Times New Roman" w:hAnsi="Times New Roman"/>
                <w:b w:val="0"/>
              </w:rPr>
              <w:t xml:space="preserve"> (ЗНП) </w:t>
            </w:r>
            <w:proofErr w:type="spellStart"/>
            <w:r w:rsidRPr="005D372A">
              <w:rPr>
                <w:rFonts w:ascii="Times New Roman" w:hAnsi="Times New Roman"/>
                <w:b w:val="0"/>
              </w:rPr>
              <w:t>щодо</w:t>
            </w:r>
            <w:proofErr w:type="spellEnd"/>
            <w:r w:rsidRPr="005D372A">
              <w:rPr>
                <w:rFonts w:ascii="Times New Roman" w:hAnsi="Times New Roman"/>
                <w:b w:val="0"/>
              </w:rPr>
              <w:t xml:space="preserve"> </w:t>
            </w:r>
            <w:proofErr w:type="spellStart"/>
            <w:r w:rsidRPr="005D372A">
              <w:rPr>
                <w:rFonts w:ascii="Times New Roman" w:hAnsi="Times New Roman"/>
                <w:b w:val="0"/>
              </w:rPr>
              <w:t>надання</w:t>
            </w:r>
            <w:proofErr w:type="spellEnd"/>
            <w:r w:rsidRPr="005D372A">
              <w:rPr>
                <w:rFonts w:ascii="Times New Roman" w:hAnsi="Times New Roman"/>
                <w:b w:val="0"/>
              </w:rPr>
              <w:t xml:space="preserve"> </w:t>
            </w:r>
            <w:proofErr w:type="spellStart"/>
            <w:r w:rsidRPr="005D372A">
              <w:rPr>
                <w:rFonts w:ascii="Times New Roman" w:hAnsi="Times New Roman"/>
                <w:b w:val="0"/>
              </w:rPr>
              <w:t>Проекту</w:t>
            </w:r>
            <w:proofErr w:type="spellEnd"/>
            <w:r w:rsidRPr="005D372A">
              <w:rPr>
                <w:rFonts w:ascii="Times New Roman" w:hAnsi="Times New Roman"/>
                <w:b w:val="0"/>
              </w:rPr>
              <w:t xml:space="preserve"> DG East </w:t>
            </w:r>
            <w:proofErr w:type="spellStart"/>
            <w:r w:rsidRPr="005D372A">
              <w:rPr>
                <w:rFonts w:ascii="Times New Roman" w:hAnsi="Times New Roman"/>
                <w:b w:val="0"/>
              </w:rPr>
              <w:t>професійних</w:t>
            </w:r>
            <w:proofErr w:type="spellEnd"/>
            <w:r w:rsidRPr="005D372A">
              <w:rPr>
                <w:rFonts w:ascii="Times New Roman" w:hAnsi="Times New Roman"/>
                <w:b w:val="0"/>
              </w:rPr>
              <w:t xml:space="preserve"> і </w:t>
            </w:r>
            <w:proofErr w:type="spellStart"/>
            <w:r w:rsidRPr="005D372A">
              <w:rPr>
                <w:rFonts w:ascii="Times New Roman" w:hAnsi="Times New Roman"/>
                <w:b w:val="0"/>
              </w:rPr>
              <w:t>логістичних</w:t>
            </w:r>
            <w:proofErr w:type="spellEnd"/>
            <w:r w:rsidRPr="005D372A">
              <w:rPr>
                <w:rFonts w:ascii="Times New Roman" w:hAnsi="Times New Roman"/>
                <w:b w:val="0"/>
              </w:rPr>
              <w:t xml:space="preserve"> </w:t>
            </w:r>
            <w:proofErr w:type="spellStart"/>
            <w:r w:rsidRPr="005D372A">
              <w:rPr>
                <w:rFonts w:ascii="Times New Roman" w:hAnsi="Times New Roman"/>
                <w:b w:val="0"/>
              </w:rPr>
              <w:t>послуг</w:t>
            </w:r>
            <w:proofErr w:type="spellEnd"/>
            <w:r w:rsidRPr="005D372A">
              <w:rPr>
                <w:rFonts w:ascii="Times New Roman" w:hAnsi="Times New Roman"/>
                <w:b w:val="0"/>
              </w:rPr>
              <w:t xml:space="preserve"> </w:t>
            </w:r>
            <w:proofErr w:type="spellStart"/>
            <w:r w:rsidRPr="005D372A">
              <w:rPr>
                <w:rFonts w:ascii="Times New Roman" w:hAnsi="Times New Roman"/>
                <w:b w:val="0"/>
              </w:rPr>
              <w:t>для</w:t>
            </w:r>
            <w:proofErr w:type="spellEnd"/>
            <w:r w:rsidRPr="005D372A">
              <w:rPr>
                <w:rFonts w:ascii="Times New Roman" w:hAnsi="Times New Roman"/>
                <w:b w:val="0"/>
              </w:rPr>
              <w:t xml:space="preserve"> </w:t>
            </w:r>
            <w:proofErr w:type="spellStart"/>
            <w:r w:rsidRPr="005D372A">
              <w:rPr>
                <w:rFonts w:ascii="Times New Roman" w:hAnsi="Times New Roman"/>
                <w:b w:val="0"/>
              </w:rPr>
              <w:t>проведення</w:t>
            </w:r>
            <w:proofErr w:type="spellEnd"/>
            <w:r w:rsidRPr="005D372A">
              <w:rPr>
                <w:rFonts w:ascii="Times New Roman" w:hAnsi="Times New Roman"/>
                <w:b w:val="0"/>
              </w:rPr>
              <w:t xml:space="preserve"> </w:t>
            </w:r>
            <w:proofErr w:type="spellStart"/>
            <w:r w:rsidRPr="005D372A">
              <w:rPr>
                <w:rFonts w:ascii="Times New Roman" w:hAnsi="Times New Roman"/>
                <w:b w:val="0"/>
              </w:rPr>
              <w:t>Політико-економічного</w:t>
            </w:r>
            <w:proofErr w:type="spellEnd"/>
            <w:r w:rsidRPr="005D372A">
              <w:rPr>
                <w:rFonts w:ascii="Times New Roman" w:hAnsi="Times New Roman"/>
                <w:b w:val="0"/>
              </w:rPr>
              <w:t xml:space="preserve"> </w:t>
            </w:r>
            <w:proofErr w:type="spellStart"/>
            <w:r w:rsidRPr="005D372A">
              <w:rPr>
                <w:rFonts w:ascii="Times New Roman" w:hAnsi="Times New Roman"/>
                <w:b w:val="0"/>
              </w:rPr>
              <w:t>аналізу</w:t>
            </w:r>
            <w:proofErr w:type="spellEnd"/>
            <w:r w:rsidRPr="005D372A">
              <w:rPr>
                <w:rFonts w:ascii="Times New Roman" w:hAnsi="Times New Roman"/>
                <w:b w:val="0"/>
              </w:rPr>
              <w:t xml:space="preserve"> в </w:t>
            </w:r>
            <w:proofErr w:type="spellStart"/>
            <w:r w:rsidRPr="005D372A">
              <w:rPr>
                <w:rFonts w:ascii="Times New Roman" w:hAnsi="Times New Roman"/>
                <w:b w:val="0"/>
              </w:rPr>
              <w:t>Донецькій</w:t>
            </w:r>
            <w:proofErr w:type="spellEnd"/>
            <w:r w:rsidRPr="005D372A">
              <w:rPr>
                <w:rFonts w:ascii="Times New Roman" w:hAnsi="Times New Roman"/>
                <w:b w:val="0"/>
              </w:rPr>
              <w:t xml:space="preserve"> і </w:t>
            </w:r>
            <w:proofErr w:type="spellStart"/>
            <w:r w:rsidRPr="005D372A">
              <w:rPr>
                <w:rFonts w:ascii="Times New Roman" w:hAnsi="Times New Roman"/>
                <w:b w:val="0"/>
              </w:rPr>
              <w:t>Луганській</w:t>
            </w:r>
            <w:proofErr w:type="spellEnd"/>
            <w:r w:rsidRPr="005D372A">
              <w:rPr>
                <w:rFonts w:ascii="Times New Roman" w:hAnsi="Times New Roman"/>
                <w:b w:val="0"/>
              </w:rPr>
              <w:t xml:space="preserve"> </w:t>
            </w:r>
            <w:proofErr w:type="spellStart"/>
            <w:r w:rsidRPr="005D372A">
              <w:rPr>
                <w:rFonts w:ascii="Times New Roman" w:hAnsi="Times New Roman"/>
                <w:b w:val="0"/>
              </w:rPr>
              <w:t>областях</w:t>
            </w:r>
            <w:proofErr w:type="spellEnd"/>
            <w:r w:rsidRPr="005D372A">
              <w:rPr>
                <w:rFonts w:ascii="Times New Roman" w:hAnsi="Times New Roman"/>
                <w:b w:val="0"/>
              </w:rPr>
              <w:t xml:space="preserve"> </w:t>
            </w:r>
            <w:proofErr w:type="spellStart"/>
            <w:r w:rsidRPr="005D372A">
              <w:rPr>
                <w:rFonts w:ascii="Times New Roman" w:hAnsi="Times New Roman"/>
                <w:b w:val="0"/>
              </w:rPr>
              <w:t>України</w:t>
            </w:r>
            <w:proofErr w:type="spellEnd"/>
            <w:r w:rsidRPr="005D372A">
              <w:rPr>
                <w:rFonts w:ascii="Times New Roman" w:hAnsi="Times New Roman"/>
                <w:b w:val="0"/>
              </w:rPr>
              <w:t xml:space="preserve">. ЗНП, </w:t>
            </w:r>
            <w:proofErr w:type="spellStart"/>
            <w:r w:rsidRPr="005D372A">
              <w:rPr>
                <w:rFonts w:ascii="Times New Roman" w:hAnsi="Times New Roman"/>
                <w:b w:val="0"/>
              </w:rPr>
              <w:t>що</w:t>
            </w:r>
            <w:proofErr w:type="spellEnd"/>
            <w:r w:rsidRPr="005D372A">
              <w:rPr>
                <w:rFonts w:ascii="Times New Roman" w:hAnsi="Times New Roman"/>
                <w:b w:val="0"/>
              </w:rPr>
              <w:t xml:space="preserve"> </w:t>
            </w:r>
            <w:proofErr w:type="spellStart"/>
            <w:r w:rsidRPr="005D372A">
              <w:rPr>
                <w:rFonts w:ascii="Times New Roman" w:hAnsi="Times New Roman"/>
                <w:b w:val="0"/>
              </w:rPr>
              <w:t>додається</w:t>
            </w:r>
            <w:proofErr w:type="spellEnd"/>
            <w:r w:rsidRPr="005D372A">
              <w:rPr>
                <w:rFonts w:ascii="Times New Roman" w:hAnsi="Times New Roman"/>
                <w:b w:val="0"/>
              </w:rPr>
              <w:t xml:space="preserve">, </w:t>
            </w:r>
            <w:proofErr w:type="spellStart"/>
            <w:r w:rsidRPr="005D372A">
              <w:rPr>
                <w:rFonts w:ascii="Times New Roman" w:hAnsi="Times New Roman"/>
                <w:b w:val="0"/>
              </w:rPr>
              <w:t>містить</w:t>
            </w:r>
            <w:proofErr w:type="spellEnd"/>
            <w:r w:rsidRPr="005D372A">
              <w:rPr>
                <w:rFonts w:ascii="Times New Roman" w:hAnsi="Times New Roman"/>
                <w:b w:val="0"/>
              </w:rPr>
              <w:t xml:space="preserve"> </w:t>
            </w:r>
            <w:proofErr w:type="spellStart"/>
            <w:r w:rsidRPr="005D372A">
              <w:rPr>
                <w:rFonts w:ascii="Times New Roman" w:hAnsi="Times New Roman"/>
                <w:b w:val="0"/>
              </w:rPr>
              <w:t>усю</w:t>
            </w:r>
            <w:proofErr w:type="spellEnd"/>
            <w:r w:rsidRPr="005D372A">
              <w:rPr>
                <w:rFonts w:ascii="Times New Roman" w:hAnsi="Times New Roman"/>
                <w:b w:val="0"/>
              </w:rPr>
              <w:t xml:space="preserve"> </w:t>
            </w:r>
            <w:proofErr w:type="spellStart"/>
            <w:r w:rsidRPr="005D372A">
              <w:rPr>
                <w:rFonts w:ascii="Times New Roman" w:hAnsi="Times New Roman"/>
                <w:b w:val="0"/>
              </w:rPr>
              <w:t>необхідну</w:t>
            </w:r>
            <w:proofErr w:type="spellEnd"/>
            <w:r w:rsidRPr="005D372A">
              <w:rPr>
                <w:rFonts w:ascii="Times New Roman" w:hAnsi="Times New Roman"/>
                <w:b w:val="0"/>
              </w:rPr>
              <w:t xml:space="preserve"> </w:t>
            </w:r>
            <w:proofErr w:type="spellStart"/>
            <w:r w:rsidRPr="005D372A">
              <w:rPr>
                <w:rFonts w:ascii="Times New Roman" w:hAnsi="Times New Roman"/>
                <w:b w:val="0"/>
              </w:rPr>
              <w:t>інформацію</w:t>
            </w:r>
            <w:proofErr w:type="spellEnd"/>
            <w:r w:rsidRPr="005D372A">
              <w:rPr>
                <w:rFonts w:ascii="Times New Roman" w:hAnsi="Times New Roman"/>
                <w:b w:val="0"/>
              </w:rPr>
              <w:t xml:space="preserve"> </w:t>
            </w:r>
            <w:proofErr w:type="spellStart"/>
            <w:r w:rsidRPr="005D372A">
              <w:rPr>
                <w:rFonts w:ascii="Times New Roman" w:hAnsi="Times New Roman"/>
                <w:b w:val="0"/>
              </w:rPr>
              <w:t>для</w:t>
            </w:r>
            <w:proofErr w:type="spellEnd"/>
            <w:r w:rsidRPr="005D372A">
              <w:rPr>
                <w:rFonts w:ascii="Times New Roman" w:hAnsi="Times New Roman"/>
                <w:b w:val="0"/>
              </w:rPr>
              <w:t xml:space="preserve"> </w:t>
            </w:r>
            <w:proofErr w:type="spellStart"/>
            <w:r w:rsidRPr="005D372A">
              <w:rPr>
                <w:rFonts w:ascii="Times New Roman" w:hAnsi="Times New Roman"/>
                <w:b w:val="0"/>
              </w:rPr>
              <w:t>зацікавлених</w:t>
            </w:r>
            <w:proofErr w:type="spellEnd"/>
            <w:r w:rsidRPr="005D372A">
              <w:rPr>
                <w:rFonts w:ascii="Times New Roman" w:hAnsi="Times New Roman"/>
                <w:b w:val="0"/>
              </w:rPr>
              <w:t xml:space="preserve"> </w:t>
            </w:r>
            <w:proofErr w:type="spellStart"/>
            <w:r w:rsidRPr="005D372A">
              <w:rPr>
                <w:rFonts w:ascii="Times New Roman" w:hAnsi="Times New Roman"/>
                <w:b w:val="0"/>
              </w:rPr>
              <w:t>Оферентів</w:t>
            </w:r>
            <w:proofErr w:type="spellEnd"/>
            <w:r w:rsidRPr="005D372A">
              <w:rPr>
                <w:rFonts w:ascii="Times New Roman" w:hAnsi="Times New Roman"/>
                <w:b w:val="0"/>
              </w:rPr>
              <w:t xml:space="preserve">. </w:t>
            </w:r>
          </w:p>
          <w:p w:rsidRPr="005D372A" w:rsidR="005D372A" w:rsidP="005D372A" w:rsidRDefault="005D372A" w14:paraId="7113D164" w14:textId="77777777">
            <w:pPr>
              <w:jc w:val="both"/>
              <w:rPr>
                <w:sz w:val="20"/>
                <w:lang w:val="ru-RU"/>
              </w:rPr>
            </w:pPr>
          </w:p>
          <w:p w:rsidRPr="005D372A" w:rsidR="005D372A" w:rsidP="005D372A" w:rsidRDefault="005D372A" w14:paraId="2054D90C" w14:textId="77777777">
            <w:pPr>
              <w:pStyle w:val="USAIDMediumSubhead-Arial11pt0"/>
              <w:jc w:val="both"/>
              <w:rPr>
                <w:rFonts w:ascii="Times New Roman" w:hAnsi="Times New Roman"/>
                <w:b w:val="0"/>
              </w:rPr>
            </w:pPr>
            <w:proofErr w:type="spellStart"/>
            <w:r w:rsidRPr="005D372A">
              <w:rPr>
                <w:rFonts w:ascii="Times New Roman" w:hAnsi="Times New Roman"/>
                <w:b w:val="0"/>
              </w:rPr>
              <w:t>Проект</w:t>
            </w:r>
            <w:proofErr w:type="spellEnd"/>
            <w:r w:rsidRPr="005D372A">
              <w:rPr>
                <w:rFonts w:ascii="Times New Roman" w:hAnsi="Times New Roman"/>
                <w:b w:val="0"/>
              </w:rPr>
              <w:t xml:space="preserve"> DG East </w:t>
            </w:r>
            <w:proofErr w:type="spellStart"/>
            <w:r w:rsidRPr="005D372A">
              <w:rPr>
                <w:rFonts w:ascii="Times New Roman" w:hAnsi="Times New Roman"/>
                <w:b w:val="0"/>
              </w:rPr>
              <w:t>спрямований</w:t>
            </w:r>
            <w:proofErr w:type="spellEnd"/>
            <w:r w:rsidRPr="005D372A">
              <w:rPr>
                <w:rFonts w:ascii="Times New Roman" w:hAnsi="Times New Roman"/>
                <w:b w:val="0"/>
              </w:rPr>
              <w:t xml:space="preserve"> </w:t>
            </w:r>
            <w:proofErr w:type="spellStart"/>
            <w:r w:rsidRPr="005D372A">
              <w:rPr>
                <w:rFonts w:ascii="Times New Roman" w:hAnsi="Times New Roman"/>
                <w:b w:val="0"/>
              </w:rPr>
              <w:t>на</w:t>
            </w:r>
            <w:proofErr w:type="spellEnd"/>
            <w:r w:rsidRPr="005D372A">
              <w:rPr>
                <w:rFonts w:ascii="Times New Roman" w:hAnsi="Times New Roman"/>
                <w:b w:val="0"/>
              </w:rPr>
              <w:t xml:space="preserve"> </w:t>
            </w:r>
            <w:proofErr w:type="spellStart"/>
            <w:r w:rsidRPr="005D372A">
              <w:rPr>
                <w:rFonts w:ascii="Times New Roman" w:hAnsi="Times New Roman"/>
                <w:b w:val="0"/>
              </w:rPr>
              <w:t>зміцнення</w:t>
            </w:r>
            <w:proofErr w:type="spellEnd"/>
            <w:r w:rsidRPr="005D372A">
              <w:rPr>
                <w:rFonts w:ascii="Times New Roman" w:hAnsi="Times New Roman"/>
                <w:b w:val="0"/>
              </w:rPr>
              <w:t xml:space="preserve"> </w:t>
            </w:r>
            <w:proofErr w:type="spellStart"/>
            <w:r w:rsidRPr="005D372A">
              <w:rPr>
                <w:rFonts w:ascii="Times New Roman" w:hAnsi="Times New Roman"/>
                <w:b w:val="0"/>
              </w:rPr>
              <w:t>зв'язків</w:t>
            </w:r>
            <w:proofErr w:type="spellEnd"/>
            <w:r w:rsidRPr="005D372A">
              <w:rPr>
                <w:rFonts w:ascii="Times New Roman" w:hAnsi="Times New Roman"/>
                <w:b w:val="0"/>
              </w:rPr>
              <w:t xml:space="preserve"> і </w:t>
            </w:r>
            <w:proofErr w:type="spellStart"/>
            <w:r w:rsidRPr="005D372A">
              <w:rPr>
                <w:rFonts w:ascii="Times New Roman" w:hAnsi="Times New Roman"/>
                <w:b w:val="0"/>
              </w:rPr>
              <w:t>довіри</w:t>
            </w:r>
            <w:proofErr w:type="spellEnd"/>
            <w:r w:rsidRPr="005D372A">
              <w:rPr>
                <w:rFonts w:ascii="Times New Roman" w:hAnsi="Times New Roman"/>
                <w:b w:val="0"/>
              </w:rPr>
              <w:t xml:space="preserve"> </w:t>
            </w:r>
            <w:proofErr w:type="spellStart"/>
            <w:r w:rsidRPr="005D372A">
              <w:rPr>
                <w:rFonts w:ascii="Times New Roman" w:hAnsi="Times New Roman"/>
                <w:b w:val="0"/>
              </w:rPr>
              <w:t>між</w:t>
            </w:r>
            <w:proofErr w:type="spellEnd"/>
            <w:r w:rsidRPr="005D372A">
              <w:rPr>
                <w:rFonts w:ascii="Times New Roman" w:hAnsi="Times New Roman"/>
                <w:b w:val="0"/>
              </w:rPr>
              <w:t xml:space="preserve"> </w:t>
            </w:r>
            <w:proofErr w:type="spellStart"/>
            <w:r w:rsidRPr="005D372A">
              <w:rPr>
                <w:rFonts w:ascii="Times New Roman" w:hAnsi="Times New Roman"/>
                <w:b w:val="0"/>
              </w:rPr>
              <w:t>громадянами</w:t>
            </w:r>
            <w:proofErr w:type="spellEnd"/>
            <w:r w:rsidRPr="005D372A">
              <w:rPr>
                <w:rFonts w:ascii="Times New Roman" w:hAnsi="Times New Roman"/>
                <w:b w:val="0"/>
              </w:rPr>
              <w:t xml:space="preserve"> </w:t>
            </w:r>
            <w:proofErr w:type="spellStart"/>
            <w:r w:rsidRPr="005D372A">
              <w:rPr>
                <w:rFonts w:ascii="Times New Roman" w:hAnsi="Times New Roman"/>
                <w:b w:val="0"/>
              </w:rPr>
              <w:t>та</w:t>
            </w:r>
            <w:proofErr w:type="spellEnd"/>
            <w:r w:rsidRPr="005D372A">
              <w:rPr>
                <w:rFonts w:ascii="Times New Roman" w:hAnsi="Times New Roman"/>
                <w:b w:val="0"/>
              </w:rPr>
              <w:t xml:space="preserve"> </w:t>
            </w:r>
            <w:proofErr w:type="spellStart"/>
            <w:r w:rsidRPr="005D372A">
              <w:rPr>
                <w:rFonts w:ascii="Times New Roman" w:hAnsi="Times New Roman"/>
                <w:b w:val="0"/>
              </w:rPr>
              <w:t>їхнім</w:t>
            </w:r>
            <w:proofErr w:type="spellEnd"/>
            <w:r w:rsidRPr="005D372A">
              <w:rPr>
                <w:rFonts w:ascii="Times New Roman" w:hAnsi="Times New Roman"/>
                <w:b w:val="0"/>
              </w:rPr>
              <w:t xml:space="preserve"> </w:t>
            </w:r>
            <w:proofErr w:type="spellStart"/>
            <w:r w:rsidRPr="005D372A">
              <w:rPr>
                <w:rFonts w:ascii="Times New Roman" w:hAnsi="Times New Roman"/>
                <w:b w:val="0"/>
              </w:rPr>
              <w:t>урядом</w:t>
            </w:r>
            <w:proofErr w:type="spellEnd"/>
            <w:r w:rsidRPr="005D372A">
              <w:rPr>
                <w:rFonts w:ascii="Times New Roman" w:hAnsi="Times New Roman"/>
                <w:b w:val="0"/>
              </w:rPr>
              <w:t xml:space="preserve"> </w:t>
            </w:r>
            <w:proofErr w:type="spellStart"/>
            <w:r w:rsidRPr="005D372A">
              <w:rPr>
                <w:rFonts w:ascii="Times New Roman" w:hAnsi="Times New Roman"/>
                <w:b w:val="0"/>
              </w:rPr>
              <w:t>на</w:t>
            </w:r>
            <w:proofErr w:type="spellEnd"/>
            <w:r w:rsidRPr="005D372A">
              <w:rPr>
                <w:rFonts w:ascii="Times New Roman" w:hAnsi="Times New Roman"/>
                <w:b w:val="0"/>
              </w:rPr>
              <w:t xml:space="preserve"> </w:t>
            </w:r>
            <w:proofErr w:type="spellStart"/>
            <w:r w:rsidRPr="005D372A">
              <w:rPr>
                <w:rFonts w:ascii="Times New Roman" w:hAnsi="Times New Roman"/>
                <w:b w:val="0"/>
              </w:rPr>
              <w:t>сході</w:t>
            </w:r>
            <w:proofErr w:type="spellEnd"/>
            <w:r w:rsidRPr="005D372A">
              <w:rPr>
                <w:rFonts w:ascii="Times New Roman" w:hAnsi="Times New Roman"/>
                <w:b w:val="0"/>
              </w:rPr>
              <w:t xml:space="preserve"> </w:t>
            </w:r>
            <w:proofErr w:type="spellStart"/>
            <w:r w:rsidRPr="005D372A">
              <w:rPr>
                <w:rFonts w:ascii="Times New Roman" w:hAnsi="Times New Roman"/>
                <w:b w:val="0"/>
              </w:rPr>
              <w:t>України</w:t>
            </w:r>
            <w:proofErr w:type="spellEnd"/>
            <w:r w:rsidRPr="005D372A">
              <w:rPr>
                <w:rFonts w:ascii="Times New Roman" w:hAnsi="Times New Roman"/>
                <w:b w:val="0"/>
              </w:rPr>
              <w:t xml:space="preserve"> </w:t>
            </w:r>
            <w:proofErr w:type="spellStart"/>
            <w:r w:rsidRPr="005D372A">
              <w:rPr>
                <w:rFonts w:ascii="Times New Roman" w:hAnsi="Times New Roman"/>
                <w:b w:val="0"/>
              </w:rPr>
              <w:t>шляхом</w:t>
            </w:r>
            <w:proofErr w:type="spellEnd"/>
            <w:r w:rsidRPr="005D372A">
              <w:rPr>
                <w:rFonts w:ascii="Times New Roman" w:hAnsi="Times New Roman"/>
                <w:b w:val="0"/>
              </w:rPr>
              <w:t xml:space="preserve"> </w:t>
            </w:r>
            <w:proofErr w:type="spellStart"/>
            <w:r w:rsidRPr="005D372A">
              <w:rPr>
                <w:rFonts w:ascii="Times New Roman" w:hAnsi="Times New Roman"/>
                <w:b w:val="0"/>
              </w:rPr>
              <w:t>покращення</w:t>
            </w:r>
            <w:proofErr w:type="spellEnd"/>
            <w:r w:rsidRPr="005D372A">
              <w:rPr>
                <w:rFonts w:ascii="Times New Roman" w:hAnsi="Times New Roman"/>
                <w:b w:val="0"/>
              </w:rPr>
              <w:t xml:space="preserve"> </w:t>
            </w:r>
            <w:proofErr w:type="spellStart"/>
            <w:r w:rsidRPr="005D372A">
              <w:rPr>
                <w:rFonts w:ascii="Times New Roman" w:hAnsi="Times New Roman"/>
                <w:b w:val="0"/>
              </w:rPr>
              <w:t>сприйняття</w:t>
            </w:r>
            <w:proofErr w:type="spellEnd"/>
            <w:r w:rsidRPr="005D372A">
              <w:rPr>
                <w:rFonts w:ascii="Times New Roman" w:hAnsi="Times New Roman"/>
                <w:b w:val="0"/>
              </w:rPr>
              <w:t xml:space="preserve"> </w:t>
            </w:r>
            <w:proofErr w:type="spellStart"/>
            <w:r w:rsidRPr="005D372A">
              <w:rPr>
                <w:rFonts w:ascii="Times New Roman" w:hAnsi="Times New Roman"/>
                <w:b w:val="0"/>
              </w:rPr>
              <w:t>спільної</w:t>
            </w:r>
            <w:proofErr w:type="spellEnd"/>
            <w:r w:rsidRPr="005D372A">
              <w:rPr>
                <w:rFonts w:ascii="Times New Roman" w:hAnsi="Times New Roman"/>
                <w:b w:val="0"/>
              </w:rPr>
              <w:t xml:space="preserve"> </w:t>
            </w:r>
            <w:proofErr w:type="spellStart"/>
            <w:r w:rsidRPr="005D372A">
              <w:rPr>
                <w:rFonts w:ascii="Times New Roman" w:hAnsi="Times New Roman"/>
                <w:b w:val="0"/>
              </w:rPr>
              <w:t>громадянської</w:t>
            </w:r>
            <w:proofErr w:type="spellEnd"/>
            <w:r w:rsidRPr="005D372A">
              <w:rPr>
                <w:rFonts w:ascii="Times New Roman" w:hAnsi="Times New Roman"/>
                <w:b w:val="0"/>
              </w:rPr>
              <w:t xml:space="preserve"> </w:t>
            </w:r>
            <w:proofErr w:type="spellStart"/>
            <w:r w:rsidRPr="005D372A">
              <w:rPr>
                <w:rFonts w:ascii="Times New Roman" w:hAnsi="Times New Roman"/>
                <w:b w:val="0"/>
              </w:rPr>
              <w:t>культури</w:t>
            </w:r>
            <w:proofErr w:type="spellEnd"/>
            <w:r w:rsidRPr="005D372A">
              <w:rPr>
                <w:rFonts w:ascii="Times New Roman" w:hAnsi="Times New Roman"/>
                <w:b w:val="0"/>
              </w:rPr>
              <w:t xml:space="preserve"> </w:t>
            </w:r>
            <w:proofErr w:type="spellStart"/>
            <w:r w:rsidRPr="005D372A">
              <w:rPr>
                <w:rFonts w:ascii="Times New Roman" w:hAnsi="Times New Roman"/>
                <w:b w:val="0"/>
              </w:rPr>
              <w:t>на</w:t>
            </w:r>
            <w:proofErr w:type="spellEnd"/>
            <w:r w:rsidRPr="005D372A">
              <w:rPr>
                <w:rFonts w:ascii="Times New Roman" w:hAnsi="Times New Roman"/>
                <w:b w:val="0"/>
              </w:rPr>
              <w:t xml:space="preserve"> </w:t>
            </w:r>
            <w:proofErr w:type="spellStart"/>
            <w:r w:rsidRPr="005D372A">
              <w:rPr>
                <w:rFonts w:ascii="Times New Roman" w:hAnsi="Times New Roman"/>
                <w:b w:val="0"/>
              </w:rPr>
              <w:t>основі</w:t>
            </w:r>
            <w:proofErr w:type="spellEnd"/>
            <w:r w:rsidRPr="005D372A">
              <w:rPr>
                <w:rFonts w:ascii="Times New Roman" w:hAnsi="Times New Roman"/>
                <w:b w:val="0"/>
              </w:rPr>
              <w:t xml:space="preserve"> </w:t>
            </w:r>
            <w:proofErr w:type="spellStart"/>
            <w:r w:rsidRPr="005D372A">
              <w:rPr>
                <w:rFonts w:ascii="Times New Roman" w:hAnsi="Times New Roman"/>
                <w:b w:val="0"/>
              </w:rPr>
              <w:t>спільних</w:t>
            </w:r>
            <w:proofErr w:type="spellEnd"/>
            <w:r w:rsidRPr="005D372A">
              <w:rPr>
                <w:rFonts w:ascii="Times New Roman" w:hAnsi="Times New Roman"/>
                <w:b w:val="0"/>
              </w:rPr>
              <w:t xml:space="preserve"> </w:t>
            </w:r>
            <w:proofErr w:type="spellStart"/>
            <w:r w:rsidRPr="005D372A">
              <w:rPr>
                <w:rFonts w:ascii="Times New Roman" w:hAnsi="Times New Roman"/>
                <w:b w:val="0"/>
              </w:rPr>
              <w:t>цінностей</w:t>
            </w:r>
            <w:proofErr w:type="spellEnd"/>
            <w:r w:rsidRPr="005D372A">
              <w:rPr>
                <w:rFonts w:ascii="Times New Roman" w:hAnsi="Times New Roman"/>
                <w:b w:val="0"/>
              </w:rPr>
              <w:t xml:space="preserve"> і </w:t>
            </w:r>
            <w:proofErr w:type="spellStart"/>
            <w:r w:rsidRPr="005D372A">
              <w:rPr>
                <w:rFonts w:ascii="Times New Roman" w:hAnsi="Times New Roman"/>
                <w:b w:val="0"/>
              </w:rPr>
              <w:t>порозуміння</w:t>
            </w:r>
            <w:proofErr w:type="spellEnd"/>
            <w:r w:rsidRPr="005D372A">
              <w:rPr>
                <w:rFonts w:ascii="Times New Roman" w:hAnsi="Times New Roman"/>
                <w:b w:val="0"/>
              </w:rPr>
              <w:t xml:space="preserve"> </w:t>
            </w:r>
            <w:proofErr w:type="spellStart"/>
            <w:r w:rsidRPr="005D372A">
              <w:rPr>
                <w:rFonts w:ascii="Times New Roman" w:hAnsi="Times New Roman"/>
                <w:b w:val="0"/>
              </w:rPr>
              <w:t>та</w:t>
            </w:r>
            <w:proofErr w:type="spellEnd"/>
            <w:r w:rsidRPr="005D372A">
              <w:rPr>
                <w:rFonts w:ascii="Times New Roman" w:hAnsi="Times New Roman"/>
                <w:b w:val="0"/>
              </w:rPr>
              <w:t xml:space="preserve"> </w:t>
            </w:r>
            <w:proofErr w:type="spellStart"/>
            <w:r w:rsidRPr="005D372A">
              <w:rPr>
                <w:rFonts w:ascii="Times New Roman" w:hAnsi="Times New Roman"/>
                <w:b w:val="0"/>
              </w:rPr>
              <w:t>підвищення</w:t>
            </w:r>
            <w:proofErr w:type="spellEnd"/>
            <w:r w:rsidRPr="005D372A">
              <w:rPr>
                <w:rFonts w:ascii="Times New Roman" w:hAnsi="Times New Roman"/>
                <w:b w:val="0"/>
              </w:rPr>
              <w:t xml:space="preserve"> </w:t>
            </w:r>
            <w:proofErr w:type="spellStart"/>
            <w:r w:rsidRPr="005D372A">
              <w:rPr>
                <w:rFonts w:ascii="Times New Roman" w:hAnsi="Times New Roman"/>
                <w:b w:val="0"/>
              </w:rPr>
              <w:t>рівня</w:t>
            </w:r>
            <w:proofErr w:type="spellEnd"/>
            <w:r w:rsidRPr="005D372A">
              <w:rPr>
                <w:rFonts w:ascii="Times New Roman" w:hAnsi="Times New Roman"/>
                <w:b w:val="0"/>
              </w:rPr>
              <w:t xml:space="preserve"> </w:t>
            </w:r>
            <w:proofErr w:type="spellStart"/>
            <w:r w:rsidRPr="005D372A">
              <w:rPr>
                <w:rFonts w:ascii="Times New Roman" w:hAnsi="Times New Roman"/>
                <w:b w:val="0"/>
              </w:rPr>
              <w:t>участі</w:t>
            </w:r>
            <w:proofErr w:type="spellEnd"/>
            <w:r w:rsidRPr="005D372A">
              <w:rPr>
                <w:rFonts w:ascii="Times New Roman" w:hAnsi="Times New Roman"/>
                <w:b w:val="0"/>
              </w:rPr>
              <w:t xml:space="preserve"> </w:t>
            </w:r>
            <w:proofErr w:type="spellStart"/>
            <w:r w:rsidRPr="005D372A">
              <w:rPr>
                <w:rFonts w:ascii="Times New Roman" w:hAnsi="Times New Roman"/>
                <w:b w:val="0"/>
              </w:rPr>
              <w:t>громадян</w:t>
            </w:r>
            <w:proofErr w:type="spellEnd"/>
            <w:r w:rsidRPr="005D372A">
              <w:rPr>
                <w:rFonts w:ascii="Times New Roman" w:hAnsi="Times New Roman"/>
                <w:b w:val="0"/>
              </w:rPr>
              <w:t xml:space="preserve"> з </w:t>
            </w:r>
            <w:proofErr w:type="spellStart"/>
            <w:r w:rsidRPr="005D372A">
              <w:rPr>
                <w:rFonts w:ascii="Times New Roman" w:hAnsi="Times New Roman"/>
                <w:b w:val="0"/>
              </w:rPr>
              <w:t>метою</w:t>
            </w:r>
            <w:proofErr w:type="spellEnd"/>
            <w:r w:rsidRPr="005D372A">
              <w:rPr>
                <w:rFonts w:ascii="Times New Roman" w:hAnsi="Times New Roman"/>
                <w:b w:val="0"/>
              </w:rPr>
              <w:t xml:space="preserve"> </w:t>
            </w:r>
            <w:proofErr w:type="spellStart"/>
            <w:r w:rsidRPr="005D372A">
              <w:rPr>
                <w:rFonts w:ascii="Times New Roman" w:hAnsi="Times New Roman"/>
                <w:b w:val="0"/>
              </w:rPr>
              <w:t>покращення</w:t>
            </w:r>
            <w:proofErr w:type="spellEnd"/>
            <w:r w:rsidRPr="005D372A">
              <w:rPr>
                <w:rFonts w:ascii="Times New Roman" w:hAnsi="Times New Roman"/>
                <w:b w:val="0"/>
              </w:rPr>
              <w:t xml:space="preserve"> </w:t>
            </w:r>
            <w:proofErr w:type="spellStart"/>
            <w:r w:rsidRPr="005D372A">
              <w:rPr>
                <w:rFonts w:ascii="Times New Roman" w:hAnsi="Times New Roman"/>
                <w:b w:val="0"/>
              </w:rPr>
              <w:t>урядування</w:t>
            </w:r>
            <w:proofErr w:type="spellEnd"/>
            <w:r w:rsidRPr="005D372A">
              <w:rPr>
                <w:rFonts w:ascii="Times New Roman" w:hAnsi="Times New Roman"/>
                <w:b w:val="0"/>
              </w:rPr>
              <w:t xml:space="preserve"> в </w:t>
            </w:r>
            <w:proofErr w:type="spellStart"/>
            <w:r w:rsidRPr="005D372A">
              <w:rPr>
                <w:rFonts w:ascii="Times New Roman" w:hAnsi="Times New Roman"/>
                <w:b w:val="0"/>
              </w:rPr>
              <w:t>Україні</w:t>
            </w:r>
            <w:proofErr w:type="spellEnd"/>
            <w:r w:rsidRPr="005D372A">
              <w:rPr>
                <w:rFonts w:ascii="Times New Roman" w:hAnsi="Times New Roman"/>
                <w:b w:val="0"/>
              </w:rPr>
              <w:t xml:space="preserve"> </w:t>
            </w:r>
            <w:proofErr w:type="spellStart"/>
            <w:r w:rsidRPr="005D372A">
              <w:rPr>
                <w:rFonts w:ascii="Times New Roman" w:hAnsi="Times New Roman"/>
                <w:b w:val="0"/>
              </w:rPr>
              <w:t>та</w:t>
            </w:r>
            <w:proofErr w:type="spellEnd"/>
            <w:r w:rsidRPr="005D372A">
              <w:rPr>
                <w:rFonts w:ascii="Times New Roman" w:hAnsi="Times New Roman"/>
                <w:b w:val="0"/>
              </w:rPr>
              <w:t xml:space="preserve"> </w:t>
            </w:r>
            <w:proofErr w:type="spellStart"/>
            <w:r w:rsidRPr="005D372A">
              <w:rPr>
                <w:rFonts w:ascii="Times New Roman" w:hAnsi="Times New Roman"/>
                <w:b w:val="0"/>
              </w:rPr>
              <w:t>формування</w:t>
            </w:r>
            <w:proofErr w:type="spellEnd"/>
            <w:r w:rsidRPr="005D372A">
              <w:rPr>
                <w:rFonts w:ascii="Times New Roman" w:hAnsi="Times New Roman"/>
                <w:b w:val="0"/>
              </w:rPr>
              <w:t xml:space="preserve"> </w:t>
            </w:r>
            <w:proofErr w:type="spellStart"/>
            <w:r w:rsidRPr="005D372A">
              <w:rPr>
                <w:rFonts w:ascii="Times New Roman" w:hAnsi="Times New Roman"/>
                <w:b w:val="0"/>
              </w:rPr>
              <w:t>процесів</w:t>
            </w:r>
            <w:proofErr w:type="spellEnd"/>
            <w:r w:rsidRPr="005D372A">
              <w:rPr>
                <w:rFonts w:ascii="Times New Roman" w:hAnsi="Times New Roman"/>
                <w:b w:val="0"/>
              </w:rPr>
              <w:t xml:space="preserve"> і </w:t>
            </w:r>
            <w:proofErr w:type="spellStart"/>
            <w:r w:rsidRPr="005D372A">
              <w:rPr>
                <w:rFonts w:ascii="Times New Roman" w:hAnsi="Times New Roman"/>
                <w:b w:val="0"/>
              </w:rPr>
              <w:t>надання</w:t>
            </w:r>
            <w:proofErr w:type="spellEnd"/>
            <w:r w:rsidRPr="005D372A">
              <w:rPr>
                <w:rFonts w:ascii="Times New Roman" w:hAnsi="Times New Roman"/>
                <w:b w:val="0"/>
              </w:rPr>
              <w:t xml:space="preserve"> </w:t>
            </w:r>
            <w:proofErr w:type="spellStart"/>
            <w:r w:rsidRPr="005D372A">
              <w:rPr>
                <w:rFonts w:ascii="Times New Roman" w:hAnsi="Times New Roman"/>
                <w:b w:val="0"/>
              </w:rPr>
              <w:t>допомоги</w:t>
            </w:r>
            <w:proofErr w:type="spellEnd"/>
            <w:r w:rsidRPr="005D372A">
              <w:rPr>
                <w:rFonts w:ascii="Times New Roman" w:hAnsi="Times New Roman"/>
                <w:b w:val="0"/>
              </w:rPr>
              <w:t xml:space="preserve"> у </w:t>
            </w:r>
            <w:proofErr w:type="spellStart"/>
            <w:r w:rsidRPr="005D372A">
              <w:rPr>
                <w:rFonts w:ascii="Times New Roman" w:hAnsi="Times New Roman"/>
                <w:b w:val="0"/>
              </w:rPr>
              <w:t>вирішенні</w:t>
            </w:r>
            <w:proofErr w:type="spellEnd"/>
            <w:r w:rsidRPr="005D372A">
              <w:rPr>
                <w:rFonts w:ascii="Times New Roman" w:hAnsi="Times New Roman"/>
                <w:b w:val="0"/>
              </w:rPr>
              <w:t xml:space="preserve"> </w:t>
            </w:r>
            <w:proofErr w:type="spellStart"/>
            <w:r w:rsidRPr="005D372A">
              <w:rPr>
                <w:rFonts w:ascii="Times New Roman" w:hAnsi="Times New Roman"/>
                <w:b w:val="0"/>
              </w:rPr>
              <w:t>проблем</w:t>
            </w:r>
            <w:proofErr w:type="spellEnd"/>
            <w:r w:rsidRPr="005D372A">
              <w:rPr>
                <w:rFonts w:ascii="Times New Roman" w:hAnsi="Times New Roman"/>
                <w:b w:val="0"/>
              </w:rPr>
              <w:t xml:space="preserve"> </w:t>
            </w:r>
            <w:proofErr w:type="spellStart"/>
            <w:r w:rsidRPr="005D372A">
              <w:rPr>
                <w:rFonts w:ascii="Times New Roman" w:hAnsi="Times New Roman"/>
                <w:b w:val="0"/>
              </w:rPr>
              <w:t>громади</w:t>
            </w:r>
            <w:proofErr w:type="spellEnd"/>
            <w:r w:rsidRPr="005D372A">
              <w:rPr>
                <w:rFonts w:ascii="Times New Roman" w:hAnsi="Times New Roman"/>
                <w:b w:val="0"/>
              </w:rPr>
              <w:t xml:space="preserve">. </w:t>
            </w:r>
            <w:proofErr w:type="spellStart"/>
            <w:r w:rsidRPr="005D372A">
              <w:rPr>
                <w:rFonts w:ascii="Times New Roman" w:hAnsi="Times New Roman"/>
                <w:b w:val="0"/>
              </w:rPr>
              <w:t>Методологія</w:t>
            </w:r>
            <w:proofErr w:type="spellEnd"/>
            <w:r w:rsidRPr="005D372A">
              <w:rPr>
                <w:rFonts w:ascii="Times New Roman" w:hAnsi="Times New Roman"/>
                <w:b w:val="0"/>
              </w:rPr>
              <w:t xml:space="preserve"> DG East </w:t>
            </w:r>
            <w:proofErr w:type="spellStart"/>
            <w:r w:rsidRPr="005D372A">
              <w:rPr>
                <w:rFonts w:ascii="Times New Roman" w:hAnsi="Times New Roman"/>
                <w:b w:val="0"/>
              </w:rPr>
              <w:t>має</w:t>
            </w:r>
            <w:proofErr w:type="spellEnd"/>
            <w:r w:rsidRPr="005D372A">
              <w:rPr>
                <w:rFonts w:ascii="Times New Roman" w:hAnsi="Times New Roman"/>
                <w:b w:val="0"/>
              </w:rPr>
              <w:t xml:space="preserve"> </w:t>
            </w:r>
            <w:proofErr w:type="spellStart"/>
            <w:r w:rsidRPr="005D372A">
              <w:rPr>
                <w:rFonts w:ascii="Times New Roman" w:hAnsi="Times New Roman"/>
                <w:b w:val="0"/>
              </w:rPr>
              <w:t>на</w:t>
            </w:r>
            <w:proofErr w:type="spellEnd"/>
            <w:r w:rsidRPr="005D372A">
              <w:rPr>
                <w:rFonts w:ascii="Times New Roman" w:hAnsi="Times New Roman"/>
                <w:b w:val="0"/>
              </w:rPr>
              <w:t xml:space="preserve"> </w:t>
            </w:r>
            <w:proofErr w:type="spellStart"/>
            <w:r w:rsidRPr="005D372A">
              <w:rPr>
                <w:rFonts w:ascii="Times New Roman" w:hAnsi="Times New Roman"/>
                <w:b w:val="0"/>
              </w:rPr>
              <w:t>меті</w:t>
            </w:r>
            <w:proofErr w:type="spellEnd"/>
            <w:r w:rsidRPr="005D372A">
              <w:rPr>
                <w:rFonts w:ascii="Times New Roman" w:hAnsi="Times New Roman"/>
                <w:b w:val="0"/>
              </w:rPr>
              <w:t xml:space="preserve"> (1) </w:t>
            </w:r>
            <w:proofErr w:type="spellStart"/>
            <w:r w:rsidRPr="005D372A">
              <w:rPr>
                <w:rFonts w:ascii="Times New Roman" w:hAnsi="Times New Roman"/>
                <w:b w:val="0"/>
              </w:rPr>
              <w:t>підвищення</w:t>
            </w:r>
            <w:proofErr w:type="spellEnd"/>
            <w:r w:rsidRPr="005D372A">
              <w:rPr>
                <w:rFonts w:ascii="Times New Roman" w:hAnsi="Times New Roman"/>
                <w:b w:val="0"/>
              </w:rPr>
              <w:t xml:space="preserve"> </w:t>
            </w:r>
            <w:proofErr w:type="spellStart"/>
            <w:r w:rsidRPr="005D372A">
              <w:rPr>
                <w:rFonts w:ascii="Times New Roman" w:hAnsi="Times New Roman"/>
                <w:b w:val="0"/>
              </w:rPr>
              <w:t>рівня</w:t>
            </w:r>
            <w:proofErr w:type="spellEnd"/>
            <w:r w:rsidRPr="005D372A">
              <w:rPr>
                <w:rFonts w:ascii="Times New Roman" w:hAnsi="Times New Roman"/>
                <w:b w:val="0"/>
              </w:rPr>
              <w:t xml:space="preserve"> </w:t>
            </w:r>
            <w:proofErr w:type="spellStart"/>
            <w:r w:rsidRPr="005D372A">
              <w:rPr>
                <w:rFonts w:ascii="Times New Roman" w:hAnsi="Times New Roman"/>
                <w:b w:val="0"/>
              </w:rPr>
              <w:t>сприйняття</w:t>
            </w:r>
            <w:proofErr w:type="spellEnd"/>
            <w:r w:rsidRPr="005D372A">
              <w:rPr>
                <w:rFonts w:ascii="Times New Roman" w:hAnsi="Times New Roman"/>
                <w:b w:val="0"/>
              </w:rPr>
              <w:t xml:space="preserve"> </w:t>
            </w:r>
            <w:proofErr w:type="spellStart"/>
            <w:r w:rsidRPr="005D372A">
              <w:rPr>
                <w:rFonts w:ascii="Times New Roman" w:hAnsi="Times New Roman"/>
                <w:b w:val="0"/>
              </w:rPr>
              <w:t>спільної</w:t>
            </w:r>
            <w:proofErr w:type="spellEnd"/>
            <w:r w:rsidRPr="005D372A">
              <w:rPr>
                <w:rFonts w:ascii="Times New Roman" w:hAnsi="Times New Roman"/>
                <w:b w:val="0"/>
              </w:rPr>
              <w:t xml:space="preserve"> </w:t>
            </w:r>
            <w:proofErr w:type="spellStart"/>
            <w:r w:rsidRPr="005D372A">
              <w:rPr>
                <w:rFonts w:ascii="Times New Roman" w:hAnsi="Times New Roman"/>
                <w:b w:val="0"/>
              </w:rPr>
              <w:t>громадянської</w:t>
            </w:r>
            <w:proofErr w:type="spellEnd"/>
            <w:r w:rsidRPr="005D372A">
              <w:rPr>
                <w:rFonts w:ascii="Times New Roman" w:hAnsi="Times New Roman"/>
                <w:b w:val="0"/>
              </w:rPr>
              <w:t xml:space="preserve"> </w:t>
            </w:r>
            <w:proofErr w:type="spellStart"/>
            <w:r w:rsidRPr="005D372A">
              <w:rPr>
                <w:rFonts w:ascii="Times New Roman" w:hAnsi="Times New Roman"/>
                <w:b w:val="0"/>
              </w:rPr>
              <w:t>культури</w:t>
            </w:r>
            <w:proofErr w:type="spellEnd"/>
            <w:r w:rsidRPr="005D372A">
              <w:rPr>
                <w:rFonts w:ascii="Times New Roman" w:hAnsi="Times New Roman"/>
                <w:b w:val="0"/>
              </w:rPr>
              <w:t xml:space="preserve"> </w:t>
            </w:r>
            <w:proofErr w:type="spellStart"/>
            <w:r w:rsidRPr="005D372A">
              <w:rPr>
                <w:rFonts w:ascii="Times New Roman" w:hAnsi="Times New Roman"/>
                <w:b w:val="0"/>
              </w:rPr>
              <w:t>на</w:t>
            </w:r>
            <w:proofErr w:type="spellEnd"/>
            <w:r w:rsidRPr="005D372A">
              <w:rPr>
                <w:rFonts w:ascii="Times New Roman" w:hAnsi="Times New Roman"/>
                <w:b w:val="0"/>
              </w:rPr>
              <w:t xml:space="preserve"> </w:t>
            </w:r>
            <w:proofErr w:type="spellStart"/>
            <w:r w:rsidRPr="005D372A">
              <w:rPr>
                <w:rFonts w:ascii="Times New Roman" w:hAnsi="Times New Roman"/>
                <w:b w:val="0"/>
              </w:rPr>
              <w:t>основі</w:t>
            </w:r>
            <w:proofErr w:type="spellEnd"/>
            <w:r w:rsidRPr="005D372A">
              <w:rPr>
                <w:rFonts w:ascii="Times New Roman" w:hAnsi="Times New Roman"/>
                <w:b w:val="0"/>
              </w:rPr>
              <w:t xml:space="preserve"> </w:t>
            </w:r>
            <w:proofErr w:type="spellStart"/>
            <w:r w:rsidRPr="005D372A">
              <w:rPr>
                <w:rFonts w:ascii="Times New Roman" w:hAnsi="Times New Roman"/>
                <w:b w:val="0"/>
              </w:rPr>
              <w:t>спільних</w:t>
            </w:r>
            <w:proofErr w:type="spellEnd"/>
            <w:r w:rsidRPr="005D372A">
              <w:rPr>
                <w:rFonts w:ascii="Times New Roman" w:hAnsi="Times New Roman"/>
                <w:b w:val="0"/>
              </w:rPr>
              <w:t xml:space="preserve"> </w:t>
            </w:r>
            <w:proofErr w:type="spellStart"/>
            <w:r w:rsidRPr="005D372A">
              <w:rPr>
                <w:rFonts w:ascii="Times New Roman" w:hAnsi="Times New Roman"/>
                <w:b w:val="0"/>
              </w:rPr>
              <w:t>цінностей</w:t>
            </w:r>
            <w:proofErr w:type="spellEnd"/>
            <w:r w:rsidRPr="005D372A">
              <w:rPr>
                <w:rFonts w:ascii="Times New Roman" w:hAnsi="Times New Roman"/>
                <w:b w:val="0"/>
              </w:rPr>
              <w:t xml:space="preserve"> і </w:t>
            </w:r>
            <w:proofErr w:type="spellStart"/>
            <w:r w:rsidRPr="005D372A">
              <w:rPr>
                <w:rFonts w:ascii="Times New Roman" w:hAnsi="Times New Roman"/>
                <w:b w:val="0"/>
              </w:rPr>
              <w:t>порозуміння</w:t>
            </w:r>
            <w:proofErr w:type="spellEnd"/>
            <w:r w:rsidRPr="005D372A">
              <w:rPr>
                <w:rFonts w:ascii="Times New Roman" w:hAnsi="Times New Roman"/>
                <w:b w:val="0"/>
              </w:rPr>
              <w:t xml:space="preserve"> </w:t>
            </w:r>
            <w:proofErr w:type="spellStart"/>
            <w:r w:rsidRPr="005D372A">
              <w:rPr>
                <w:rFonts w:ascii="Times New Roman" w:hAnsi="Times New Roman"/>
                <w:b w:val="0"/>
              </w:rPr>
              <w:t>та</w:t>
            </w:r>
            <w:proofErr w:type="spellEnd"/>
            <w:r w:rsidRPr="005D372A">
              <w:rPr>
                <w:rFonts w:ascii="Times New Roman" w:hAnsi="Times New Roman"/>
                <w:b w:val="0"/>
              </w:rPr>
              <w:t xml:space="preserve"> (2) </w:t>
            </w:r>
            <w:proofErr w:type="spellStart"/>
            <w:r w:rsidRPr="005D372A">
              <w:rPr>
                <w:rFonts w:ascii="Times New Roman" w:hAnsi="Times New Roman"/>
                <w:b w:val="0"/>
              </w:rPr>
              <w:t>підвищення</w:t>
            </w:r>
            <w:proofErr w:type="spellEnd"/>
            <w:r w:rsidRPr="005D372A">
              <w:rPr>
                <w:rFonts w:ascii="Times New Roman" w:hAnsi="Times New Roman"/>
                <w:b w:val="0"/>
              </w:rPr>
              <w:t xml:space="preserve"> </w:t>
            </w:r>
            <w:proofErr w:type="spellStart"/>
            <w:r w:rsidRPr="005D372A">
              <w:rPr>
                <w:rFonts w:ascii="Times New Roman" w:hAnsi="Times New Roman"/>
                <w:b w:val="0"/>
              </w:rPr>
              <w:t>рівня</w:t>
            </w:r>
            <w:proofErr w:type="spellEnd"/>
            <w:r w:rsidRPr="005D372A">
              <w:rPr>
                <w:rFonts w:ascii="Times New Roman" w:hAnsi="Times New Roman"/>
                <w:b w:val="0"/>
              </w:rPr>
              <w:t xml:space="preserve"> </w:t>
            </w:r>
            <w:proofErr w:type="spellStart"/>
            <w:r w:rsidRPr="005D372A">
              <w:rPr>
                <w:rFonts w:ascii="Times New Roman" w:hAnsi="Times New Roman"/>
                <w:b w:val="0"/>
              </w:rPr>
              <w:t>участі</w:t>
            </w:r>
            <w:proofErr w:type="spellEnd"/>
            <w:r w:rsidRPr="005D372A">
              <w:rPr>
                <w:rFonts w:ascii="Times New Roman" w:hAnsi="Times New Roman"/>
                <w:b w:val="0"/>
              </w:rPr>
              <w:t xml:space="preserve"> </w:t>
            </w:r>
            <w:proofErr w:type="spellStart"/>
            <w:r w:rsidRPr="005D372A">
              <w:rPr>
                <w:rFonts w:ascii="Times New Roman" w:hAnsi="Times New Roman"/>
                <w:b w:val="0"/>
              </w:rPr>
              <w:t>громадян</w:t>
            </w:r>
            <w:proofErr w:type="spellEnd"/>
            <w:r w:rsidRPr="005D372A">
              <w:rPr>
                <w:rFonts w:ascii="Times New Roman" w:hAnsi="Times New Roman"/>
                <w:b w:val="0"/>
              </w:rPr>
              <w:t xml:space="preserve"> з </w:t>
            </w:r>
            <w:proofErr w:type="spellStart"/>
            <w:r w:rsidRPr="005D372A">
              <w:rPr>
                <w:rFonts w:ascii="Times New Roman" w:hAnsi="Times New Roman"/>
                <w:b w:val="0"/>
              </w:rPr>
              <w:t>метою</w:t>
            </w:r>
            <w:proofErr w:type="spellEnd"/>
            <w:r w:rsidRPr="005D372A">
              <w:rPr>
                <w:rFonts w:ascii="Times New Roman" w:hAnsi="Times New Roman"/>
                <w:b w:val="0"/>
              </w:rPr>
              <w:t xml:space="preserve"> </w:t>
            </w:r>
            <w:proofErr w:type="spellStart"/>
            <w:r w:rsidRPr="005D372A">
              <w:rPr>
                <w:rFonts w:ascii="Times New Roman" w:hAnsi="Times New Roman"/>
                <w:b w:val="0"/>
              </w:rPr>
              <w:t>покращення</w:t>
            </w:r>
            <w:proofErr w:type="spellEnd"/>
            <w:r w:rsidRPr="005D372A">
              <w:rPr>
                <w:rFonts w:ascii="Times New Roman" w:hAnsi="Times New Roman"/>
                <w:b w:val="0"/>
              </w:rPr>
              <w:t xml:space="preserve"> </w:t>
            </w:r>
            <w:proofErr w:type="spellStart"/>
            <w:r w:rsidRPr="005D372A">
              <w:rPr>
                <w:rFonts w:ascii="Times New Roman" w:hAnsi="Times New Roman"/>
                <w:b w:val="0"/>
              </w:rPr>
              <w:t>процесів</w:t>
            </w:r>
            <w:proofErr w:type="spellEnd"/>
            <w:r w:rsidRPr="005D372A">
              <w:rPr>
                <w:rFonts w:ascii="Times New Roman" w:hAnsi="Times New Roman"/>
                <w:b w:val="0"/>
              </w:rPr>
              <w:t xml:space="preserve"> </w:t>
            </w:r>
            <w:proofErr w:type="spellStart"/>
            <w:r w:rsidRPr="005D372A">
              <w:rPr>
                <w:rFonts w:ascii="Times New Roman" w:hAnsi="Times New Roman"/>
                <w:b w:val="0"/>
              </w:rPr>
              <w:t>урядування</w:t>
            </w:r>
            <w:proofErr w:type="spellEnd"/>
            <w:r w:rsidRPr="005D372A">
              <w:rPr>
                <w:rFonts w:ascii="Times New Roman" w:hAnsi="Times New Roman"/>
                <w:b w:val="0"/>
              </w:rPr>
              <w:t xml:space="preserve"> </w:t>
            </w:r>
            <w:proofErr w:type="spellStart"/>
            <w:r w:rsidRPr="005D372A">
              <w:rPr>
                <w:rFonts w:ascii="Times New Roman" w:hAnsi="Times New Roman"/>
                <w:b w:val="0"/>
              </w:rPr>
              <w:t>та</w:t>
            </w:r>
            <w:proofErr w:type="spellEnd"/>
            <w:r w:rsidRPr="005D372A">
              <w:rPr>
                <w:rFonts w:ascii="Times New Roman" w:hAnsi="Times New Roman"/>
                <w:b w:val="0"/>
              </w:rPr>
              <w:t xml:space="preserve"> </w:t>
            </w:r>
            <w:proofErr w:type="spellStart"/>
            <w:r w:rsidRPr="005D372A">
              <w:rPr>
                <w:rFonts w:ascii="Times New Roman" w:hAnsi="Times New Roman"/>
                <w:b w:val="0"/>
              </w:rPr>
              <w:t>реформи</w:t>
            </w:r>
            <w:proofErr w:type="spellEnd"/>
            <w:r w:rsidRPr="005D372A">
              <w:rPr>
                <w:rFonts w:ascii="Times New Roman" w:hAnsi="Times New Roman"/>
                <w:b w:val="0"/>
              </w:rPr>
              <w:t xml:space="preserve"> в </w:t>
            </w:r>
            <w:proofErr w:type="spellStart"/>
            <w:r w:rsidRPr="005D372A">
              <w:rPr>
                <w:rFonts w:ascii="Times New Roman" w:hAnsi="Times New Roman"/>
                <w:b w:val="0"/>
              </w:rPr>
              <w:t>Україні</w:t>
            </w:r>
            <w:proofErr w:type="spellEnd"/>
            <w:r w:rsidRPr="005D372A">
              <w:rPr>
                <w:rFonts w:ascii="Times New Roman" w:hAnsi="Times New Roman"/>
                <w:b w:val="0"/>
              </w:rPr>
              <w:t xml:space="preserve"> </w:t>
            </w:r>
            <w:proofErr w:type="spellStart"/>
            <w:r w:rsidRPr="005D372A">
              <w:rPr>
                <w:rFonts w:ascii="Times New Roman" w:hAnsi="Times New Roman"/>
                <w:b w:val="0"/>
              </w:rPr>
              <w:t>та</w:t>
            </w:r>
            <w:proofErr w:type="spellEnd"/>
            <w:r w:rsidRPr="005D372A">
              <w:rPr>
                <w:rFonts w:ascii="Times New Roman" w:hAnsi="Times New Roman"/>
                <w:b w:val="0"/>
              </w:rPr>
              <w:t xml:space="preserve"> </w:t>
            </w:r>
            <w:proofErr w:type="spellStart"/>
            <w:r w:rsidRPr="005D372A">
              <w:rPr>
                <w:rFonts w:ascii="Times New Roman" w:hAnsi="Times New Roman"/>
                <w:b w:val="0"/>
              </w:rPr>
              <w:t>надання</w:t>
            </w:r>
            <w:proofErr w:type="spellEnd"/>
            <w:r w:rsidRPr="005D372A">
              <w:rPr>
                <w:rFonts w:ascii="Times New Roman" w:hAnsi="Times New Roman"/>
                <w:b w:val="0"/>
              </w:rPr>
              <w:t xml:space="preserve"> </w:t>
            </w:r>
            <w:proofErr w:type="spellStart"/>
            <w:r w:rsidRPr="005D372A">
              <w:rPr>
                <w:rFonts w:ascii="Times New Roman" w:hAnsi="Times New Roman"/>
                <w:b w:val="0"/>
              </w:rPr>
              <w:t>допомоги</w:t>
            </w:r>
            <w:proofErr w:type="spellEnd"/>
            <w:r w:rsidRPr="005D372A">
              <w:rPr>
                <w:rFonts w:ascii="Times New Roman" w:hAnsi="Times New Roman"/>
                <w:b w:val="0"/>
              </w:rPr>
              <w:t xml:space="preserve"> у </w:t>
            </w:r>
            <w:proofErr w:type="spellStart"/>
            <w:r w:rsidRPr="005D372A">
              <w:rPr>
                <w:rFonts w:ascii="Times New Roman" w:hAnsi="Times New Roman"/>
                <w:b w:val="0"/>
              </w:rPr>
              <w:t>вирішенні</w:t>
            </w:r>
            <w:proofErr w:type="spellEnd"/>
            <w:r w:rsidRPr="005D372A">
              <w:rPr>
                <w:rFonts w:ascii="Times New Roman" w:hAnsi="Times New Roman"/>
                <w:b w:val="0"/>
              </w:rPr>
              <w:t xml:space="preserve"> </w:t>
            </w:r>
            <w:proofErr w:type="spellStart"/>
            <w:r w:rsidRPr="005D372A">
              <w:rPr>
                <w:rFonts w:ascii="Times New Roman" w:hAnsi="Times New Roman"/>
                <w:b w:val="0"/>
              </w:rPr>
              <w:t>проблем</w:t>
            </w:r>
            <w:proofErr w:type="spellEnd"/>
            <w:r w:rsidRPr="005D372A">
              <w:rPr>
                <w:rFonts w:ascii="Times New Roman" w:hAnsi="Times New Roman"/>
                <w:b w:val="0"/>
              </w:rPr>
              <w:t xml:space="preserve"> </w:t>
            </w:r>
            <w:proofErr w:type="spellStart"/>
            <w:r w:rsidRPr="005D372A">
              <w:rPr>
                <w:rFonts w:ascii="Times New Roman" w:hAnsi="Times New Roman"/>
                <w:b w:val="0"/>
              </w:rPr>
              <w:t>громади</w:t>
            </w:r>
            <w:proofErr w:type="spellEnd"/>
            <w:r w:rsidRPr="005D372A">
              <w:rPr>
                <w:rFonts w:ascii="Times New Roman" w:hAnsi="Times New Roman"/>
                <w:b w:val="0"/>
              </w:rPr>
              <w:t xml:space="preserve">. DG East </w:t>
            </w:r>
            <w:proofErr w:type="spellStart"/>
            <w:r w:rsidRPr="005D372A">
              <w:rPr>
                <w:rFonts w:ascii="Times New Roman" w:hAnsi="Times New Roman"/>
                <w:b w:val="0"/>
              </w:rPr>
              <w:t>надаватиме</w:t>
            </w:r>
            <w:proofErr w:type="spellEnd"/>
            <w:r w:rsidRPr="005D372A">
              <w:rPr>
                <w:rFonts w:ascii="Times New Roman" w:hAnsi="Times New Roman"/>
                <w:b w:val="0"/>
              </w:rPr>
              <w:t xml:space="preserve"> </w:t>
            </w:r>
            <w:proofErr w:type="spellStart"/>
            <w:r w:rsidRPr="005D372A">
              <w:rPr>
                <w:rFonts w:ascii="Times New Roman" w:hAnsi="Times New Roman"/>
                <w:b w:val="0"/>
              </w:rPr>
              <w:t>громадянам</w:t>
            </w:r>
            <w:proofErr w:type="spellEnd"/>
            <w:r w:rsidRPr="005D372A">
              <w:rPr>
                <w:rFonts w:ascii="Times New Roman" w:hAnsi="Times New Roman"/>
                <w:b w:val="0"/>
              </w:rPr>
              <w:t xml:space="preserve"> </w:t>
            </w:r>
            <w:proofErr w:type="spellStart"/>
            <w:r w:rsidRPr="005D372A">
              <w:rPr>
                <w:rFonts w:ascii="Times New Roman" w:hAnsi="Times New Roman"/>
                <w:b w:val="0"/>
              </w:rPr>
              <w:t>можливості</w:t>
            </w:r>
            <w:proofErr w:type="spellEnd"/>
            <w:r w:rsidRPr="005D372A">
              <w:rPr>
                <w:rFonts w:ascii="Times New Roman" w:hAnsi="Times New Roman"/>
                <w:b w:val="0"/>
              </w:rPr>
              <w:t xml:space="preserve"> </w:t>
            </w:r>
            <w:proofErr w:type="spellStart"/>
            <w:r w:rsidRPr="005D372A">
              <w:rPr>
                <w:rFonts w:ascii="Times New Roman" w:hAnsi="Times New Roman"/>
                <w:b w:val="0"/>
              </w:rPr>
              <w:t>співпрацювати</w:t>
            </w:r>
            <w:proofErr w:type="spellEnd"/>
            <w:r w:rsidRPr="005D372A">
              <w:rPr>
                <w:rFonts w:ascii="Times New Roman" w:hAnsi="Times New Roman"/>
                <w:b w:val="0"/>
              </w:rPr>
              <w:t xml:space="preserve"> </w:t>
            </w:r>
            <w:proofErr w:type="spellStart"/>
            <w:r w:rsidRPr="005D372A">
              <w:rPr>
                <w:rFonts w:ascii="Times New Roman" w:hAnsi="Times New Roman"/>
                <w:b w:val="0"/>
              </w:rPr>
              <w:t>зі</w:t>
            </w:r>
            <w:proofErr w:type="spellEnd"/>
            <w:r w:rsidRPr="005D372A">
              <w:rPr>
                <w:rFonts w:ascii="Times New Roman" w:hAnsi="Times New Roman"/>
                <w:b w:val="0"/>
              </w:rPr>
              <w:t xml:space="preserve"> </w:t>
            </w:r>
            <w:proofErr w:type="spellStart"/>
            <w:r w:rsidRPr="005D372A">
              <w:rPr>
                <w:rFonts w:ascii="Times New Roman" w:hAnsi="Times New Roman"/>
                <w:b w:val="0"/>
              </w:rPr>
              <w:t>своїми</w:t>
            </w:r>
            <w:proofErr w:type="spellEnd"/>
            <w:r w:rsidRPr="005D372A">
              <w:rPr>
                <w:rFonts w:ascii="Times New Roman" w:hAnsi="Times New Roman"/>
                <w:b w:val="0"/>
              </w:rPr>
              <w:t xml:space="preserve"> </w:t>
            </w:r>
            <w:proofErr w:type="spellStart"/>
            <w:r w:rsidRPr="005D372A">
              <w:rPr>
                <w:rFonts w:ascii="Times New Roman" w:hAnsi="Times New Roman"/>
                <w:b w:val="0"/>
              </w:rPr>
              <w:t>органами</w:t>
            </w:r>
            <w:proofErr w:type="spellEnd"/>
            <w:r w:rsidRPr="005D372A">
              <w:rPr>
                <w:rFonts w:ascii="Times New Roman" w:hAnsi="Times New Roman"/>
                <w:b w:val="0"/>
              </w:rPr>
              <w:t xml:space="preserve"> </w:t>
            </w:r>
            <w:proofErr w:type="spellStart"/>
            <w:r w:rsidRPr="005D372A">
              <w:rPr>
                <w:rFonts w:ascii="Times New Roman" w:hAnsi="Times New Roman"/>
                <w:b w:val="0"/>
              </w:rPr>
              <w:t>влади</w:t>
            </w:r>
            <w:proofErr w:type="spellEnd"/>
            <w:r w:rsidRPr="005D372A">
              <w:rPr>
                <w:rFonts w:ascii="Times New Roman" w:hAnsi="Times New Roman"/>
                <w:b w:val="0"/>
              </w:rPr>
              <w:t xml:space="preserve">, </w:t>
            </w:r>
            <w:proofErr w:type="spellStart"/>
            <w:r w:rsidRPr="005D372A">
              <w:rPr>
                <w:rFonts w:ascii="Times New Roman" w:hAnsi="Times New Roman"/>
                <w:b w:val="0"/>
              </w:rPr>
              <w:t>надавати</w:t>
            </w:r>
            <w:proofErr w:type="spellEnd"/>
            <w:r w:rsidRPr="005D372A">
              <w:rPr>
                <w:rFonts w:ascii="Times New Roman" w:hAnsi="Times New Roman"/>
                <w:b w:val="0"/>
              </w:rPr>
              <w:t xml:space="preserve"> </w:t>
            </w:r>
            <w:proofErr w:type="spellStart"/>
            <w:r w:rsidRPr="005D372A">
              <w:rPr>
                <w:rFonts w:ascii="Times New Roman" w:hAnsi="Times New Roman"/>
                <w:b w:val="0"/>
              </w:rPr>
              <w:t>владі</w:t>
            </w:r>
            <w:proofErr w:type="spellEnd"/>
            <w:r w:rsidRPr="005D372A">
              <w:rPr>
                <w:rFonts w:ascii="Times New Roman" w:hAnsi="Times New Roman"/>
                <w:b w:val="0"/>
              </w:rPr>
              <w:t xml:space="preserve"> </w:t>
            </w:r>
            <w:proofErr w:type="spellStart"/>
            <w:r w:rsidRPr="005D372A">
              <w:rPr>
                <w:rFonts w:ascii="Times New Roman" w:hAnsi="Times New Roman"/>
                <w:b w:val="0"/>
              </w:rPr>
              <w:t>ресурси</w:t>
            </w:r>
            <w:proofErr w:type="spellEnd"/>
            <w:r w:rsidRPr="005D372A">
              <w:rPr>
                <w:rFonts w:ascii="Times New Roman" w:hAnsi="Times New Roman"/>
                <w:b w:val="0"/>
              </w:rPr>
              <w:t xml:space="preserve"> </w:t>
            </w:r>
            <w:proofErr w:type="spellStart"/>
            <w:r w:rsidRPr="005D372A">
              <w:rPr>
                <w:rFonts w:ascii="Times New Roman" w:hAnsi="Times New Roman"/>
                <w:b w:val="0"/>
              </w:rPr>
              <w:t>для</w:t>
            </w:r>
            <w:proofErr w:type="spellEnd"/>
            <w:r w:rsidRPr="005D372A">
              <w:rPr>
                <w:rFonts w:ascii="Times New Roman" w:hAnsi="Times New Roman"/>
                <w:b w:val="0"/>
              </w:rPr>
              <w:t xml:space="preserve"> </w:t>
            </w:r>
            <w:proofErr w:type="spellStart"/>
            <w:r w:rsidRPr="005D372A">
              <w:rPr>
                <w:rFonts w:ascii="Times New Roman" w:hAnsi="Times New Roman"/>
                <w:b w:val="0"/>
              </w:rPr>
              <w:t>підтримки</w:t>
            </w:r>
            <w:proofErr w:type="spellEnd"/>
            <w:r w:rsidRPr="005D372A">
              <w:rPr>
                <w:rFonts w:ascii="Times New Roman" w:hAnsi="Times New Roman"/>
                <w:b w:val="0"/>
              </w:rPr>
              <w:t xml:space="preserve"> </w:t>
            </w:r>
            <w:proofErr w:type="spellStart"/>
            <w:r w:rsidRPr="005D372A">
              <w:rPr>
                <w:rFonts w:ascii="Times New Roman" w:hAnsi="Times New Roman"/>
                <w:b w:val="0"/>
              </w:rPr>
              <w:t>своїх</w:t>
            </w:r>
            <w:proofErr w:type="spellEnd"/>
            <w:r w:rsidRPr="005D372A">
              <w:rPr>
                <w:rFonts w:ascii="Times New Roman" w:hAnsi="Times New Roman"/>
                <w:b w:val="0"/>
              </w:rPr>
              <w:t xml:space="preserve"> </w:t>
            </w:r>
            <w:proofErr w:type="spellStart"/>
            <w:r w:rsidRPr="005D372A">
              <w:rPr>
                <w:rFonts w:ascii="Times New Roman" w:hAnsi="Times New Roman"/>
                <w:b w:val="0"/>
              </w:rPr>
              <w:t>громадян</w:t>
            </w:r>
            <w:proofErr w:type="spellEnd"/>
            <w:r w:rsidRPr="005D372A">
              <w:rPr>
                <w:rFonts w:ascii="Times New Roman" w:hAnsi="Times New Roman"/>
                <w:b w:val="0"/>
              </w:rPr>
              <w:t xml:space="preserve"> і </w:t>
            </w:r>
            <w:proofErr w:type="spellStart"/>
            <w:r w:rsidRPr="005D372A">
              <w:rPr>
                <w:rFonts w:ascii="Times New Roman" w:hAnsi="Times New Roman"/>
                <w:b w:val="0"/>
              </w:rPr>
              <w:t>створюватиме</w:t>
            </w:r>
            <w:proofErr w:type="spellEnd"/>
            <w:r w:rsidRPr="005D372A">
              <w:rPr>
                <w:rFonts w:ascii="Times New Roman" w:hAnsi="Times New Roman"/>
                <w:b w:val="0"/>
              </w:rPr>
              <w:t xml:space="preserve"> </w:t>
            </w:r>
            <w:proofErr w:type="spellStart"/>
            <w:r w:rsidRPr="005D372A">
              <w:rPr>
                <w:rFonts w:ascii="Times New Roman" w:hAnsi="Times New Roman"/>
                <w:b w:val="0"/>
              </w:rPr>
              <w:t>для</w:t>
            </w:r>
            <w:proofErr w:type="spellEnd"/>
            <w:r w:rsidRPr="005D372A">
              <w:rPr>
                <w:rFonts w:ascii="Times New Roman" w:hAnsi="Times New Roman"/>
                <w:b w:val="0"/>
              </w:rPr>
              <w:t xml:space="preserve"> </w:t>
            </w:r>
            <w:proofErr w:type="spellStart"/>
            <w:r w:rsidRPr="005D372A">
              <w:rPr>
                <w:rFonts w:ascii="Times New Roman" w:hAnsi="Times New Roman"/>
                <w:b w:val="0"/>
              </w:rPr>
              <w:t>громадян</w:t>
            </w:r>
            <w:proofErr w:type="spellEnd"/>
            <w:r w:rsidRPr="005D372A">
              <w:rPr>
                <w:rFonts w:ascii="Times New Roman" w:hAnsi="Times New Roman"/>
                <w:b w:val="0"/>
              </w:rPr>
              <w:t xml:space="preserve"> </w:t>
            </w:r>
            <w:proofErr w:type="spellStart"/>
            <w:r w:rsidRPr="005D372A">
              <w:rPr>
                <w:rFonts w:ascii="Times New Roman" w:hAnsi="Times New Roman"/>
                <w:b w:val="0"/>
              </w:rPr>
              <w:t>України</w:t>
            </w:r>
            <w:proofErr w:type="spellEnd"/>
            <w:r w:rsidRPr="005D372A">
              <w:rPr>
                <w:rFonts w:ascii="Times New Roman" w:hAnsi="Times New Roman"/>
                <w:b w:val="0"/>
              </w:rPr>
              <w:t xml:space="preserve"> </w:t>
            </w:r>
            <w:proofErr w:type="spellStart"/>
            <w:r w:rsidRPr="005D372A">
              <w:rPr>
                <w:rFonts w:ascii="Times New Roman" w:hAnsi="Times New Roman"/>
                <w:b w:val="0"/>
              </w:rPr>
              <w:t>можливості</w:t>
            </w:r>
            <w:proofErr w:type="spellEnd"/>
            <w:r w:rsidRPr="005D372A">
              <w:rPr>
                <w:rFonts w:ascii="Times New Roman" w:hAnsi="Times New Roman"/>
                <w:b w:val="0"/>
              </w:rPr>
              <w:t xml:space="preserve"> </w:t>
            </w:r>
            <w:proofErr w:type="spellStart"/>
            <w:r w:rsidRPr="005D372A">
              <w:rPr>
                <w:rFonts w:ascii="Times New Roman" w:hAnsi="Times New Roman"/>
                <w:b w:val="0"/>
              </w:rPr>
              <w:t>робити</w:t>
            </w:r>
            <w:proofErr w:type="spellEnd"/>
            <w:r w:rsidRPr="005D372A">
              <w:rPr>
                <w:rFonts w:ascii="Times New Roman" w:hAnsi="Times New Roman"/>
                <w:b w:val="0"/>
              </w:rPr>
              <w:t xml:space="preserve"> </w:t>
            </w:r>
            <w:proofErr w:type="spellStart"/>
            <w:r w:rsidRPr="005D372A">
              <w:rPr>
                <w:rFonts w:ascii="Times New Roman" w:hAnsi="Times New Roman"/>
                <w:b w:val="0"/>
              </w:rPr>
              <w:t>позитивні</w:t>
            </w:r>
            <w:proofErr w:type="spellEnd"/>
            <w:r w:rsidRPr="005D372A">
              <w:rPr>
                <w:rFonts w:ascii="Times New Roman" w:hAnsi="Times New Roman"/>
                <w:b w:val="0"/>
              </w:rPr>
              <w:t xml:space="preserve"> </w:t>
            </w:r>
            <w:proofErr w:type="spellStart"/>
            <w:r w:rsidRPr="005D372A">
              <w:rPr>
                <w:rFonts w:ascii="Times New Roman" w:hAnsi="Times New Roman"/>
                <w:b w:val="0"/>
              </w:rPr>
              <w:t>зміни</w:t>
            </w:r>
            <w:proofErr w:type="spellEnd"/>
            <w:r w:rsidRPr="005D372A">
              <w:rPr>
                <w:rFonts w:ascii="Times New Roman" w:hAnsi="Times New Roman"/>
                <w:b w:val="0"/>
              </w:rPr>
              <w:t xml:space="preserve"> у </w:t>
            </w:r>
            <w:proofErr w:type="spellStart"/>
            <w:r w:rsidRPr="005D372A">
              <w:rPr>
                <w:rFonts w:ascii="Times New Roman" w:hAnsi="Times New Roman"/>
                <w:b w:val="0"/>
              </w:rPr>
              <w:t>своєму</w:t>
            </w:r>
            <w:proofErr w:type="spellEnd"/>
            <w:r w:rsidRPr="005D372A">
              <w:rPr>
                <w:rFonts w:ascii="Times New Roman" w:hAnsi="Times New Roman"/>
                <w:b w:val="0"/>
              </w:rPr>
              <w:t xml:space="preserve"> </w:t>
            </w:r>
            <w:proofErr w:type="spellStart"/>
            <w:r w:rsidRPr="005D372A">
              <w:rPr>
                <w:rFonts w:ascii="Times New Roman" w:hAnsi="Times New Roman"/>
                <w:b w:val="0"/>
              </w:rPr>
              <w:t>повсякденному</w:t>
            </w:r>
            <w:proofErr w:type="spellEnd"/>
            <w:r w:rsidRPr="005D372A">
              <w:rPr>
                <w:rFonts w:ascii="Times New Roman" w:hAnsi="Times New Roman"/>
                <w:b w:val="0"/>
              </w:rPr>
              <w:t xml:space="preserve"> </w:t>
            </w:r>
            <w:proofErr w:type="spellStart"/>
            <w:r w:rsidRPr="005D372A">
              <w:rPr>
                <w:rFonts w:ascii="Times New Roman" w:hAnsi="Times New Roman"/>
                <w:b w:val="0"/>
              </w:rPr>
              <w:t>житті</w:t>
            </w:r>
            <w:proofErr w:type="spellEnd"/>
            <w:r w:rsidRPr="005D372A">
              <w:rPr>
                <w:rFonts w:ascii="Times New Roman" w:hAnsi="Times New Roman"/>
                <w:b w:val="0"/>
              </w:rPr>
              <w:t xml:space="preserve"> </w:t>
            </w:r>
            <w:proofErr w:type="spellStart"/>
            <w:r w:rsidRPr="005D372A">
              <w:rPr>
                <w:rFonts w:ascii="Times New Roman" w:hAnsi="Times New Roman"/>
                <w:b w:val="0"/>
              </w:rPr>
              <w:t>та</w:t>
            </w:r>
            <w:proofErr w:type="spellEnd"/>
            <w:r w:rsidRPr="005D372A">
              <w:rPr>
                <w:rFonts w:ascii="Times New Roman" w:hAnsi="Times New Roman"/>
                <w:b w:val="0"/>
              </w:rPr>
              <w:t xml:space="preserve"> з </w:t>
            </w:r>
            <w:proofErr w:type="spellStart"/>
            <w:r w:rsidRPr="005D372A">
              <w:rPr>
                <w:rFonts w:ascii="Times New Roman" w:hAnsi="Times New Roman"/>
                <w:b w:val="0"/>
              </w:rPr>
              <w:t>надією</w:t>
            </w:r>
            <w:proofErr w:type="spellEnd"/>
            <w:r w:rsidRPr="005D372A">
              <w:rPr>
                <w:rFonts w:ascii="Times New Roman" w:hAnsi="Times New Roman"/>
                <w:b w:val="0"/>
              </w:rPr>
              <w:t xml:space="preserve"> </w:t>
            </w:r>
            <w:proofErr w:type="spellStart"/>
            <w:r w:rsidRPr="005D372A">
              <w:rPr>
                <w:rFonts w:ascii="Times New Roman" w:hAnsi="Times New Roman"/>
                <w:b w:val="0"/>
              </w:rPr>
              <w:t>дивитися</w:t>
            </w:r>
            <w:proofErr w:type="spellEnd"/>
            <w:r w:rsidRPr="005D372A">
              <w:rPr>
                <w:rFonts w:ascii="Times New Roman" w:hAnsi="Times New Roman"/>
                <w:b w:val="0"/>
              </w:rPr>
              <w:t xml:space="preserve"> у </w:t>
            </w:r>
            <w:proofErr w:type="spellStart"/>
            <w:r w:rsidRPr="005D372A">
              <w:rPr>
                <w:rFonts w:ascii="Times New Roman" w:hAnsi="Times New Roman"/>
                <w:b w:val="0"/>
              </w:rPr>
              <w:t>своє</w:t>
            </w:r>
            <w:proofErr w:type="spellEnd"/>
            <w:r w:rsidRPr="005D372A">
              <w:rPr>
                <w:rFonts w:ascii="Times New Roman" w:hAnsi="Times New Roman"/>
                <w:b w:val="0"/>
              </w:rPr>
              <w:t xml:space="preserve"> </w:t>
            </w:r>
            <w:proofErr w:type="spellStart"/>
            <w:r w:rsidRPr="005D372A">
              <w:rPr>
                <w:rFonts w:ascii="Times New Roman" w:hAnsi="Times New Roman"/>
                <w:b w:val="0"/>
              </w:rPr>
              <w:t>майбутнє</w:t>
            </w:r>
            <w:proofErr w:type="spellEnd"/>
            <w:r w:rsidRPr="005D372A">
              <w:rPr>
                <w:rFonts w:ascii="Times New Roman" w:hAnsi="Times New Roman"/>
                <w:b w:val="0"/>
              </w:rPr>
              <w:t xml:space="preserve">. </w:t>
            </w:r>
            <w:proofErr w:type="spellStart"/>
            <w:r w:rsidRPr="005D372A">
              <w:rPr>
                <w:rFonts w:ascii="Times New Roman" w:hAnsi="Times New Roman"/>
                <w:b w:val="0"/>
              </w:rPr>
              <w:t>Заходи</w:t>
            </w:r>
            <w:proofErr w:type="spellEnd"/>
            <w:r w:rsidRPr="005D372A">
              <w:rPr>
                <w:rFonts w:ascii="Times New Roman" w:hAnsi="Times New Roman"/>
                <w:b w:val="0"/>
              </w:rPr>
              <w:t xml:space="preserve">, </w:t>
            </w:r>
            <w:proofErr w:type="spellStart"/>
            <w:r w:rsidRPr="005D372A">
              <w:rPr>
                <w:rFonts w:ascii="Times New Roman" w:hAnsi="Times New Roman"/>
                <w:b w:val="0"/>
              </w:rPr>
              <w:t>спрямовані</w:t>
            </w:r>
            <w:proofErr w:type="spellEnd"/>
            <w:r w:rsidRPr="005D372A">
              <w:rPr>
                <w:rFonts w:ascii="Times New Roman" w:hAnsi="Times New Roman"/>
                <w:b w:val="0"/>
              </w:rPr>
              <w:t xml:space="preserve"> </w:t>
            </w:r>
            <w:proofErr w:type="spellStart"/>
            <w:r w:rsidRPr="005D372A">
              <w:rPr>
                <w:rFonts w:ascii="Times New Roman" w:hAnsi="Times New Roman"/>
                <w:b w:val="0"/>
              </w:rPr>
              <w:t>на</w:t>
            </w:r>
            <w:proofErr w:type="spellEnd"/>
            <w:r w:rsidRPr="005D372A">
              <w:rPr>
                <w:rFonts w:ascii="Times New Roman" w:hAnsi="Times New Roman"/>
                <w:b w:val="0"/>
              </w:rPr>
              <w:t xml:space="preserve"> </w:t>
            </w:r>
            <w:proofErr w:type="spellStart"/>
            <w:r w:rsidRPr="005D372A">
              <w:rPr>
                <w:rFonts w:ascii="Times New Roman" w:hAnsi="Times New Roman"/>
                <w:b w:val="0"/>
              </w:rPr>
              <w:t>досягнення</w:t>
            </w:r>
            <w:proofErr w:type="spellEnd"/>
            <w:r w:rsidRPr="005D372A">
              <w:rPr>
                <w:rFonts w:ascii="Times New Roman" w:hAnsi="Times New Roman"/>
                <w:b w:val="0"/>
              </w:rPr>
              <w:t xml:space="preserve"> </w:t>
            </w:r>
            <w:proofErr w:type="spellStart"/>
            <w:r w:rsidRPr="005D372A">
              <w:rPr>
                <w:rFonts w:ascii="Times New Roman" w:hAnsi="Times New Roman"/>
                <w:b w:val="0"/>
              </w:rPr>
              <w:t>двох</w:t>
            </w:r>
            <w:proofErr w:type="spellEnd"/>
            <w:r w:rsidRPr="005D372A">
              <w:rPr>
                <w:rFonts w:ascii="Times New Roman" w:hAnsi="Times New Roman"/>
                <w:b w:val="0"/>
              </w:rPr>
              <w:t xml:space="preserve"> </w:t>
            </w:r>
            <w:proofErr w:type="spellStart"/>
            <w:r w:rsidRPr="005D372A">
              <w:rPr>
                <w:rFonts w:ascii="Times New Roman" w:hAnsi="Times New Roman"/>
                <w:b w:val="0"/>
              </w:rPr>
              <w:t>цілей</w:t>
            </w:r>
            <w:proofErr w:type="spellEnd"/>
            <w:r w:rsidRPr="005D372A">
              <w:rPr>
                <w:rFonts w:ascii="Times New Roman" w:hAnsi="Times New Roman"/>
                <w:b w:val="0"/>
              </w:rPr>
              <w:t xml:space="preserve">, </w:t>
            </w:r>
            <w:proofErr w:type="spellStart"/>
            <w:r w:rsidRPr="005D372A">
              <w:rPr>
                <w:rFonts w:ascii="Times New Roman" w:hAnsi="Times New Roman"/>
                <w:b w:val="0"/>
              </w:rPr>
              <w:t>реалізовуються</w:t>
            </w:r>
            <w:proofErr w:type="spellEnd"/>
            <w:r w:rsidRPr="005D372A">
              <w:rPr>
                <w:rFonts w:ascii="Times New Roman" w:hAnsi="Times New Roman"/>
                <w:b w:val="0"/>
              </w:rPr>
              <w:t xml:space="preserve"> в </w:t>
            </w:r>
            <w:proofErr w:type="spellStart"/>
            <w:r w:rsidRPr="005D372A">
              <w:rPr>
                <w:rFonts w:ascii="Times New Roman" w:hAnsi="Times New Roman"/>
                <w:b w:val="0"/>
              </w:rPr>
              <w:t>чотирьох</w:t>
            </w:r>
            <w:proofErr w:type="spellEnd"/>
            <w:r w:rsidRPr="005D372A">
              <w:rPr>
                <w:rFonts w:ascii="Times New Roman" w:hAnsi="Times New Roman"/>
                <w:b w:val="0"/>
              </w:rPr>
              <w:t xml:space="preserve"> </w:t>
            </w:r>
            <w:proofErr w:type="spellStart"/>
            <w:r w:rsidRPr="005D372A">
              <w:rPr>
                <w:rFonts w:ascii="Times New Roman" w:hAnsi="Times New Roman"/>
                <w:b w:val="0"/>
              </w:rPr>
              <w:t>офісах</w:t>
            </w:r>
            <w:proofErr w:type="spellEnd"/>
            <w:r w:rsidRPr="005D372A">
              <w:rPr>
                <w:rFonts w:ascii="Times New Roman" w:hAnsi="Times New Roman"/>
                <w:b w:val="0"/>
              </w:rPr>
              <w:t xml:space="preserve"> </w:t>
            </w:r>
            <w:proofErr w:type="spellStart"/>
            <w:r w:rsidRPr="005D372A">
              <w:rPr>
                <w:rFonts w:ascii="Times New Roman" w:hAnsi="Times New Roman"/>
                <w:b w:val="0"/>
              </w:rPr>
              <w:t>проекту</w:t>
            </w:r>
            <w:proofErr w:type="spellEnd"/>
            <w:r w:rsidRPr="005D372A">
              <w:rPr>
                <w:rFonts w:ascii="Times New Roman" w:hAnsi="Times New Roman"/>
                <w:b w:val="0"/>
              </w:rPr>
              <w:t xml:space="preserve">: </w:t>
            </w:r>
            <w:proofErr w:type="spellStart"/>
            <w:r w:rsidRPr="005D372A">
              <w:rPr>
                <w:rFonts w:ascii="Times New Roman" w:hAnsi="Times New Roman"/>
                <w:b w:val="0"/>
              </w:rPr>
              <w:t>Краматорському</w:t>
            </w:r>
            <w:proofErr w:type="spellEnd"/>
            <w:r w:rsidRPr="005D372A">
              <w:rPr>
                <w:rFonts w:ascii="Times New Roman" w:hAnsi="Times New Roman"/>
                <w:b w:val="0"/>
              </w:rPr>
              <w:t xml:space="preserve">, </w:t>
            </w:r>
            <w:proofErr w:type="spellStart"/>
            <w:r w:rsidRPr="005D372A">
              <w:rPr>
                <w:rFonts w:ascii="Times New Roman" w:hAnsi="Times New Roman"/>
                <w:b w:val="0"/>
              </w:rPr>
              <w:t>Сєвєродонецькому</w:t>
            </w:r>
            <w:proofErr w:type="spellEnd"/>
            <w:r w:rsidRPr="005D372A">
              <w:rPr>
                <w:rFonts w:ascii="Times New Roman" w:hAnsi="Times New Roman"/>
                <w:b w:val="0"/>
              </w:rPr>
              <w:t xml:space="preserve">, </w:t>
            </w:r>
            <w:proofErr w:type="spellStart"/>
            <w:r w:rsidRPr="005D372A">
              <w:rPr>
                <w:rFonts w:ascii="Times New Roman" w:hAnsi="Times New Roman"/>
                <w:b w:val="0"/>
              </w:rPr>
              <w:t>Маріупольському</w:t>
            </w:r>
            <w:proofErr w:type="spellEnd"/>
            <w:r w:rsidRPr="005D372A">
              <w:rPr>
                <w:rFonts w:ascii="Times New Roman" w:hAnsi="Times New Roman"/>
                <w:b w:val="0"/>
              </w:rPr>
              <w:t xml:space="preserve"> </w:t>
            </w:r>
            <w:proofErr w:type="spellStart"/>
            <w:r w:rsidRPr="005D372A">
              <w:rPr>
                <w:rFonts w:ascii="Times New Roman" w:hAnsi="Times New Roman"/>
                <w:b w:val="0"/>
              </w:rPr>
              <w:t>та</w:t>
            </w:r>
            <w:proofErr w:type="spellEnd"/>
            <w:r w:rsidRPr="005D372A">
              <w:rPr>
                <w:rFonts w:ascii="Times New Roman" w:hAnsi="Times New Roman"/>
                <w:b w:val="0"/>
              </w:rPr>
              <w:t xml:space="preserve"> </w:t>
            </w:r>
            <w:proofErr w:type="spellStart"/>
            <w:r w:rsidRPr="005D372A">
              <w:rPr>
                <w:rFonts w:ascii="Times New Roman" w:hAnsi="Times New Roman"/>
                <w:b w:val="0"/>
              </w:rPr>
              <w:t>Київському</w:t>
            </w:r>
            <w:proofErr w:type="spellEnd"/>
            <w:r w:rsidRPr="005D372A">
              <w:rPr>
                <w:rFonts w:ascii="Times New Roman" w:hAnsi="Times New Roman"/>
                <w:b w:val="0"/>
              </w:rPr>
              <w:t xml:space="preserve">. </w:t>
            </w:r>
          </w:p>
          <w:p w:rsidRPr="005D372A" w:rsidR="005D372A" w:rsidP="005D372A" w:rsidRDefault="005D372A" w14:paraId="7217749A" w14:textId="77777777">
            <w:pPr>
              <w:jc w:val="both"/>
              <w:rPr>
                <w:sz w:val="20"/>
                <w:lang w:val="ru-RU"/>
              </w:rPr>
            </w:pPr>
          </w:p>
          <w:p w:rsidRPr="005D372A" w:rsidR="005D372A" w:rsidP="005D372A" w:rsidRDefault="005D372A" w14:paraId="08E13095" w14:textId="693902DF">
            <w:pPr>
              <w:jc w:val="both"/>
              <w:rPr>
                <w:sz w:val="20"/>
                <w:lang w:val="ru-RU"/>
              </w:rPr>
            </w:pPr>
            <w:r w:rsidRPr="005D372A">
              <w:rPr>
                <w:sz w:val="20"/>
                <w:lang w:val="ru-RU"/>
              </w:rPr>
              <w:t xml:space="preserve">Компанії або організації повинні повідомити про свою зацікавленість у поданні пропозиції щодо очікуваного субконтракту, надіславши електронного листа із зазначенням свого наміру на адресу </w:t>
            </w:r>
            <w:proofErr w:type="spellStart"/>
            <w:r w:rsidRPr="005D372A">
              <w:rPr>
                <w:sz w:val="20"/>
              </w:rPr>
              <w:t>subk</w:t>
            </w:r>
            <w:proofErr w:type="spellEnd"/>
            <w:r w:rsidRPr="005D372A">
              <w:rPr>
                <w:sz w:val="20"/>
                <w:lang w:val="ru-RU"/>
              </w:rPr>
              <w:t>@</w:t>
            </w:r>
            <w:proofErr w:type="spellStart"/>
            <w:r w:rsidRPr="005D372A">
              <w:rPr>
                <w:sz w:val="20"/>
              </w:rPr>
              <w:t>ukrainedg</w:t>
            </w:r>
            <w:proofErr w:type="spellEnd"/>
            <w:r w:rsidRPr="005D372A">
              <w:rPr>
                <w:sz w:val="20"/>
                <w:lang w:val="ru-RU"/>
              </w:rPr>
              <w:t>-</w:t>
            </w:r>
            <w:r w:rsidRPr="005D372A">
              <w:rPr>
                <w:sz w:val="20"/>
              </w:rPr>
              <w:t>east</w:t>
            </w:r>
            <w:r w:rsidRPr="005D372A">
              <w:rPr>
                <w:sz w:val="20"/>
                <w:lang w:val="ru-RU"/>
              </w:rPr>
              <w:t>.</w:t>
            </w:r>
            <w:r w:rsidRPr="005D372A">
              <w:rPr>
                <w:sz w:val="20"/>
              </w:rPr>
              <w:t>com</w:t>
            </w:r>
            <w:r w:rsidRPr="005D372A">
              <w:rPr>
                <w:b/>
                <w:sz w:val="20"/>
                <w:lang w:val="ru-RU"/>
              </w:rPr>
              <w:t xml:space="preserve"> </w:t>
            </w:r>
            <w:r w:rsidRPr="005D372A">
              <w:rPr>
                <w:sz w:val="20"/>
                <w:lang w:val="ru-RU"/>
              </w:rPr>
              <w:t xml:space="preserve">до </w:t>
            </w:r>
            <w:r w:rsidRPr="00E25A21" w:rsidR="00E25A21">
              <w:rPr>
                <w:sz w:val="20"/>
                <w:lang w:val="ru-RU"/>
              </w:rPr>
              <w:t>18:00</w:t>
            </w:r>
            <w:r w:rsidRPr="00623825" w:rsidR="00623825">
              <w:rPr>
                <w:sz w:val="20"/>
                <w:lang w:val="ru-RU"/>
              </w:rPr>
              <w:t xml:space="preserve"> Київського часу</w:t>
            </w:r>
            <w:r w:rsidRPr="00E25A21" w:rsidR="00E25A21">
              <w:rPr>
                <w:sz w:val="20"/>
                <w:lang w:val="ru-RU"/>
              </w:rPr>
              <w:t xml:space="preserve"> 2</w:t>
            </w:r>
            <w:r w:rsidR="00931227">
              <w:rPr>
                <w:sz w:val="20"/>
              </w:rPr>
              <w:t>6</w:t>
            </w:r>
            <w:r w:rsidRPr="00E25A21" w:rsidR="00E25A21">
              <w:rPr>
                <w:sz w:val="20"/>
                <w:lang w:val="ru-RU"/>
              </w:rPr>
              <w:t xml:space="preserve"> червня </w:t>
            </w:r>
            <w:r w:rsidRPr="005D372A" w:rsidR="00E25A21">
              <w:rPr>
                <w:sz w:val="20"/>
                <w:lang w:val="ru-RU"/>
              </w:rPr>
              <w:t>2019 р.</w:t>
            </w:r>
            <w:r w:rsidRPr="005D372A">
              <w:rPr>
                <w:sz w:val="20"/>
                <w:lang w:val="ru-RU"/>
              </w:rPr>
              <w:t xml:space="preserve"> </w:t>
            </w:r>
          </w:p>
          <w:p w:rsidRPr="005D372A" w:rsidR="005D372A" w:rsidP="005D372A" w:rsidRDefault="005D372A" w14:paraId="421188B0" w14:textId="77777777">
            <w:pPr>
              <w:jc w:val="both"/>
              <w:rPr>
                <w:sz w:val="20"/>
                <w:lang w:val="ru-RU"/>
              </w:rPr>
            </w:pPr>
          </w:p>
          <w:p w:rsidRPr="005D372A" w:rsidR="005D372A" w:rsidP="005D372A" w:rsidRDefault="005D372A" w14:paraId="35B5A97F" w14:textId="77777777">
            <w:pPr>
              <w:jc w:val="both"/>
              <w:rPr>
                <w:sz w:val="20"/>
                <w:lang w:val="ru-RU"/>
              </w:rPr>
            </w:pPr>
            <w:r w:rsidRPr="005D372A">
              <w:rPr>
                <w:sz w:val="20"/>
                <w:lang w:val="ru-RU"/>
              </w:rPr>
              <w:t xml:space="preserve">Кімонікс усвідомлює, що після вивчення цього ЗНП у Оферентів можуть виникнути додаткові запитання. Зацікавлені Оференти можуть надіслати свої питання на адресу </w:t>
            </w:r>
            <w:proofErr w:type="spellStart"/>
            <w:r w:rsidRPr="005D372A">
              <w:rPr>
                <w:sz w:val="20"/>
              </w:rPr>
              <w:t>subk</w:t>
            </w:r>
            <w:proofErr w:type="spellEnd"/>
            <w:r w:rsidRPr="005D372A">
              <w:rPr>
                <w:sz w:val="20"/>
                <w:lang w:val="ru-RU"/>
              </w:rPr>
              <w:t>@</w:t>
            </w:r>
            <w:proofErr w:type="spellStart"/>
            <w:r w:rsidRPr="005D372A">
              <w:rPr>
                <w:sz w:val="20"/>
              </w:rPr>
              <w:t>ukrainedg</w:t>
            </w:r>
            <w:proofErr w:type="spellEnd"/>
            <w:r w:rsidRPr="005D372A">
              <w:rPr>
                <w:sz w:val="20"/>
                <w:lang w:val="ru-RU"/>
              </w:rPr>
              <w:t>-</w:t>
            </w:r>
            <w:r w:rsidRPr="005D372A">
              <w:rPr>
                <w:sz w:val="20"/>
              </w:rPr>
              <w:t>east</w:t>
            </w:r>
            <w:r w:rsidRPr="005D372A">
              <w:rPr>
                <w:sz w:val="20"/>
                <w:lang w:val="ru-RU"/>
              </w:rPr>
              <w:t>.</w:t>
            </w:r>
            <w:r w:rsidRPr="005D372A">
              <w:rPr>
                <w:sz w:val="20"/>
              </w:rPr>
              <w:t>com</w:t>
            </w:r>
            <w:r w:rsidRPr="005D372A">
              <w:rPr>
                <w:sz w:val="20"/>
                <w:lang w:val="ru-RU"/>
              </w:rPr>
              <w:t xml:space="preserve"> згідно з інструкціями, що містяться у пункті 1.8 ЗНП. За необхідності, Кімонікс надасть відповіді на всі </w:t>
            </w:r>
            <w:r w:rsidRPr="005D372A">
              <w:rPr>
                <w:sz w:val="20"/>
                <w:lang w:val="ru-RU"/>
              </w:rPr>
              <w:lastRenderedPageBreak/>
              <w:t xml:space="preserve">отримані релевантні питання у додатку, який буде розміщений на вебсайті, на якому був опублікований цей ЗНП. </w:t>
            </w:r>
          </w:p>
          <w:p w:rsidRPr="005D372A" w:rsidR="005D372A" w:rsidP="005D372A" w:rsidRDefault="005D372A" w14:paraId="153433A6" w14:textId="77777777">
            <w:pPr>
              <w:jc w:val="both"/>
              <w:rPr>
                <w:sz w:val="20"/>
                <w:shd w:val="clear" w:color="auto" w:fill="FFFF00"/>
                <w:lang w:val="ru-RU"/>
              </w:rPr>
            </w:pPr>
          </w:p>
          <w:p w:rsidRPr="005D372A" w:rsidR="005D372A" w:rsidP="005D372A" w:rsidRDefault="005D372A" w14:paraId="0EAE17DD" w14:textId="77777777">
            <w:pPr>
              <w:jc w:val="both"/>
              <w:rPr>
                <w:sz w:val="20"/>
                <w:lang w:val="ru-RU"/>
              </w:rPr>
            </w:pPr>
            <w:r w:rsidRPr="005D372A">
              <w:rPr>
                <w:sz w:val="20"/>
                <w:lang w:val="ru-RU"/>
              </w:rPr>
              <w:t>Цей ЗНП не накладає на Кімонікс зобов’язання укладення субконтракту та оплати будь-яких витрат, понесених під час підготовки та подання пропозицій. Більше того, Кімонікс залишає за собою право відхилити будь-яку та всі пропозиції, якщо вважатиме, що це відповідає інтересам Кімонікс.</w:t>
            </w:r>
          </w:p>
          <w:p w:rsidRPr="005D372A" w:rsidR="005D372A" w:rsidP="005D372A" w:rsidRDefault="005D372A" w14:paraId="47D6215F" w14:textId="77777777">
            <w:pPr>
              <w:jc w:val="both"/>
              <w:rPr>
                <w:sz w:val="20"/>
                <w:lang w:val="ru-RU"/>
              </w:rPr>
            </w:pPr>
          </w:p>
          <w:p w:rsidRPr="00337AC1" w:rsidR="005D372A" w:rsidP="005D372A" w:rsidRDefault="005D372A" w14:paraId="7CCB1A2A" w14:textId="77777777">
            <w:pPr>
              <w:jc w:val="both"/>
              <w:rPr>
                <w:sz w:val="20"/>
                <w:lang w:val="ru-RU"/>
              </w:rPr>
            </w:pPr>
            <w:r w:rsidRPr="00337AC1">
              <w:rPr>
                <w:sz w:val="20"/>
                <w:lang w:val="ru-RU"/>
              </w:rPr>
              <w:t>З повагою,</w:t>
            </w:r>
          </w:p>
          <w:p w:rsidRPr="00337AC1" w:rsidR="005D372A" w:rsidP="005D372A" w:rsidRDefault="005D372A" w14:paraId="16B7C99A" w14:textId="77777777">
            <w:pPr>
              <w:jc w:val="both"/>
              <w:rPr>
                <w:sz w:val="20"/>
                <w:lang w:val="ru-RU"/>
              </w:rPr>
            </w:pPr>
          </w:p>
          <w:p w:rsidRPr="00337AC1" w:rsidR="005D372A" w:rsidP="005D372A" w:rsidRDefault="005D372A" w14:paraId="23BDD4AA" w14:textId="77777777">
            <w:pPr>
              <w:jc w:val="both"/>
              <w:rPr>
                <w:sz w:val="20"/>
                <w:lang w:val="ru-RU"/>
              </w:rPr>
            </w:pPr>
          </w:p>
          <w:p w:rsidRPr="00337AC1" w:rsidR="005D372A" w:rsidP="005D372A" w:rsidRDefault="005D372A" w14:paraId="44944EAE" w14:textId="77777777">
            <w:pPr>
              <w:jc w:val="both"/>
              <w:rPr>
                <w:sz w:val="20"/>
                <w:lang w:val="ru-RU"/>
              </w:rPr>
            </w:pPr>
            <w:r w:rsidRPr="00337AC1">
              <w:rPr>
                <w:sz w:val="20"/>
                <w:lang w:val="ru-RU"/>
              </w:rPr>
              <w:t>Майкл Стівейтер</w:t>
            </w:r>
          </w:p>
          <w:p w:rsidRPr="005D372A" w:rsidR="005D372A" w:rsidP="005D372A" w:rsidRDefault="005D372A" w14:paraId="60426425" w14:textId="089B49A6">
            <w:pPr>
              <w:rPr>
                <w:sz w:val="20"/>
                <w:lang w:val="ru-RU"/>
              </w:rPr>
            </w:pPr>
            <w:r w:rsidRPr="005D372A">
              <w:rPr>
                <w:sz w:val="20"/>
                <w:lang w:val="ru-RU"/>
              </w:rPr>
              <w:t xml:space="preserve">ПРОЕКТ </w:t>
            </w:r>
            <w:r w:rsidRPr="005D372A">
              <w:rPr>
                <w:sz w:val="20"/>
              </w:rPr>
              <w:t>USAID</w:t>
            </w:r>
            <w:r w:rsidRPr="005D372A">
              <w:rPr>
                <w:sz w:val="20"/>
                <w:lang w:val="ru-RU"/>
              </w:rPr>
              <w:t xml:space="preserve"> «ДЕМОКРАТИЧНЕ ВРЯДУВАННЯ У СХІДНІЙ УКРАЇНІ»</w:t>
            </w:r>
          </w:p>
        </w:tc>
      </w:tr>
    </w:tbl>
    <w:p w:rsidRPr="005D372A" w:rsidR="00443DA6" w:rsidP="00443DA6" w:rsidRDefault="00443DA6" w14:paraId="17BBE867" w14:textId="6D675E6C">
      <w:pPr>
        <w:jc w:val="both"/>
        <w:rPr>
          <w:sz w:val="22"/>
          <w:szCs w:val="22"/>
          <w:lang w:val="ru-RU"/>
        </w:rPr>
      </w:pPr>
    </w:p>
    <w:p w:rsidRPr="00337AC1" w:rsidR="00B9040A" w:rsidP="005D372A" w:rsidRDefault="00443DA6" w14:paraId="2F5512EB" w14:textId="281FE73A">
      <w:pPr>
        <w:jc w:val="center"/>
        <w:rPr>
          <w:sz w:val="22"/>
          <w:szCs w:val="22"/>
          <w:lang w:val="ru-RU"/>
        </w:rPr>
      </w:pPr>
      <w:r w:rsidRPr="005D372A">
        <w:rPr>
          <w:sz w:val="22"/>
          <w:szCs w:val="22"/>
          <w:lang w:val="ru-RU"/>
        </w:rPr>
        <w:br w:type="page"/>
      </w:r>
    </w:p>
    <w:tbl>
      <w:tblPr>
        <w:tblStyle w:val="TableGrid"/>
        <w:tblW w:w="0" w:type="auto"/>
        <w:tblLayout w:type="fixed"/>
        <w:tblLook w:val="04A0" w:firstRow="1" w:lastRow="0" w:firstColumn="1" w:lastColumn="0" w:noHBand="0" w:noVBand="1"/>
      </w:tblPr>
      <w:tblGrid>
        <w:gridCol w:w="5155"/>
        <w:gridCol w:w="5147"/>
      </w:tblGrid>
      <w:tr w:rsidRPr="00BF0FE6" w:rsidR="005D372A" w:rsidTr="62E22352" w14:paraId="385E672A" w14:textId="77777777">
        <w:tc>
          <w:tcPr>
            <w:tcW w:w="5155" w:type="dxa"/>
            <w:tcMar/>
          </w:tcPr>
          <w:p w:rsidRPr="005D372A" w:rsidR="005D372A" w:rsidP="00BF0FE6" w:rsidRDefault="005D372A" w14:paraId="46EB8286" w14:textId="77777777">
            <w:pPr>
              <w:jc w:val="both"/>
              <w:rPr>
                <w:sz w:val="20"/>
                <w:szCs w:val="22"/>
              </w:rPr>
            </w:pPr>
            <w:r w:rsidRPr="005D372A">
              <w:rPr>
                <w:sz w:val="20"/>
                <w:szCs w:val="22"/>
              </w:rPr>
              <w:lastRenderedPageBreak/>
              <w:t>Request for Proposals</w:t>
            </w:r>
          </w:p>
          <w:p w:rsidRPr="005D372A" w:rsidR="005D372A" w:rsidP="00BF0FE6" w:rsidRDefault="005D372A" w14:paraId="53FB1AF5" w14:textId="77777777">
            <w:pPr>
              <w:jc w:val="both"/>
              <w:rPr>
                <w:sz w:val="20"/>
                <w:szCs w:val="22"/>
              </w:rPr>
            </w:pPr>
          </w:p>
          <w:p w:rsidRPr="005D372A" w:rsidR="005D372A" w:rsidP="00BF0FE6" w:rsidRDefault="005D372A" w14:paraId="6345FF65" w14:textId="77777777">
            <w:pPr>
              <w:jc w:val="both"/>
              <w:rPr>
                <w:sz w:val="20"/>
                <w:szCs w:val="22"/>
              </w:rPr>
            </w:pPr>
            <w:r w:rsidRPr="005D372A">
              <w:rPr>
                <w:sz w:val="20"/>
                <w:szCs w:val="22"/>
              </w:rPr>
              <w:t>RFP No. DGE 001</w:t>
            </w:r>
          </w:p>
          <w:p w:rsidRPr="005D372A" w:rsidR="005D372A" w:rsidP="00BF0FE6" w:rsidRDefault="005D372A" w14:paraId="0F63B018" w14:textId="77777777">
            <w:pPr>
              <w:jc w:val="both"/>
              <w:rPr>
                <w:sz w:val="20"/>
                <w:szCs w:val="22"/>
              </w:rPr>
            </w:pPr>
          </w:p>
          <w:p w:rsidRPr="005D372A" w:rsidR="005D372A" w:rsidP="00BF0FE6" w:rsidRDefault="005D372A" w14:paraId="7E67397E" w14:textId="77777777">
            <w:pPr>
              <w:jc w:val="both"/>
              <w:rPr>
                <w:sz w:val="20"/>
                <w:szCs w:val="22"/>
              </w:rPr>
            </w:pPr>
            <w:r w:rsidRPr="005D372A">
              <w:rPr>
                <w:sz w:val="20"/>
                <w:szCs w:val="22"/>
              </w:rPr>
              <w:t>For the provision of</w:t>
            </w:r>
          </w:p>
          <w:p w:rsidRPr="005D372A" w:rsidR="005D372A" w:rsidP="00BF0FE6" w:rsidRDefault="005D372A" w14:paraId="5915A07E" w14:textId="77777777">
            <w:pPr>
              <w:jc w:val="both"/>
              <w:rPr>
                <w:bCs/>
                <w:sz w:val="20"/>
                <w:szCs w:val="22"/>
              </w:rPr>
            </w:pPr>
          </w:p>
          <w:p w:rsidRPr="005D372A" w:rsidR="005D372A" w:rsidP="00BF0FE6" w:rsidRDefault="005D372A" w14:paraId="2DBAD638" w14:textId="77777777">
            <w:pPr>
              <w:jc w:val="both"/>
              <w:rPr>
                <w:bCs/>
                <w:sz w:val="20"/>
                <w:szCs w:val="22"/>
              </w:rPr>
            </w:pPr>
            <w:r w:rsidRPr="005D372A">
              <w:rPr>
                <w:sz w:val="20"/>
                <w:szCs w:val="22"/>
              </w:rPr>
              <w:t>“Political Economy Analysis: the Relationship between Citizens and Local Government in Donetsk and Luhansk Oblasts, Ukraine”</w:t>
            </w:r>
          </w:p>
          <w:p w:rsidRPr="005D372A" w:rsidR="005D372A" w:rsidP="00BF0FE6" w:rsidRDefault="005D372A" w14:paraId="73B8F104" w14:textId="77777777">
            <w:pPr>
              <w:jc w:val="both"/>
              <w:rPr>
                <w:sz w:val="20"/>
                <w:szCs w:val="22"/>
              </w:rPr>
            </w:pPr>
          </w:p>
          <w:p w:rsidRPr="005D372A" w:rsidR="005D372A" w:rsidP="00BF0FE6" w:rsidRDefault="005D372A" w14:paraId="19031C05" w14:textId="77777777">
            <w:pPr>
              <w:jc w:val="both"/>
              <w:rPr>
                <w:sz w:val="20"/>
                <w:szCs w:val="22"/>
              </w:rPr>
            </w:pPr>
            <w:r w:rsidRPr="005D372A">
              <w:rPr>
                <w:sz w:val="20"/>
                <w:szCs w:val="22"/>
              </w:rPr>
              <w:t>Contracting Entity:</w:t>
            </w:r>
          </w:p>
          <w:p w:rsidRPr="005D372A" w:rsidR="005D372A" w:rsidP="00BF0FE6" w:rsidRDefault="005D372A" w14:paraId="27569F25" w14:textId="77777777">
            <w:pPr>
              <w:jc w:val="both"/>
              <w:rPr>
                <w:sz w:val="20"/>
                <w:szCs w:val="22"/>
              </w:rPr>
            </w:pPr>
            <w:r w:rsidRPr="005D372A">
              <w:rPr>
                <w:sz w:val="20"/>
                <w:szCs w:val="22"/>
              </w:rPr>
              <w:t>Chemonics International Inc</w:t>
            </w:r>
          </w:p>
          <w:p w:rsidRPr="005D372A" w:rsidR="005D372A" w:rsidP="00BF0FE6" w:rsidRDefault="005D372A" w14:paraId="4124122D" w14:textId="77777777">
            <w:pPr>
              <w:jc w:val="both"/>
              <w:rPr>
                <w:sz w:val="20"/>
                <w:szCs w:val="22"/>
              </w:rPr>
            </w:pPr>
            <w:r w:rsidRPr="005D372A">
              <w:rPr>
                <w:sz w:val="20"/>
                <w:szCs w:val="22"/>
              </w:rPr>
              <w:t>USAID Democratic Governance East Activity (DG East)</w:t>
            </w:r>
          </w:p>
          <w:p w:rsidR="005D372A" w:rsidP="00BF0FE6" w:rsidRDefault="005D372A" w14:paraId="1FDA29FB" w14:textId="77777777">
            <w:pPr>
              <w:jc w:val="both"/>
              <w:rPr>
                <w:sz w:val="20"/>
                <w:szCs w:val="22"/>
              </w:rPr>
            </w:pPr>
          </w:p>
          <w:p w:rsidRPr="005D372A" w:rsidR="005D372A" w:rsidP="00BF0FE6" w:rsidRDefault="005D372A" w14:paraId="41E01792" w14:textId="77777777">
            <w:pPr>
              <w:jc w:val="both"/>
              <w:rPr>
                <w:sz w:val="20"/>
                <w:szCs w:val="22"/>
              </w:rPr>
            </w:pPr>
          </w:p>
          <w:p w:rsidRPr="005D372A" w:rsidR="005D372A" w:rsidP="00BF0FE6" w:rsidRDefault="005D372A" w14:paraId="0F894FAA" w14:textId="77777777">
            <w:pPr>
              <w:jc w:val="both"/>
              <w:rPr>
                <w:sz w:val="20"/>
                <w:szCs w:val="22"/>
              </w:rPr>
            </w:pPr>
            <w:r w:rsidRPr="005D372A">
              <w:rPr>
                <w:sz w:val="20"/>
                <w:szCs w:val="22"/>
              </w:rPr>
              <w:t xml:space="preserve">8 </w:t>
            </w:r>
            <w:proofErr w:type="spellStart"/>
            <w:r w:rsidRPr="005D372A">
              <w:rPr>
                <w:sz w:val="20"/>
                <w:szCs w:val="22"/>
              </w:rPr>
              <w:t>Khreshchatyk</w:t>
            </w:r>
            <w:proofErr w:type="spellEnd"/>
            <w:r w:rsidRPr="005D372A">
              <w:rPr>
                <w:sz w:val="20"/>
                <w:szCs w:val="22"/>
              </w:rPr>
              <w:t xml:space="preserve"> Street, 5</w:t>
            </w:r>
            <w:r w:rsidRPr="005D372A">
              <w:rPr>
                <w:sz w:val="20"/>
                <w:szCs w:val="22"/>
                <w:vertAlign w:val="superscript"/>
              </w:rPr>
              <w:t>th</w:t>
            </w:r>
            <w:r w:rsidRPr="005D372A">
              <w:rPr>
                <w:sz w:val="20"/>
                <w:szCs w:val="22"/>
              </w:rPr>
              <w:t xml:space="preserve"> floor</w:t>
            </w:r>
          </w:p>
          <w:p w:rsidRPr="005D372A" w:rsidR="005D372A" w:rsidP="00BF0FE6" w:rsidRDefault="005D372A" w14:paraId="21C1D931" w14:textId="77777777">
            <w:pPr>
              <w:jc w:val="both"/>
              <w:rPr>
                <w:sz w:val="20"/>
                <w:szCs w:val="22"/>
              </w:rPr>
            </w:pPr>
            <w:r w:rsidRPr="005D372A">
              <w:rPr>
                <w:sz w:val="20"/>
                <w:szCs w:val="22"/>
              </w:rPr>
              <w:t>Kyiv, Ukraine 01001</w:t>
            </w:r>
          </w:p>
          <w:p w:rsidRPr="005D372A" w:rsidR="005D372A" w:rsidP="00BF0FE6" w:rsidRDefault="005D372A" w14:paraId="24B5FBA1" w14:textId="77777777">
            <w:pPr>
              <w:jc w:val="both"/>
              <w:rPr>
                <w:sz w:val="20"/>
                <w:szCs w:val="22"/>
              </w:rPr>
            </w:pPr>
          </w:p>
          <w:p w:rsidRPr="005D372A" w:rsidR="005D372A" w:rsidP="00BF0FE6" w:rsidRDefault="005D372A" w14:paraId="74830642" w14:textId="77777777">
            <w:pPr>
              <w:jc w:val="both"/>
              <w:rPr>
                <w:sz w:val="20"/>
                <w:szCs w:val="22"/>
              </w:rPr>
            </w:pPr>
            <w:r w:rsidRPr="005D372A">
              <w:rPr>
                <w:sz w:val="20"/>
                <w:szCs w:val="22"/>
              </w:rPr>
              <w:t>Funded by:</w:t>
            </w:r>
          </w:p>
          <w:p w:rsidRPr="005D372A" w:rsidR="005D372A" w:rsidP="00BF0FE6" w:rsidRDefault="005D372A" w14:paraId="619409B6" w14:textId="77777777">
            <w:pPr>
              <w:jc w:val="both"/>
              <w:rPr>
                <w:sz w:val="20"/>
                <w:szCs w:val="22"/>
              </w:rPr>
            </w:pPr>
            <w:r w:rsidRPr="005D372A">
              <w:rPr>
                <w:sz w:val="20"/>
                <w:szCs w:val="22"/>
              </w:rPr>
              <w:t>United States Agency for International Development (USAID)</w:t>
            </w:r>
          </w:p>
          <w:p w:rsidRPr="005D372A" w:rsidR="005D372A" w:rsidP="00BF0FE6" w:rsidRDefault="005D372A" w14:paraId="07456F26" w14:textId="77777777">
            <w:pPr>
              <w:jc w:val="both"/>
              <w:rPr>
                <w:sz w:val="20"/>
                <w:szCs w:val="22"/>
              </w:rPr>
            </w:pPr>
          </w:p>
          <w:p w:rsidRPr="005D372A" w:rsidR="005D372A" w:rsidP="00BF0FE6" w:rsidRDefault="005D372A" w14:paraId="0DC5CB17" w14:textId="77777777">
            <w:pPr>
              <w:jc w:val="both"/>
              <w:rPr>
                <w:sz w:val="20"/>
                <w:szCs w:val="22"/>
              </w:rPr>
            </w:pPr>
            <w:r w:rsidRPr="005D372A">
              <w:rPr>
                <w:sz w:val="20"/>
                <w:szCs w:val="22"/>
              </w:rPr>
              <w:t>Funded under:</w:t>
            </w:r>
          </w:p>
          <w:p w:rsidRPr="005D372A" w:rsidR="005D372A" w:rsidP="00BF0FE6" w:rsidRDefault="005D372A" w14:paraId="780CF35D" w14:textId="77777777">
            <w:pPr>
              <w:jc w:val="both"/>
              <w:rPr>
                <w:sz w:val="20"/>
                <w:szCs w:val="22"/>
              </w:rPr>
            </w:pPr>
            <w:r w:rsidRPr="005D372A">
              <w:rPr>
                <w:sz w:val="20"/>
                <w:szCs w:val="22"/>
              </w:rPr>
              <w:t>DG East</w:t>
            </w:r>
          </w:p>
          <w:p w:rsidRPr="005D372A" w:rsidR="005D372A" w:rsidP="00BF0FE6" w:rsidRDefault="005D372A" w14:paraId="23E137F7" w14:textId="77777777">
            <w:pPr>
              <w:jc w:val="both"/>
              <w:rPr>
                <w:sz w:val="20"/>
                <w:szCs w:val="22"/>
              </w:rPr>
            </w:pPr>
          </w:p>
          <w:p w:rsidRPr="005D372A" w:rsidR="005D372A" w:rsidP="00BF0FE6" w:rsidRDefault="005D372A" w14:paraId="122CB7E7" w14:textId="77777777">
            <w:pPr>
              <w:jc w:val="both"/>
              <w:rPr>
                <w:sz w:val="20"/>
                <w:szCs w:val="22"/>
              </w:rPr>
            </w:pPr>
            <w:r w:rsidRPr="005D372A">
              <w:rPr>
                <w:sz w:val="20"/>
                <w:szCs w:val="22"/>
              </w:rPr>
              <w:t>Prime Contract Number 72012118C00006</w:t>
            </w:r>
          </w:p>
          <w:p w:rsidRPr="005D372A" w:rsidR="005D372A" w:rsidP="00BF0FE6" w:rsidRDefault="005D372A" w14:paraId="5897E319" w14:textId="2799AAF3">
            <w:pPr>
              <w:jc w:val="both"/>
              <w:rPr>
                <w:sz w:val="20"/>
                <w:szCs w:val="22"/>
              </w:rPr>
            </w:pPr>
          </w:p>
          <w:p w:rsidRPr="005D372A" w:rsidR="005D372A" w:rsidP="00BF0FE6" w:rsidRDefault="005D372A" w14:paraId="55F0092D" w14:textId="77777777">
            <w:pPr>
              <w:jc w:val="both"/>
              <w:rPr>
                <w:sz w:val="20"/>
                <w:szCs w:val="22"/>
              </w:rPr>
            </w:pPr>
          </w:p>
          <w:p w:rsidRPr="005D372A" w:rsidR="005D372A" w:rsidP="00BF0FE6" w:rsidRDefault="005D372A" w14:paraId="749CEE0B" w14:textId="77777777">
            <w:pPr>
              <w:jc w:val="both"/>
              <w:rPr>
                <w:b/>
                <w:sz w:val="20"/>
              </w:rPr>
            </w:pPr>
            <w:r w:rsidRPr="005D372A">
              <w:rPr>
                <w:b/>
                <w:sz w:val="20"/>
              </w:rPr>
              <w:t>***** ETHICAL AND BUSINESS CONDUCT REQUIREMENTS *****</w:t>
            </w:r>
          </w:p>
          <w:p w:rsidRPr="005D372A" w:rsidR="005D372A" w:rsidP="00BF0FE6" w:rsidRDefault="005D372A" w14:paraId="43650F03" w14:textId="77777777">
            <w:pPr>
              <w:jc w:val="both"/>
              <w:rPr>
                <w:sz w:val="20"/>
              </w:rPr>
            </w:pPr>
          </w:p>
          <w:p w:rsidRPr="005D372A" w:rsidR="005D372A" w:rsidP="00D90ACE" w:rsidRDefault="005D372A" w14:paraId="16FDB90A" w14:textId="77777777">
            <w:pPr>
              <w:jc w:val="both"/>
              <w:rPr>
                <w:sz w:val="20"/>
                <w:szCs w:val="18"/>
              </w:rPr>
            </w:pPr>
            <w:r w:rsidRPr="005D372A">
              <w:rPr>
                <w:sz w:val="20"/>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w:history="1" r:id="rId13">
              <w:r w:rsidRPr="005D372A">
                <w:rPr>
                  <w:rStyle w:val="Hyperlink"/>
                  <w:sz w:val="20"/>
                  <w:szCs w:val="18"/>
                </w:rPr>
                <w:t>https://www.chemonics.com/our-approach/standards-business-conduct/</w:t>
              </w:r>
            </w:hyperlink>
            <w:r w:rsidRPr="005D372A">
              <w:rPr>
                <w:sz w:val="20"/>
                <w:szCs w:val="18"/>
              </w:rPr>
              <w:t>.</w:t>
            </w:r>
          </w:p>
          <w:p w:rsidR="005D372A" w:rsidP="00D5114B" w:rsidRDefault="005D372A" w14:paraId="1EB06B08" w14:textId="77777777">
            <w:pPr>
              <w:jc w:val="both"/>
              <w:rPr>
                <w:sz w:val="20"/>
                <w:szCs w:val="18"/>
              </w:rPr>
            </w:pPr>
          </w:p>
          <w:p w:rsidR="005D372A" w:rsidP="00D5114B" w:rsidRDefault="005D372A" w14:paraId="28E4A4DA" w14:textId="77777777">
            <w:pPr>
              <w:jc w:val="both"/>
              <w:rPr>
                <w:sz w:val="20"/>
                <w:szCs w:val="18"/>
              </w:rPr>
            </w:pPr>
          </w:p>
          <w:p w:rsidRPr="005D372A" w:rsidR="005D372A" w:rsidP="00D5114B" w:rsidRDefault="005D372A" w14:paraId="4CF50FBC" w14:textId="77777777">
            <w:pPr>
              <w:jc w:val="both"/>
              <w:rPr>
                <w:sz w:val="20"/>
                <w:szCs w:val="18"/>
              </w:rPr>
            </w:pPr>
          </w:p>
          <w:p w:rsidRPr="005D372A" w:rsidR="005D372A" w:rsidP="00D5114B" w:rsidRDefault="005D372A" w14:paraId="7106E6CC" w14:textId="77777777">
            <w:pPr>
              <w:jc w:val="both"/>
              <w:rPr>
                <w:sz w:val="20"/>
                <w:szCs w:val="18"/>
              </w:rPr>
            </w:pPr>
            <w:r w:rsidRPr="005D372A">
              <w:rPr>
                <w:sz w:val="20"/>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rsidR="005D372A" w:rsidRDefault="005D372A" w14:paraId="30D11898" w14:textId="77777777">
            <w:pPr>
              <w:jc w:val="both"/>
              <w:rPr>
                <w:sz w:val="20"/>
                <w:szCs w:val="18"/>
              </w:rPr>
            </w:pPr>
          </w:p>
          <w:p w:rsidR="005D372A" w:rsidRDefault="005D372A" w14:paraId="73DC519A" w14:textId="77777777">
            <w:pPr>
              <w:jc w:val="both"/>
              <w:rPr>
                <w:sz w:val="20"/>
                <w:szCs w:val="18"/>
              </w:rPr>
            </w:pPr>
          </w:p>
          <w:p w:rsidRPr="005D372A" w:rsidR="005D372A" w:rsidRDefault="005D372A" w14:paraId="5EF19784" w14:textId="77777777">
            <w:pPr>
              <w:jc w:val="both"/>
              <w:rPr>
                <w:sz w:val="20"/>
                <w:szCs w:val="18"/>
              </w:rPr>
            </w:pPr>
          </w:p>
          <w:p w:rsidRPr="005D372A" w:rsidR="005D372A" w:rsidRDefault="005D372A" w14:paraId="60A95C0E" w14:textId="77777777">
            <w:pPr>
              <w:jc w:val="both"/>
              <w:rPr>
                <w:sz w:val="20"/>
                <w:szCs w:val="18"/>
              </w:rPr>
            </w:pPr>
            <w:r w:rsidRPr="005D372A">
              <w:rPr>
                <w:sz w:val="20"/>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w:t>
            </w:r>
            <w:r w:rsidRPr="005D372A">
              <w:rPr>
                <w:sz w:val="20"/>
                <w:szCs w:val="18"/>
              </w:rPr>
              <w:lastRenderedPageBreak/>
              <w:t>General of any supplier offers of money, fee, commission, credit, gift, gratuity, object of value or compensation to obtain business.</w:t>
            </w:r>
          </w:p>
          <w:p w:rsidR="005D372A" w:rsidRDefault="005D372A" w14:paraId="5C3D60F2" w14:textId="77777777">
            <w:pPr>
              <w:jc w:val="both"/>
              <w:rPr>
                <w:sz w:val="20"/>
                <w:szCs w:val="18"/>
              </w:rPr>
            </w:pPr>
          </w:p>
          <w:p w:rsidR="005D372A" w:rsidRDefault="005D372A" w14:paraId="754E8ACD" w14:textId="77777777">
            <w:pPr>
              <w:jc w:val="both"/>
              <w:rPr>
                <w:sz w:val="20"/>
                <w:szCs w:val="18"/>
              </w:rPr>
            </w:pPr>
          </w:p>
          <w:p w:rsidR="005D372A" w:rsidRDefault="005D372A" w14:paraId="612FD13B" w14:textId="77777777">
            <w:pPr>
              <w:jc w:val="both"/>
              <w:rPr>
                <w:sz w:val="20"/>
                <w:szCs w:val="18"/>
              </w:rPr>
            </w:pPr>
          </w:p>
          <w:p w:rsidR="005D372A" w:rsidRDefault="005D372A" w14:paraId="027AC0E5" w14:textId="77777777">
            <w:pPr>
              <w:jc w:val="both"/>
              <w:rPr>
                <w:sz w:val="20"/>
                <w:szCs w:val="18"/>
              </w:rPr>
            </w:pPr>
          </w:p>
          <w:p w:rsidR="005D372A" w:rsidRDefault="005D372A" w14:paraId="3A46B95B" w14:textId="77777777">
            <w:pPr>
              <w:jc w:val="both"/>
              <w:rPr>
                <w:sz w:val="20"/>
                <w:szCs w:val="18"/>
              </w:rPr>
            </w:pPr>
          </w:p>
          <w:p w:rsidRPr="005D372A" w:rsidR="005D372A" w:rsidRDefault="005D372A" w14:paraId="39BD1847" w14:textId="77777777">
            <w:pPr>
              <w:jc w:val="both"/>
              <w:rPr>
                <w:sz w:val="20"/>
                <w:szCs w:val="18"/>
              </w:rPr>
            </w:pPr>
            <w:r w:rsidRPr="005D372A">
              <w:rPr>
                <w:sz w:val="20"/>
                <w:szCs w:val="18"/>
              </w:rPr>
              <w:t>Offerors responding to this RFP must include the following as part of the proposal submission:</w:t>
            </w:r>
          </w:p>
          <w:p w:rsidR="005D372A" w:rsidRDefault="005D372A" w14:paraId="26593901" w14:textId="77777777">
            <w:pPr>
              <w:numPr>
                <w:ilvl w:val="0"/>
                <w:numId w:val="13"/>
              </w:numPr>
              <w:suppressAutoHyphens w:val="0"/>
              <w:jc w:val="both"/>
              <w:rPr>
                <w:sz w:val="20"/>
                <w:szCs w:val="18"/>
              </w:rPr>
            </w:pPr>
            <w:r w:rsidRPr="005D372A">
              <w:rPr>
                <w:sz w:val="20"/>
                <w:szCs w:val="18"/>
              </w:rPr>
              <w:t>Disclose any close, familial, or financial relationships with Chemonics or project staff. For example, if an offeror’s cousin is employed by the project, the offeror must state this.</w:t>
            </w:r>
          </w:p>
          <w:p w:rsidRPr="005D372A" w:rsidR="005D372A" w:rsidRDefault="005D372A" w14:paraId="5DA3D7A6" w14:textId="77777777">
            <w:pPr>
              <w:suppressAutoHyphens w:val="0"/>
              <w:jc w:val="both"/>
              <w:rPr>
                <w:sz w:val="20"/>
                <w:szCs w:val="18"/>
              </w:rPr>
            </w:pPr>
          </w:p>
          <w:p w:rsidR="005D372A" w:rsidRDefault="005D372A" w14:paraId="70697503" w14:textId="77777777">
            <w:pPr>
              <w:numPr>
                <w:ilvl w:val="0"/>
                <w:numId w:val="13"/>
              </w:numPr>
              <w:suppressAutoHyphens w:val="0"/>
              <w:jc w:val="both"/>
              <w:rPr>
                <w:sz w:val="20"/>
                <w:szCs w:val="18"/>
              </w:rPr>
            </w:pPr>
            <w:r w:rsidRPr="005D372A">
              <w:rPr>
                <w:sz w:val="20"/>
                <w:szCs w:val="18"/>
              </w:rPr>
              <w:t>Disclose any family or financial relationship with other offerors submitting proposals. For example, if the offeror’s father owns a company that is submitting another proposal, the offeror must state this.</w:t>
            </w:r>
          </w:p>
          <w:p w:rsidRPr="005D372A" w:rsidR="005D372A" w:rsidRDefault="005D372A" w14:paraId="47ECB3B4" w14:textId="18BAEC81">
            <w:pPr>
              <w:suppressAutoHyphens w:val="0"/>
              <w:ind w:left="360"/>
              <w:jc w:val="both"/>
              <w:rPr>
                <w:sz w:val="20"/>
                <w:szCs w:val="18"/>
              </w:rPr>
            </w:pPr>
            <w:r w:rsidRPr="005D372A">
              <w:rPr>
                <w:sz w:val="20"/>
                <w:szCs w:val="18"/>
              </w:rPr>
              <w:t xml:space="preserve"> </w:t>
            </w:r>
          </w:p>
          <w:p w:rsidRPr="005D372A" w:rsidR="005D372A" w:rsidRDefault="005D372A" w14:paraId="5EB6E026" w14:textId="77777777">
            <w:pPr>
              <w:numPr>
                <w:ilvl w:val="0"/>
                <w:numId w:val="13"/>
              </w:numPr>
              <w:suppressAutoHyphens w:val="0"/>
              <w:jc w:val="both"/>
              <w:rPr>
                <w:sz w:val="20"/>
                <w:szCs w:val="18"/>
              </w:rPr>
            </w:pPr>
            <w:r w:rsidRPr="005D372A">
              <w:rPr>
                <w:sz w:val="20"/>
                <w:szCs w:val="18"/>
              </w:rPr>
              <w:t>Certify that the prices in the offer have been arrived at independently, without any consultation, communication, or agreement with any other offeror or competitor for the purpose of restricting competition.</w:t>
            </w:r>
          </w:p>
          <w:p w:rsidRPr="005D372A" w:rsidR="005D372A" w:rsidRDefault="005D372A" w14:paraId="28C1F0E4" w14:textId="77777777">
            <w:pPr>
              <w:numPr>
                <w:ilvl w:val="0"/>
                <w:numId w:val="13"/>
              </w:numPr>
              <w:suppressAutoHyphens w:val="0"/>
              <w:jc w:val="both"/>
              <w:rPr>
                <w:sz w:val="20"/>
                <w:szCs w:val="18"/>
              </w:rPr>
            </w:pPr>
            <w:r w:rsidRPr="005D372A">
              <w:rPr>
                <w:sz w:val="20"/>
                <w:szCs w:val="18"/>
              </w:rPr>
              <w:t>Certify that all information in the proposal and all supporting documentation are authentic and accurate.</w:t>
            </w:r>
          </w:p>
          <w:p w:rsidRPr="005D372A" w:rsidR="005D372A" w:rsidRDefault="005D372A" w14:paraId="33432190" w14:textId="77777777">
            <w:pPr>
              <w:numPr>
                <w:ilvl w:val="0"/>
                <w:numId w:val="13"/>
              </w:numPr>
              <w:suppressAutoHyphens w:val="0"/>
              <w:jc w:val="both"/>
              <w:rPr>
                <w:sz w:val="20"/>
                <w:szCs w:val="18"/>
              </w:rPr>
            </w:pPr>
            <w:r w:rsidRPr="005D372A">
              <w:rPr>
                <w:sz w:val="20"/>
                <w:szCs w:val="18"/>
              </w:rPr>
              <w:t>Certify understanding and agreement to Chemonics’ prohibitions against fraud, bribery and kickbacks.</w:t>
            </w:r>
          </w:p>
          <w:p w:rsidR="005D372A" w:rsidRDefault="005D372A" w14:paraId="316B56C6" w14:textId="77777777">
            <w:pPr>
              <w:jc w:val="both"/>
              <w:rPr>
                <w:sz w:val="20"/>
                <w:szCs w:val="18"/>
              </w:rPr>
            </w:pPr>
          </w:p>
          <w:p w:rsidRPr="005D372A" w:rsidR="005D372A" w:rsidRDefault="005D372A" w14:paraId="75AD9F04" w14:textId="77777777">
            <w:pPr>
              <w:jc w:val="both"/>
              <w:rPr>
                <w:sz w:val="20"/>
                <w:szCs w:val="18"/>
              </w:rPr>
            </w:pPr>
          </w:p>
          <w:p w:rsidR="005D372A" w:rsidRDefault="005D372A" w14:paraId="7DECAC03" w14:textId="77777777">
            <w:pPr>
              <w:jc w:val="both"/>
              <w:rPr>
                <w:sz w:val="20"/>
                <w:szCs w:val="18"/>
              </w:rPr>
            </w:pPr>
            <w:r w:rsidRPr="005D372A">
              <w:rPr>
                <w:sz w:val="20"/>
                <w:szCs w:val="18"/>
              </w:rPr>
              <w:t xml:space="preserve">Please contact </w:t>
            </w:r>
            <w:r w:rsidRPr="005D372A">
              <w:rPr>
                <w:rFonts w:cs="Arial"/>
                <w:sz w:val="20"/>
                <w:szCs w:val="18"/>
              </w:rPr>
              <w:t>Chief of Party Michael Stievater at mstievater@ukrainedg-east.com w</w:t>
            </w:r>
            <w:r w:rsidRPr="005D372A">
              <w:rPr>
                <w:sz w:val="20"/>
                <w:szCs w:val="18"/>
              </w:rPr>
              <w:t>ith any questions or concerns regarding the above information or to report any potential violations. Potential violations may also be reported directly to Chemonics at to BusinessConduct@chemonics.com or by phone/Skype at 888.955.6881.</w:t>
            </w:r>
          </w:p>
          <w:p w:rsidR="005D372A" w:rsidRDefault="005D372A" w14:paraId="20BA52C4" w14:textId="77777777">
            <w:pPr>
              <w:jc w:val="both"/>
              <w:rPr>
                <w:sz w:val="20"/>
                <w:szCs w:val="18"/>
              </w:rPr>
            </w:pPr>
          </w:p>
          <w:p w:rsidR="005D372A" w:rsidRDefault="005D372A" w14:paraId="2705FBDA" w14:textId="77777777">
            <w:pPr>
              <w:jc w:val="both"/>
              <w:rPr>
                <w:sz w:val="20"/>
                <w:szCs w:val="18"/>
              </w:rPr>
            </w:pPr>
          </w:p>
          <w:p w:rsidR="005D372A" w:rsidRDefault="005D372A" w14:paraId="2B9B9B16" w14:textId="77777777">
            <w:pPr>
              <w:jc w:val="both"/>
              <w:rPr>
                <w:sz w:val="20"/>
                <w:szCs w:val="18"/>
              </w:rPr>
            </w:pPr>
          </w:p>
          <w:p w:rsidR="005D372A" w:rsidRDefault="005D372A" w14:paraId="0B995A03" w14:textId="77777777">
            <w:pPr>
              <w:jc w:val="both"/>
              <w:rPr>
                <w:sz w:val="20"/>
                <w:szCs w:val="18"/>
              </w:rPr>
            </w:pPr>
          </w:p>
          <w:p w:rsidR="005D372A" w:rsidRDefault="005D372A" w14:paraId="151ECF5A" w14:textId="77777777">
            <w:pPr>
              <w:jc w:val="both"/>
              <w:rPr>
                <w:sz w:val="20"/>
                <w:szCs w:val="18"/>
              </w:rPr>
            </w:pPr>
          </w:p>
          <w:p w:rsidR="005D372A" w:rsidRDefault="005D372A" w14:paraId="5A057441" w14:textId="77777777">
            <w:pPr>
              <w:jc w:val="both"/>
              <w:rPr>
                <w:sz w:val="20"/>
                <w:szCs w:val="18"/>
              </w:rPr>
            </w:pPr>
          </w:p>
          <w:p w:rsidR="005D372A" w:rsidRDefault="005D372A" w14:paraId="1E49C32C" w14:textId="77777777">
            <w:pPr>
              <w:jc w:val="both"/>
              <w:rPr>
                <w:sz w:val="20"/>
                <w:szCs w:val="18"/>
              </w:rPr>
            </w:pPr>
          </w:p>
          <w:p w:rsidR="005D372A" w:rsidRDefault="005D372A" w14:paraId="0ED1357F" w14:textId="77777777">
            <w:pPr>
              <w:jc w:val="both"/>
              <w:rPr>
                <w:sz w:val="20"/>
                <w:szCs w:val="18"/>
              </w:rPr>
            </w:pPr>
          </w:p>
          <w:p w:rsidR="005D372A" w:rsidRDefault="005D372A" w14:paraId="0AFDF9B2" w14:textId="77777777">
            <w:pPr>
              <w:jc w:val="both"/>
              <w:rPr>
                <w:sz w:val="20"/>
                <w:szCs w:val="18"/>
              </w:rPr>
            </w:pPr>
          </w:p>
          <w:p w:rsidR="005D372A" w:rsidRDefault="005D372A" w14:paraId="4C60C9C0" w14:textId="77777777">
            <w:pPr>
              <w:jc w:val="both"/>
              <w:rPr>
                <w:sz w:val="20"/>
                <w:szCs w:val="18"/>
              </w:rPr>
            </w:pPr>
          </w:p>
          <w:p w:rsidR="005D372A" w:rsidRDefault="005D372A" w14:paraId="3828AB69" w14:textId="77777777">
            <w:pPr>
              <w:jc w:val="both"/>
              <w:rPr>
                <w:sz w:val="20"/>
                <w:szCs w:val="18"/>
              </w:rPr>
            </w:pPr>
          </w:p>
          <w:p w:rsidR="005D372A" w:rsidRDefault="005D372A" w14:paraId="0B449AC3" w14:textId="77777777">
            <w:pPr>
              <w:jc w:val="both"/>
              <w:rPr>
                <w:sz w:val="20"/>
                <w:szCs w:val="18"/>
              </w:rPr>
            </w:pPr>
          </w:p>
          <w:p w:rsidR="005D372A" w:rsidRDefault="005D372A" w14:paraId="71FFA367" w14:textId="77777777">
            <w:pPr>
              <w:jc w:val="both"/>
              <w:rPr>
                <w:sz w:val="20"/>
                <w:szCs w:val="18"/>
              </w:rPr>
            </w:pPr>
          </w:p>
          <w:p w:rsidR="005D372A" w:rsidRDefault="005D372A" w14:paraId="772C8BCB" w14:textId="77777777">
            <w:pPr>
              <w:jc w:val="both"/>
              <w:rPr>
                <w:sz w:val="20"/>
                <w:szCs w:val="18"/>
              </w:rPr>
            </w:pPr>
          </w:p>
          <w:p w:rsidR="005D372A" w:rsidRDefault="005D372A" w14:paraId="02FBE1D0" w14:textId="77777777">
            <w:pPr>
              <w:jc w:val="both"/>
              <w:rPr>
                <w:sz w:val="20"/>
                <w:szCs w:val="18"/>
              </w:rPr>
            </w:pPr>
          </w:p>
          <w:p w:rsidR="005D372A" w:rsidRDefault="005D372A" w14:paraId="14128DCE" w14:textId="77777777">
            <w:pPr>
              <w:jc w:val="both"/>
              <w:rPr>
                <w:sz w:val="20"/>
                <w:szCs w:val="18"/>
              </w:rPr>
            </w:pPr>
          </w:p>
          <w:p w:rsidR="005D372A" w:rsidRDefault="005D372A" w14:paraId="26D6D5E1" w14:textId="77777777">
            <w:pPr>
              <w:jc w:val="both"/>
              <w:rPr>
                <w:sz w:val="20"/>
                <w:szCs w:val="18"/>
              </w:rPr>
            </w:pPr>
          </w:p>
          <w:p w:rsidR="005D372A" w:rsidRDefault="005D372A" w14:paraId="1AD7F281" w14:textId="77777777">
            <w:pPr>
              <w:jc w:val="both"/>
              <w:rPr>
                <w:sz w:val="20"/>
                <w:szCs w:val="18"/>
              </w:rPr>
            </w:pPr>
          </w:p>
          <w:p w:rsidRPr="005D372A" w:rsidR="005D372A" w:rsidRDefault="005D372A" w14:paraId="697F0991" w14:textId="77777777">
            <w:pPr>
              <w:jc w:val="both"/>
              <w:rPr>
                <w:sz w:val="20"/>
                <w:szCs w:val="18"/>
              </w:rPr>
            </w:pPr>
          </w:p>
          <w:p w:rsidRPr="005D372A" w:rsidR="005D372A" w:rsidP="00BF0FE6" w:rsidRDefault="005D372A" w14:paraId="7B8FF73B" w14:textId="17DE460F">
            <w:pPr>
              <w:jc w:val="both"/>
              <w:rPr>
                <w:b/>
                <w:sz w:val="20"/>
                <w:szCs w:val="22"/>
              </w:rPr>
            </w:pPr>
            <w:r w:rsidRPr="005D372A">
              <w:rPr>
                <w:sz w:val="20"/>
                <w:szCs w:val="22"/>
              </w:rPr>
              <w:lastRenderedPageBreak/>
              <w:br w:type="page"/>
            </w:r>
            <w:r w:rsidRPr="005D372A">
              <w:rPr>
                <w:b/>
                <w:sz w:val="20"/>
                <w:szCs w:val="22"/>
              </w:rPr>
              <w:t>RFP Table of Contents</w:t>
            </w:r>
          </w:p>
          <w:p w:rsidRPr="005D372A" w:rsidR="005D372A" w:rsidP="00BF0FE6" w:rsidRDefault="005D372A" w14:paraId="5D0C9448" w14:textId="77777777">
            <w:pPr>
              <w:jc w:val="both"/>
              <w:rPr>
                <w:color w:val="FF0000"/>
                <w:sz w:val="20"/>
                <w:szCs w:val="22"/>
              </w:rPr>
            </w:pPr>
          </w:p>
          <w:p w:rsidRPr="005D372A" w:rsidR="005D372A" w:rsidP="00BF0FE6" w:rsidRDefault="005D372A" w14:paraId="46A1861E" w14:textId="77777777">
            <w:pPr>
              <w:jc w:val="both"/>
              <w:rPr>
                <w:sz w:val="20"/>
                <w:szCs w:val="22"/>
              </w:rPr>
            </w:pPr>
            <w:r w:rsidRPr="005D372A">
              <w:rPr>
                <w:sz w:val="20"/>
                <w:szCs w:val="22"/>
              </w:rPr>
              <w:t>List of Acronyms</w:t>
            </w:r>
          </w:p>
          <w:p w:rsidRPr="005D372A" w:rsidR="005D372A" w:rsidP="00BF0FE6" w:rsidRDefault="005D372A" w14:paraId="3DA2FF52" w14:textId="77777777">
            <w:pPr>
              <w:jc w:val="both"/>
              <w:rPr>
                <w:sz w:val="20"/>
                <w:szCs w:val="22"/>
              </w:rPr>
            </w:pPr>
          </w:p>
          <w:p w:rsidRPr="005D372A" w:rsidR="005D372A" w:rsidP="00BF0FE6" w:rsidRDefault="005D372A" w14:paraId="3129BF23" w14:textId="77777777">
            <w:pPr>
              <w:tabs>
                <w:tab w:val="left" w:pos="1080"/>
              </w:tabs>
              <w:jc w:val="both"/>
              <w:rPr>
                <w:sz w:val="20"/>
                <w:szCs w:val="22"/>
              </w:rPr>
            </w:pPr>
            <w:r w:rsidRPr="005D372A">
              <w:rPr>
                <w:sz w:val="20"/>
                <w:szCs w:val="22"/>
              </w:rPr>
              <w:t>Section I</w:t>
            </w:r>
            <w:r w:rsidRPr="005D372A">
              <w:rPr>
                <w:sz w:val="20"/>
                <w:szCs w:val="22"/>
              </w:rPr>
              <w:tab/>
            </w:r>
            <w:r w:rsidRPr="005D372A">
              <w:rPr>
                <w:sz w:val="20"/>
                <w:szCs w:val="22"/>
              </w:rPr>
              <w:t>Instructions to Offerors</w:t>
            </w:r>
          </w:p>
          <w:p w:rsidRPr="005D372A" w:rsidR="005D372A" w:rsidP="00BF0FE6" w:rsidRDefault="005D372A" w14:paraId="29966D18" w14:textId="77777777">
            <w:pPr>
              <w:jc w:val="both"/>
              <w:rPr>
                <w:sz w:val="20"/>
                <w:szCs w:val="22"/>
              </w:rPr>
            </w:pPr>
          </w:p>
          <w:p w:rsidRPr="005D372A" w:rsidR="005D372A" w:rsidP="00BF0FE6" w:rsidRDefault="005D372A" w14:paraId="0AE40139" w14:textId="77777777">
            <w:pPr>
              <w:tabs>
                <w:tab w:val="left" w:pos="1080"/>
              </w:tabs>
              <w:jc w:val="both"/>
              <w:rPr>
                <w:sz w:val="20"/>
                <w:szCs w:val="22"/>
              </w:rPr>
            </w:pPr>
            <w:r w:rsidRPr="005D372A">
              <w:rPr>
                <w:sz w:val="20"/>
                <w:szCs w:val="22"/>
              </w:rPr>
              <w:t>I.1</w:t>
            </w:r>
            <w:r w:rsidRPr="005D372A">
              <w:rPr>
                <w:sz w:val="20"/>
                <w:szCs w:val="22"/>
              </w:rPr>
              <w:tab/>
            </w:r>
            <w:r w:rsidRPr="005D372A">
              <w:rPr>
                <w:sz w:val="20"/>
                <w:szCs w:val="22"/>
              </w:rPr>
              <w:t>Introduction</w:t>
            </w:r>
          </w:p>
          <w:p w:rsidRPr="005D372A" w:rsidR="005D372A" w:rsidP="00BF0FE6" w:rsidRDefault="005D372A" w14:paraId="680F9077" w14:textId="77777777">
            <w:pPr>
              <w:tabs>
                <w:tab w:val="left" w:pos="1080"/>
              </w:tabs>
              <w:jc w:val="both"/>
              <w:rPr>
                <w:sz w:val="20"/>
                <w:szCs w:val="22"/>
              </w:rPr>
            </w:pPr>
            <w:r w:rsidRPr="005D372A">
              <w:rPr>
                <w:sz w:val="20"/>
                <w:szCs w:val="22"/>
              </w:rPr>
              <w:t>I.2</w:t>
            </w:r>
            <w:r w:rsidRPr="005D372A">
              <w:rPr>
                <w:sz w:val="20"/>
                <w:szCs w:val="22"/>
              </w:rPr>
              <w:tab/>
            </w:r>
            <w:r w:rsidRPr="005D372A">
              <w:rPr>
                <w:sz w:val="20"/>
                <w:szCs w:val="22"/>
              </w:rPr>
              <w:t>Offer Deadline</w:t>
            </w:r>
          </w:p>
          <w:p w:rsidRPr="005D372A" w:rsidR="005D372A" w:rsidP="00BF0FE6" w:rsidRDefault="005D372A" w14:paraId="38261E3E" w14:textId="77777777">
            <w:pPr>
              <w:tabs>
                <w:tab w:val="left" w:pos="1080"/>
              </w:tabs>
              <w:jc w:val="both"/>
              <w:rPr>
                <w:sz w:val="20"/>
                <w:szCs w:val="22"/>
              </w:rPr>
            </w:pPr>
            <w:r w:rsidRPr="005D372A">
              <w:rPr>
                <w:sz w:val="20"/>
                <w:szCs w:val="22"/>
              </w:rPr>
              <w:t>I.3</w:t>
            </w:r>
            <w:r w:rsidRPr="005D372A">
              <w:rPr>
                <w:sz w:val="20"/>
                <w:szCs w:val="22"/>
              </w:rPr>
              <w:tab/>
            </w:r>
            <w:r w:rsidRPr="005D372A">
              <w:rPr>
                <w:sz w:val="20"/>
                <w:szCs w:val="22"/>
              </w:rPr>
              <w:t>Submission of Offers</w:t>
            </w:r>
          </w:p>
          <w:p w:rsidRPr="005D372A" w:rsidR="005D372A" w:rsidP="00BF0FE6" w:rsidRDefault="005D372A" w14:paraId="2962F16A" w14:textId="77777777">
            <w:pPr>
              <w:tabs>
                <w:tab w:val="left" w:pos="1080"/>
              </w:tabs>
              <w:jc w:val="both"/>
              <w:rPr>
                <w:sz w:val="20"/>
                <w:szCs w:val="22"/>
              </w:rPr>
            </w:pPr>
            <w:r w:rsidRPr="005D372A">
              <w:rPr>
                <w:sz w:val="20"/>
                <w:szCs w:val="22"/>
              </w:rPr>
              <w:t>I.4</w:t>
            </w:r>
            <w:r w:rsidRPr="005D372A">
              <w:rPr>
                <w:sz w:val="20"/>
                <w:szCs w:val="22"/>
              </w:rPr>
              <w:tab/>
            </w:r>
            <w:r w:rsidRPr="005D372A">
              <w:rPr>
                <w:sz w:val="20"/>
                <w:szCs w:val="22"/>
              </w:rPr>
              <w:t>Requirements</w:t>
            </w:r>
          </w:p>
          <w:p w:rsidR="005D372A" w:rsidP="00BF0FE6" w:rsidRDefault="005D372A" w14:paraId="53D42E86" w14:textId="77777777">
            <w:pPr>
              <w:tabs>
                <w:tab w:val="left" w:pos="1080"/>
              </w:tabs>
              <w:jc w:val="both"/>
              <w:rPr>
                <w:sz w:val="20"/>
                <w:szCs w:val="22"/>
              </w:rPr>
            </w:pPr>
            <w:r w:rsidRPr="005D372A">
              <w:rPr>
                <w:sz w:val="20"/>
                <w:szCs w:val="22"/>
              </w:rPr>
              <w:t>I.5</w:t>
            </w:r>
            <w:r w:rsidRPr="005D372A">
              <w:rPr>
                <w:sz w:val="20"/>
                <w:szCs w:val="22"/>
              </w:rPr>
              <w:tab/>
            </w:r>
            <w:r w:rsidRPr="005D372A">
              <w:rPr>
                <w:sz w:val="20"/>
                <w:szCs w:val="22"/>
              </w:rPr>
              <w:t>Source of Funding and Geographic Code</w:t>
            </w:r>
          </w:p>
          <w:p w:rsidR="005D372A" w:rsidP="00BF0FE6" w:rsidRDefault="005D372A" w14:paraId="0E099B4E" w14:textId="77777777">
            <w:pPr>
              <w:tabs>
                <w:tab w:val="left" w:pos="1080"/>
              </w:tabs>
              <w:jc w:val="both"/>
              <w:rPr>
                <w:sz w:val="20"/>
                <w:szCs w:val="22"/>
              </w:rPr>
            </w:pPr>
            <w:r w:rsidRPr="005D372A">
              <w:rPr>
                <w:sz w:val="20"/>
                <w:szCs w:val="22"/>
              </w:rPr>
              <w:t>I.6</w:t>
            </w:r>
            <w:r w:rsidRPr="005D372A">
              <w:rPr>
                <w:sz w:val="20"/>
                <w:szCs w:val="22"/>
              </w:rPr>
              <w:tab/>
            </w:r>
            <w:r w:rsidRPr="005D372A">
              <w:rPr>
                <w:sz w:val="20"/>
                <w:szCs w:val="22"/>
              </w:rPr>
              <w:t>Chronological List of Proposal Events</w:t>
            </w:r>
          </w:p>
          <w:p w:rsidRPr="005D372A" w:rsidR="005D372A" w:rsidP="00BF0FE6" w:rsidRDefault="005D372A" w14:paraId="1D44751F" w14:textId="77777777">
            <w:pPr>
              <w:tabs>
                <w:tab w:val="left" w:pos="1080"/>
              </w:tabs>
              <w:jc w:val="both"/>
              <w:rPr>
                <w:sz w:val="20"/>
                <w:szCs w:val="22"/>
              </w:rPr>
            </w:pPr>
          </w:p>
          <w:p w:rsidRPr="005D372A" w:rsidR="005D372A" w:rsidP="00BF0FE6" w:rsidRDefault="005D372A" w14:paraId="2197C3E6" w14:textId="77777777">
            <w:pPr>
              <w:tabs>
                <w:tab w:val="left" w:pos="1080"/>
              </w:tabs>
              <w:jc w:val="both"/>
              <w:rPr>
                <w:sz w:val="20"/>
                <w:szCs w:val="22"/>
              </w:rPr>
            </w:pPr>
            <w:r w:rsidRPr="005D372A">
              <w:rPr>
                <w:sz w:val="20"/>
                <w:szCs w:val="22"/>
              </w:rPr>
              <w:t>I.7</w:t>
            </w:r>
            <w:r w:rsidRPr="005D372A">
              <w:rPr>
                <w:sz w:val="20"/>
                <w:szCs w:val="22"/>
              </w:rPr>
              <w:tab/>
            </w:r>
            <w:r w:rsidRPr="005D372A">
              <w:rPr>
                <w:sz w:val="20"/>
                <w:szCs w:val="22"/>
              </w:rPr>
              <w:t>Validity Period</w:t>
            </w:r>
          </w:p>
          <w:p w:rsidR="005D372A" w:rsidP="00BF0FE6" w:rsidRDefault="005D372A" w14:paraId="564309BF" w14:textId="77777777">
            <w:pPr>
              <w:tabs>
                <w:tab w:val="left" w:pos="1080"/>
              </w:tabs>
              <w:jc w:val="both"/>
              <w:rPr>
                <w:sz w:val="20"/>
                <w:szCs w:val="22"/>
              </w:rPr>
            </w:pPr>
            <w:r w:rsidRPr="005D372A">
              <w:rPr>
                <w:sz w:val="20"/>
                <w:szCs w:val="22"/>
              </w:rPr>
              <w:t>I.8</w:t>
            </w:r>
            <w:r w:rsidRPr="005D372A">
              <w:rPr>
                <w:sz w:val="20"/>
                <w:szCs w:val="22"/>
              </w:rPr>
              <w:tab/>
            </w:r>
            <w:r w:rsidRPr="005D372A">
              <w:rPr>
                <w:sz w:val="20"/>
                <w:szCs w:val="22"/>
              </w:rPr>
              <w:t>Evaluation and Basis for Award</w:t>
            </w:r>
          </w:p>
          <w:p w:rsidRPr="005D372A" w:rsidR="005D372A" w:rsidP="00BF0FE6" w:rsidRDefault="005D372A" w14:paraId="664DEBDE" w14:textId="77777777">
            <w:pPr>
              <w:tabs>
                <w:tab w:val="left" w:pos="1080"/>
              </w:tabs>
              <w:jc w:val="both"/>
              <w:rPr>
                <w:sz w:val="20"/>
                <w:szCs w:val="22"/>
              </w:rPr>
            </w:pPr>
          </w:p>
          <w:p w:rsidRPr="005D372A" w:rsidR="005D372A" w:rsidP="00BF0FE6" w:rsidRDefault="005D372A" w14:paraId="64D9D141" w14:textId="77777777">
            <w:pPr>
              <w:tabs>
                <w:tab w:val="left" w:pos="1080"/>
              </w:tabs>
              <w:jc w:val="both"/>
              <w:rPr>
                <w:sz w:val="20"/>
                <w:szCs w:val="22"/>
              </w:rPr>
            </w:pPr>
            <w:r w:rsidRPr="005D372A">
              <w:rPr>
                <w:sz w:val="20"/>
                <w:szCs w:val="22"/>
              </w:rPr>
              <w:t>I.9</w:t>
            </w:r>
            <w:r w:rsidRPr="005D372A">
              <w:rPr>
                <w:sz w:val="20"/>
                <w:szCs w:val="22"/>
              </w:rPr>
              <w:tab/>
            </w:r>
            <w:r w:rsidRPr="005D372A">
              <w:rPr>
                <w:sz w:val="20"/>
                <w:szCs w:val="22"/>
              </w:rPr>
              <w:t>Negotiations</w:t>
            </w:r>
          </w:p>
          <w:p w:rsidRPr="005D372A" w:rsidR="005D372A" w:rsidP="00BF0FE6" w:rsidRDefault="005D372A" w14:paraId="133DA7E5" w14:textId="77777777">
            <w:pPr>
              <w:tabs>
                <w:tab w:val="left" w:pos="1080"/>
              </w:tabs>
              <w:jc w:val="both"/>
              <w:rPr>
                <w:sz w:val="20"/>
                <w:szCs w:val="22"/>
              </w:rPr>
            </w:pPr>
            <w:r w:rsidRPr="005D372A">
              <w:rPr>
                <w:sz w:val="20"/>
                <w:szCs w:val="22"/>
              </w:rPr>
              <w:t>I.10</w:t>
            </w:r>
            <w:r w:rsidRPr="005D372A">
              <w:rPr>
                <w:sz w:val="20"/>
                <w:szCs w:val="22"/>
              </w:rPr>
              <w:tab/>
            </w:r>
            <w:r w:rsidRPr="005D372A">
              <w:rPr>
                <w:sz w:val="20"/>
                <w:szCs w:val="22"/>
              </w:rPr>
              <w:t xml:space="preserve">Terms of Subcontract </w:t>
            </w:r>
            <w:r w:rsidRPr="005D372A">
              <w:rPr>
                <w:sz w:val="20"/>
                <w:szCs w:val="22"/>
              </w:rPr>
              <w:tab/>
            </w:r>
          </w:p>
          <w:p w:rsidRPr="005D372A" w:rsidR="005D372A" w:rsidP="00BF0FE6" w:rsidRDefault="005D372A" w14:paraId="3F5ECAA4" w14:textId="77777777">
            <w:pPr>
              <w:tabs>
                <w:tab w:val="left" w:pos="1080"/>
              </w:tabs>
              <w:jc w:val="both"/>
              <w:rPr>
                <w:sz w:val="20"/>
                <w:szCs w:val="22"/>
              </w:rPr>
            </w:pPr>
            <w:r w:rsidRPr="005D372A">
              <w:rPr>
                <w:sz w:val="20"/>
                <w:szCs w:val="22"/>
              </w:rPr>
              <w:t>I.11</w:t>
            </w:r>
            <w:r w:rsidRPr="005D372A">
              <w:rPr>
                <w:sz w:val="20"/>
                <w:szCs w:val="22"/>
              </w:rPr>
              <w:tab/>
            </w:r>
            <w:r w:rsidRPr="005D372A">
              <w:rPr>
                <w:sz w:val="20"/>
                <w:szCs w:val="22"/>
              </w:rPr>
              <w:t>Privity</w:t>
            </w:r>
          </w:p>
          <w:p w:rsidRPr="005D372A" w:rsidR="005D372A" w:rsidP="00BF0FE6" w:rsidRDefault="005D372A" w14:paraId="3290D63D" w14:textId="77777777">
            <w:pPr>
              <w:jc w:val="both"/>
              <w:rPr>
                <w:sz w:val="20"/>
                <w:szCs w:val="22"/>
              </w:rPr>
            </w:pPr>
          </w:p>
          <w:p w:rsidR="005D372A" w:rsidP="00BF0FE6" w:rsidRDefault="005D372A" w14:paraId="7977A1C5" w14:textId="77777777">
            <w:pPr>
              <w:ind w:left="1080" w:hanging="1080"/>
              <w:jc w:val="both"/>
              <w:rPr>
                <w:sz w:val="20"/>
                <w:szCs w:val="22"/>
              </w:rPr>
            </w:pPr>
            <w:r w:rsidRPr="005D372A">
              <w:rPr>
                <w:sz w:val="20"/>
                <w:szCs w:val="22"/>
              </w:rPr>
              <w:t>Section II</w:t>
            </w:r>
            <w:r w:rsidRPr="005D372A">
              <w:rPr>
                <w:sz w:val="20"/>
                <w:szCs w:val="22"/>
              </w:rPr>
              <w:tab/>
            </w:r>
            <w:r w:rsidRPr="005D372A">
              <w:rPr>
                <w:sz w:val="20"/>
                <w:szCs w:val="22"/>
              </w:rPr>
              <w:t>Background, Scope of Work, Deliverables, and Deliverables Schedule</w:t>
            </w:r>
          </w:p>
          <w:p w:rsidRPr="005D372A" w:rsidR="005D372A" w:rsidP="00BF0FE6" w:rsidRDefault="005D372A" w14:paraId="565E9A09" w14:textId="77777777">
            <w:pPr>
              <w:ind w:left="1080" w:hanging="1080"/>
              <w:jc w:val="both"/>
              <w:rPr>
                <w:sz w:val="20"/>
                <w:szCs w:val="22"/>
              </w:rPr>
            </w:pPr>
          </w:p>
          <w:p w:rsidRPr="005D372A" w:rsidR="005D372A" w:rsidP="00BF0FE6" w:rsidRDefault="005D372A" w14:paraId="1A5E6325" w14:textId="77777777">
            <w:pPr>
              <w:ind w:left="1440" w:hanging="1440"/>
              <w:jc w:val="both"/>
              <w:rPr>
                <w:sz w:val="20"/>
                <w:szCs w:val="22"/>
              </w:rPr>
            </w:pPr>
          </w:p>
          <w:p w:rsidRPr="005D372A" w:rsidR="005D372A" w:rsidP="00D90ACE" w:rsidRDefault="005D372A" w14:paraId="320E40B5" w14:textId="77777777">
            <w:pPr>
              <w:tabs>
                <w:tab w:val="left" w:pos="1080"/>
              </w:tabs>
              <w:jc w:val="both"/>
              <w:rPr>
                <w:sz w:val="20"/>
                <w:szCs w:val="22"/>
              </w:rPr>
            </w:pPr>
            <w:r w:rsidRPr="005D372A">
              <w:rPr>
                <w:sz w:val="20"/>
                <w:szCs w:val="22"/>
              </w:rPr>
              <w:t>II.1. Background</w:t>
            </w:r>
          </w:p>
          <w:p w:rsidRPr="005D372A" w:rsidR="005D372A" w:rsidP="00D5114B" w:rsidRDefault="005D372A" w14:paraId="67D5376B" w14:textId="77777777">
            <w:pPr>
              <w:tabs>
                <w:tab w:val="left" w:pos="1080"/>
              </w:tabs>
              <w:jc w:val="both"/>
              <w:rPr>
                <w:sz w:val="20"/>
                <w:szCs w:val="22"/>
              </w:rPr>
            </w:pPr>
            <w:r w:rsidRPr="005D372A">
              <w:rPr>
                <w:sz w:val="20"/>
                <w:szCs w:val="22"/>
              </w:rPr>
              <w:t>II.2. Scope of Work</w:t>
            </w:r>
          </w:p>
          <w:p w:rsidRPr="005D372A" w:rsidR="005D372A" w:rsidP="00D5114B" w:rsidRDefault="005D372A" w14:paraId="79BBF1A3" w14:textId="77777777">
            <w:pPr>
              <w:tabs>
                <w:tab w:val="left" w:pos="1080"/>
              </w:tabs>
              <w:jc w:val="both"/>
              <w:rPr>
                <w:sz w:val="20"/>
                <w:szCs w:val="22"/>
              </w:rPr>
            </w:pPr>
            <w:r w:rsidRPr="005D372A">
              <w:rPr>
                <w:sz w:val="20"/>
                <w:szCs w:val="22"/>
              </w:rPr>
              <w:t>II.3. Deliverables</w:t>
            </w:r>
          </w:p>
          <w:p w:rsidRPr="005D372A" w:rsidR="005D372A" w:rsidP="00D5114B" w:rsidRDefault="005D372A" w14:paraId="3A31FE64" w14:textId="77777777">
            <w:pPr>
              <w:tabs>
                <w:tab w:val="left" w:pos="1080"/>
              </w:tabs>
              <w:jc w:val="both"/>
              <w:rPr>
                <w:sz w:val="20"/>
                <w:szCs w:val="22"/>
              </w:rPr>
            </w:pPr>
            <w:r w:rsidRPr="005D372A">
              <w:rPr>
                <w:sz w:val="20"/>
                <w:szCs w:val="22"/>
              </w:rPr>
              <w:t>II.4. Deliverables Schedule</w:t>
            </w:r>
          </w:p>
          <w:p w:rsidRPr="005D372A" w:rsidR="005D372A" w:rsidP="00D5114B" w:rsidRDefault="005D372A" w14:paraId="2AF905B1" w14:textId="77777777">
            <w:pPr>
              <w:ind w:firstLine="720"/>
              <w:jc w:val="both"/>
              <w:rPr>
                <w:sz w:val="20"/>
                <w:szCs w:val="22"/>
              </w:rPr>
            </w:pPr>
          </w:p>
          <w:p w:rsidRPr="005D372A" w:rsidR="005D372A" w:rsidP="00BF0FE6" w:rsidRDefault="005D372A" w14:paraId="2E5C1618" w14:textId="77777777">
            <w:pPr>
              <w:tabs>
                <w:tab w:val="left" w:pos="1080"/>
              </w:tabs>
              <w:jc w:val="both"/>
              <w:rPr>
                <w:sz w:val="20"/>
                <w:szCs w:val="22"/>
              </w:rPr>
            </w:pPr>
            <w:r w:rsidRPr="005D372A">
              <w:rPr>
                <w:sz w:val="20"/>
                <w:szCs w:val="22"/>
              </w:rPr>
              <w:t>Section III</w:t>
            </w:r>
            <w:r w:rsidRPr="005D372A">
              <w:rPr>
                <w:sz w:val="20"/>
                <w:szCs w:val="22"/>
              </w:rPr>
              <w:tab/>
            </w:r>
            <w:r w:rsidRPr="005D372A">
              <w:rPr>
                <w:sz w:val="20"/>
                <w:szCs w:val="22"/>
              </w:rPr>
              <w:t>Firm Fixed Price Subcontract (Terms and Clauses)</w:t>
            </w:r>
          </w:p>
          <w:p w:rsidRPr="005D372A" w:rsidR="005D372A" w:rsidP="00BF0FE6" w:rsidRDefault="005D372A" w14:paraId="1DC85270" w14:textId="77777777">
            <w:pPr>
              <w:jc w:val="both"/>
              <w:rPr>
                <w:sz w:val="20"/>
                <w:szCs w:val="22"/>
              </w:rPr>
            </w:pPr>
          </w:p>
          <w:p w:rsidR="005D372A" w:rsidP="00BF0FE6" w:rsidRDefault="005D372A" w14:paraId="290F639D" w14:textId="77777777">
            <w:pPr>
              <w:tabs>
                <w:tab w:val="left" w:pos="1080"/>
              </w:tabs>
              <w:jc w:val="both"/>
              <w:rPr>
                <w:sz w:val="20"/>
                <w:szCs w:val="22"/>
              </w:rPr>
            </w:pPr>
            <w:r w:rsidRPr="005D372A">
              <w:rPr>
                <w:sz w:val="20"/>
                <w:szCs w:val="22"/>
              </w:rPr>
              <w:t>Annex 1</w:t>
            </w:r>
            <w:r w:rsidRPr="005D372A">
              <w:rPr>
                <w:sz w:val="20"/>
                <w:szCs w:val="22"/>
              </w:rPr>
              <w:tab/>
            </w:r>
            <w:r w:rsidRPr="005D372A">
              <w:rPr>
                <w:sz w:val="20"/>
                <w:szCs w:val="22"/>
              </w:rPr>
              <w:t>Sample Proposal Cover Letter</w:t>
            </w:r>
          </w:p>
          <w:p w:rsidRPr="005D372A" w:rsidR="005D372A" w:rsidP="00BF0FE6" w:rsidRDefault="005D372A" w14:paraId="4E6D381B" w14:textId="77777777">
            <w:pPr>
              <w:tabs>
                <w:tab w:val="left" w:pos="1080"/>
              </w:tabs>
              <w:jc w:val="both"/>
              <w:rPr>
                <w:sz w:val="20"/>
                <w:szCs w:val="22"/>
              </w:rPr>
            </w:pPr>
            <w:r w:rsidRPr="005D372A">
              <w:rPr>
                <w:sz w:val="20"/>
                <w:szCs w:val="22"/>
              </w:rPr>
              <w:t>Annex 2</w:t>
            </w:r>
            <w:r w:rsidRPr="005D372A">
              <w:rPr>
                <w:sz w:val="20"/>
                <w:szCs w:val="22"/>
              </w:rPr>
              <w:tab/>
            </w:r>
            <w:r w:rsidRPr="005D372A">
              <w:rPr>
                <w:sz w:val="20"/>
                <w:szCs w:val="22"/>
              </w:rPr>
              <w:t>Guide to Creating Financial Proposal and Sample Budget</w:t>
            </w:r>
          </w:p>
          <w:p w:rsidRPr="005D372A" w:rsidR="005D372A" w:rsidP="00BF0FE6" w:rsidRDefault="005D372A" w14:paraId="4F0E34E1" w14:textId="77777777">
            <w:pPr>
              <w:tabs>
                <w:tab w:val="left" w:pos="1080"/>
              </w:tabs>
              <w:jc w:val="both"/>
              <w:rPr>
                <w:sz w:val="20"/>
                <w:szCs w:val="22"/>
              </w:rPr>
            </w:pPr>
            <w:r w:rsidRPr="005D372A">
              <w:rPr>
                <w:sz w:val="20"/>
                <w:szCs w:val="22"/>
              </w:rPr>
              <w:t>Annex 3</w:t>
            </w:r>
            <w:r w:rsidRPr="005D372A">
              <w:rPr>
                <w:sz w:val="20"/>
                <w:szCs w:val="22"/>
              </w:rPr>
              <w:tab/>
            </w:r>
            <w:r w:rsidRPr="005D372A">
              <w:rPr>
                <w:sz w:val="20"/>
                <w:szCs w:val="22"/>
              </w:rPr>
              <w:t>Required Certifications</w:t>
            </w:r>
          </w:p>
          <w:p w:rsidR="005D372A" w:rsidP="00BF0FE6" w:rsidRDefault="005D372A" w14:paraId="6F0F8A1B" w14:textId="77777777">
            <w:pPr>
              <w:tabs>
                <w:tab w:val="left" w:pos="1080"/>
              </w:tabs>
              <w:jc w:val="both"/>
              <w:rPr>
                <w:sz w:val="20"/>
                <w:szCs w:val="22"/>
              </w:rPr>
            </w:pPr>
            <w:r w:rsidRPr="005D372A">
              <w:rPr>
                <w:sz w:val="20"/>
                <w:szCs w:val="22"/>
              </w:rPr>
              <w:t>Annex 4</w:t>
            </w:r>
            <w:r w:rsidRPr="005D372A">
              <w:rPr>
                <w:sz w:val="20"/>
                <w:szCs w:val="22"/>
              </w:rPr>
              <w:tab/>
            </w:r>
            <w:r w:rsidRPr="005D372A">
              <w:rPr>
                <w:sz w:val="20"/>
                <w:szCs w:val="22"/>
              </w:rPr>
              <w:t>DUNS and SAM Registration Guidance</w:t>
            </w:r>
          </w:p>
          <w:p w:rsidRPr="005D372A" w:rsidR="005D372A" w:rsidP="00BF0FE6" w:rsidRDefault="005D372A" w14:paraId="18B8F55D" w14:textId="77777777">
            <w:pPr>
              <w:tabs>
                <w:tab w:val="left" w:pos="1080"/>
              </w:tabs>
              <w:jc w:val="both"/>
              <w:rPr>
                <w:sz w:val="20"/>
                <w:szCs w:val="22"/>
              </w:rPr>
            </w:pPr>
          </w:p>
          <w:p w:rsidRPr="005D372A" w:rsidR="005D372A" w:rsidP="00BF0FE6" w:rsidRDefault="005D372A" w14:paraId="42321D01" w14:textId="77777777">
            <w:pPr>
              <w:jc w:val="both"/>
              <w:rPr>
                <w:sz w:val="20"/>
                <w:szCs w:val="22"/>
              </w:rPr>
            </w:pPr>
          </w:p>
          <w:p w:rsidRPr="005D372A" w:rsidR="005D372A" w:rsidP="00BF0FE6" w:rsidRDefault="005D372A" w14:paraId="178F781F" w14:textId="77777777">
            <w:pPr>
              <w:jc w:val="both"/>
              <w:rPr>
                <w:b/>
                <w:sz w:val="20"/>
                <w:szCs w:val="22"/>
              </w:rPr>
            </w:pPr>
            <w:r w:rsidRPr="005D372A">
              <w:rPr>
                <w:sz w:val="20"/>
                <w:szCs w:val="22"/>
              </w:rPr>
              <w:br w:type="page"/>
            </w:r>
            <w:r w:rsidRPr="005D372A">
              <w:rPr>
                <w:b/>
                <w:sz w:val="20"/>
                <w:szCs w:val="22"/>
              </w:rPr>
              <w:t>List of Acronyms</w:t>
            </w:r>
            <w:bookmarkStart w:name="OLE_LINK3" w:id="1"/>
            <w:bookmarkStart w:name="OLE_LINK4" w:id="2"/>
          </w:p>
          <w:p w:rsidRPr="005D372A" w:rsidR="005D372A" w:rsidDel="00CA0520" w:rsidP="00D90ACE" w:rsidRDefault="005D372A" w14:paraId="75FFFF0C" w14:textId="77777777">
            <w:pPr>
              <w:ind w:left="1411" w:hanging="1411"/>
              <w:jc w:val="both"/>
              <w:rPr>
                <w:rFonts w:eastAsia="MS Mincho"/>
                <w:sz w:val="20"/>
                <w:szCs w:val="22"/>
              </w:rPr>
            </w:pPr>
          </w:p>
          <w:p w:rsidRPr="005D372A" w:rsidR="005D372A" w:rsidP="00D5114B" w:rsidRDefault="005D372A" w14:paraId="78E85BA1" w14:textId="77777777">
            <w:pPr>
              <w:ind w:left="2160" w:hanging="2160"/>
              <w:jc w:val="both"/>
              <w:rPr>
                <w:rFonts w:eastAsia="MS Mincho"/>
                <w:sz w:val="20"/>
                <w:szCs w:val="22"/>
              </w:rPr>
            </w:pPr>
            <w:r w:rsidRPr="005D372A">
              <w:rPr>
                <w:rFonts w:eastAsia="MS Mincho"/>
                <w:sz w:val="20"/>
                <w:szCs w:val="22"/>
              </w:rPr>
              <w:t>CFR</w:t>
            </w:r>
            <w:r w:rsidRPr="005D372A">
              <w:rPr>
                <w:rFonts w:eastAsia="MS Mincho"/>
                <w:sz w:val="20"/>
                <w:szCs w:val="22"/>
              </w:rPr>
              <w:tab/>
            </w:r>
            <w:r w:rsidRPr="005D372A">
              <w:rPr>
                <w:rFonts w:eastAsia="MS Mincho"/>
                <w:sz w:val="20"/>
                <w:szCs w:val="22"/>
              </w:rPr>
              <w:t>Code of Federal Regulations</w:t>
            </w:r>
          </w:p>
          <w:p w:rsidR="005D372A" w:rsidP="00D5114B" w:rsidRDefault="005D372A" w14:paraId="05101B77" w14:textId="77777777">
            <w:pPr>
              <w:ind w:left="2160" w:hanging="2160"/>
              <w:jc w:val="both"/>
              <w:rPr>
                <w:rFonts w:eastAsia="MS Mincho"/>
                <w:sz w:val="20"/>
                <w:szCs w:val="22"/>
              </w:rPr>
            </w:pPr>
            <w:r w:rsidRPr="005D372A">
              <w:rPr>
                <w:rFonts w:eastAsia="MS Mincho"/>
                <w:sz w:val="20"/>
                <w:szCs w:val="22"/>
              </w:rPr>
              <w:t>CO</w:t>
            </w:r>
            <w:r w:rsidRPr="005D372A">
              <w:rPr>
                <w:rFonts w:eastAsia="MS Mincho"/>
                <w:sz w:val="20"/>
                <w:szCs w:val="22"/>
              </w:rPr>
              <w:tab/>
            </w:r>
            <w:r w:rsidRPr="005D372A">
              <w:rPr>
                <w:rFonts w:eastAsia="MS Mincho"/>
                <w:sz w:val="20"/>
                <w:szCs w:val="22"/>
              </w:rPr>
              <w:t>USAID Contracting Officer</w:t>
            </w:r>
          </w:p>
          <w:p w:rsidRPr="005D372A" w:rsidR="005D372A" w:rsidP="00D5114B" w:rsidRDefault="005D372A" w14:paraId="0AA9B44D" w14:textId="77777777">
            <w:pPr>
              <w:ind w:left="2160" w:hanging="2160"/>
              <w:jc w:val="both"/>
              <w:rPr>
                <w:rFonts w:eastAsia="MS Mincho"/>
                <w:sz w:val="20"/>
                <w:szCs w:val="22"/>
              </w:rPr>
            </w:pPr>
          </w:p>
          <w:p w:rsidRPr="005D372A" w:rsidR="005D372A" w:rsidP="00D5114B" w:rsidRDefault="005D372A" w14:paraId="55FA4DF7" w14:textId="77777777">
            <w:pPr>
              <w:ind w:left="2160" w:hanging="2160"/>
              <w:jc w:val="both"/>
              <w:rPr>
                <w:rFonts w:eastAsia="MS Mincho"/>
                <w:sz w:val="20"/>
                <w:szCs w:val="22"/>
              </w:rPr>
            </w:pPr>
            <w:r w:rsidRPr="005D372A">
              <w:rPr>
                <w:rFonts w:eastAsia="MS Mincho"/>
                <w:sz w:val="20"/>
                <w:szCs w:val="22"/>
              </w:rPr>
              <w:t>COR</w:t>
            </w:r>
            <w:r w:rsidRPr="005D372A">
              <w:rPr>
                <w:rFonts w:eastAsia="MS Mincho"/>
                <w:sz w:val="20"/>
                <w:szCs w:val="22"/>
              </w:rPr>
              <w:tab/>
            </w:r>
            <w:r w:rsidRPr="005D372A">
              <w:rPr>
                <w:rFonts w:eastAsia="MS Mincho"/>
                <w:sz w:val="20"/>
                <w:szCs w:val="22"/>
              </w:rPr>
              <w:t>USAID Contracting Officer’s Representative</w:t>
            </w:r>
          </w:p>
          <w:p w:rsidR="005D372A" w:rsidRDefault="005D372A" w14:paraId="7E8DDD3C" w14:textId="77777777">
            <w:pPr>
              <w:ind w:left="2160" w:hanging="2160"/>
              <w:jc w:val="both"/>
              <w:rPr>
                <w:rFonts w:eastAsia="MS Mincho"/>
                <w:sz w:val="20"/>
                <w:szCs w:val="22"/>
              </w:rPr>
            </w:pPr>
            <w:r w:rsidRPr="005D372A">
              <w:rPr>
                <w:rFonts w:eastAsia="MS Mincho"/>
                <w:sz w:val="20"/>
                <w:szCs w:val="22"/>
              </w:rPr>
              <w:t>CV</w:t>
            </w:r>
            <w:r w:rsidRPr="005D372A">
              <w:rPr>
                <w:rFonts w:eastAsia="MS Mincho"/>
                <w:sz w:val="20"/>
                <w:szCs w:val="22"/>
              </w:rPr>
              <w:tab/>
            </w:r>
            <w:r w:rsidRPr="005D372A">
              <w:rPr>
                <w:rFonts w:eastAsia="MS Mincho"/>
                <w:sz w:val="20"/>
                <w:szCs w:val="22"/>
              </w:rPr>
              <w:t>Curriculum Vitae</w:t>
            </w:r>
          </w:p>
          <w:p w:rsidR="005D372A" w:rsidRDefault="005D372A" w14:paraId="236D4534" w14:textId="77777777">
            <w:pPr>
              <w:ind w:left="2160" w:hanging="2160"/>
              <w:jc w:val="both"/>
              <w:rPr>
                <w:rFonts w:eastAsia="MS Mincho"/>
                <w:sz w:val="20"/>
                <w:szCs w:val="22"/>
              </w:rPr>
            </w:pPr>
            <w:r w:rsidRPr="005D372A">
              <w:rPr>
                <w:rFonts w:eastAsia="MS Mincho"/>
                <w:sz w:val="20"/>
                <w:szCs w:val="22"/>
              </w:rPr>
              <w:t>DG East</w:t>
            </w:r>
            <w:r w:rsidRPr="005D372A">
              <w:rPr>
                <w:rFonts w:eastAsia="MS Mincho"/>
                <w:sz w:val="20"/>
                <w:szCs w:val="22"/>
              </w:rPr>
              <w:tab/>
            </w:r>
            <w:r w:rsidRPr="005D372A">
              <w:rPr>
                <w:rFonts w:eastAsia="MS Mincho"/>
                <w:sz w:val="20"/>
                <w:szCs w:val="22"/>
              </w:rPr>
              <w:t>USAID Democratic Governance East Activity</w:t>
            </w:r>
          </w:p>
          <w:p w:rsidRPr="005D372A" w:rsidR="005D372A" w:rsidRDefault="005D372A" w14:paraId="32049FDA" w14:textId="77777777">
            <w:pPr>
              <w:ind w:left="2160" w:hanging="2160"/>
              <w:jc w:val="both"/>
              <w:rPr>
                <w:rFonts w:eastAsia="MS Mincho"/>
                <w:sz w:val="20"/>
                <w:szCs w:val="22"/>
              </w:rPr>
            </w:pPr>
            <w:r w:rsidRPr="005D372A">
              <w:rPr>
                <w:rFonts w:eastAsia="Calibri"/>
                <w:sz w:val="20"/>
                <w:szCs w:val="22"/>
              </w:rPr>
              <w:t>DUNS</w:t>
            </w:r>
            <w:r w:rsidRPr="005D372A">
              <w:rPr>
                <w:rFonts w:eastAsia="Calibri"/>
                <w:sz w:val="20"/>
                <w:szCs w:val="22"/>
              </w:rPr>
              <w:tab/>
            </w:r>
            <w:r w:rsidRPr="005D372A">
              <w:rPr>
                <w:rFonts w:eastAsia="Calibri"/>
                <w:sz w:val="20"/>
                <w:szCs w:val="22"/>
              </w:rPr>
              <w:t>Data Universal Numbering System</w:t>
            </w:r>
          </w:p>
          <w:p w:rsidRPr="00F51D4F" w:rsidR="001D43C6" w:rsidRDefault="001D43C6" w14:paraId="1576FA7E" w14:textId="2B596252">
            <w:pPr>
              <w:ind w:left="2160" w:hanging="2160"/>
              <w:jc w:val="both"/>
              <w:rPr>
                <w:rFonts w:eastAsia="MS Mincho"/>
                <w:sz w:val="20"/>
                <w:szCs w:val="22"/>
              </w:rPr>
            </w:pPr>
          </w:p>
          <w:p w:rsidR="005D372A" w:rsidRDefault="005D372A" w14:paraId="76753E5E" w14:textId="13C55C6A">
            <w:pPr>
              <w:ind w:left="2160" w:hanging="2160"/>
              <w:jc w:val="both"/>
              <w:rPr>
                <w:rFonts w:eastAsia="MS Mincho"/>
                <w:sz w:val="20"/>
                <w:szCs w:val="22"/>
              </w:rPr>
            </w:pPr>
            <w:r w:rsidRPr="005D372A">
              <w:rPr>
                <w:rFonts w:eastAsia="MS Mincho"/>
                <w:sz w:val="20"/>
                <w:szCs w:val="22"/>
              </w:rPr>
              <w:t>FAR</w:t>
            </w:r>
            <w:r w:rsidRPr="005D372A">
              <w:rPr>
                <w:rFonts w:eastAsia="MS Mincho"/>
                <w:sz w:val="20"/>
                <w:szCs w:val="22"/>
              </w:rPr>
              <w:tab/>
            </w:r>
            <w:r w:rsidRPr="005D372A">
              <w:rPr>
                <w:rFonts w:eastAsia="MS Mincho"/>
                <w:sz w:val="20"/>
                <w:szCs w:val="22"/>
              </w:rPr>
              <w:t>Federal Acquisition Regulations</w:t>
            </w:r>
          </w:p>
          <w:p w:rsidRPr="005D372A" w:rsidR="005D372A" w:rsidRDefault="005D372A" w14:paraId="3BD6F849" w14:textId="77777777">
            <w:pPr>
              <w:ind w:left="2160" w:hanging="2160"/>
              <w:jc w:val="both"/>
              <w:rPr>
                <w:rFonts w:eastAsia="MS Mincho"/>
                <w:sz w:val="20"/>
                <w:szCs w:val="22"/>
              </w:rPr>
            </w:pPr>
          </w:p>
          <w:p w:rsidRPr="005D372A" w:rsidR="005D372A" w:rsidRDefault="005D372A" w14:paraId="0AE683A1" w14:textId="77777777">
            <w:pPr>
              <w:ind w:left="2160" w:hanging="2160"/>
              <w:jc w:val="both"/>
              <w:rPr>
                <w:rFonts w:eastAsia="MS Mincho"/>
                <w:sz w:val="20"/>
                <w:szCs w:val="22"/>
              </w:rPr>
            </w:pPr>
            <w:r w:rsidRPr="005D372A">
              <w:rPr>
                <w:rFonts w:eastAsia="MS Mincho"/>
                <w:sz w:val="20"/>
                <w:szCs w:val="22"/>
              </w:rPr>
              <w:t>GOU</w:t>
            </w:r>
            <w:r w:rsidRPr="005D372A">
              <w:rPr>
                <w:rFonts w:eastAsia="MS Mincho"/>
                <w:sz w:val="20"/>
                <w:szCs w:val="22"/>
              </w:rPr>
              <w:tab/>
            </w:r>
            <w:r w:rsidRPr="005D372A">
              <w:rPr>
                <w:rFonts w:eastAsia="MS Mincho"/>
                <w:sz w:val="20"/>
                <w:szCs w:val="22"/>
              </w:rPr>
              <w:t>Government of Ukraine</w:t>
            </w:r>
          </w:p>
          <w:p w:rsidR="005D372A" w:rsidRDefault="005D372A" w14:paraId="4854651F" w14:textId="77777777">
            <w:pPr>
              <w:ind w:left="2160" w:hanging="2160"/>
              <w:jc w:val="both"/>
              <w:rPr>
                <w:rFonts w:eastAsia="MS Mincho"/>
                <w:sz w:val="20"/>
                <w:szCs w:val="22"/>
              </w:rPr>
            </w:pPr>
            <w:r w:rsidRPr="005D372A">
              <w:rPr>
                <w:rFonts w:eastAsia="MS Mincho"/>
                <w:sz w:val="20"/>
                <w:szCs w:val="22"/>
              </w:rPr>
              <w:t>NICRA</w:t>
            </w:r>
            <w:r w:rsidRPr="005D372A">
              <w:rPr>
                <w:rFonts w:eastAsia="MS Mincho"/>
                <w:sz w:val="20"/>
                <w:szCs w:val="22"/>
              </w:rPr>
              <w:tab/>
            </w:r>
            <w:r w:rsidRPr="005D372A">
              <w:rPr>
                <w:rFonts w:eastAsia="MS Mincho"/>
                <w:sz w:val="20"/>
                <w:szCs w:val="22"/>
              </w:rPr>
              <w:t>Negotiated Indirect Cost Rate Agreement</w:t>
            </w:r>
          </w:p>
          <w:p w:rsidRPr="005D372A" w:rsidR="005D372A" w:rsidRDefault="005D372A" w14:paraId="123E6784" w14:textId="77777777">
            <w:pPr>
              <w:ind w:left="2160" w:hanging="2160"/>
              <w:jc w:val="both"/>
              <w:rPr>
                <w:rFonts w:eastAsia="MS Mincho"/>
                <w:sz w:val="20"/>
                <w:szCs w:val="22"/>
              </w:rPr>
            </w:pPr>
          </w:p>
          <w:p w:rsidRPr="005D372A" w:rsidR="005D372A" w:rsidRDefault="005D372A" w14:paraId="68B8217D" w14:textId="77777777">
            <w:pPr>
              <w:ind w:left="2160" w:hanging="2160"/>
              <w:jc w:val="both"/>
              <w:rPr>
                <w:rFonts w:eastAsia="MS Mincho"/>
                <w:sz w:val="20"/>
                <w:szCs w:val="22"/>
              </w:rPr>
            </w:pPr>
            <w:r w:rsidRPr="005D372A">
              <w:rPr>
                <w:rFonts w:eastAsia="MS Mincho"/>
                <w:sz w:val="20"/>
                <w:szCs w:val="22"/>
              </w:rPr>
              <w:lastRenderedPageBreak/>
              <w:t>NGO</w:t>
            </w:r>
            <w:r w:rsidRPr="005D372A">
              <w:rPr>
                <w:rFonts w:eastAsia="MS Mincho"/>
                <w:sz w:val="20"/>
                <w:szCs w:val="22"/>
              </w:rPr>
              <w:tab/>
            </w:r>
            <w:r w:rsidRPr="005D372A">
              <w:rPr>
                <w:rFonts w:eastAsia="MS Mincho"/>
                <w:sz w:val="20"/>
                <w:szCs w:val="22"/>
              </w:rPr>
              <w:t>Non-governmental organization</w:t>
            </w:r>
          </w:p>
          <w:p w:rsidR="005D372A" w:rsidRDefault="005D372A" w14:paraId="7AE9A055" w14:textId="77777777">
            <w:pPr>
              <w:ind w:left="2160" w:hanging="2160"/>
              <w:jc w:val="both"/>
              <w:rPr>
                <w:rFonts w:eastAsia="MS Mincho"/>
                <w:sz w:val="20"/>
                <w:szCs w:val="22"/>
              </w:rPr>
            </w:pPr>
            <w:r w:rsidRPr="005D372A">
              <w:rPr>
                <w:rFonts w:eastAsia="MS Mincho"/>
                <w:sz w:val="20"/>
                <w:szCs w:val="22"/>
              </w:rPr>
              <w:t>PEA</w:t>
            </w:r>
            <w:r w:rsidRPr="005D372A">
              <w:rPr>
                <w:rFonts w:eastAsia="MS Mincho"/>
                <w:sz w:val="20"/>
                <w:szCs w:val="22"/>
              </w:rPr>
              <w:tab/>
            </w:r>
            <w:r w:rsidRPr="005D372A">
              <w:rPr>
                <w:rFonts w:eastAsia="MS Mincho"/>
                <w:sz w:val="20"/>
                <w:szCs w:val="22"/>
              </w:rPr>
              <w:t>Political Economy Analysis</w:t>
            </w:r>
          </w:p>
          <w:p w:rsidR="005D372A" w:rsidRDefault="005D372A" w14:paraId="6FB8DA9B" w14:textId="77777777">
            <w:pPr>
              <w:ind w:left="2160" w:hanging="2160"/>
              <w:jc w:val="both"/>
              <w:rPr>
                <w:rFonts w:eastAsia="MS Mincho"/>
                <w:sz w:val="20"/>
                <w:szCs w:val="22"/>
              </w:rPr>
            </w:pPr>
            <w:r w:rsidRPr="005D372A">
              <w:rPr>
                <w:rFonts w:eastAsia="MS Mincho"/>
                <w:sz w:val="20"/>
                <w:szCs w:val="22"/>
              </w:rPr>
              <w:t>RFP</w:t>
            </w:r>
            <w:r w:rsidRPr="005D372A">
              <w:rPr>
                <w:rFonts w:eastAsia="MS Mincho"/>
                <w:sz w:val="20"/>
                <w:szCs w:val="22"/>
              </w:rPr>
              <w:tab/>
            </w:r>
            <w:r w:rsidRPr="005D372A">
              <w:rPr>
                <w:rFonts w:eastAsia="MS Mincho"/>
                <w:sz w:val="20"/>
                <w:szCs w:val="22"/>
              </w:rPr>
              <w:t>Request for Proposals</w:t>
            </w:r>
          </w:p>
          <w:p w:rsidR="005D372A" w:rsidRDefault="005D372A" w14:paraId="21A764B8" w14:textId="77777777">
            <w:pPr>
              <w:ind w:left="2160" w:hanging="2160"/>
              <w:jc w:val="both"/>
              <w:rPr>
                <w:rFonts w:eastAsia="Calibri"/>
                <w:sz w:val="20"/>
                <w:szCs w:val="22"/>
              </w:rPr>
            </w:pPr>
            <w:r w:rsidRPr="005D372A">
              <w:rPr>
                <w:rFonts w:eastAsia="MS Mincho"/>
                <w:sz w:val="20"/>
                <w:szCs w:val="22"/>
              </w:rPr>
              <w:t>SAM</w:t>
            </w:r>
            <w:r w:rsidRPr="005D372A">
              <w:rPr>
                <w:rFonts w:eastAsia="MS Mincho"/>
                <w:sz w:val="20"/>
                <w:szCs w:val="22"/>
              </w:rPr>
              <w:tab/>
            </w:r>
            <w:r w:rsidRPr="005D372A">
              <w:rPr>
                <w:rFonts w:eastAsia="Calibri"/>
                <w:sz w:val="20"/>
                <w:szCs w:val="22"/>
              </w:rPr>
              <w:t>System for Award Management</w:t>
            </w:r>
          </w:p>
          <w:p w:rsidRPr="005D372A" w:rsidR="005D372A" w:rsidRDefault="005D372A" w14:paraId="40FFE68E" w14:textId="77777777">
            <w:pPr>
              <w:ind w:left="2160" w:hanging="2160"/>
              <w:jc w:val="both"/>
              <w:rPr>
                <w:rFonts w:eastAsia="MS Mincho"/>
                <w:sz w:val="20"/>
                <w:szCs w:val="22"/>
              </w:rPr>
            </w:pPr>
          </w:p>
          <w:p w:rsidRPr="005D372A" w:rsidR="005D372A" w:rsidRDefault="005D372A" w14:paraId="2DCFBCCA" w14:textId="77777777">
            <w:pPr>
              <w:ind w:left="2160" w:hanging="2160"/>
              <w:jc w:val="both"/>
              <w:rPr>
                <w:rFonts w:eastAsia="MS Mincho"/>
                <w:sz w:val="20"/>
                <w:szCs w:val="22"/>
              </w:rPr>
            </w:pPr>
            <w:r w:rsidRPr="005D372A">
              <w:rPr>
                <w:rFonts w:eastAsia="MS Mincho"/>
                <w:sz w:val="20"/>
                <w:szCs w:val="22"/>
              </w:rPr>
              <w:t>U.S.</w:t>
            </w:r>
            <w:r w:rsidRPr="005D372A">
              <w:rPr>
                <w:rFonts w:eastAsia="MS Mincho"/>
                <w:sz w:val="20"/>
                <w:szCs w:val="22"/>
              </w:rPr>
              <w:tab/>
            </w:r>
            <w:r w:rsidRPr="005D372A">
              <w:rPr>
                <w:rFonts w:eastAsia="MS Mincho"/>
                <w:sz w:val="20"/>
                <w:szCs w:val="22"/>
              </w:rPr>
              <w:t>United States</w:t>
            </w:r>
          </w:p>
          <w:p w:rsidRPr="005D372A" w:rsidR="005D372A" w:rsidRDefault="005D372A" w14:paraId="158A51F9" w14:textId="77777777">
            <w:pPr>
              <w:ind w:left="2160" w:hanging="2160"/>
              <w:jc w:val="both"/>
              <w:rPr>
                <w:rFonts w:eastAsia="MS Mincho"/>
                <w:sz w:val="20"/>
                <w:szCs w:val="22"/>
              </w:rPr>
            </w:pPr>
            <w:r w:rsidRPr="005D372A">
              <w:rPr>
                <w:rFonts w:eastAsia="MS Mincho"/>
                <w:sz w:val="20"/>
                <w:szCs w:val="22"/>
              </w:rPr>
              <w:t>USAID</w:t>
            </w:r>
            <w:r w:rsidRPr="005D372A">
              <w:rPr>
                <w:rFonts w:eastAsia="MS Mincho"/>
                <w:sz w:val="20"/>
                <w:szCs w:val="22"/>
              </w:rPr>
              <w:tab/>
            </w:r>
            <w:r w:rsidRPr="005D372A">
              <w:rPr>
                <w:rFonts w:eastAsia="MS Mincho"/>
                <w:sz w:val="20"/>
                <w:szCs w:val="22"/>
              </w:rPr>
              <w:t>U.S. Agency for International Development</w:t>
            </w:r>
          </w:p>
          <w:p w:rsidRPr="005D372A" w:rsidR="005D372A" w:rsidRDefault="005D372A" w14:paraId="767786F5" w14:textId="77777777">
            <w:pPr>
              <w:ind w:left="2160" w:hanging="2160"/>
              <w:jc w:val="both"/>
              <w:rPr>
                <w:rFonts w:eastAsia="MS Mincho"/>
                <w:sz w:val="20"/>
                <w:szCs w:val="22"/>
              </w:rPr>
            </w:pPr>
            <w:r w:rsidRPr="005D372A">
              <w:rPr>
                <w:rFonts w:eastAsia="MS Mincho"/>
                <w:sz w:val="20"/>
                <w:szCs w:val="22"/>
              </w:rPr>
              <w:t>USAID/</w:t>
            </w:r>
            <w:r w:rsidRPr="005D372A">
              <w:rPr>
                <w:sz w:val="20"/>
                <w:szCs w:val="22"/>
              </w:rPr>
              <w:t>Ukraine</w:t>
            </w:r>
            <w:r w:rsidRPr="005D372A">
              <w:rPr>
                <w:rFonts w:eastAsia="MS Mincho"/>
                <w:sz w:val="20"/>
                <w:szCs w:val="22"/>
              </w:rPr>
              <w:tab/>
            </w:r>
            <w:r w:rsidRPr="005D372A">
              <w:rPr>
                <w:rFonts w:eastAsia="MS Mincho"/>
                <w:sz w:val="20"/>
                <w:szCs w:val="22"/>
              </w:rPr>
              <w:t xml:space="preserve">USAID Mission in </w:t>
            </w:r>
            <w:r w:rsidRPr="005D372A">
              <w:rPr>
                <w:sz w:val="20"/>
                <w:szCs w:val="22"/>
              </w:rPr>
              <w:t>Ukraine</w:t>
            </w:r>
          </w:p>
          <w:p w:rsidRPr="005D372A" w:rsidR="005D372A" w:rsidRDefault="005D372A" w14:paraId="62816C79" w14:textId="77777777">
            <w:pPr>
              <w:ind w:left="2160" w:hanging="2160"/>
              <w:jc w:val="both"/>
              <w:rPr>
                <w:rFonts w:eastAsia="MS Mincho"/>
                <w:sz w:val="20"/>
                <w:szCs w:val="22"/>
              </w:rPr>
            </w:pPr>
            <w:r w:rsidRPr="005D372A">
              <w:rPr>
                <w:rFonts w:eastAsia="MS Mincho"/>
                <w:sz w:val="20"/>
                <w:szCs w:val="22"/>
              </w:rPr>
              <w:t>USG</w:t>
            </w:r>
            <w:r w:rsidRPr="005D372A">
              <w:rPr>
                <w:rFonts w:eastAsia="MS Mincho"/>
                <w:sz w:val="20"/>
                <w:szCs w:val="22"/>
              </w:rPr>
              <w:tab/>
            </w:r>
            <w:r w:rsidRPr="005D372A">
              <w:rPr>
                <w:rFonts w:eastAsia="MS Mincho"/>
                <w:sz w:val="20"/>
                <w:szCs w:val="22"/>
              </w:rPr>
              <w:t>U.S. Government</w:t>
            </w:r>
          </w:p>
          <w:p w:rsidR="005D372A" w:rsidRDefault="005D372A" w14:paraId="1A2B4762" w14:textId="77777777">
            <w:pPr>
              <w:ind w:left="2160" w:hanging="2160"/>
              <w:jc w:val="both"/>
              <w:rPr>
                <w:rFonts w:eastAsia="MS Mincho"/>
                <w:sz w:val="20"/>
                <w:szCs w:val="22"/>
              </w:rPr>
            </w:pPr>
            <w:r w:rsidRPr="005D372A">
              <w:rPr>
                <w:rFonts w:eastAsia="MS Mincho"/>
                <w:sz w:val="20"/>
                <w:szCs w:val="22"/>
              </w:rPr>
              <w:t>VAT</w:t>
            </w:r>
            <w:r w:rsidRPr="005D372A">
              <w:rPr>
                <w:rFonts w:eastAsia="MS Mincho"/>
                <w:sz w:val="20"/>
                <w:szCs w:val="22"/>
              </w:rPr>
              <w:tab/>
            </w:r>
            <w:r w:rsidRPr="005D372A">
              <w:rPr>
                <w:rFonts w:eastAsia="MS Mincho"/>
                <w:sz w:val="20"/>
                <w:szCs w:val="22"/>
              </w:rPr>
              <w:t>Value Added Tax</w:t>
            </w:r>
          </w:p>
          <w:p w:rsidRPr="005D372A" w:rsidR="005D372A" w:rsidRDefault="005D372A" w14:paraId="688B41E7" w14:textId="77777777">
            <w:pPr>
              <w:ind w:left="2160" w:hanging="2160"/>
              <w:jc w:val="both"/>
              <w:rPr>
                <w:rFonts w:eastAsia="MS Mincho"/>
                <w:sz w:val="20"/>
                <w:szCs w:val="22"/>
              </w:rPr>
            </w:pPr>
          </w:p>
          <w:bookmarkEnd w:id="1"/>
          <w:bookmarkEnd w:id="2"/>
          <w:p w:rsidR="005B557C" w:rsidRDefault="005D372A" w14:paraId="4C8CFE6B" w14:textId="77777777">
            <w:pPr>
              <w:jc w:val="both"/>
              <w:rPr>
                <w:color w:val="17365D"/>
                <w:sz w:val="20"/>
                <w:szCs w:val="22"/>
              </w:rPr>
            </w:pPr>
            <w:r w:rsidRPr="005D372A">
              <w:rPr>
                <w:color w:val="17365D"/>
                <w:sz w:val="20"/>
                <w:szCs w:val="22"/>
              </w:rPr>
              <w:br w:type="page"/>
            </w:r>
          </w:p>
          <w:p w:rsidR="005B557C" w:rsidRDefault="005B557C" w14:paraId="73BED087" w14:textId="77777777">
            <w:pPr>
              <w:jc w:val="both"/>
              <w:rPr>
                <w:b/>
                <w:sz w:val="20"/>
                <w:szCs w:val="22"/>
              </w:rPr>
            </w:pPr>
          </w:p>
          <w:p w:rsidR="005B557C" w:rsidRDefault="005B557C" w14:paraId="51582F28" w14:textId="77777777">
            <w:pPr>
              <w:jc w:val="both"/>
              <w:rPr>
                <w:b/>
                <w:sz w:val="20"/>
                <w:szCs w:val="22"/>
              </w:rPr>
            </w:pPr>
          </w:p>
          <w:p w:rsidRPr="005D372A" w:rsidR="005D372A" w:rsidRDefault="005D372A" w14:paraId="095E43E3" w14:textId="7A52B0DE">
            <w:pPr>
              <w:jc w:val="both"/>
              <w:rPr>
                <w:b/>
                <w:sz w:val="20"/>
                <w:szCs w:val="22"/>
              </w:rPr>
            </w:pPr>
            <w:r w:rsidRPr="005D372A">
              <w:rPr>
                <w:b/>
                <w:sz w:val="20"/>
                <w:szCs w:val="22"/>
              </w:rPr>
              <w:t>Section I.</w:t>
            </w:r>
            <w:r w:rsidRPr="005D372A">
              <w:rPr>
                <w:b/>
                <w:sz w:val="20"/>
                <w:szCs w:val="22"/>
              </w:rPr>
              <w:tab/>
            </w:r>
            <w:r w:rsidRPr="005D372A">
              <w:rPr>
                <w:b/>
                <w:sz w:val="20"/>
                <w:szCs w:val="22"/>
              </w:rPr>
              <w:t xml:space="preserve">Instructions to Offerors </w:t>
            </w:r>
          </w:p>
          <w:p w:rsidRPr="005D372A" w:rsidR="005D372A" w:rsidRDefault="005D372A" w14:paraId="005F014F" w14:textId="77777777">
            <w:pPr>
              <w:ind w:left="540"/>
              <w:jc w:val="both"/>
              <w:rPr>
                <w:sz w:val="20"/>
                <w:szCs w:val="22"/>
              </w:rPr>
            </w:pPr>
          </w:p>
          <w:p w:rsidRPr="005D372A" w:rsidR="005D372A" w:rsidRDefault="005D372A" w14:paraId="57C1DCC2" w14:textId="77777777">
            <w:pPr>
              <w:numPr>
                <w:ilvl w:val="1"/>
                <w:numId w:val="7"/>
              </w:numPr>
              <w:ind w:left="540" w:hanging="540"/>
              <w:jc w:val="both"/>
              <w:rPr>
                <w:b/>
                <w:sz w:val="20"/>
                <w:szCs w:val="22"/>
              </w:rPr>
            </w:pPr>
            <w:r w:rsidRPr="005D372A">
              <w:rPr>
                <w:b/>
                <w:sz w:val="20"/>
                <w:szCs w:val="22"/>
              </w:rPr>
              <w:t>Introduction</w:t>
            </w:r>
          </w:p>
          <w:p w:rsidRPr="005D372A" w:rsidR="005D372A" w:rsidRDefault="005D372A" w14:paraId="433EECFF" w14:textId="77777777">
            <w:pPr>
              <w:ind w:left="540"/>
              <w:jc w:val="both"/>
              <w:rPr>
                <w:sz w:val="20"/>
                <w:szCs w:val="22"/>
              </w:rPr>
            </w:pPr>
          </w:p>
          <w:p w:rsidR="005D372A" w:rsidRDefault="005D372A" w14:paraId="6016D7CA" w14:textId="77777777">
            <w:pPr>
              <w:jc w:val="both"/>
              <w:rPr>
                <w:sz w:val="20"/>
                <w:szCs w:val="22"/>
              </w:rPr>
            </w:pPr>
            <w:r w:rsidRPr="005D372A">
              <w:rPr>
                <w:sz w:val="20"/>
                <w:szCs w:val="22"/>
              </w:rPr>
              <w:t xml:space="preserve">Chemonics, the Buyer, acting on behalf of the U.S. Agency for International Development (USAID) and the USAID Democratic Governance East Activity (DG East) project, under contract number 72012118C00006 is soliciting offers from companies and organizations to submit proposals to participate with DG East to provide professional analytical and logistical services to DG East in the implementation of a Political Economy Analysis in Donetsk and Luhansk oblasts in Ukraine. </w:t>
            </w:r>
          </w:p>
          <w:p w:rsidRPr="005D372A" w:rsidR="005D372A" w:rsidRDefault="005D372A" w14:paraId="31FE3C79" w14:textId="77777777">
            <w:pPr>
              <w:jc w:val="both"/>
              <w:rPr>
                <w:sz w:val="20"/>
                <w:szCs w:val="22"/>
              </w:rPr>
            </w:pPr>
          </w:p>
          <w:p w:rsidRPr="005D372A" w:rsidR="005D372A" w:rsidRDefault="005D372A" w14:paraId="193FA028" w14:textId="77777777">
            <w:pPr>
              <w:pStyle w:val="USAIDMediumSubhead-Arial11pt0"/>
              <w:jc w:val="both"/>
              <w:rPr>
                <w:rFonts w:ascii="Times New Roman" w:hAnsi="Times New Roman"/>
                <w:b w:val="0"/>
                <w:szCs w:val="22"/>
              </w:rPr>
            </w:pPr>
            <w:r w:rsidRPr="005D372A">
              <w:rPr>
                <w:rFonts w:ascii="Times New Roman" w:hAnsi="Times New Roman"/>
                <w:b w:val="0"/>
                <w:szCs w:val="22"/>
              </w:rPr>
              <w:t>DG East aims to strengthen the connection and trust between citizens and their government in eastern Ukraine by building greater acceptance of a shared civic culture based on common values and understandings and increased participation to improve Ukraine’s governance and form processes and help resolve community problems.</w:t>
            </w:r>
            <w:r w:rsidRPr="005D372A">
              <w:rPr>
                <w:rFonts w:ascii="Times New Roman" w:hAnsi="Times New Roman"/>
                <w:b w:val="0"/>
                <w:szCs w:val="22"/>
                <w:lang w:val="en-US"/>
              </w:rPr>
              <w:t xml:space="preserve"> DG East’s methodology is to (1) develop greater acceptance of a shared civic culture based on common values and understandings, and (2) increase participation to improve Ukraine’s governance and reform processes and help to resolve community problems. DG East will provide opportunities for citizens to engage with their government, provide government with resources to support their citizens, and create opportunities for citizens of Ukraine to create hope in their future and positive changes in their daily lives. Activities across the two objectives are implemented across four project offices: Kramatorsk, </w:t>
            </w:r>
            <w:proofErr w:type="spellStart"/>
            <w:r w:rsidRPr="005D372A">
              <w:rPr>
                <w:rFonts w:ascii="Times New Roman" w:hAnsi="Times New Roman"/>
                <w:b w:val="0"/>
                <w:szCs w:val="22"/>
                <w:lang w:val="en-US"/>
              </w:rPr>
              <w:t>Severodonetsk</w:t>
            </w:r>
            <w:proofErr w:type="spellEnd"/>
            <w:r w:rsidRPr="005D372A">
              <w:rPr>
                <w:rFonts w:ascii="Times New Roman" w:hAnsi="Times New Roman"/>
                <w:b w:val="0"/>
                <w:szCs w:val="22"/>
                <w:lang w:val="en-US"/>
              </w:rPr>
              <w:t>, Mariupol, and Kyiv.</w:t>
            </w:r>
            <w:r w:rsidRPr="005D372A">
              <w:rPr>
                <w:rFonts w:ascii="Times New Roman" w:hAnsi="Times New Roman"/>
                <w:b w:val="0"/>
                <w:szCs w:val="22"/>
              </w:rPr>
              <w:t xml:space="preserve"> </w:t>
            </w:r>
          </w:p>
          <w:p w:rsidR="005D372A" w:rsidRDefault="005D372A" w14:paraId="38EFD89A" w14:textId="5AA3E235">
            <w:pPr>
              <w:jc w:val="both"/>
              <w:rPr>
                <w:sz w:val="20"/>
                <w:szCs w:val="22"/>
                <w:lang w:val="uk-UA"/>
              </w:rPr>
            </w:pPr>
          </w:p>
          <w:p w:rsidR="00F51D4F" w:rsidRDefault="00F51D4F" w14:paraId="7AEBA1E4" w14:textId="77777777">
            <w:pPr>
              <w:jc w:val="both"/>
              <w:rPr>
                <w:sz w:val="20"/>
                <w:szCs w:val="22"/>
                <w:lang w:val="uk-UA"/>
              </w:rPr>
            </w:pPr>
          </w:p>
          <w:p w:rsidR="00F51D4F" w:rsidRDefault="00F51D4F" w14:paraId="3CAE9DC4" w14:textId="77777777">
            <w:pPr>
              <w:jc w:val="both"/>
              <w:rPr>
                <w:sz w:val="20"/>
                <w:szCs w:val="22"/>
                <w:lang w:val="uk-UA"/>
              </w:rPr>
            </w:pPr>
          </w:p>
          <w:p w:rsidR="00F51D4F" w:rsidRDefault="00F51D4F" w14:paraId="11E73E73" w14:textId="77777777">
            <w:pPr>
              <w:jc w:val="both"/>
              <w:rPr>
                <w:sz w:val="20"/>
                <w:szCs w:val="22"/>
                <w:lang w:val="uk-UA"/>
              </w:rPr>
            </w:pPr>
          </w:p>
          <w:p w:rsidRPr="00BF0FE6" w:rsidR="00F51D4F" w:rsidRDefault="00F51D4F" w14:paraId="6F5377DF" w14:textId="77777777">
            <w:pPr>
              <w:jc w:val="both"/>
              <w:rPr>
                <w:sz w:val="20"/>
                <w:szCs w:val="22"/>
                <w:lang w:val="uk-UA"/>
              </w:rPr>
            </w:pPr>
          </w:p>
          <w:p w:rsidRPr="00BF0FE6" w:rsidR="00C311BF" w:rsidP="00BF0FE6" w:rsidRDefault="00C311BF" w14:paraId="76CBDB5E" w14:textId="08FF80EB">
            <w:pPr>
              <w:jc w:val="both"/>
              <w:rPr>
                <w:rFonts w:eastAsia="Calibri"/>
                <w:sz w:val="20"/>
                <w:szCs w:val="22"/>
              </w:rPr>
            </w:pPr>
            <w:r w:rsidRPr="00BF0FE6">
              <w:rPr>
                <w:rFonts w:eastAsia="Calibri"/>
                <w:sz w:val="20"/>
                <w:szCs w:val="22"/>
              </w:rPr>
              <w:t>Chemonics is looking for a Ukrainian organization to provide professional analytical and logistical services to DG East in the implementation of a Political Economy Analysis (PEA) in Donetsk and Luhansk oblasts. Analysis will be carried out through field work in</w:t>
            </w:r>
            <w:r w:rsidRPr="00BF0FE6">
              <w:rPr>
                <w:sz w:val="22"/>
              </w:rPr>
              <w:t xml:space="preserve"> </w:t>
            </w:r>
            <w:r w:rsidRPr="00BF0FE6">
              <w:rPr>
                <w:rFonts w:eastAsia="Calibri"/>
                <w:sz w:val="20"/>
                <w:szCs w:val="22"/>
              </w:rPr>
              <w:t xml:space="preserve">Donetsk and Luhansk oblasts, particularly in Kramatorsk, </w:t>
            </w:r>
            <w:proofErr w:type="spellStart"/>
            <w:r w:rsidRPr="00BF0FE6">
              <w:rPr>
                <w:rFonts w:eastAsia="Calibri"/>
                <w:sz w:val="20"/>
                <w:szCs w:val="22"/>
              </w:rPr>
              <w:t>Severodonetsk</w:t>
            </w:r>
            <w:proofErr w:type="spellEnd"/>
            <w:r w:rsidRPr="00BF0FE6">
              <w:rPr>
                <w:rFonts w:eastAsia="Calibri"/>
                <w:sz w:val="20"/>
                <w:szCs w:val="22"/>
              </w:rPr>
              <w:t xml:space="preserve">, and Mariupol, but </w:t>
            </w:r>
            <w:r w:rsidRPr="00BF0FE6">
              <w:rPr>
                <w:rFonts w:eastAsia="Calibri"/>
                <w:sz w:val="20"/>
                <w:szCs w:val="22"/>
              </w:rPr>
              <w:lastRenderedPageBreak/>
              <w:t xml:space="preserve">also incorporating perspectives from the surrounding areas. </w:t>
            </w:r>
            <w:r w:rsidRPr="00BF0FE6" w:rsidR="00F66340">
              <w:rPr>
                <w:sz w:val="20"/>
                <w:szCs w:val="22"/>
              </w:rPr>
              <w:t xml:space="preserve"> The PEA will provide an overview of the issue and identify main factors contributing to or hindering citizen engagement with local government given the current political economy dynamics</w:t>
            </w:r>
            <w:r w:rsidRPr="00BF0FE6" w:rsidR="000D17A1">
              <w:rPr>
                <w:sz w:val="20"/>
                <w:szCs w:val="22"/>
              </w:rPr>
              <w:t>.</w:t>
            </w:r>
          </w:p>
          <w:p w:rsidR="005D372A" w:rsidP="00D5114B" w:rsidRDefault="005D372A" w14:paraId="1E8A12C1" w14:textId="04C930A4">
            <w:pPr>
              <w:jc w:val="both"/>
              <w:rPr>
                <w:sz w:val="20"/>
                <w:szCs w:val="22"/>
                <w:lang w:val="uk-UA"/>
              </w:rPr>
            </w:pPr>
          </w:p>
          <w:p w:rsidRPr="00BF0FE6" w:rsidR="005B557C" w:rsidP="00D5114B" w:rsidRDefault="005B557C" w14:paraId="355BA479" w14:textId="77777777">
            <w:pPr>
              <w:jc w:val="both"/>
              <w:rPr>
                <w:sz w:val="20"/>
                <w:szCs w:val="22"/>
                <w:lang w:val="uk-UA"/>
              </w:rPr>
            </w:pPr>
          </w:p>
          <w:p w:rsidRPr="005D372A" w:rsidR="005D372A" w:rsidRDefault="005D372A" w14:paraId="64555D04" w14:textId="77777777">
            <w:pPr>
              <w:jc w:val="both"/>
              <w:rPr>
                <w:sz w:val="20"/>
                <w:szCs w:val="22"/>
              </w:rPr>
            </w:pPr>
            <w:r w:rsidRPr="005D372A">
              <w:rPr>
                <w:sz w:val="20"/>
                <w:szCs w:val="22"/>
              </w:rPr>
              <w:t xml:space="preserve">Chemonics will issue an award to one company or organization. The award will be in the form of a firm fixed price subcontract (hereinafter referred to as “the subcontract”). The successful Offeror shall be required to adhere to the statement of work and terms and conditions of the subcontract, which are incorporated in Section III herein. </w:t>
            </w:r>
          </w:p>
          <w:p w:rsidRPr="005D372A" w:rsidR="005D372A" w:rsidRDefault="005D372A" w14:paraId="39DE50D3" w14:textId="77777777">
            <w:pPr>
              <w:jc w:val="both"/>
              <w:rPr>
                <w:sz w:val="20"/>
                <w:szCs w:val="22"/>
              </w:rPr>
            </w:pPr>
          </w:p>
          <w:p w:rsidRPr="005D372A" w:rsidR="005D372A" w:rsidRDefault="005D372A" w14:paraId="20CF777C" w14:textId="77777777">
            <w:pPr>
              <w:jc w:val="both"/>
              <w:rPr>
                <w:sz w:val="20"/>
                <w:szCs w:val="22"/>
              </w:rPr>
            </w:pPr>
            <w:r w:rsidRPr="005D372A">
              <w:rPr>
                <w:sz w:val="20"/>
                <w:szCs w:val="22"/>
              </w:rPr>
              <w:t xml:space="preserve">Offerors are invited to submit proposals in response to this RFP in accordance with </w:t>
            </w:r>
            <w:r w:rsidRPr="005D372A">
              <w:rPr>
                <w:b/>
                <w:sz w:val="20"/>
                <w:szCs w:val="22"/>
              </w:rPr>
              <w:t>Section I Instructions to Offerors</w:t>
            </w:r>
            <w:r w:rsidRPr="005D372A">
              <w:rPr>
                <w:sz w:val="20"/>
                <w:szCs w:val="22"/>
              </w:rPr>
              <w:t>, which</w:t>
            </w:r>
            <w:r w:rsidRPr="005D372A">
              <w:rPr>
                <w:b/>
                <w:sz w:val="20"/>
                <w:szCs w:val="22"/>
              </w:rPr>
              <w:t xml:space="preserve"> </w:t>
            </w:r>
            <w:r w:rsidRPr="005D372A">
              <w:rPr>
                <w:sz w:val="20"/>
                <w:szCs w:val="22"/>
              </w:rPr>
              <w:t>will not be part of the subcontract. The instructions are intended to assist interested Offerors in the preparation of their offer. Any resulting subcontract will be guided by Sections II and III.</w:t>
            </w:r>
          </w:p>
          <w:p w:rsidRPr="005D372A" w:rsidR="005D372A" w:rsidRDefault="005D372A" w14:paraId="522798CD" w14:textId="77777777">
            <w:pPr>
              <w:jc w:val="both"/>
              <w:rPr>
                <w:sz w:val="20"/>
                <w:szCs w:val="22"/>
              </w:rPr>
            </w:pPr>
          </w:p>
          <w:p w:rsidRPr="005D372A" w:rsidR="005D372A" w:rsidRDefault="005D372A" w14:paraId="541DD89F" w14:textId="77777777">
            <w:pPr>
              <w:jc w:val="both"/>
              <w:rPr>
                <w:sz w:val="20"/>
                <w:szCs w:val="22"/>
              </w:rPr>
            </w:pPr>
            <w:r w:rsidRPr="005D372A">
              <w:rPr>
                <w:sz w:val="20"/>
                <w:szCs w:val="22"/>
              </w:rPr>
              <w:t>This RFP does not obligate Chemonics to execute a subcontract nor does it commit Chemonics to pay any costs incurred in the preparation and submission of the proposals. Furthermore, Chemonics reserves the right to reject any and all offers, if such action is considered to be in the best interest of Chemonics.</w:t>
            </w:r>
          </w:p>
          <w:p w:rsidRPr="005D372A" w:rsidR="005D372A" w:rsidRDefault="005D372A" w14:paraId="180C3809" w14:textId="77777777">
            <w:pPr>
              <w:jc w:val="both"/>
              <w:rPr>
                <w:sz w:val="20"/>
                <w:szCs w:val="22"/>
              </w:rPr>
            </w:pPr>
          </w:p>
          <w:p w:rsidRPr="005D372A" w:rsidR="005D372A" w:rsidRDefault="005D372A" w14:paraId="27CE76CE" w14:textId="77777777">
            <w:pPr>
              <w:jc w:val="both"/>
              <w:rPr>
                <w:sz w:val="20"/>
                <w:szCs w:val="22"/>
              </w:rPr>
            </w:pPr>
            <w:r w:rsidRPr="005D372A">
              <w:rPr>
                <w:sz w:val="20"/>
                <w:szCs w:val="22"/>
              </w:rPr>
              <w:t>Unless otherwise stated, the periods named in the RFP shall be consecutive calendar days.</w:t>
            </w:r>
          </w:p>
          <w:p w:rsidR="005D372A" w:rsidRDefault="005D372A" w14:paraId="36B085E4" w14:textId="77777777">
            <w:pPr>
              <w:ind w:left="540"/>
              <w:jc w:val="both"/>
              <w:rPr>
                <w:sz w:val="20"/>
                <w:szCs w:val="22"/>
              </w:rPr>
            </w:pPr>
          </w:p>
          <w:p w:rsidRPr="005D372A" w:rsidR="005D372A" w:rsidRDefault="005D372A" w14:paraId="6044106D" w14:textId="77777777">
            <w:pPr>
              <w:ind w:left="540"/>
              <w:jc w:val="both"/>
              <w:rPr>
                <w:sz w:val="20"/>
                <w:szCs w:val="22"/>
              </w:rPr>
            </w:pPr>
          </w:p>
          <w:p w:rsidRPr="005D372A" w:rsidR="005D372A" w:rsidRDefault="005D372A" w14:paraId="2D0D597D" w14:textId="77777777">
            <w:pPr>
              <w:numPr>
                <w:ilvl w:val="1"/>
                <w:numId w:val="7"/>
              </w:numPr>
              <w:ind w:left="540" w:hanging="540"/>
              <w:jc w:val="both"/>
              <w:rPr>
                <w:b/>
                <w:sz w:val="20"/>
                <w:szCs w:val="22"/>
              </w:rPr>
            </w:pPr>
            <w:r w:rsidRPr="005D372A">
              <w:rPr>
                <w:b/>
                <w:sz w:val="20"/>
                <w:szCs w:val="22"/>
              </w:rPr>
              <w:t>Offer Deadline</w:t>
            </w:r>
          </w:p>
          <w:p w:rsidRPr="005D372A" w:rsidR="005D372A" w:rsidRDefault="005D372A" w14:paraId="742EEC32" w14:textId="77777777">
            <w:pPr>
              <w:jc w:val="both"/>
              <w:rPr>
                <w:sz w:val="20"/>
                <w:szCs w:val="22"/>
              </w:rPr>
            </w:pPr>
          </w:p>
          <w:p w:rsidRPr="005D372A" w:rsidR="005D372A" w:rsidRDefault="005D372A" w14:paraId="4728278F" w14:textId="77777777">
            <w:pPr>
              <w:jc w:val="both"/>
              <w:rPr>
                <w:sz w:val="20"/>
                <w:szCs w:val="22"/>
              </w:rPr>
            </w:pPr>
            <w:r w:rsidRPr="005D372A">
              <w:rPr>
                <w:sz w:val="20"/>
                <w:szCs w:val="22"/>
              </w:rPr>
              <w:t>Offerors shall submit their offers electronically only.</w:t>
            </w:r>
          </w:p>
          <w:p w:rsidR="005D372A" w:rsidRDefault="005D372A" w14:paraId="6A827A47" w14:textId="77777777">
            <w:pPr>
              <w:jc w:val="both"/>
              <w:rPr>
                <w:sz w:val="20"/>
                <w:szCs w:val="22"/>
              </w:rPr>
            </w:pPr>
          </w:p>
          <w:p w:rsidRPr="005D372A" w:rsidR="005D372A" w:rsidRDefault="005D372A" w14:paraId="2E37026F" w14:textId="77777777">
            <w:pPr>
              <w:jc w:val="both"/>
              <w:rPr>
                <w:sz w:val="20"/>
                <w:szCs w:val="22"/>
              </w:rPr>
            </w:pPr>
          </w:p>
          <w:p w:rsidRPr="005D372A" w:rsidR="005D372A" w:rsidRDefault="005D372A" w14:paraId="2A99F420" w14:textId="4F5DDB86">
            <w:pPr>
              <w:jc w:val="both"/>
              <w:rPr>
                <w:sz w:val="20"/>
                <w:szCs w:val="22"/>
              </w:rPr>
            </w:pPr>
            <w:r w:rsidRPr="005D372A">
              <w:rPr>
                <w:sz w:val="20"/>
                <w:szCs w:val="22"/>
              </w:rPr>
              <w:t xml:space="preserve">Emailed offers must be received by </w:t>
            </w:r>
            <w:r w:rsidR="003E6433">
              <w:rPr>
                <w:sz w:val="20"/>
                <w:szCs w:val="22"/>
              </w:rPr>
              <w:t xml:space="preserve">18:00 Kyiv time on July </w:t>
            </w:r>
            <w:r w:rsidR="00931227">
              <w:rPr>
                <w:sz w:val="20"/>
                <w:szCs w:val="22"/>
              </w:rPr>
              <w:t>7</w:t>
            </w:r>
            <w:r w:rsidR="003E6433">
              <w:rPr>
                <w:sz w:val="20"/>
                <w:szCs w:val="22"/>
              </w:rPr>
              <w:t>, 2019</w:t>
            </w:r>
            <w:r w:rsidRPr="005D372A">
              <w:rPr>
                <w:sz w:val="20"/>
                <w:szCs w:val="22"/>
              </w:rPr>
              <w:t xml:space="preserve"> at the following address:</w:t>
            </w:r>
          </w:p>
          <w:p w:rsidR="005D372A" w:rsidRDefault="005D372A" w14:paraId="6F372C8A" w14:textId="376B6220">
            <w:pPr>
              <w:jc w:val="both"/>
              <w:rPr>
                <w:sz w:val="20"/>
                <w:szCs w:val="22"/>
              </w:rPr>
            </w:pPr>
          </w:p>
          <w:p w:rsidRPr="005D372A" w:rsidR="003E6433" w:rsidRDefault="003E6433" w14:paraId="2DA0343A" w14:textId="77777777">
            <w:pPr>
              <w:jc w:val="both"/>
              <w:rPr>
                <w:sz w:val="20"/>
                <w:szCs w:val="22"/>
              </w:rPr>
            </w:pPr>
          </w:p>
          <w:p w:rsidRPr="005D372A" w:rsidR="005D372A" w:rsidRDefault="005D372A" w14:paraId="32B49DD3" w14:textId="77777777">
            <w:pPr>
              <w:jc w:val="both"/>
              <w:rPr>
                <w:sz w:val="20"/>
                <w:szCs w:val="22"/>
              </w:rPr>
            </w:pPr>
            <w:r w:rsidRPr="005D372A">
              <w:rPr>
                <w:sz w:val="20"/>
                <w:szCs w:val="22"/>
              </w:rPr>
              <w:t>subk@ukrainedg-east.com</w:t>
            </w:r>
          </w:p>
          <w:p w:rsidRPr="005D372A" w:rsidR="005D372A" w:rsidRDefault="005D372A" w14:paraId="56176C83" w14:textId="77777777">
            <w:pPr>
              <w:jc w:val="both"/>
              <w:rPr>
                <w:sz w:val="20"/>
                <w:szCs w:val="22"/>
              </w:rPr>
            </w:pPr>
          </w:p>
          <w:p w:rsidRPr="005D372A" w:rsidR="005D372A" w:rsidRDefault="005D372A" w14:paraId="5BAAB4A8" w14:textId="77777777">
            <w:pPr>
              <w:jc w:val="both"/>
              <w:rPr>
                <w:sz w:val="20"/>
                <w:szCs w:val="22"/>
              </w:rPr>
            </w:pPr>
            <w:r w:rsidRPr="005D372A">
              <w:rPr>
                <w:sz w:val="20"/>
                <w:szCs w:val="22"/>
              </w:rPr>
              <w:t>Faxed offers will not be considered.</w:t>
            </w:r>
          </w:p>
          <w:p w:rsidRPr="005D372A" w:rsidR="005D372A" w:rsidRDefault="005D372A" w14:paraId="3EE16D6B" w14:textId="77777777">
            <w:pPr>
              <w:jc w:val="both"/>
              <w:rPr>
                <w:sz w:val="20"/>
                <w:szCs w:val="22"/>
              </w:rPr>
            </w:pPr>
          </w:p>
          <w:p w:rsidRPr="005D372A" w:rsidR="005D372A" w:rsidRDefault="005D372A" w14:paraId="692F7A49" w14:textId="77777777">
            <w:pPr>
              <w:jc w:val="both"/>
              <w:rPr>
                <w:sz w:val="20"/>
                <w:szCs w:val="22"/>
              </w:rPr>
            </w:pPr>
            <w:r w:rsidRPr="005D372A">
              <w:rPr>
                <w:sz w:val="20"/>
                <w:szCs w:val="22"/>
              </w:rPr>
              <w:t>Offerors are responsible for ensuring that their offers are received in accordance with the instructions stated herein. Late offers may be considered at the discretion of Chemonics. Chemonics cannot guarantee that late offers will be considered.</w:t>
            </w:r>
          </w:p>
          <w:p w:rsidR="005D372A" w:rsidRDefault="005D372A" w14:paraId="5D73293F" w14:textId="77777777">
            <w:pPr>
              <w:ind w:left="540"/>
              <w:jc w:val="both"/>
              <w:rPr>
                <w:sz w:val="20"/>
                <w:szCs w:val="22"/>
              </w:rPr>
            </w:pPr>
          </w:p>
          <w:p w:rsidRPr="005D372A" w:rsidR="005D372A" w:rsidRDefault="005D372A" w14:paraId="0F653831" w14:textId="77777777">
            <w:pPr>
              <w:ind w:left="540"/>
              <w:jc w:val="both"/>
              <w:rPr>
                <w:sz w:val="20"/>
                <w:szCs w:val="22"/>
              </w:rPr>
            </w:pPr>
          </w:p>
          <w:p w:rsidRPr="005D372A" w:rsidR="005D372A" w:rsidRDefault="005D372A" w14:paraId="260230DA" w14:textId="77777777">
            <w:pPr>
              <w:numPr>
                <w:ilvl w:val="1"/>
                <w:numId w:val="7"/>
              </w:numPr>
              <w:ind w:left="540" w:hanging="540"/>
              <w:jc w:val="both"/>
              <w:rPr>
                <w:b/>
                <w:sz w:val="20"/>
                <w:szCs w:val="22"/>
              </w:rPr>
            </w:pPr>
            <w:r w:rsidRPr="005D372A">
              <w:rPr>
                <w:b/>
                <w:sz w:val="20"/>
                <w:szCs w:val="22"/>
              </w:rPr>
              <w:t>Submission of Offers</w:t>
            </w:r>
          </w:p>
          <w:p w:rsidRPr="005D372A" w:rsidR="005D372A" w:rsidRDefault="005D372A" w14:paraId="3D18E24E" w14:textId="77777777">
            <w:pPr>
              <w:jc w:val="both"/>
              <w:rPr>
                <w:sz w:val="20"/>
                <w:szCs w:val="22"/>
              </w:rPr>
            </w:pPr>
          </w:p>
          <w:p w:rsidRPr="005D372A" w:rsidR="005D372A" w:rsidRDefault="005D372A" w14:paraId="7EAE8C45" w14:textId="77777777">
            <w:pPr>
              <w:jc w:val="both"/>
              <w:rPr>
                <w:sz w:val="20"/>
                <w:szCs w:val="22"/>
              </w:rPr>
            </w:pPr>
          </w:p>
          <w:p w:rsidRPr="005D372A" w:rsidR="005D372A" w:rsidRDefault="005D372A" w14:paraId="09482D47" w14:textId="77777777">
            <w:pPr>
              <w:jc w:val="both"/>
              <w:rPr>
                <w:sz w:val="20"/>
                <w:szCs w:val="22"/>
              </w:rPr>
            </w:pPr>
            <w:r w:rsidRPr="005D372A">
              <w:rPr>
                <w:sz w:val="20"/>
                <w:szCs w:val="22"/>
              </w:rPr>
              <w:t>Proposals must be submitted electronically only.</w:t>
            </w:r>
          </w:p>
          <w:p w:rsidRPr="005D372A" w:rsidR="005D372A" w:rsidRDefault="005D372A" w14:paraId="30FDBA29" w14:textId="77777777">
            <w:pPr>
              <w:jc w:val="both"/>
              <w:rPr>
                <w:color w:val="FF0000"/>
                <w:sz w:val="20"/>
                <w:szCs w:val="22"/>
              </w:rPr>
            </w:pPr>
          </w:p>
          <w:p w:rsidRPr="005D372A" w:rsidR="005D372A" w:rsidRDefault="005D372A" w14:paraId="50F07D9E" w14:textId="77777777">
            <w:pPr>
              <w:jc w:val="both"/>
              <w:rPr>
                <w:color w:val="FF0000"/>
                <w:sz w:val="20"/>
                <w:szCs w:val="22"/>
              </w:rPr>
            </w:pPr>
          </w:p>
          <w:p w:rsidRPr="005D372A" w:rsidR="005D372A" w:rsidRDefault="005D372A" w14:paraId="350FEFB7" w14:textId="77777777">
            <w:pPr>
              <w:jc w:val="both"/>
              <w:rPr>
                <w:sz w:val="20"/>
                <w:szCs w:val="22"/>
              </w:rPr>
            </w:pPr>
            <w:r w:rsidRPr="005D372A">
              <w:rPr>
                <w:sz w:val="20"/>
                <w:szCs w:val="22"/>
              </w:rPr>
              <w:t xml:space="preserve">Separate technical and cost proposals must be submitted by email no later than the time and date specified in I.2. The proposals must be submitted to the point of contact designated in I.2. </w:t>
            </w:r>
          </w:p>
          <w:p w:rsidRPr="005D372A" w:rsidR="005D372A" w:rsidRDefault="005D372A" w14:paraId="3F6C06BD" w14:textId="77777777">
            <w:pPr>
              <w:jc w:val="both"/>
              <w:rPr>
                <w:sz w:val="20"/>
                <w:szCs w:val="22"/>
              </w:rPr>
            </w:pPr>
          </w:p>
          <w:p w:rsidRPr="005D372A" w:rsidR="005D372A" w:rsidRDefault="005D372A" w14:paraId="2E4B5089" w14:textId="77777777">
            <w:pPr>
              <w:jc w:val="both"/>
              <w:rPr>
                <w:sz w:val="20"/>
                <w:szCs w:val="22"/>
              </w:rPr>
            </w:pPr>
            <w:r w:rsidRPr="005D372A">
              <w:rPr>
                <w:sz w:val="20"/>
                <w:szCs w:val="22"/>
              </w:rPr>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w:t>
            </w:r>
          </w:p>
          <w:p w:rsidR="005D372A" w:rsidRDefault="005D372A" w14:paraId="1A5D6360" w14:textId="77777777">
            <w:pPr>
              <w:jc w:val="both"/>
              <w:rPr>
                <w:sz w:val="20"/>
                <w:szCs w:val="22"/>
              </w:rPr>
            </w:pPr>
          </w:p>
          <w:p w:rsidR="005D372A" w:rsidRDefault="005D372A" w14:paraId="67F723F3" w14:textId="77777777">
            <w:pPr>
              <w:jc w:val="both"/>
              <w:rPr>
                <w:sz w:val="20"/>
                <w:szCs w:val="22"/>
              </w:rPr>
            </w:pPr>
          </w:p>
          <w:p w:rsidR="005D372A" w:rsidRDefault="005D372A" w14:paraId="0F2B175E" w14:textId="77777777">
            <w:pPr>
              <w:jc w:val="both"/>
              <w:rPr>
                <w:sz w:val="20"/>
                <w:szCs w:val="22"/>
              </w:rPr>
            </w:pPr>
          </w:p>
          <w:p w:rsidRPr="005D372A" w:rsidR="005D372A" w:rsidRDefault="005D372A" w14:paraId="0BBA17EB" w14:textId="77777777">
            <w:pPr>
              <w:jc w:val="both"/>
              <w:rPr>
                <w:sz w:val="20"/>
                <w:szCs w:val="22"/>
              </w:rPr>
            </w:pPr>
            <w:r w:rsidRPr="005D372A">
              <w:rPr>
                <w:sz w:val="20"/>
                <w:szCs w:val="22"/>
              </w:rPr>
              <w:t xml:space="preserve">The technical proposal and cost proposal must be kept separate from each other. Technical proposals must not make reference to pricing data in order that the technical evaluation may be made strictly on the basis of technical merit. </w:t>
            </w:r>
          </w:p>
          <w:p w:rsidR="005D372A" w:rsidRDefault="005D372A" w14:paraId="7D345521" w14:textId="77777777">
            <w:pPr>
              <w:jc w:val="both"/>
              <w:rPr>
                <w:color w:val="FF0000"/>
                <w:sz w:val="20"/>
                <w:szCs w:val="22"/>
              </w:rPr>
            </w:pPr>
          </w:p>
          <w:p w:rsidRPr="005D372A" w:rsidR="005D372A" w:rsidRDefault="005D372A" w14:paraId="510CCE35" w14:textId="77777777">
            <w:pPr>
              <w:jc w:val="both"/>
              <w:rPr>
                <w:color w:val="FF0000"/>
                <w:sz w:val="20"/>
                <w:szCs w:val="22"/>
              </w:rPr>
            </w:pPr>
          </w:p>
          <w:p w:rsidRPr="005D372A" w:rsidR="005D372A" w:rsidRDefault="005D372A" w14:paraId="5BB2CD1F" w14:textId="77777777">
            <w:pPr>
              <w:numPr>
                <w:ilvl w:val="1"/>
                <w:numId w:val="7"/>
              </w:numPr>
              <w:ind w:left="540" w:hanging="540"/>
              <w:jc w:val="both"/>
              <w:rPr>
                <w:b/>
                <w:sz w:val="20"/>
                <w:szCs w:val="22"/>
              </w:rPr>
            </w:pPr>
            <w:r w:rsidRPr="005D372A">
              <w:rPr>
                <w:b/>
                <w:sz w:val="20"/>
                <w:szCs w:val="22"/>
              </w:rPr>
              <w:t>Requirements</w:t>
            </w:r>
          </w:p>
          <w:p w:rsidRPr="005D372A" w:rsidR="005D372A" w:rsidRDefault="005D372A" w14:paraId="7573FB18" w14:textId="77777777">
            <w:pPr>
              <w:jc w:val="both"/>
              <w:rPr>
                <w:sz w:val="20"/>
                <w:szCs w:val="22"/>
              </w:rPr>
            </w:pPr>
          </w:p>
          <w:p w:rsidRPr="005D372A" w:rsidR="005D372A" w:rsidRDefault="005D372A" w14:paraId="7D74C9F1" w14:textId="77777777">
            <w:pPr>
              <w:jc w:val="both"/>
              <w:rPr>
                <w:sz w:val="20"/>
                <w:szCs w:val="22"/>
              </w:rPr>
            </w:pPr>
            <w:r w:rsidRPr="005D372A">
              <w:rPr>
                <w:sz w:val="20"/>
                <w:szCs w:val="22"/>
              </w:rPr>
              <w:t xml:space="preserve">To be determined responsive, an offer must include all of documents and sections included in I.4.A and I.4.B. </w:t>
            </w:r>
          </w:p>
          <w:p w:rsidR="005D372A" w:rsidRDefault="005D372A" w14:paraId="04741711" w14:textId="77777777">
            <w:pPr>
              <w:jc w:val="both"/>
              <w:rPr>
                <w:sz w:val="20"/>
                <w:szCs w:val="22"/>
              </w:rPr>
            </w:pPr>
          </w:p>
          <w:p w:rsidRPr="005D372A" w:rsidR="005D372A" w:rsidRDefault="005D372A" w14:paraId="734FAFA1" w14:textId="77777777">
            <w:pPr>
              <w:jc w:val="both"/>
              <w:rPr>
                <w:sz w:val="20"/>
                <w:szCs w:val="22"/>
              </w:rPr>
            </w:pPr>
          </w:p>
          <w:p w:rsidRPr="005D372A" w:rsidR="005D372A" w:rsidRDefault="005D372A" w14:paraId="74A5AC08" w14:textId="77777777">
            <w:pPr>
              <w:numPr>
                <w:ilvl w:val="0"/>
                <w:numId w:val="8"/>
              </w:numPr>
              <w:ind w:left="540" w:hanging="540"/>
              <w:jc w:val="both"/>
              <w:rPr>
                <w:rFonts w:eastAsia="MS Mincho"/>
                <w:b/>
                <w:sz w:val="20"/>
                <w:szCs w:val="22"/>
              </w:rPr>
            </w:pPr>
            <w:r w:rsidRPr="005D372A">
              <w:rPr>
                <w:rFonts w:eastAsia="MS Mincho"/>
                <w:b/>
                <w:sz w:val="20"/>
                <w:szCs w:val="22"/>
              </w:rPr>
              <w:t xml:space="preserve">General Requirements </w:t>
            </w:r>
          </w:p>
          <w:p w:rsidRPr="005D372A" w:rsidR="005D372A" w:rsidRDefault="005D372A" w14:paraId="12C5AC57" w14:textId="77777777">
            <w:pPr>
              <w:pStyle w:val="USAIDreportbodytext-TNR12pt"/>
              <w:jc w:val="both"/>
              <w:rPr>
                <w:sz w:val="20"/>
                <w:szCs w:val="22"/>
              </w:rPr>
            </w:pPr>
          </w:p>
          <w:p w:rsidRPr="005D372A" w:rsidR="005D372A" w:rsidRDefault="005D372A" w14:paraId="44713BC7" w14:textId="77777777">
            <w:pPr>
              <w:pStyle w:val="USAIDreportbodytext-TNR12pt"/>
              <w:jc w:val="both"/>
              <w:rPr>
                <w:sz w:val="20"/>
                <w:szCs w:val="22"/>
              </w:rPr>
            </w:pPr>
            <w:r w:rsidRPr="005D372A">
              <w:rPr>
                <w:sz w:val="20"/>
                <w:szCs w:val="22"/>
              </w:rPr>
              <w:t xml:space="preserve">Chemonics anticipates issuing a subcontract to </w:t>
            </w:r>
            <w:r w:rsidRPr="005D372A">
              <w:rPr>
                <w:sz w:val="20"/>
                <w:szCs w:val="22"/>
                <w:lang w:val="en-US"/>
              </w:rPr>
              <w:t>a</w:t>
            </w:r>
            <w:r w:rsidRPr="005D372A">
              <w:rPr>
                <w:sz w:val="20"/>
                <w:szCs w:val="22"/>
              </w:rPr>
              <w:t xml:space="preserve"> company or organization, provided it is legally registered and recognized under the laws of </w:t>
            </w:r>
            <w:r w:rsidRPr="005D372A">
              <w:rPr>
                <w:sz w:val="20"/>
                <w:szCs w:val="22"/>
                <w:lang w:val="en-US"/>
              </w:rPr>
              <w:t>Ukraine</w:t>
            </w:r>
            <w:r w:rsidRPr="005D372A">
              <w:rPr>
                <w:sz w:val="20"/>
                <w:szCs w:val="22"/>
              </w:rPr>
              <w:t xml:space="preserve"> and is in compliance with all applicable civil, fiscal, and other applicable regulations. Such a company or organization could include a private firm, non-profit, civil society organization, or university.</w:t>
            </w:r>
          </w:p>
          <w:p w:rsidR="005D372A" w:rsidRDefault="005D372A" w14:paraId="470F27A5" w14:textId="77777777">
            <w:pPr>
              <w:pStyle w:val="USAIDreportbodytext-TNR12pt"/>
              <w:jc w:val="both"/>
              <w:rPr>
                <w:sz w:val="20"/>
                <w:szCs w:val="22"/>
                <w:lang w:val="en-US"/>
              </w:rPr>
            </w:pPr>
          </w:p>
          <w:p w:rsidR="005D372A" w:rsidRDefault="005D372A" w14:paraId="5311A54E" w14:textId="77777777">
            <w:pPr>
              <w:pStyle w:val="USAIDreportbodytext-TNR12pt"/>
              <w:jc w:val="both"/>
              <w:rPr>
                <w:sz w:val="20"/>
                <w:szCs w:val="22"/>
                <w:lang w:val="en-US"/>
              </w:rPr>
            </w:pPr>
          </w:p>
          <w:p w:rsidR="005D372A" w:rsidRDefault="005D372A" w14:paraId="66FF77E0" w14:textId="77777777">
            <w:pPr>
              <w:pStyle w:val="USAIDreportbodytext-TNR12pt"/>
              <w:jc w:val="both"/>
              <w:rPr>
                <w:sz w:val="20"/>
                <w:szCs w:val="22"/>
                <w:lang w:val="en-US"/>
              </w:rPr>
            </w:pPr>
          </w:p>
          <w:p w:rsidRPr="005D372A" w:rsidR="005D372A" w:rsidRDefault="005D372A" w14:paraId="2B70C36D" w14:textId="77777777">
            <w:pPr>
              <w:pStyle w:val="BodyText3"/>
              <w:spacing w:after="0"/>
              <w:jc w:val="both"/>
              <w:rPr>
                <w:sz w:val="20"/>
                <w:szCs w:val="22"/>
              </w:rPr>
            </w:pPr>
            <w:r w:rsidRPr="005D372A">
              <w:rPr>
                <w:sz w:val="20"/>
                <w:szCs w:val="22"/>
              </w:rPr>
              <w:t>Companies and organizations that submit proposals in response to this RFP must meet the following requirements:</w:t>
            </w:r>
          </w:p>
          <w:p w:rsidR="005D372A" w:rsidRDefault="005D372A" w14:paraId="20060850" w14:textId="77777777">
            <w:pPr>
              <w:jc w:val="both"/>
              <w:rPr>
                <w:sz w:val="20"/>
                <w:szCs w:val="22"/>
              </w:rPr>
            </w:pPr>
          </w:p>
          <w:p w:rsidRPr="005D372A" w:rsidR="005D372A" w:rsidRDefault="005D372A" w14:paraId="25D54905" w14:textId="77777777">
            <w:pPr>
              <w:jc w:val="both"/>
              <w:rPr>
                <w:sz w:val="20"/>
                <w:szCs w:val="22"/>
              </w:rPr>
            </w:pPr>
          </w:p>
          <w:p w:rsidRPr="005D372A" w:rsidR="005D372A" w:rsidRDefault="005D372A" w14:paraId="2279A521" w14:textId="77777777">
            <w:pPr>
              <w:numPr>
                <w:ilvl w:val="0"/>
                <w:numId w:val="4"/>
              </w:numPr>
              <w:suppressAutoHyphens w:val="0"/>
              <w:ind w:left="360" w:hanging="360"/>
              <w:jc w:val="both"/>
              <w:rPr>
                <w:sz w:val="20"/>
                <w:szCs w:val="22"/>
              </w:rPr>
            </w:pPr>
            <w:r w:rsidRPr="005D372A">
              <w:rPr>
                <w:sz w:val="20"/>
                <w:szCs w:val="22"/>
              </w:rPr>
              <w:t>Companies or organizations, whether for-profit or non-profit, must be legally registered under the laws of Ukraine upon award of the subcontract.</w:t>
            </w:r>
          </w:p>
          <w:p w:rsidR="005D372A" w:rsidRDefault="005D372A" w14:paraId="2FC0A214" w14:textId="77777777">
            <w:pPr>
              <w:suppressAutoHyphens w:val="0"/>
              <w:ind w:left="360"/>
              <w:jc w:val="both"/>
              <w:rPr>
                <w:sz w:val="20"/>
                <w:szCs w:val="22"/>
              </w:rPr>
            </w:pPr>
          </w:p>
          <w:p w:rsidRPr="005D372A" w:rsidR="005D372A" w:rsidRDefault="005D372A" w14:paraId="789EF3AC" w14:textId="77777777">
            <w:pPr>
              <w:suppressAutoHyphens w:val="0"/>
              <w:ind w:left="360"/>
              <w:jc w:val="both"/>
              <w:rPr>
                <w:sz w:val="20"/>
                <w:szCs w:val="22"/>
              </w:rPr>
            </w:pPr>
          </w:p>
          <w:p w:rsidRPr="005D372A" w:rsidR="005D372A" w:rsidRDefault="005D372A" w14:paraId="0C16B0DC" w14:textId="77777777">
            <w:pPr>
              <w:numPr>
                <w:ilvl w:val="0"/>
                <w:numId w:val="4"/>
              </w:numPr>
              <w:suppressAutoHyphens w:val="0"/>
              <w:ind w:left="360" w:hanging="360"/>
              <w:jc w:val="both"/>
              <w:rPr>
                <w:sz w:val="20"/>
                <w:szCs w:val="22"/>
              </w:rPr>
            </w:pPr>
            <w:r w:rsidRPr="005D372A">
              <w:rPr>
                <w:rFonts w:eastAsia="Calibri"/>
                <w:sz w:val="20"/>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rsidR="005D372A" w:rsidRDefault="005D372A" w14:paraId="5D8BA85C" w14:textId="77777777">
            <w:pPr>
              <w:suppressAutoHyphens w:val="0"/>
              <w:ind w:left="360"/>
              <w:jc w:val="both"/>
              <w:rPr>
                <w:sz w:val="20"/>
                <w:szCs w:val="22"/>
              </w:rPr>
            </w:pPr>
          </w:p>
          <w:p w:rsidR="005D372A" w:rsidRDefault="005D372A" w14:paraId="04F7000E" w14:textId="258F5019">
            <w:pPr>
              <w:suppressAutoHyphens w:val="0"/>
              <w:ind w:left="360"/>
              <w:jc w:val="both"/>
              <w:rPr>
                <w:sz w:val="20"/>
                <w:szCs w:val="22"/>
              </w:rPr>
            </w:pPr>
          </w:p>
          <w:p w:rsidRPr="005D372A" w:rsidR="003E6433" w:rsidRDefault="003E6433" w14:paraId="0600A3E8" w14:textId="77777777">
            <w:pPr>
              <w:suppressAutoHyphens w:val="0"/>
              <w:ind w:left="360"/>
              <w:jc w:val="both"/>
              <w:rPr>
                <w:sz w:val="20"/>
                <w:szCs w:val="22"/>
              </w:rPr>
            </w:pPr>
          </w:p>
          <w:p w:rsidRPr="005D372A" w:rsidR="005D372A" w:rsidRDefault="005D372A" w14:paraId="51C6B35A" w14:textId="77777777">
            <w:pPr>
              <w:numPr>
                <w:ilvl w:val="0"/>
                <w:numId w:val="4"/>
              </w:numPr>
              <w:suppressAutoHyphens w:val="0"/>
              <w:ind w:left="360" w:hanging="360"/>
              <w:jc w:val="both"/>
              <w:rPr>
                <w:sz w:val="20"/>
                <w:szCs w:val="22"/>
              </w:rPr>
            </w:pPr>
            <w:r w:rsidRPr="005D372A">
              <w:rPr>
                <w:sz w:val="20"/>
                <w:szCs w:val="22"/>
              </w:rPr>
              <w:lastRenderedPageBreak/>
              <w:t xml:space="preserve">Companies or organizations must have a local presence in Ukraine at the time the subcontract is signed. </w:t>
            </w:r>
          </w:p>
          <w:p w:rsidR="005D372A" w:rsidRDefault="005D372A" w14:paraId="4EDB6D0B" w14:textId="77777777">
            <w:pPr>
              <w:suppressAutoHyphens w:val="0"/>
              <w:ind w:left="360"/>
              <w:jc w:val="both"/>
              <w:rPr>
                <w:sz w:val="20"/>
                <w:szCs w:val="22"/>
              </w:rPr>
            </w:pPr>
          </w:p>
          <w:p w:rsidRPr="005D372A" w:rsidR="005D372A" w:rsidRDefault="005D372A" w14:paraId="12C9C23A" w14:textId="77777777">
            <w:pPr>
              <w:suppressAutoHyphens w:val="0"/>
              <w:ind w:left="360"/>
              <w:jc w:val="both"/>
              <w:rPr>
                <w:sz w:val="20"/>
                <w:szCs w:val="22"/>
              </w:rPr>
            </w:pPr>
          </w:p>
          <w:p w:rsidRPr="005D372A" w:rsidR="005D372A" w:rsidRDefault="005D372A" w14:paraId="52F327AC" w14:textId="77777777">
            <w:pPr>
              <w:numPr>
                <w:ilvl w:val="0"/>
                <w:numId w:val="4"/>
              </w:numPr>
              <w:suppressAutoHyphens w:val="0"/>
              <w:ind w:left="360" w:hanging="360"/>
              <w:jc w:val="both"/>
              <w:rPr>
                <w:sz w:val="20"/>
                <w:szCs w:val="22"/>
              </w:rPr>
            </w:pPr>
            <w:r w:rsidRPr="005D372A">
              <w:rPr>
                <w:sz w:val="20"/>
                <w:szCs w:val="22"/>
              </w:rPr>
              <w:t>Companies or organizations, whether for-profit or non-profit, shall be requested to provide a DUNS number if selected to receive a subaward valued at USD$30,000 or more, unless exempted in accordance with information certified in the Evidence of Responsibility form included in the required certifications in Annex 3.</w:t>
            </w:r>
            <w:r w:rsidRPr="005D372A">
              <w:rPr>
                <w:rStyle w:val="FootnoteReference"/>
                <w:sz w:val="20"/>
                <w:szCs w:val="22"/>
              </w:rPr>
              <w:footnoteReference w:id="2"/>
            </w:r>
          </w:p>
          <w:p w:rsidR="005D372A" w:rsidRDefault="005D372A" w14:paraId="5545C1CE" w14:textId="77777777">
            <w:pPr>
              <w:jc w:val="both"/>
              <w:rPr>
                <w:sz w:val="20"/>
                <w:szCs w:val="22"/>
              </w:rPr>
            </w:pPr>
          </w:p>
          <w:p w:rsidRPr="005D372A" w:rsidR="005D372A" w:rsidRDefault="005D372A" w14:paraId="0FC76507" w14:textId="77777777">
            <w:pPr>
              <w:jc w:val="both"/>
              <w:rPr>
                <w:sz w:val="20"/>
                <w:szCs w:val="22"/>
              </w:rPr>
            </w:pPr>
          </w:p>
          <w:p w:rsidRPr="005D372A" w:rsidR="005D372A" w:rsidRDefault="005D372A" w14:paraId="7028F13F" w14:textId="77777777">
            <w:pPr>
              <w:jc w:val="both"/>
              <w:rPr>
                <w:sz w:val="20"/>
                <w:szCs w:val="22"/>
              </w:rPr>
            </w:pPr>
            <w:r w:rsidRPr="005D372A">
              <w:rPr>
                <w:sz w:val="20"/>
                <w:szCs w:val="22"/>
              </w:rPr>
              <w:t>Offerors may present their proposals as a member of a partnership with other companies or organizations. In such cases, the subcontract will be awarded to the lead company in the partnership. The leading company shall be responsible for compliance with all subcontract terms and conditions and making all partnership arrangements, including but not limited to division of labor, invoicing, etc., with the other company(</w:t>
            </w:r>
            <w:proofErr w:type="spellStart"/>
            <w:r w:rsidRPr="005D372A">
              <w:rPr>
                <w:sz w:val="20"/>
                <w:szCs w:val="22"/>
              </w:rPr>
              <w:t>ies</w:t>
            </w:r>
            <w:proofErr w:type="spellEnd"/>
            <w:r w:rsidRPr="005D372A">
              <w:rPr>
                <w:sz w:val="20"/>
                <w:szCs w:val="22"/>
              </w:rPr>
              <w:t>). A legally registered partnership is not necessary for these purposes; however the different organizations must be committed to work together in the fulfillment of the subcontract terms.</w:t>
            </w:r>
          </w:p>
          <w:p w:rsidR="005D372A" w:rsidRDefault="005D372A" w14:paraId="6DBBEFED" w14:textId="77777777">
            <w:pPr>
              <w:jc w:val="both"/>
              <w:rPr>
                <w:sz w:val="20"/>
                <w:szCs w:val="22"/>
              </w:rPr>
            </w:pPr>
          </w:p>
          <w:p w:rsidRPr="005D372A" w:rsidR="005D372A" w:rsidRDefault="005D372A" w14:paraId="5DF0429E" w14:textId="77777777">
            <w:pPr>
              <w:numPr>
                <w:ilvl w:val="0"/>
                <w:numId w:val="8"/>
              </w:numPr>
              <w:ind w:left="540" w:hanging="540"/>
              <w:jc w:val="both"/>
              <w:rPr>
                <w:rFonts w:eastAsia="MS Mincho"/>
                <w:b/>
                <w:sz w:val="20"/>
                <w:szCs w:val="22"/>
              </w:rPr>
            </w:pPr>
            <w:r w:rsidRPr="005D372A">
              <w:rPr>
                <w:rFonts w:eastAsia="MS Mincho"/>
                <w:b/>
                <w:sz w:val="20"/>
                <w:szCs w:val="22"/>
              </w:rPr>
              <w:t xml:space="preserve">Required Proposal Documents </w:t>
            </w:r>
          </w:p>
          <w:p w:rsidRPr="005D372A" w:rsidR="005D372A" w:rsidRDefault="005D372A" w14:paraId="65389A69" w14:textId="77777777">
            <w:pPr>
              <w:jc w:val="both"/>
              <w:rPr>
                <w:rFonts w:eastAsia="MS Mincho"/>
                <w:sz w:val="20"/>
                <w:szCs w:val="22"/>
              </w:rPr>
            </w:pPr>
          </w:p>
          <w:p w:rsidRPr="005D372A" w:rsidR="005D372A" w:rsidRDefault="005D372A" w14:paraId="4788A761" w14:textId="77777777">
            <w:pPr>
              <w:numPr>
                <w:ilvl w:val="6"/>
                <w:numId w:val="7"/>
              </w:numPr>
              <w:ind w:left="360"/>
              <w:jc w:val="both"/>
              <w:rPr>
                <w:rFonts w:eastAsia="MS Mincho"/>
                <w:sz w:val="20"/>
                <w:szCs w:val="22"/>
              </w:rPr>
            </w:pPr>
            <w:r w:rsidRPr="005D372A">
              <w:rPr>
                <w:rFonts w:eastAsia="MS Mincho"/>
                <w:sz w:val="20"/>
                <w:szCs w:val="22"/>
              </w:rPr>
              <w:t>Cover Letter</w:t>
            </w:r>
          </w:p>
          <w:p w:rsidRPr="005D372A" w:rsidR="005D372A" w:rsidRDefault="005D372A" w14:paraId="608A0A08" w14:textId="77777777">
            <w:pPr>
              <w:jc w:val="both"/>
              <w:rPr>
                <w:rFonts w:eastAsia="MS Mincho"/>
                <w:sz w:val="20"/>
                <w:szCs w:val="22"/>
              </w:rPr>
            </w:pPr>
          </w:p>
          <w:p w:rsidRPr="005D372A" w:rsidR="005D372A" w:rsidRDefault="005D372A" w14:paraId="2AAFADEC" w14:textId="77777777">
            <w:pPr>
              <w:jc w:val="both"/>
              <w:rPr>
                <w:rFonts w:eastAsia="MS Mincho"/>
                <w:sz w:val="20"/>
                <w:szCs w:val="22"/>
              </w:rPr>
            </w:pPr>
            <w:r w:rsidRPr="005D372A">
              <w:rPr>
                <w:rFonts w:eastAsia="MS Mincho"/>
                <w:sz w:val="20"/>
                <w:szCs w:val="22"/>
              </w:rPr>
              <w:t>The offeror’s cover letter shall include the following information:</w:t>
            </w:r>
          </w:p>
          <w:p w:rsidRPr="005D372A" w:rsidR="005D372A" w:rsidRDefault="005D372A" w14:paraId="30B0087B" w14:textId="77777777">
            <w:pPr>
              <w:jc w:val="both"/>
              <w:rPr>
                <w:rFonts w:eastAsia="MS Mincho"/>
                <w:sz w:val="20"/>
                <w:szCs w:val="22"/>
              </w:rPr>
            </w:pPr>
          </w:p>
          <w:p w:rsidRPr="005D372A" w:rsidR="005D372A" w:rsidP="00BF0FE6" w:rsidRDefault="005D372A" w14:paraId="6C42370A" w14:textId="77777777">
            <w:pPr>
              <w:numPr>
                <w:ilvl w:val="0"/>
                <w:numId w:val="5"/>
              </w:numPr>
              <w:tabs>
                <w:tab w:val="clear" w:pos="1080"/>
              </w:tabs>
              <w:suppressAutoHyphens w:val="0"/>
              <w:ind w:left="720"/>
              <w:jc w:val="both"/>
              <w:rPr>
                <w:sz w:val="20"/>
                <w:szCs w:val="22"/>
              </w:rPr>
            </w:pPr>
            <w:r w:rsidRPr="005D372A">
              <w:rPr>
                <w:sz w:val="20"/>
                <w:szCs w:val="22"/>
              </w:rPr>
              <w:t>Name of the company or organization</w:t>
            </w:r>
          </w:p>
          <w:p w:rsidRPr="005D372A" w:rsidR="005D372A" w:rsidP="00BF0FE6" w:rsidRDefault="005D372A" w14:paraId="43466B1A" w14:textId="77777777">
            <w:pPr>
              <w:numPr>
                <w:ilvl w:val="0"/>
                <w:numId w:val="5"/>
              </w:numPr>
              <w:tabs>
                <w:tab w:val="clear" w:pos="1080"/>
              </w:tabs>
              <w:suppressAutoHyphens w:val="0"/>
              <w:ind w:left="720"/>
              <w:jc w:val="both"/>
              <w:rPr>
                <w:sz w:val="20"/>
                <w:szCs w:val="22"/>
              </w:rPr>
            </w:pPr>
            <w:r w:rsidRPr="005D372A">
              <w:rPr>
                <w:sz w:val="20"/>
                <w:szCs w:val="22"/>
              </w:rPr>
              <w:t>Type of company or organization</w:t>
            </w:r>
          </w:p>
          <w:p w:rsidRPr="005D372A" w:rsidR="005D372A" w:rsidP="00BF0FE6" w:rsidRDefault="005D372A" w14:paraId="7F8790A5" w14:textId="77777777">
            <w:pPr>
              <w:numPr>
                <w:ilvl w:val="0"/>
                <w:numId w:val="5"/>
              </w:numPr>
              <w:tabs>
                <w:tab w:val="clear" w:pos="1080"/>
              </w:tabs>
              <w:suppressAutoHyphens w:val="0"/>
              <w:ind w:left="720"/>
              <w:jc w:val="both"/>
              <w:rPr>
                <w:sz w:val="20"/>
                <w:szCs w:val="22"/>
              </w:rPr>
            </w:pPr>
            <w:r w:rsidRPr="005D372A">
              <w:rPr>
                <w:sz w:val="20"/>
                <w:szCs w:val="22"/>
              </w:rPr>
              <w:t>Address</w:t>
            </w:r>
          </w:p>
          <w:p w:rsidRPr="005D372A" w:rsidR="005D372A" w:rsidP="00BF0FE6" w:rsidRDefault="005D372A" w14:paraId="0EC4FFBB" w14:textId="77777777">
            <w:pPr>
              <w:numPr>
                <w:ilvl w:val="0"/>
                <w:numId w:val="5"/>
              </w:numPr>
              <w:tabs>
                <w:tab w:val="clear" w:pos="1080"/>
              </w:tabs>
              <w:suppressAutoHyphens w:val="0"/>
              <w:ind w:left="720"/>
              <w:jc w:val="both"/>
              <w:rPr>
                <w:sz w:val="20"/>
                <w:szCs w:val="22"/>
              </w:rPr>
            </w:pPr>
            <w:r w:rsidRPr="005D372A">
              <w:rPr>
                <w:sz w:val="20"/>
                <w:szCs w:val="22"/>
              </w:rPr>
              <w:t>Telephone</w:t>
            </w:r>
          </w:p>
          <w:p w:rsidRPr="005D372A" w:rsidR="005D372A" w:rsidP="00BF0FE6" w:rsidRDefault="005D372A" w14:paraId="36937117" w14:textId="77777777">
            <w:pPr>
              <w:numPr>
                <w:ilvl w:val="0"/>
                <w:numId w:val="5"/>
              </w:numPr>
              <w:tabs>
                <w:tab w:val="clear" w:pos="1080"/>
              </w:tabs>
              <w:suppressAutoHyphens w:val="0"/>
              <w:ind w:left="720"/>
              <w:jc w:val="both"/>
              <w:rPr>
                <w:sz w:val="20"/>
                <w:szCs w:val="22"/>
              </w:rPr>
            </w:pPr>
            <w:r w:rsidRPr="005D372A">
              <w:rPr>
                <w:sz w:val="20"/>
                <w:szCs w:val="22"/>
              </w:rPr>
              <w:t>Fax</w:t>
            </w:r>
          </w:p>
          <w:p w:rsidRPr="005D372A" w:rsidR="005D372A" w:rsidP="00BF0FE6" w:rsidRDefault="005D372A" w14:paraId="5166561F" w14:textId="77777777">
            <w:pPr>
              <w:numPr>
                <w:ilvl w:val="0"/>
                <w:numId w:val="5"/>
              </w:numPr>
              <w:tabs>
                <w:tab w:val="clear" w:pos="1080"/>
              </w:tabs>
              <w:suppressAutoHyphens w:val="0"/>
              <w:ind w:left="720"/>
              <w:jc w:val="both"/>
              <w:rPr>
                <w:sz w:val="20"/>
                <w:szCs w:val="22"/>
              </w:rPr>
            </w:pPr>
            <w:r w:rsidRPr="005D372A">
              <w:rPr>
                <w:sz w:val="20"/>
                <w:szCs w:val="22"/>
              </w:rPr>
              <w:t>E-mail</w:t>
            </w:r>
          </w:p>
          <w:p w:rsidRPr="005D372A" w:rsidR="005D372A" w:rsidP="00BF0FE6" w:rsidRDefault="005D372A" w14:paraId="5E02CA23" w14:textId="77777777">
            <w:pPr>
              <w:numPr>
                <w:ilvl w:val="0"/>
                <w:numId w:val="5"/>
              </w:numPr>
              <w:tabs>
                <w:tab w:val="clear" w:pos="1080"/>
              </w:tabs>
              <w:suppressAutoHyphens w:val="0"/>
              <w:ind w:left="720"/>
              <w:jc w:val="both"/>
              <w:rPr>
                <w:sz w:val="20"/>
                <w:szCs w:val="22"/>
              </w:rPr>
            </w:pPr>
            <w:r w:rsidRPr="005D372A">
              <w:rPr>
                <w:sz w:val="20"/>
                <w:szCs w:val="22"/>
              </w:rPr>
              <w:t>Full names of members of the Board of Directors and Legal Representative (as appropriate)</w:t>
            </w:r>
          </w:p>
          <w:p w:rsidRPr="005D372A" w:rsidR="005D372A" w:rsidP="00BF0FE6" w:rsidRDefault="005D372A" w14:paraId="2C11899E" w14:textId="77777777">
            <w:pPr>
              <w:numPr>
                <w:ilvl w:val="0"/>
                <w:numId w:val="5"/>
              </w:numPr>
              <w:tabs>
                <w:tab w:val="clear" w:pos="1080"/>
              </w:tabs>
              <w:suppressAutoHyphens w:val="0"/>
              <w:ind w:left="720"/>
              <w:jc w:val="both"/>
              <w:rPr>
                <w:sz w:val="20"/>
                <w:szCs w:val="22"/>
              </w:rPr>
            </w:pPr>
            <w:r w:rsidRPr="005D372A">
              <w:rPr>
                <w:sz w:val="20"/>
                <w:szCs w:val="22"/>
              </w:rPr>
              <w:t xml:space="preserve">Taxpayer Identification Number </w:t>
            </w:r>
          </w:p>
          <w:p w:rsidRPr="005D372A" w:rsidR="005D372A" w:rsidP="00BF0FE6" w:rsidRDefault="005D372A" w14:paraId="37D93144" w14:textId="32F0681D">
            <w:pPr>
              <w:numPr>
                <w:ilvl w:val="0"/>
                <w:numId w:val="5"/>
              </w:numPr>
              <w:tabs>
                <w:tab w:val="clear" w:pos="1080"/>
              </w:tabs>
              <w:suppressAutoHyphens w:val="0"/>
              <w:ind w:left="720"/>
              <w:jc w:val="both"/>
              <w:rPr>
                <w:sz w:val="20"/>
                <w:szCs w:val="22"/>
              </w:rPr>
            </w:pPr>
            <w:r w:rsidRPr="005D372A">
              <w:rPr>
                <w:sz w:val="20"/>
                <w:szCs w:val="22"/>
              </w:rPr>
              <w:t xml:space="preserve">DUNS Number </w:t>
            </w:r>
          </w:p>
          <w:p w:rsidRPr="005D372A" w:rsidR="005D372A" w:rsidP="00BF0FE6" w:rsidRDefault="005D372A" w14:paraId="2243C064" w14:textId="77777777">
            <w:pPr>
              <w:numPr>
                <w:ilvl w:val="0"/>
                <w:numId w:val="5"/>
              </w:numPr>
              <w:tabs>
                <w:tab w:val="clear" w:pos="1080"/>
              </w:tabs>
              <w:suppressAutoHyphens w:val="0"/>
              <w:ind w:left="720"/>
              <w:jc w:val="both"/>
              <w:rPr>
                <w:sz w:val="20"/>
                <w:szCs w:val="22"/>
              </w:rPr>
            </w:pPr>
            <w:r w:rsidRPr="005D372A">
              <w:rPr>
                <w:sz w:val="20"/>
                <w:szCs w:val="22"/>
              </w:rPr>
              <w:t>Official bank account information</w:t>
            </w:r>
          </w:p>
          <w:p w:rsidRPr="005D372A" w:rsidR="005D372A" w:rsidP="00BF0FE6" w:rsidRDefault="005D372A" w14:paraId="1C388922" w14:textId="77777777">
            <w:pPr>
              <w:numPr>
                <w:ilvl w:val="0"/>
                <w:numId w:val="5"/>
              </w:numPr>
              <w:tabs>
                <w:tab w:val="clear" w:pos="1080"/>
              </w:tabs>
              <w:suppressAutoHyphens w:val="0"/>
              <w:ind w:left="720"/>
              <w:jc w:val="both"/>
              <w:rPr>
                <w:sz w:val="20"/>
                <w:szCs w:val="22"/>
              </w:rPr>
            </w:pPr>
            <w:r w:rsidRPr="005D372A">
              <w:rPr>
                <w:sz w:val="20"/>
                <w:szCs w:val="22"/>
              </w:rPr>
              <w:t xml:space="preserve">Other required documents that shall be included as attachments to the cover letter: </w:t>
            </w:r>
          </w:p>
          <w:p w:rsidRPr="005D372A" w:rsidR="005D372A" w:rsidP="00BF0FE6" w:rsidRDefault="005D372A" w14:paraId="3FF197CC" w14:textId="77777777">
            <w:pPr>
              <w:numPr>
                <w:ilvl w:val="1"/>
                <w:numId w:val="5"/>
              </w:numPr>
              <w:tabs>
                <w:tab w:val="clear" w:pos="1440"/>
              </w:tabs>
              <w:ind w:left="1080"/>
              <w:jc w:val="both"/>
              <w:rPr>
                <w:sz w:val="20"/>
                <w:szCs w:val="22"/>
              </w:rPr>
            </w:pPr>
            <w:r w:rsidRPr="005D372A">
              <w:rPr>
                <w:sz w:val="20"/>
                <w:szCs w:val="22"/>
              </w:rPr>
              <w:t xml:space="preserve">Copy of registration or incorporation in the public registry, or equivalent document from the </w:t>
            </w:r>
            <w:r w:rsidRPr="005D372A">
              <w:rPr>
                <w:sz w:val="20"/>
                <w:szCs w:val="22"/>
              </w:rPr>
              <w:lastRenderedPageBreak/>
              <w:t>government office where the offeror is registered.</w:t>
            </w:r>
          </w:p>
          <w:p w:rsidRPr="005D372A" w:rsidR="005D372A" w:rsidP="00BF0FE6" w:rsidRDefault="005D372A" w14:paraId="32593AA9" w14:textId="77777777">
            <w:pPr>
              <w:numPr>
                <w:ilvl w:val="1"/>
                <w:numId w:val="5"/>
              </w:numPr>
              <w:tabs>
                <w:tab w:val="clear" w:pos="1440"/>
              </w:tabs>
              <w:ind w:left="1080"/>
              <w:jc w:val="both"/>
              <w:rPr>
                <w:sz w:val="20"/>
                <w:szCs w:val="22"/>
              </w:rPr>
            </w:pPr>
            <w:r w:rsidRPr="005D372A">
              <w:rPr>
                <w:sz w:val="20"/>
                <w:szCs w:val="22"/>
              </w:rPr>
              <w:t>Copy of company tax registration, or equivalent document.</w:t>
            </w:r>
          </w:p>
          <w:p w:rsidR="005D372A" w:rsidP="00BF0FE6" w:rsidRDefault="005D372A" w14:paraId="242C3F29" w14:textId="77777777">
            <w:pPr>
              <w:numPr>
                <w:ilvl w:val="1"/>
                <w:numId w:val="5"/>
              </w:numPr>
              <w:tabs>
                <w:tab w:val="clear" w:pos="1440"/>
              </w:tabs>
              <w:ind w:left="1080"/>
              <w:jc w:val="both"/>
              <w:rPr>
                <w:sz w:val="20"/>
                <w:szCs w:val="22"/>
              </w:rPr>
            </w:pPr>
            <w:r w:rsidRPr="005D372A">
              <w:rPr>
                <w:sz w:val="20"/>
                <w:szCs w:val="22"/>
              </w:rPr>
              <w:t>Copy of trade license, or equivalent document.</w:t>
            </w:r>
          </w:p>
          <w:p w:rsidRPr="005D372A" w:rsidR="001C27BD" w:rsidRDefault="001C27BD" w14:paraId="3170E133" w14:textId="77777777">
            <w:pPr>
              <w:jc w:val="both"/>
              <w:rPr>
                <w:sz w:val="20"/>
                <w:szCs w:val="22"/>
              </w:rPr>
            </w:pPr>
          </w:p>
          <w:p w:rsidR="005D372A" w:rsidP="00BF0FE6" w:rsidRDefault="005D372A" w14:paraId="507FD299" w14:textId="77777777">
            <w:pPr>
              <w:numPr>
                <w:ilvl w:val="1"/>
                <w:numId w:val="5"/>
              </w:numPr>
              <w:tabs>
                <w:tab w:val="clear" w:pos="1440"/>
              </w:tabs>
              <w:ind w:left="1080"/>
              <w:jc w:val="both"/>
              <w:rPr>
                <w:sz w:val="20"/>
                <w:szCs w:val="22"/>
              </w:rPr>
            </w:pPr>
            <w:r w:rsidRPr="005D372A">
              <w:rPr>
                <w:sz w:val="20"/>
                <w:szCs w:val="22"/>
              </w:rPr>
              <w:t xml:space="preserve">Evidence of Responsibility Statement, whereby the offeror certifies that it has sufficient financial, technical, and managerial resources to complete the activity described in the scope of work, or the ability to obtain such resources. This statement is required by the Federal Acquisition Regulations in 9.104-1. A template is provided in Annex 3 “Required Certifications”. </w:t>
            </w:r>
          </w:p>
          <w:p w:rsidRPr="005D372A" w:rsidR="001C27BD" w:rsidRDefault="001C27BD" w14:paraId="527C2B55" w14:textId="77777777">
            <w:pPr>
              <w:jc w:val="both"/>
              <w:rPr>
                <w:sz w:val="20"/>
                <w:szCs w:val="22"/>
              </w:rPr>
            </w:pPr>
          </w:p>
          <w:p w:rsidRPr="005D372A" w:rsidR="005D372A" w:rsidP="00BF0FE6" w:rsidRDefault="005D372A" w14:paraId="52BF1517" w14:textId="77777777">
            <w:pPr>
              <w:numPr>
                <w:ilvl w:val="1"/>
                <w:numId w:val="5"/>
              </w:numPr>
              <w:tabs>
                <w:tab w:val="clear" w:pos="1440"/>
              </w:tabs>
              <w:ind w:left="1080"/>
              <w:jc w:val="both"/>
              <w:rPr>
                <w:sz w:val="20"/>
                <w:szCs w:val="22"/>
              </w:rPr>
            </w:pPr>
            <w:r w:rsidRPr="005D372A">
              <w:rPr>
                <w:sz w:val="20"/>
                <w:szCs w:val="22"/>
              </w:rPr>
              <w:t>Applicable documents listed in I.4.A.</w:t>
            </w:r>
          </w:p>
          <w:p w:rsidR="005D372A" w:rsidRDefault="005D372A" w14:paraId="07990793" w14:textId="77777777">
            <w:pPr>
              <w:jc w:val="both"/>
              <w:rPr>
                <w:rFonts w:eastAsia="MS Mincho"/>
                <w:sz w:val="20"/>
                <w:szCs w:val="22"/>
              </w:rPr>
            </w:pPr>
          </w:p>
          <w:p w:rsidRPr="005D372A" w:rsidR="001C27BD" w:rsidRDefault="001C27BD" w14:paraId="43790B14" w14:textId="77777777">
            <w:pPr>
              <w:jc w:val="both"/>
              <w:rPr>
                <w:rFonts w:eastAsia="MS Mincho"/>
                <w:sz w:val="20"/>
                <w:szCs w:val="22"/>
              </w:rPr>
            </w:pPr>
          </w:p>
          <w:p w:rsidRPr="005D372A" w:rsidR="005D372A" w:rsidRDefault="005D372A" w14:paraId="14C43B51" w14:textId="77777777">
            <w:pPr>
              <w:jc w:val="both"/>
              <w:rPr>
                <w:rFonts w:eastAsia="MS Mincho"/>
                <w:sz w:val="20"/>
                <w:szCs w:val="22"/>
              </w:rPr>
            </w:pPr>
            <w:r w:rsidRPr="005D372A">
              <w:rPr>
                <w:rFonts w:eastAsia="MS Mincho"/>
                <w:sz w:val="20"/>
                <w:szCs w:val="22"/>
              </w:rPr>
              <w:t>A sample cover letter is provided in Annex 1 of this RFP.</w:t>
            </w:r>
          </w:p>
          <w:p w:rsidR="005D372A" w:rsidRDefault="005D372A" w14:paraId="47244CA5" w14:textId="77777777">
            <w:pPr>
              <w:jc w:val="both"/>
              <w:rPr>
                <w:sz w:val="20"/>
                <w:szCs w:val="22"/>
              </w:rPr>
            </w:pPr>
          </w:p>
          <w:p w:rsidRPr="005D372A" w:rsidR="001C27BD" w:rsidRDefault="001C27BD" w14:paraId="15AAC90C" w14:textId="77777777">
            <w:pPr>
              <w:jc w:val="both"/>
              <w:rPr>
                <w:sz w:val="20"/>
                <w:szCs w:val="22"/>
              </w:rPr>
            </w:pPr>
          </w:p>
          <w:p w:rsidRPr="005D372A" w:rsidR="005D372A" w:rsidRDefault="005D372A" w14:paraId="569D34F3" w14:textId="77777777">
            <w:pPr>
              <w:numPr>
                <w:ilvl w:val="6"/>
                <w:numId w:val="7"/>
              </w:numPr>
              <w:ind w:left="360"/>
              <w:jc w:val="both"/>
              <w:rPr>
                <w:sz w:val="20"/>
                <w:szCs w:val="22"/>
              </w:rPr>
            </w:pPr>
            <w:r w:rsidRPr="005D372A">
              <w:rPr>
                <w:sz w:val="20"/>
                <w:szCs w:val="22"/>
              </w:rPr>
              <w:t xml:space="preserve">Technical Proposal </w:t>
            </w:r>
          </w:p>
          <w:p w:rsidR="005D372A" w:rsidRDefault="005D372A" w14:paraId="68053467" w14:textId="17F58C1E">
            <w:pPr>
              <w:ind w:left="360"/>
              <w:jc w:val="both"/>
              <w:rPr>
                <w:sz w:val="20"/>
                <w:szCs w:val="22"/>
              </w:rPr>
            </w:pPr>
          </w:p>
          <w:p w:rsidR="00805505" w:rsidRDefault="00805505" w14:paraId="420D1BB6" w14:textId="75C83B3C">
            <w:pPr>
              <w:jc w:val="both"/>
              <w:rPr>
                <w:sz w:val="20"/>
                <w:szCs w:val="22"/>
              </w:rPr>
            </w:pPr>
            <w:r>
              <w:rPr>
                <w:sz w:val="20"/>
                <w:szCs w:val="22"/>
              </w:rPr>
              <w:t>The sections of the technical proposal must respond to the detailed information set out in Section II of this RFP, which provides the background, states the scope of work, describes the deliverables, and provides a deliverables schedule.</w:t>
            </w:r>
          </w:p>
          <w:p w:rsidR="00805505" w:rsidRDefault="00805505" w14:paraId="1AC2C896" w14:textId="77777777">
            <w:pPr>
              <w:ind w:left="360"/>
              <w:jc w:val="both"/>
              <w:rPr>
                <w:sz w:val="20"/>
                <w:szCs w:val="22"/>
                <w:lang w:val="uk-UA"/>
              </w:rPr>
            </w:pPr>
          </w:p>
          <w:p w:rsidRPr="00BF0FE6" w:rsidR="00F51D4F" w:rsidRDefault="00F51D4F" w14:paraId="2543ED9F" w14:textId="77777777">
            <w:pPr>
              <w:ind w:left="360"/>
              <w:jc w:val="both"/>
              <w:rPr>
                <w:sz w:val="20"/>
                <w:szCs w:val="22"/>
                <w:lang w:val="uk-UA"/>
              </w:rPr>
            </w:pPr>
          </w:p>
          <w:p w:rsidRPr="005D372A" w:rsidR="005D372A" w:rsidRDefault="005D372A" w14:paraId="2AB8435D" w14:textId="77777777">
            <w:pPr>
              <w:jc w:val="both"/>
              <w:rPr>
                <w:i/>
                <w:sz w:val="20"/>
                <w:szCs w:val="22"/>
              </w:rPr>
            </w:pPr>
            <w:r w:rsidRPr="005D372A">
              <w:rPr>
                <w:i/>
                <w:sz w:val="20"/>
                <w:szCs w:val="22"/>
              </w:rPr>
              <w:t>The technical proposal shall comprise the following parts:</w:t>
            </w:r>
          </w:p>
          <w:p w:rsidRPr="005D372A" w:rsidR="005D372A" w:rsidRDefault="005D372A" w14:paraId="79FD087E" w14:textId="77777777">
            <w:pPr>
              <w:suppressAutoHyphens w:val="0"/>
              <w:jc w:val="both"/>
              <w:rPr>
                <w:sz w:val="20"/>
                <w:szCs w:val="22"/>
              </w:rPr>
            </w:pPr>
          </w:p>
          <w:p w:rsidR="005D372A" w:rsidRDefault="005D372A" w14:paraId="7B3BD570" w14:textId="7DB58655">
            <w:pPr>
              <w:suppressAutoHyphens w:val="0"/>
              <w:jc w:val="both"/>
              <w:rPr>
                <w:i/>
                <w:sz w:val="20"/>
                <w:szCs w:val="22"/>
              </w:rPr>
            </w:pPr>
            <w:r w:rsidRPr="005D372A">
              <w:rPr>
                <w:i/>
                <w:sz w:val="20"/>
                <w:szCs w:val="22"/>
              </w:rPr>
              <w:t>Part 1: Technical Approach and Methodology</w:t>
            </w:r>
            <w:r w:rsidR="00E739A0">
              <w:rPr>
                <w:i/>
                <w:sz w:val="20"/>
                <w:szCs w:val="22"/>
              </w:rPr>
              <w:t xml:space="preserve">, including </w:t>
            </w:r>
            <w:r w:rsidRPr="005D372A">
              <w:rPr>
                <w:i/>
                <w:sz w:val="20"/>
                <w:szCs w:val="22"/>
              </w:rPr>
              <w:t xml:space="preserve">  Preliminary Implementation Plan</w:t>
            </w:r>
            <w:r w:rsidR="003201CA">
              <w:rPr>
                <w:i/>
                <w:sz w:val="20"/>
                <w:szCs w:val="22"/>
              </w:rPr>
              <w:t>. The page limit for this part is</w:t>
            </w:r>
            <w:r w:rsidRPr="005D372A">
              <w:rPr>
                <w:i/>
                <w:sz w:val="20"/>
                <w:szCs w:val="22"/>
              </w:rPr>
              <w:t xml:space="preserve"> 15 pages,</w:t>
            </w:r>
            <w:r w:rsidR="003201CA">
              <w:rPr>
                <w:i/>
                <w:sz w:val="20"/>
                <w:szCs w:val="22"/>
              </w:rPr>
              <w:t xml:space="preserve"> which includes a 5 page limit for Preliminary Implementation that will specify a timetable for the implementation of all planned tasks, milestones, deliverables, and responsible personnel. </w:t>
            </w:r>
            <w:r w:rsidRPr="005D372A">
              <w:rPr>
                <w:i/>
                <w:sz w:val="20"/>
                <w:szCs w:val="22"/>
              </w:rPr>
              <w:t xml:space="preserve"> </w:t>
            </w:r>
          </w:p>
          <w:p w:rsidR="003201CA" w:rsidRDefault="003201CA" w14:paraId="56977A31" w14:textId="65B3EA9F">
            <w:pPr>
              <w:suppressAutoHyphens w:val="0"/>
              <w:jc w:val="both"/>
              <w:rPr>
                <w:iCs/>
                <w:sz w:val="20"/>
                <w:szCs w:val="22"/>
              </w:rPr>
            </w:pPr>
          </w:p>
          <w:p w:rsidR="003E6433" w:rsidRDefault="003E6433" w14:paraId="423CCDA6" w14:textId="77777777">
            <w:pPr>
              <w:suppressAutoHyphens w:val="0"/>
              <w:jc w:val="both"/>
              <w:rPr>
                <w:iCs/>
                <w:sz w:val="20"/>
                <w:szCs w:val="22"/>
              </w:rPr>
            </w:pPr>
          </w:p>
          <w:p w:rsidRPr="005D372A" w:rsidR="005D372A" w:rsidRDefault="0052540B" w14:paraId="377EFD83" w14:textId="6B8745CF">
            <w:pPr>
              <w:suppressAutoHyphens w:val="0"/>
              <w:jc w:val="both"/>
              <w:rPr>
                <w:sz w:val="20"/>
                <w:szCs w:val="22"/>
              </w:rPr>
            </w:pPr>
            <w:r>
              <w:rPr>
                <w:iCs/>
                <w:sz w:val="20"/>
                <w:szCs w:val="22"/>
              </w:rPr>
              <w:t>The proposed technical approach must be clear, logical, well-conceived, and technically sound</w:t>
            </w:r>
            <w:r w:rsidR="009735EB">
              <w:rPr>
                <w:iCs/>
                <w:sz w:val="20"/>
                <w:szCs w:val="22"/>
              </w:rPr>
              <w:t>;</w:t>
            </w:r>
            <w:r w:rsidR="00393DF3">
              <w:rPr>
                <w:iCs/>
                <w:sz w:val="20"/>
                <w:szCs w:val="22"/>
              </w:rPr>
              <w:t xml:space="preserve"> appropriate to the Ukrainian context, particularly target regions; reflect understanding and support of DG East’s objectives</w:t>
            </w:r>
            <w:r w:rsidR="0089650C">
              <w:rPr>
                <w:iCs/>
                <w:sz w:val="20"/>
                <w:szCs w:val="22"/>
              </w:rPr>
              <w:t xml:space="preserve">; and </w:t>
            </w:r>
            <w:r w:rsidR="00437ACB">
              <w:rPr>
                <w:bCs/>
                <w:iCs/>
                <w:sz w:val="20"/>
                <w:szCs w:val="22"/>
              </w:rPr>
              <w:t xml:space="preserve">demonstrate </w:t>
            </w:r>
            <w:proofErr w:type="spellStart"/>
            <w:r w:rsidR="00437ACB">
              <w:rPr>
                <w:bCs/>
                <w:iCs/>
                <w:sz w:val="20"/>
                <w:szCs w:val="22"/>
              </w:rPr>
              <w:t>familiarily</w:t>
            </w:r>
            <w:proofErr w:type="spellEnd"/>
            <w:r w:rsidR="00437ACB">
              <w:rPr>
                <w:bCs/>
                <w:iCs/>
                <w:sz w:val="20"/>
                <w:szCs w:val="22"/>
              </w:rPr>
              <w:t xml:space="preserve"> with PEA methodology as </w:t>
            </w:r>
            <w:r w:rsidRPr="005D372A" w:rsidR="005D372A">
              <w:rPr>
                <w:sz w:val="20"/>
                <w:szCs w:val="22"/>
              </w:rPr>
              <w:t xml:space="preserve">outlined in the USAID Thinking and Working Politically through </w:t>
            </w:r>
            <w:r w:rsidRPr="005D372A" w:rsidR="005D372A">
              <w:rPr>
                <w:i/>
                <w:sz w:val="20"/>
                <w:szCs w:val="22"/>
              </w:rPr>
              <w:t xml:space="preserve">Applied Political Economy Analysis: A Guide for Practitioners </w:t>
            </w:r>
            <w:r w:rsidRPr="005D372A" w:rsidR="005D372A">
              <w:rPr>
                <w:sz w:val="20"/>
                <w:szCs w:val="22"/>
              </w:rPr>
              <w:t>[</w:t>
            </w:r>
            <w:hyperlink w:history="1" r:id="rId14">
              <w:r w:rsidRPr="005D372A" w:rsidR="005D372A">
                <w:rPr>
                  <w:rStyle w:val="Hyperlink"/>
                  <w:rFonts w:ascii="Arial" w:hAnsi="Arial" w:eastAsia="Calibri" w:cs="Arial"/>
                  <w:sz w:val="20"/>
                  <w:szCs w:val="22"/>
                </w:rPr>
                <w:t>link</w:t>
              </w:r>
            </w:hyperlink>
            <w:r w:rsidRPr="005D372A" w:rsidR="005D372A">
              <w:rPr>
                <w:sz w:val="20"/>
                <w:szCs w:val="22"/>
              </w:rPr>
              <w:t>] and related Applied PEA Framework [</w:t>
            </w:r>
            <w:hyperlink w:history="1" r:id="rId15">
              <w:r w:rsidRPr="005D372A" w:rsidR="005D372A">
                <w:rPr>
                  <w:rStyle w:val="Hyperlink"/>
                  <w:rFonts w:ascii="Arial" w:hAnsi="Arial" w:eastAsia="Calibri" w:cs="Arial"/>
                  <w:sz w:val="20"/>
                  <w:szCs w:val="22"/>
                </w:rPr>
                <w:t>link</w:t>
              </w:r>
            </w:hyperlink>
            <w:r w:rsidRPr="005D372A" w:rsidR="005D372A">
              <w:rPr>
                <w:sz w:val="20"/>
                <w:szCs w:val="22"/>
              </w:rPr>
              <w:t>].</w:t>
            </w:r>
            <w:r w:rsidR="00437ACB">
              <w:rPr>
                <w:sz w:val="20"/>
                <w:szCs w:val="22"/>
              </w:rPr>
              <w:t xml:space="preserve"> The Offeror is welcome to propose refinements to the PEA methodology deemed necessary to best fulfill the SOW. </w:t>
            </w:r>
          </w:p>
          <w:p w:rsidR="005D372A" w:rsidRDefault="005D372A" w14:paraId="1DD04C61" w14:textId="77777777">
            <w:pPr>
              <w:suppressAutoHyphens w:val="0"/>
              <w:jc w:val="both"/>
              <w:rPr>
                <w:sz w:val="20"/>
                <w:szCs w:val="22"/>
                <w:lang w:val="uk-UA"/>
              </w:rPr>
            </w:pPr>
          </w:p>
          <w:p w:rsidRPr="00BF0FE6" w:rsidR="00F51D4F" w:rsidRDefault="00F51D4F" w14:paraId="0B8B9964" w14:textId="77777777">
            <w:pPr>
              <w:suppressAutoHyphens w:val="0"/>
              <w:jc w:val="both"/>
              <w:rPr>
                <w:sz w:val="20"/>
                <w:szCs w:val="22"/>
                <w:lang w:val="uk-UA"/>
              </w:rPr>
            </w:pPr>
          </w:p>
          <w:p w:rsidRPr="00BF0FE6" w:rsidR="00F51D4F" w:rsidRDefault="00F51D4F" w14:paraId="2A62AC21" w14:textId="77777777">
            <w:pPr>
              <w:suppressAutoHyphens w:val="0"/>
              <w:ind w:left="360"/>
              <w:jc w:val="both"/>
              <w:rPr>
                <w:rFonts w:ascii="Arial" w:hAnsi="Arial" w:eastAsia="Calibri" w:cs="Arial"/>
                <w:color w:val="0000FF"/>
                <w:sz w:val="20"/>
                <w:szCs w:val="22"/>
                <w:u w:val="single"/>
                <w:lang w:val="uk-UA"/>
              </w:rPr>
            </w:pPr>
          </w:p>
          <w:p w:rsidRPr="00F51D4F" w:rsidR="005D372A" w:rsidRDefault="005D372A" w14:paraId="32989881" w14:textId="23C25B81">
            <w:pPr>
              <w:suppressAutoHyphens w:val="0"/>
              <w:jc w:val="both"/>
              <w:rPr>
                <w:bCs/>
                <w:i/>
                <w:iCs/>
                <w:sz w:val="20"/>
              </w:rPr>
            </w:pPr>
            <w:r w:rsidRPr="005D372A">
              <w:rPr>
                <w:i/>
                <w:sz w:val="20"/>
                <w:szCs w:val="22"/>
              </w:rPr>
              <w:t xml:space="preserve">Part 2: Management, Key Personnel, and Staffing Plan. This part shall be between </w:t>
            </w:r>
            <w:r w:rsidRPr="005D372A">
              <w:rPr>
                <w:bCs/>
                <w:i/>
                <w:iCs/>
                <w:sz w:val="20"/>
                <w:szCs w:val="22"/>
              </w:rPr>
              <w:t>2 and 5 pages long, but may not exceed 5 pages. CVs for key personnel</w:t>
            </w:r>
            <w:r w:rsidR="00663B0A">
              <w:rPr>
                <w:bCs/>
                <w:i/>
                <w:iCs/>
                <w:sz w:val="20"/>
                <w:szCs w:val="22"/>
              </w:rPr>
              <w:t xml:space="preserve"> and any other non-key personnel, limited to 3 pages each, shall</w:t>
            </w:r>
            <w:r w:rsidRPr="005D372A">
              <w:rPr>
                <w:bCs/>
                <w:i/>
                <w:iCs/>
                <w:sz w:val="20"/>
                <w:szCs w:val="22"/>
              </w:rPr>
              <w:t xml:space="preserve"> be included in an </w:t>
            </w:r>
            <w:r w:rsidRPr="005D372A">
              <w:rPr>
                <w:bCs/>
                <w:i/>
                <w:iCs/>
                <w:sz w:val="20"/>
                <w:szCs w:val="22"/>
              </w:rPr>
              <w:lastRenderedPageBreak/>
              <w:t xml:space="preserve">annex to the technical proposal and will not count against the page limit. </w:t>
            </w:r>
            <w:r w:rsidR="00997DC9">
              <w:rPr>
                <w:bCs/>
                <w:i/>
                <w:iCs/>
                <w:sz w:val="20"/>
                <w:szCs w:val="22"/>
              </w:rPr>
              <w:t>It must be clear how the p</w:t>
            </w:r>
            <w:r w:rsidRPr="005D372A">
              <w:rPr>
                <w:bCs/>
                <w:i/>
                <w:iCs/>
                <w:sz w:val="20"/>
                <w:szCs w:val="22"/>
              </w:rPr>
              <w:t>roposed staff will work collaboratively amongst themselves and with</w:t>
            </w:r>
            <w:r w:rsidR="00997DC9">
              <w:rPr>
                <w:bCs/>
                <w:i/>
                <w:iCs/>
                <w:sz w:val="20"/>
                <w:szCs w:val="22"/>
              </w:rPr>
              <w:t xml:space="preserve"> the</w:t>
            </w:r>
            <w:r w:rsidRPr="005D372A">
              <w:rPr>
                <w:bCs/>
                <w:i/>
                <w:iCs/>
                <w:sz w:val="20"/>
                <w:szCs w:val="22"/>
              </w:rPr>
              <w:t xml:space="preserve"> DG East</w:t>
            </w:r>
            <w:r w:rsidR="00997DC9">
              <w:rPr>
                <w:bCs/>
                <w:i/>
                <w:iCs/>
                <w:sz w:val="20"/>
                <w:szCs w:val="22"/>
              </w:rPr>
              <w:t xml:space="preserve"> </w:t>
            </w:r>
            <w:r w:rsidRPr="00F51D4F" w:rsidR="00997DC9">
              <w:rPr>
                <w:bCs/>
                <w:i/>
                <w:iCs/>
                <w:sz w:val="20"/>
              </w:rPr>
              <w:t>team</w:t>
            </w:r>
            <w:r w:rsidRPr="00F51D4F">
              <w:rPr>
                <w:bCs/>
                <w:i/>
                <w:iCs/>
                <w:sz w:val="20"/>
              </w:rPr>
              <w:t>.</w:t>
            </w:r>
            <w:r w:rsidRPr="00F51D4F" w:rsidR="00997DC9">
              <w:rPr>
                <w:bCs/>
                <w:i/>
                <w:iCs/>
                <w:sz w:val="20"/>
              </w:rPr>
              <w:t xml:space="preserve"> DG East may interview proposed individuals.</w:t>
            </w:r>
          </w:p>
          <w:p w:rsidRPr="00BF0FE6" w:rsidR="005D372A" w:rsidRDefault="005D372A" w14:paraId="231F49C8" w14:textId="77777777">
            <w:pPr>
              <w:ind w:left="360"/>
              <w:jc w:val="both"/>
              <w:rPr>
                <w:sz w:val="20"/>
                <w:lang w:val="uk-UA"/>
              </w:rPr>
            </w:pPr>
          </w:p>
          <w:p w:rsidRPr="00BF0FE6" w:rsidR="00F51D4F" w:rsidRDefault="00F51D4F" w14:paraId="66014954" w14:textId="77777777">
            <w:pPr>
              <w:ind w:left="360"/>
              <w:jc w:val="both"/>
              <w:rPr>
                <w:sz w:val="20"/>
                <w:lang w:val="uk-UA"/>
              </w:rPr>
            </w:pPr>
          </w:p>
          <w:p w:rsidRPr="00BF0FE6" w:rsidR="00F51D4F" w:rsidRDefault="00F51D4F" w14:paraId="5A670CBB" w14:textId="77777777">
            <w:pPr>
              <w:ind w:left="360"/>
              <w:jc w:val="both"/>
              <w:rPr>
                <w:sz w:val="20"/>
                <w:lang w:val="uk-UA"/>
              </w:rPr>
            </w:pPr>
          </w:p>
          <w:p w:rsidRPr="00BF0FE6" w:rsidR="00F51D4F" w:rsidRDefault="00F51D4F" w14:paraId="3E604D62" w14:textId="77777777">
            <w:pPr>
              <w:ind w:left="360"/>
              <w:jc w:val="both"/>
              <w:rPr>
                <w:sz w:val="20"/>
                <w:lang w:val="uk-UA"/>
              </w:rPr>
            </w:pPr>
          </w:p>
          <w:p w:rsidRPr="00BF0FE6" w:rsidR="001927D4" w:rsidP="00BF0FE6" w:rsidRDefault="001927D4" w14:paraId="044C161F" w14:textId="468308EF">
            <w:pPr>
              <w:pStyle w:val="ListParagraph"/>
              <w:widowControl w:val="0"/>
              <w:pBdr>
                <w:top w:val="nil"/>
                <w:left w:val="nil"/>
                <w:bottom w:val="nil"/>
                <w:right w:val="nil"/>
                <w:between w:val="nil"/>
              </w:pBdr>
              <w:suppressAutoHyphens w:val="0"/>
              <w:ind w:left="0"/>
              <w:contextualSpacing/>
              <w:jc w:val="both"/>
              <w:rPr>
                <w:sz w:val="20"/>
                <w:szCs w:val="22"/>
              </w:rPr>
            </w:pPr>
            <w:r w:rsidRPr="00BF0FE6">
              <w:rPr>
                <w:bCs/>
                <w:iCs/>
                <w:sz w:val="20"/>
              </w:rPr>
              <w:t>The Offeror’s</w:t>
            </w:r>
            <w:r w:rsidRPr="00BF0FE6">
              <w:rPr>
                <w:bCs/>
                <w:iCs/>
                <w:sz w:val="20"/>
                <w:szCs w:val="22"/>
              </w:rPr>
              <w:t xml:space="preserve"> management plan must describe how activities will be rapidly mobilized and how proposed staff will work collaboratively amongst themselves and with DG East staff. Offerors are reminded to describe the qualities and capacities of their proposed team leader, political economy/policy advisor, and gender and social inclusion specialist to meet </w:t>
            </w:r>
            <w:r w:rsidRPr="00BF0FE6" w:rsidR="00334B1B">
              <w:rPr>
                <w:bCs/>
                <w:iCs/>
                <w:sz w:val="20"/>
                <w:szCs w:val="22"/>
              </w:rPr>
              <w:t>the</w:t>
            </w:r>
            <w:r w:rsidRPr="00BF0FE6">
              <w:rPr>
                <w:bCs/>
                <w:iCs/>
                <w:sz w:val="20"/>
                <w:szCs w:val="22"/>
              </w:rPr>
              <w:t xml:space="preserve"> requirements specified below, as well as their qualities and capabilities enabling them to contribute to the implementation of the proposed technical approach. </w:t>
            </w:r>
            <w:r w:rsidRPr="00BF0FE6">
              <w:rPr>
                <w:sz w:val="20"/>
                <w:szCs w:val="22"/>
              </w:rPr>
              <w:t>Offerors may suggest additional personnel and provide justification for each additional team member proposed.</w:t>
            </w:r>
          </w:p>
          <w:p w:rsidR="001C27BD" w:rsidP="00D90ACE" w:rsidRDefault="001C27BD" w14:paraId="6AF46F98" w14:textId="77777777">
            <w:pPr>
              <w:jc w:val="both"/>
              <w:rPr>
                <w:sz w:val="20"/>
                <w:szCs w:val="22"/>
              </w:rPr>
            </w:pPr>
          </w:p>
          <w:p w:rsidRPr="005D372A" w:rsidR="001C27BD" w:rsidP="00D5114B" w:rsidRDefault="001C27BD" w14:paraId="3E6A0956" w14:textId="77777777">
            <w:pPr>
              <w:ind w:left="360"/>
              <w:jc w:val="both"/>
              <w:rPr>
                <w:sz w:val="20"/>
                <w:szCs w:val="22"/>
              </w:rPr>
            </w:pPr>
          </w:p>
          <w:p w:rsidR="001C27BD" w:rsidP="00D5114B" w:rsidRDefault="001C27BD" w14:paraId="51E69E17" w14:textId="77777777">
            <w:pPr>
              <w:suppressAutoHyphens w:val="0"/>
              <w:jc w:val="both"/>
              <w:rPr>
                <w:sz w:val="22"/>
                <w:szCs w:val="22"/>
              </w:rPr>
            </w:pPr>
          </w:p>
          <w:p w:rsidR="00502E45" w:rsidP="00D5114B" w:rsidRDefault="00502E45" w14:paraId="33360FA3" w14:textId="77777777">
            <w:pPr>
              <w:suppressAutoHyphens w:val="0"/>
              <w:jc w:val="both"/>
              <w:rPr>
                <w:sz w:val="20"/>
                <w:szCs w:val="22"/>
              </w:rPr>
            </w:pPr>
          </w:p>
          <w:p w:rsidRPr="005D372A" w:rsidR="00502E45" w:rsidP="00D5114B" w:rsidRDefault="00502E45" w14:paraId="4312D74D" w14:textId="77777777">
            <w:pPr>
              <w:jc w:val="both"/>
              <w:rPr>
                <w:sz w:val="20"/>
                <w:szCs w:val="22"/>
              </w:rPr>
            </w:pPr>
            <w:r w:rsidRPr="005D372A">
              <w:rPr>
                <w:sz w:val="20"/>
                <w:szCs w:val="22"/>
              </w:rPr>
              <w:t>Offerors shall propose staff for the following key personnel positions necessary for the implementation of the scope of work:</w:t>
            </w:r>
          </w:p>
          <w:p w:rsidRPr="005D372A" w:rsidR="005D372A" w:rsidRDefault="005D372A" w14:paraId="0144EE4D" w14:textId="77777777">
            <w:pPr>
              <w:ind w:left="360"/>
              <w:jc w:val="both"/>
              <w:rPr>
                <w:sz w:val="20"/>
                <w:szCs w:val="22"/>
              </w:rPr>
            </w:pPr>
          </w:p>
          <w:p w:rsidRPr="005D372A" w:rsidR="005D372A" w:rsidRDefault="005D372A" w14:paraId="4C76AFED" w14:textId="77777777">
            <w:pPr>
              <w:suppressAutoHyphens w:val="0"/>
              <w:jc w:val="both"/>
              <w:rPr>
                <w:b/>
                <w:sz w:val="20"/>
                <w:szCs w:val="22"/>
              </w:rPr>
            </w:pPr>
            <w:r w:rsidRPr="005D372A">
              <w:rPr>
                <w:b/>
                <w:sz w:val="20"/>
                <w:szCs w:val="22"/>
              </w:rPr>
              <w:t>Team Leader</w:t>
            </w:r>
          </w:p>
          <w:p w:rsidR="005D372A" w:rsidRDefault="005D372A" w14:paraId="0047FA88" w14:textId="77777777">
            <w:pPr>
              <w:suppressAutoHyphens w:val="0"/>
              <w:jc w:val="both"/>
              <w:rPr>
                <w:sz w:val="20"/>
                <w:szCs w:val="22"/>
              </w:rPr>
            </w:pPr>
            <w:r w:rsidRPr="005D372A">
              <w:rPr>
                <w:sz w:val="20"/>
                <w:szCs w:val="22"/>
              </w:rPr>
              <w:t>The Team Leader will serve as both overall manager and as technical advisor on governance and political economy issues. Illustrative duties as Team Leader include – but are not limited to – drafting technical documents and reports; coordinating activities with DG East; ensuring compliance with DG East requirements; and overseeing the PEA team. Other desired qualifications and experience include familiarity with the political and economic dynamics in which this study will be implemented. The Team Leader must, at a minimum, hold the following qualifications:</w:t>
            </w:r>
          </w:p>
          <w:p w:rsidR="00686C52" w:rsidRDefault="00686C52" w14:paraId="59AD2896" w14:textId="77777777">
            <w:pPr>
              <w:suppressAutoHyphens w:val="0"/>
              <w:jc w:val="both"/>
              <w:rPr>
                <w:sz w:val="20"/>
                <w:szCs w:val="22"/>
              </w:rPr>
            </w:pPr>
          </w:p>
          <w:p w:rsidRPr="005D372A" w:rsidR="00686C52" w:rsidRDefault="00686C52" w14:paraId="62FADB95" w14:textId="77777777">
            <w:pPr>
              <w:suppressAutoHyphens w:val="0"/>
              <w:jc w:val="both"/>
              <w:rPr>
                <w:sz w:val="20"/>
                <w:szCs w:val="22"/>
              </w:rPr>
            </w:pPr>
          </w:p>
          <w:p w:rsidRPr="005D372A" w:rsidR="005D372A" w:rsidRDefault="005D372A" w14:paraId="6462F3C5" w14:textId="77777777">
            <w:pPr>
              <w:suppressAutoHyphens w:val="0"/>
              <w:ind w:left="360"/>
              <w:jc w:val="both"/>
              <w:rPr>
                <w:sz w:val="20"/>
                <w:szCs w:val="22"/>
              </w:rPr>
            </w:pPr>
            <w:r w:rsidRPr="005D372A">
              <w:rPr>
                <w:sz w:val="20"/>
                <w:szCs w:val="22"/>
              </w:rPr>
              <w:t xml:space="preserve"> </w:t>
            </w:r>
          </w:p>
          <w:p w:rsidRPr="00565139" w:rsidR="005D372A" w:rsidRDefault="005D372A" w14:paraId="432EA788" w14:textId="7F2129B4">
            <w:pPr>
              <w:pStyle w:val="ListParagraph"/>
              <w:numPr>
                <w:ilvl w:val="0"/>
                <w:numId w:val="16"/>
              </w:numPr>
              <w:suppressAutoHyphens w:val="0"/>
              <w:jc w:val="both"/>
              <w:rPr>
                <w:sz w:val="20"/>
                <w:szCs w:val="22"/>
              </w:rPr>
            </w:pPr>
            <w:r w:rsidRPr="00565139">
              <w:rPr>
                <w:sz w:val="20"/>
                <w:szCs w:val="22"/>
              </w:rPr>
              <w:t xml:space="preserve">Required: A combined </w:t>
            </w:r>
            <w:r w:rsidRPr="00565139" w:rsidR="00686C52">
              <w:rPr>
                <w:sz w:val="20"/>
                <w:szCs w:val="22"/>
              </w:rPr>
              <w:t>7</w:t>
            </w:r>
            <w:r w:rsidRPr="00565139">
              <w:rPr>
                <w:sz w:val="20"/>
                <w:szCs w:val="22"/>
              </w:rPr>
              <w:t xml:space="preserve"> years of academic or professional experience in PEA and relevant analytical work.</w:t>
            </w:r>
          </w:p>
          <w:p w:rsidR="005D372A" w:rsidRDefault="005D372A" w14:paraId="6FDDE1E6" w14:textId="77777777">
            <w:pPr>
              <w:pStyle w:val="ListParagraph"/>
              <w:numPr>
                <w:ilvl w:val="0"/>
                <w:numId w:val="16"/>
              </w:numPr>
              <w:suppressAutoHyphens w:val="0"/>
              <w:jc w:val="both"/>
              <w:rPr>
                <w:sz w:val="20"/>
                <w:szCs w:val="22"/>
              </w:rPr>
            </w:pPr>
            <w:r w:rsidRPr="00334B1B">
              <w:rPr>
                <w:sz w:val="20"/>
                <w:szCs w:val="22"/>
              </w:rPr>
              <w:t>Required: Fluency in Ukrainian, professional knowledge of English and Russian</w:t>
            </w:r>
            <w:r w:rsidRPr="005D372A">
              <w:rPr>
                <w:sz w:val="20"/>
                <w:szCs w:val="22"/>
              </w:rPr>
              <w:t>.</w:t>
            </w:r>
          </w:p>
          <w:p w:rsidRPr="00686C52" w:rsidR="00686C52" w:rsidRDefault="00686C52" w14:paraId="3649CF3C" w14:textId="77777777">
            <w:pPr>
              <w:suppressAutoHyphens w:val="0"/>
              <w:jc w:val="both"/>
              <w:rPr>
                <w:sz w:val="20"/>
                <w:szCs w:val="22"/>
              </w:rPr>
            </w:pPr>
          </w:p>
          <w:p w:rsidR="005D372A" w:rsidRDefault="005D372A" w14:paraId="2E301810" w14:textId="77777777">
            <w:pPr>
              <w:pStyle w:val="ListParagraph"/>
              <w:numPr>
                <w:ilvl w:val="0"/>
                <w:numId w:val="16"/>
              </w:numPr>
              <w:suppressAutoHyphens w:val="0"/>
              <w:jc w:val="both"/>
              <w:rPr>
                <w:sz w:val="20"/>
                <w:szCs w:val="22"/>
              </w:rPr>
            </w:pPr>
            <w:r w:rsidRPr="005D372A">
              <w:rPr>
                <w:sz w:val="20"/>
                <w:szCs w:val="22"/>
              </w:rPr>
              <w:t>Highly desirable: familiarity with regional dynamics and governance structures in the eastern regions of Ukraine, specifically Donetsk and Luhansk oblasts.</w:t>
            </w:r>
          </w:p>
          <w:p w:rsidRPr="00686C52" w:rsidR="00686C52" w:rsidP="00BF0FE6" w:rsidRDefault="00686C52" w14:paraId="184C5EF3" w14:textId="77777777">
            <w:pPr>
              <w:pStyle w:val="ListParagraph"/>
              <w:jc w:val="both"/>
              <w:rPr>
                <w:sz w:val="20"/>
                <w:szCs w:val="22"/>
              </w:rPr>
            </w:pPr>
          </w:p>
          <w:p w:rsidRPr="005D372A" w:rsidR="005D372A" w:rsidP="00D90ACE" w:rsidRDefault="005D372A" w14:paraId="0617D9AF" w14:textId="77777777">
            <w:pPr>
              <w:pStyle w:val="ListParagraph"/>
              <w:numPr>
                <w:ilvl w:val="0"/>
                <w:numId w:val="16"/>
              </w:numPr>
              <w:suppressAutoHyphens w:val="0"/>
              <w:jc w:val="both"/>
              <w:rPr>
                <w:sz w:val="20"/>
                <w:szCs w:val="22"/>
              </w:rPr>
            </w:pPr>
            <w:r w:rsidRPr="005D372A">
              <w:rPr>
                <w:sz w:val="20"/>
                <w:szCs w:val="22"/>
              </w:rPr>
              <w:t>Preferable: familiarity with USAID or other international donors or implementers.</w:t>
            </w:r>
            <w:r w:rsidRPr="005D372A">
              <w:rPr>
                <w:rFonts w:ascii="Arial" w:hAnsi="Arial" w:eastAsia="Calibri" w:cs="Arial"/>
                <w:b/>
                <w:sz w:val="20"/>
                <w:szCs w:val="22"/>
              </w:rPr>
              <w:t xml:space="preserve"> </w:t>
            </w:r>
          </w:p>
          <w:p w:rsidR="005D372A" w:rsidP="00D5114B" w:rsidRDefault="005D372A" w14:paraId="5C06C712" w14:textId="3083C329">
            <w:pPr>
              <w:suppressAutoHyphens w:val="0"/>
              <w:jc w:val="both"/>
              <w:rPr>
                <w:b/>
                <w:sz w:val="20"/>
                <w:szCs w:val="22"/>
              </w:rPr>
            </w:pPr>
          </w:p>
          <w:p w:rsidR="009015F8" w:rsidP="00D5114B" w:rsidRDefault="009015F8" w14:paraId="49E2B823" w14:textId="77777777">
            <w:pPr>
              <w:suppressAutoHyphens w:val="0"/>
              <w:jc w:val="both"/>
              <w:rPr>
                <w:b/>
                <w:sz w:val="20"/>
                <w:szCs w:val="22"/>
              </w:rPr>
            </w:pPr>
          </w:p>
          <w:p w:rsidRPr="005D372A" w:rsidR="00686C52" w:rsidP="00D5114B" w:rsidRDefault="00686C52" w14:paraId="3C32F8AF" w14:textId="77777777">
            <w:pPr>
              <w:suppressAutoHyphens w:val="0"/>
              <w:jc w:val="both"/>
              <w:rPr>
                <w:b/>
                <w:sz w:val="20"/>
                <w:szCs w:val="22"/>
              </w:rPr>
            </w:pPr>
          </w:p>
          <w:p w:rsidRPr="005D372A" w:rsidR="005D372A" w:rsidP="00D5114B" w:rsidRDefault="005D372A" w14:paraId="0B0FD5BC" w14:textId="77777777">
            <w:pPr>
              <w:suppressAutoHyphens w:val="0"/>
              <w:jc w:val="both"/>
              <w:rPr>
                <w:rFonts w:ascii="Arial" w:hAnsi="Arial" w:eastAsia="Calibri" w:cs="Arial"/>
                <w:b/>
                <w:sz w:val="20"/>
                <w:szCs w:val="22"/>
              </w:rPr>
            </w:pPr>
            <w:r w:rsidRPr="005D372A">
              <w:rPr>
                <w:b/>
                <w:sz w:val="20"/>
                <w:szCs w:val="22"/>
              </w:rPr>
              <w:lastRenderedPageBreak/>
              <w:t>Political Economy/Policy Advisor</w:t>
            </w:r>
          </w:p>
          <w:p w:rsidRPr="005D372A" w:rsidR="005D372A" w:rsidP="00D5114B" w:rsidRDefault="005D372A" w14:paraId="798738C1" w14:textId="77777777">
            <w:pPr>
              <w:suppressAutoHyphens w:val="0"/>
              <w:jc w:val="both"/>
              <w:rPr>
                <w:sz w:val="20"/>
                <w:szCs w:val="22"/>
              </w:rPr>
            </w:pPr>
            <w:r w:rsidRPr="005D372A">
              <w:rPr>
                <w:sz w:val="20"/>
                <w:szCs w:val="22"/>
              </w:rPr>
              <w:t xml:space="preserve">This specialist should have experience evaluating laws and policies and examining </w:t>
            </w:r>
            <w:r w:rsidRPr="005D372A">
              <w:rPr>
                <w:rFonts w:eastAsia="Calibri"/>
                <w:sz w:val="20"/>
                <w:szCs w:val="22"/>
              </w:rPr>
              <w:t>citizen engagement and government-citizen interaction</w:t>
            </w:r>
            <w:r w:rsidRPr="005D372A">
              <w:rPr>
                <w:sz w:val="20"/>
                <w:szCs w:val="22"/>
              </w:rPr>
              <w:t xml:space="preserve">. This individual should have an advanced degree (or equivalent experience) in law, public policy, political economy, political science, or a related field. This individual should also have at least 5 years’ experience in transition countries, in a broad range of governance, citizen participation, policy, and/or decentralization issues. </w:t>
            </w:r>
          </w:p>
          <w:p w:rsidR="005D372A" w:rsidRDefault="005D372A" w14:paraId="53992B70" w14:textId="77777777">
            <w:pPr>
              <w:suppressAutoHyphens w:val="0"/>
              <w:jc w:val="both"/>
              <w:rPr>
                <w:sz w:val="20"/>
                <w:szCs w:val="22"/>
              </w:rPr>
            </w:pPr>
          </w:p>
          <w:p w:rsidR="00686C52" w:rsidRDefault="00686C52" w14:paraId="0A7B2D97" w14:textId="77777777">
            <w:pPr>
              <w:suppressAutoHyphens w:val="0"/>
              <w:jc w:val="both"/>
              <w:rPr>
                <w:sz w:val="20"/>
                <w:szCs w:val="22"/>
              </w:rPr>
            </w:pPr>
          </w:p>
          <w:p w:rsidRPr="005D372A" w:rsidR="00686C52" w:rsidRDefault="00686C52" w14:paraId="3290AF6E" w14:textId="77777777">
            <w:pPr>
              <w:suppressAutoHyphens w:val="0"/>
              <w:jc w:val="both"/>
              <w:rPr>
                <w:sz w:val="20"/>
                <w:szCs w:val="22"/>
              </w:rPr>
            </w:pPr>
          </w:p>
          <w:p w:rsidR="005D372A" w:rsidRDefault="005D372A" w14:paraId="3624541C" w14:textId="77777777">
            <w:pPr>
              <w:suppressAutoHyphens w:val="0"/>
              <w:jc w:val="both"/>
              <w:rPr>
                <w:b/>
                <w:sz w:val="20"/>
                <w:szCs w:val="22"/>
              </w:rPr>
            </w:pPr>
            <w:r w:rsidRPr="005D372A">
              <w:rPr>
                <w:b/>
                <w:sz w:val="20"/>
                <w:szCs w:val="22"/>
              </w:rPr>
              <w:t>Gender and Social Inclusion Specialist</w:t>
            </w:r>
          </w:p>
          <w:p w:rsidRPr="005D372A" w:rsidR="00686C52" w:rsidRDefault="00686C52" w14:paraId="73A6E3ED" w14:textId="77777777">
            <w:pPr>
              <w:suppressAutoHyphens w:val="0"/>
              <w:jc w:val="both"/>
              <w:rPr>
                <w:b/>
                <w:sz w:val="20"/>
                <w:szCs w:val="22"/>
              </w:rPr>
            </w:pPr>
          </w:p>
          <w:p w:rsidRPr="005D372A" w:rsidR="005D372A" w:rsidRDefault="005D372A" w14:paraId="2ABB89A5" w14:textId="77777777">
            <w:pPr>
              <w:suppressAutoHyphens w:val="0"/>
              <w:jc w:val="both"/>
              <w:rPr>
                <w:sz w:val="20"/>
                <w:szCs w:val="22"/>
              </w:rPr>
            </w:pPr>
            <w:r w:rsidRPr="005D372A">
              <w:rPr>
                <w:sz w:val="20"/>
                <w:szCs w:val="22"/>
              </w:rPr>
              <w:t>This specialist should have experience in gender and social inclusion programming, research, and analysis. This individual should have an advanced degree (or equivalent experience) in social sciences, gender studies, or a related field. It is preferred that this individual have approximately 5 years’ experience working in development programming contexts in a gender and social inclusion role.</w:t>
            </w:r>
          </w:p>
          <w:p w:rsidR="005D372A" w:rsidP="00BF0FE6" w:rsidRDefault="005D372A" w14:paraId="779C3FC0" w14:textId="4B94F85F">
            <w:pPr>
              <w:jc w:val="both"/>
              <w:rPr>
                <w:rFonts w:ascii="Arial" w:hAnsi="Arial" w:eastAsia="Calibri" w:cs="Arial"/>
                <w:sz w:val="20"/>
                <w:szCs w:val="22"/>
                <w:lang w:val="uk-UA"/>
              </w:rPr>
            </w:pPr>
          </w:p>
          <w:p w:rsidRPr="00BF0FE6" w:rsidR="00F51D4F" w:rsidP="00BF0FE6" w:rsidRDefault="00F51D4F" w14:paraId="2C9AFED9" w14:textId="77777777">
            <w:pPr>
              <w:jc w:val="both"/>
              <w:rPr>
                <w:rFonts w:ascii="Arial" w:hAnsi="Arial" w:eastAsia="Calibri" w:cs="Arial"/>
                <w:sz w:val="20"/>
                <w:szCs w:val="22"/>
                <w:lang w:val="uk-UA"/>
              </w:rPr>
            </w:pPr>
          </w:p>
          <w:p w:rsidRPr="00BF0FE6" w:rsidR="00686C52" w:rsidP="00BF0FE6" w:rsidRDefault="00DA5F20" w14:paraId="6482FA8C" w14:textId="7B650BFC">
            <w:pPr>
              <w:suppressAutoHyphens w:val="0"/>
              <w:jc w:val="both"/>
              <w:rPr>
                <w:rFonts w:ascii="Arial" w:hAnsi="Arial" w:eastAsia="Calibri" w:cs="Arial"/>
                <w:sz w:val="20"/>
                <w:szCs w:val="22"/>
                <w:lang w:val="uk-UA"/>
              </w:rPr>
            </w:pPr>
            <w:r w:rsidRPr="00DA5F20">
              <w:rPr>
                <w:b/>
                <w:sz w:val="20"/>
                <w:szCs w:val="22"/>
              </w:rPr>
              <w:t>General</w:t>
            </w:r>
          </w:p>
          <w:p w:rsidRPr="005D372A" w:rsidR="003630C0" w:rsidP="00BF0FE6" w:rsidRDefault="003630C0" w14:paraId="49386C7A" w14:textId="77777777">
            <w:pPr>
              <w:jc w:val="both"/>
              <w:rPr>
                <w:rFonts w:ascii="Arial" w:hAnsi="Arial" w:eastAsia="Calibri" w:cs="Arial"/>
                <w:sz w:val="20"/>
                <w:szCs w:val="22"/>
              </w:rPr>
            </w:pPr>
          </w:p>
          <w:p w:rsidRPr="009015F8" w:rsidR="00F84F64" w:rsidP="00D90ACE" w:rsidRDefault="00F84F64" w14:paraId="498692A4" w14:textId="34C4DFB9">
            <w:pPr>
              <w:suppressAutoHyphens w:val="0"/>
              <w:jc w:val="both"/>
              <w:rPr>
                <w:sz w:val="20"/>
              </w:rPr>
            </w:pPr>
            <w:r w:rsidRPr="009015F8">
              <w:rPr>
                <w:sz w:val="20"/>
              </w:rPr>
              <w:t xml:space="preserve">The PEA Team will be based in Kramatorsk during the fieldwork period and will be expected to travel regularly throughout Donetsk and Luhansk oblasts and have in-person check-ins with project leadership and other Kramatorsk-based staff. The Contractor’s team should be prepared to have regular, virtual collaboration with the DG East team as the Implementation Plan, Initial Report, and Draft and Final reports are prepared. Mandatory fluency in English is required for the Team Leader and is defined as the ability to read, write, and speak in English language at a professional level. Ukrainian or Russian language skill is also required at the same level. </w:t>
            </w:r>
            <w:proofErr w:type="gramStart"/>
            <w:r w:rsidRPr="009015F8" w:rsidR="00573244">
              <w:rPr>
                <w:sz w:val="20"/>
              </w:rPr>
              <w:t>As a whole</w:t>
            </w:r>
            <w:r w:rsidRPr="009015F8" w:rsidR="00363191">
              <w:rPr>
                <w:sz w:val="20"/>
              </w:rPr>
              <w:t>, the</w:t>
            </w:r>
            <w:proofErr w:type="gramEnd"/>
            <w:r w:rsidRPr="009015F8" w:rsidR="00363191">
              <w:rPr>
                <w:sz w:val="20"/>
              </w:rPr>
              <w:t xml:space="preserve"> team must demonstrate the following capabilities and assets:</w:t>
            </w:r>
          </w:p>
          <w:p w:rsidR="00F84F64" w:rsidP="00D5114B" w:rsidRDefault="00F84F64" w14:paraId="4AB46AC1" w14:textId="77777777">
            <w:pPr>
              <w:suppressAutoHyphens w:val="0"/>
              <w:jc w:val="both"/>
              <w:rPr>
                <w:sz w:val="22"/>
                <w:szCs w:val="22"/>
              </w:rPr>
            </w:pPr>
          </w:p>
          <w:p w:rsidRPr="009015F8" w:rsidR="00236832" w:rsidP="009015F8" w:rsidRDefault="00236832" w14:paraId="682CE135" w14:textId="77777777">
            <w:pPr>
              <w:pStyle w:val="ListParagraph"/>
              <w:numPr>
                <w:ilvl w:val="0"/>
                <w:numId w:val="44"/>
              </w:numPr>
              <w:suppressAutoHyphens w:val="0"/>
              <w:ind w:left="338"/>
              <w:jc w:val="both"/>
              <w:rPr>
                <w:sz w:val="20"/>
              </w:rPr>
            </w:pPr>
            <w:r w:rsidRPr="009015F8">
              <w:rPr>
                <w:sz w:val="20"/>
              </w:rPr>
              <w:t xml:space="preserve">Experience with applied PEA </w:t>
            </w:r>
          </w:p>
          <w:p w:rsidRPr="009015F8" w:rsidR="00236832" w:rsidP="009015F8" w:rsidRDefault="00236832" w14:paraId="1CC8AEAF" w14:textId="77777777">
            <w:pPr>
              <w:pStyle w:val="ListParagraph"/>
              <w:numPr>
                <w:ilvl w:val="0"/>
                <w:numId w:val="44"/>
              </w:numPr>
              <w:suppressAutoHyphens w:val="0"/>
              <w:ind w:left="338"/>
              <w:jc w:val="both"/>
              <w:rPr>
                <w:sz w:val="20"/>
              </w:rPr>
            </w:pPr>
            <w:r w:rsidRPr="009015F8">
              <w:rPr>
                <w:sz w:val="20"/>
              </w:rPr>
              <w:t xml:space="preserve">Access to a strong network of key stakeholders in the sector </w:t>
            </w:r>
          </w:p>
          <w:p w:rsidRPr="009015F8" w:rsidR="00236832" w:rsidP="009015F8" w:rsidRDefault="00236832" w14:paraId="59E22FC9" w14:textId="77777777">
            <w:pPr>
              <w:pStyle w:val="ListParagraph"/>
              <w:numPr>
                <w:ilvl w:val="0"/>
                <w:numId w:val="44"/>
              </w:numPr>
              <w:suppressAutoHyphens w:val="0"/>
              <w:ind w:left="338"/>
              <w:jc w:val="both"/>
              <w:rPr>
                <w:sz w:val="20"/>
              </w:rPr>
            </w:pPr>
            <w:r w:rsidRPr="009015F8">
              <w:rPr>
                <w:sz w:val="20"/>
              </w:rPr>
              <w:t>Local, technical subject matter expertise in local governance, citizen engagement and gender and inclusion</w:t>
            </w:r>
          </w:p>
          <w:p w:rsidRPr="009015F8" w:rsidR="00236832" w:rsidP="009015F8" w:rsidRDefault="00236832" w14:paraId="55502568" w14:textId="0031F5E6">
            <w:pPr>
              <w:suppressAutoHyphens w:val="0"/>
              <w:ind w:left="338"/>
              <w:jc w:val="both"/>
              <w:rPr>
                <w:sz w:val="20"/>
                <w:lang w:val="uk-UA"/>
              </w:rPr>
            </w:pPr>
          </w:p>
          <w:p w:rsidRPr="009015F8" w:rsidR="00236832" w:rsidP="009015F8" w:rsidRDefault="00236832" w14:paraId="7EB7FC7D" w14:textId="77777777">
            <w:pPr>
              <w:pStyle w:val="ListParagraph"/>
              <w:numPr>
                <w:ilvl w:val="0"/>
                <w:numId w:val="44"/>
              </w:numPr>
              <w:suppressAutoHyphens w:val="0"/>
              <w:ind w:left="338"/>
              <w:jc w:val="both"/>
              <w:rPr>
                <w:sz w:val="20"/>
              </w:rPr>
            </w:pPr>
            <w:r w:rsidRPr="009015F8">
              <w:rPr>
                <w:sz w:val="20"/>
              </w:rPr>
              <w:t xml:space="preserve">Experience working with USAID development projects </w:t>
            </w:r>
          </w:p>
          <w:p w:rsidRPr="009015F8" w:rsidR="00236832" w:rsidP="62E22352" w:rsidRDefault="00236832" w14:paraId="735E5552" w14:textId="77777777">
            <w:pPr>
              <w:pStyle w:val="ListParagraph"/>
              <w:numPr>
                <w:ilvl w:val="0"/>
                <w:numId w:val="44"/>
              </w:numPr>
              <w:suppressAutoHyphens w:val="0"/>
              <w:ind w:left="338"/>
              <w:jc w:val="both"/>
              <w:rPr>
                <w:sz w:val="20"/>
                <w:szCs w:val="20"/>
              </w:rPr>
            </w:pPr>
            <w:r w:rsidRPr="62E22352" w:rsidR="62E22352">
              <w:rPr>
                <w:sz w:val="20"/>
                <w:szCs w:val="20"/>
              </w:rPr>
              <w:t>Ability to write (in English) to the technical capacity appropriate for the named deliverables</w:t>
            </w:r>
          </w:p>
          <w:p w:rsidRPr="009015F8" w:rsidR="00236832" w:rsidP="009015F8" w:rsidRDefault="00236832" w14:paraId="04FC2C32" w14:textId="77777777">
            <w:pPr>
              <w:pStyle w:val="ListParagraph"/>
              <w:numPr>
                <w:ilvl w:val="0"/>
                <w:numId w:val="44"/>
              </w:numPr>
              <w:suppressAutoHyphens w:val="0"/>
              <w:ind w:left="338"/>
              <w:jc w:val="both"/>
              <w:rPr>
                <w:sz w:val="20"/>
              </w:rPr>
            </w:pPr>
            <w:r w:rsidRPr="009015F8">
              <w:rPr>
                <w:sz w:val="20"/>
              </w:rPr>
              <w:lastRenderedPageBreak/>
              <w:t>Logistical support</w:t>
            </w:r>
          </w:p>
          <w:p w:rsidR="005D372A" w:rsidP="00D5114B" w:rsidRDefault="005D372A" w14:paraId="727BC26C" w14:textId="77777777">
            <w:pPr>
              <w:suppressAutoHyphens w:val="0"/>
              <w:jc w:val="both"/>
              <w:rPr>
                <w:sz w:val="20"/>
                <w:szCs w:val="22"/>
              </w:rPr>
            </w:pPr>
          </w:p>
          <w:p w:rsidRPr="005D372A" w:rsidR="005D372A" w:rsidP="003A58FF" w:rsidRDefault="005D372A" w14:paraId="6D4E31E6" w14:textId="18E8C7F9">
            <w:pPr>
              <w:pStyle w:val="ListParagraph"/>
              <w:widowControl w:val="0"/>
              <w:pBdr>
                <w:top w:val="nil"/>
                <w:left w:val="nil"/>
                <w:bottom w:val="nil"/>
                <w:right w:val="nil"/>
                <w:between w:val="nil"/>
              </w:pBdr>
              <w:suppressAutoHyphens w:val="0"/>
              <w:ind w:left="0"/>
              <w:contextualSpacing/>
              <w:jc w:val="both"/>
              <w:rPr>
                <w:bCs/>
                <w:i/>
                <w:iCs/>
                <w:sz w:val="20"/>
                <w:szCs w:val="22"/>
              </w:rPr>
            </w:pPr>
            <w:r w:rsidRPr="005D372A">
              <w:rPr>
                <w:rFonts w:eastAsia="Calibri"/>
                <w:sz w:val="20"/>
                <w:szCs w:val="22"/>
              </w:rPr>
              <w:t xml:space="preserve"> </w:t>
            </w:r>
            <w:r w:rsidRPr="005D372A">
              <w:rPr>
                <w:i/>
                <w:sz w:val="20"/>
                <w:szCs w:val="22"/>
              </w:rPr>
              <w:t xml:space="preserve">Part </w:t>
            </w:r>
            <w:r w:rsidR="0093080C">
              <w:rPr>
                <w:i/>
                <w:sz w:val="20"/>
                <w:szCs w:val="22"/>
              </w:rPr>
              <w:t>3</w:t>
            </w:r>
            <w:r w:rsidRPr="005D372A">
              <w:rPr>
                <w:i/>
                <w:sz w:val="20"/>
                <w:szCs w:val="22"/>
              </w:rPr>
              <w:t xml:space="preserve">: </w:t>
            </w:r>
            <w:r w:rsidRPr="005D372A">
              <w:rPr>
                <w:bCs/>
                <w:i/>
                <w:sz w:val="20"/>
                <w:szCs w:val="22"/>
              </w:rPr>
              <w:t xml:space="preserve">Corporate Capabilities, Experience, and Past Performance. This part shall be between 2 and </w:t>
            </w:r>
            <w:r w:rsidRPr="005D372A">
              <w:rPr>
                <w:bCs/>
                <w:i/>
                <w:iCs/>
                <w:sz w:val="20"/>
                <w:szCs w:val="22"/>
              </w:rPr>
              <w:t xml:space="preserve">7 pages </w:t>
            </w:r>
            <w:proofErr w:type="gramStart"/>
            <w:r w:rsidRPr="005D372A">
              <w:rPr>
                <w:bCs/>
                <w:i/>
                <w:iCs/>
                <w:sz w:val="20"/>
                <w:szCs w:val="22"/>
              </w:rPr>
              <w:t>long, but</w:t>
            </w:r>
            <w:proofErr w:type="gramEnd"/>
            <w:r w:rsidRPr="005D372A">
              <w:rPr>
                <w:bCs/>
                <w:i/>
                <w:iCs/>
                <w:sz w:val="20"/>
                <w:szCs w:val="22"/>
              </w:rPr>
              <w:t xml:space="preserve"> may not exceed 7 pages.</w:t>
            </w:r>
          </w:p>
          <w:p w:rsidR="005D372A" w:rsidP="009015F8" w:rsidRDefault="005D372A" w14:paraId="6BDD3877" w14:textId="77777777">
            <w:pPr>
              <w:suppressAutoHyphens w:val="0"/>
              <w:jc w:val="both"/>
              <w:rPr>
                <w:sz w:val="20"/>
                <w:szCs w:val="22"/>
              </w:rPr>
            </w:pPr>
          </w:p>
          <w:p w:rsidRPr="005D372A" w:rsidR="00686C52" w:rsidP="009015F8" w:rsidRDefault="00686C52" w14:paraId="24E9724C" w14:textId="77777777">
            <w:pPr>
              <w:suppressAutoHyphens w:val="0"/>
              <w:jc w:val="both"/>
              <w:rPr>
                <w:sz w:val="20"/>
                <w:szCs w:val="22"/>
              </w:rPr>
            </w:pPr>
          </w:p>
          <w:p w:rsidRPr="005D372A" w:rsidR="005D372A" w:rsidP="009015F8" w:rsidRDefault="005D372A" w14:paraId="20CC2D6F" w14:textId="28193AB3">
            <w:pPr>
              <w:jc w:val="both"/>
              <w:rPr>
                <w:sz w:val="20"/>
                <w:szCs w:val="22"/>
              </w:rPr>
            </w:pPr>
            <w:r w:rsidRPr="005D372A">
              <w:rPr>
                <w:sz w:val="20"/>
                <w:szCs w:val="22"/>
              </w:rPr>
              <w:t xml:space="preserve">Part </w:t>
            </w:r>
            <w:r w:rsidR="0093080C">
              <w:rPr>
                <w:sz w:val="20"/>
                <w:szCs w:val="22"/>
              </w:rPr>
              <w:t>3</w:t>
            </w:r>
            <w:r w:rsidRPr="005D372A">
              <w:rPr>
                <w:sz w:val="20"/>
                <w:szCs w:val="22"/>
              </w:rPr>
              <w:t xml:space="preserve">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Additionally, offerors must include 3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w:t>
            </w:r>
          </w:p>
          <w:p w:rsidR="005D372A" w:rsidP="009015F8" w:rsidRDefault="005D372A" w14:paraId="53F7CD12" w14:textId="77777777">
            <w:pPr>
              <w:jc w:val="both"/>
              <w:rPr>
                <w:sz w:val="20"/>
                <w:szCs w:val="22"/>
              </w:rPr>
            </w:pPr>
          </w:p>
          <w:p w:rsidRPr="005D372A" w:rsidR="005D372A" w:rsidP="009015F8" w:rsidRDefault="005D372A" w14:paraId="64830BE5" w14:textId="77777777">
            <w:pPr>
              <w:jc w:val="both"/>
              <w:rPr>
                <w:sz w:val="20"/>
                <w:szCs w:val="22"/>
              </w:rPr>
            </w:pPr>
            <w:r w:rsidRPr="005D372A">
              <w:rPr>
                <w:sz w:val="20"/>
                <w:szCs w:val="22"/>
              </w:rPr>
              <w:t>Chemonics reserves the right to check additional references not provided by an offeror.</w:t>
            </w:r>
          </w:p>
          <w:p w:rsidRPr="00BF0FE6" w:rsidR="00686C52" w:rsidRDefault="00686C52" w14:paraId="6B835A12" w14:textId="77777777">
            <w:pPr>
              <w:suppressAutoHyphens w:val="0"/>
              <w:jc w:val="both"/>
              <w:rPr>
                <w:sz w:val="20"/>
                <w:szCs w:val="22"/>
                <w:lang w:val="uk-UA"/>
              </w:rPr>
            </w:pPr>
          </w:p>
          <w:p w:rsidRPr="005D372A" w:rsidR="005D372A" w:rsidRDefault="005D372A" w14:paraId="42D26023" w14:textId="35A28698">
            <w:pPr>
              <w:ind w:left="360"/>
              <w:jc w:val="both"/>
              <w:rPr>
                <w:sz w:val="20"/>
                <w:szCs w:val="22"/>
              </w:rPr>
            </w:pPr>
          </w:p>
          <w:p w:rsidRPr="005D372A" w:rsidR="005D372A" w:rsidRDefault="005D372A" w14:paraId="1BBEEAFF" w14:textId="77777777">
            <w:pPr>
              <w:numPr>
                <w:ilvl w:val="6"/>
                <w:numId w:val="7"/>
              </w:numPr>
              <w:ind w:left="360"/>
              <w:jc w:val="both"/>
              <w:rPr>
                <w:sz w:val="20"/>
                <w:szCs w:val="22"/>
              </w:rPr>
            </w:pPr>
            <w:r w:rsidRPr="005D372A">
              <w:rPr>
                <w:sz w:val="20"/>
                <w:szCs w:val="22"/>
              </w:rPr>
              <w:t>Cost Proposal</w:t>
            </w:r>
          </w:p>
          <w:p w:rsidRPr="005D372A" w:rsidR="005D372A" w:rsidRDefault="005D372A" w14:paraId="0649E8AB" w14:textId="77777777">
            <w:pPr>
              <w:jc w:val="both"/>
              <w:rPr>
                <w:sz w:val="20"/>
                <w:szCs w:val="22"/>
              </w:rPr>
            </w:pPr>
          </w:p>
          <w:p w:rsidRPr="005D372A" w:rsidR="005D372A" w:rsidRDefault="005D372A" w14:paraId="5C6FAC28" w14:textId="77777777">
            <w:pPr>
              <w:jc w:val="both"/>
              <w:rPr>
                <w:sz w:val="20"/>
                <w:szCs w:val="22"/>
              </w:rPr>
            </w:pPr>
            <w:r w:rsidRPr="005D372A">
              <w:rPr>
                <w:sz w:val="20"/>
                <w:szCs w:val="22"/>
              </w:rPr>
              <w:t>The cost proposal is used to determine which proposals represent the best value and serves as a basis of negotiation before award of a subcontract.</w:t>
            </w:r>
          </w:p>
          <w:p w:rsidR="005D372A" w:rsidRDefault="005D372A" w14:paraId="432C51AC" w14:textId="77777777">
            <w:pPr>
              <w:jc w:val="both"/>
              <w:rPr>
                <w:sz w:val="20"/>
                <w:szCs w:val="22"/>
              </w:rPr>
            </w:pPr>
          </w:p>
          <w:p w:rsidRPr="005D372A" w:rsidR="005D372A" w:rsidRDefault="005D372A" w14:paraId="164616D8" w14:textId="77777777">
            <w:pPr>
              <w:jc w:val="both"/>
              <w:rPr>
                <w:sz w:val="20"/>
                <w:szCs w:val="22"/>
              </w:rPr>
            </w:pPr>
            <w:r w:rsidRPr="005D372A">
              <w:rPr>
                <w:sz w:val="20"/>
                <w:szCs w:val="22"/>
              </w:rPr>
              <w:t>The price of the subcontract to be awarded will be an all-inclusive fixed price. No profit, fees, taxes, or additional costs can be added after award. Nevertheless, for the purpose of the proposal, offerors must provide a detailed budget showing major line items, e.g. salaries, allowances, travel costs, other direct costs, indirect rates, etc., as well as individual line items, e.g. salaries or rates for individuals, different types of allowances, rent, utilities, insurance, etc. Offers must show unit prices, quantities, and total price. All items, services, etc. must be clearly labeled and included in the total offered price. All cost information must be expressed in Hryvnia (UAH). See Annex 2 for a sample cost structure.</w:t>
            </w:r>
          </w:p>
          <w:p w:rsidR="005D372A" w:rsidRDefault="005D372A" w14:paraId="19E70A67" w14:textId="77777777">
            <w:pPr>
              <w:jc w:val="both"/>
              <w:rPr>
                <w:sz w:val="20"/>
                <w:szCs w:val="22"/>
              </w:rPr>
            </w:pPr>
          </w:p>
          <w:p w:rsidR="00686C52" w:rsidRDefault="00686C52" w14:paraId="4D63E434" w14:textId="77777777">
            <w:pPr>
              <w:jc w:val="both"/>
              <w:rPr>
                <w:sz w:val="20"/>
                <w:szCs w:val="22"/>
              </w:rPr>
            </w:pPr>
          </w:p>
          <w:p w:rsidR="00686C52" w:rsidRDefault="00686C52" w14:paraId="0C366C85" w14:textId="77777777">
            <w:pPr>
              <w:jc w:val="both"/>
              <w:rPr>
                <w:sz w:val="20"/>
                <w:szCs w:val="22"/>
                <w:lang w:val="uk-UA"/>
              </w:rPr>
            </w:pPr>
          </w:p>
          <w:p w:rsidRPr="00BF0FE6" w:rsidR="00D90ACE" w:rsidRDefault="00D90ACE" w14:paraId="2707F4BD" w14:textId="77777777">
            <w:pPr>
              <w:jc w:val="both"/>
              <w:rPr>
                <w:sz w:val="20"/>
                <w:szCs w:val="22"/>
                <w:lang w:val="uk-UA"/>
              </w:rPr>
            </w:pPr>
          </w:p>
          <w:p w:rsidR="00686C52" w:rsidRDefault="00686C52" w14:paraId="1EEDE4B0" w14:textId="77777777">
            <w:pPr>
              <w:jc w:val="both"/>
              <w:rPr>
                <w:sz w:val="20"/>
                <w:szCs w:val="22"/>
              </w:rPr>
            </w:pPr>
          </w:p>
          <w:p w:rsidRPr="005D372A" w:rsidR="00686C52" w:rsidRDefault="00686C52" w14:paraId="276AFA86" w14:textId="77777777">
            <w:pPr>
              <w:jc w:val="both"/>
              <w:rPr>
                <w:sz w:val="20"/>
                <w:szCs w:val="22"/>
              </w:rPr>
            </w:pPr>
          </w:p>
          <w:p w:rsidRPr="005D372A" w:rsidR="005D372A" w:rsidRDefault="005D372A" w14:paraId="4F86D228" w14:textId="77777777">
            <w:pPr>
              <w:jc w:val="both"/>
              <w:rPr>
                <w:sz w:val="20"/>
                <w:szCs w:val="22"/>
              </w:rPr>
            </w:pPr>
            <w:r w:rsidRPr="005D372A">
              <w:rPr>
                <w:sz w:val="20"/>
                <w:szCs w:val="22"/>
              </w:rPr>
              <w:t xml:space="preserve">Because DG East is a USAID funded project and is implemented under a bilateral agreement between the Ukrainian and the U.S. Government, offerors must not include VAT and customs duties in their cost proposal. </w:t>
            </w:r>
          </w:p>
          <w:p w:rsidR="005D372A" w:rsidRDefault="005D372A" w14:paraId="02391FFA" w14:textId="77777777">
            <w:pPr>
              <w:jc w:val="both"/>
              <w:rPr>
                <w:sz w:val="20"/>
                <w:szCs w:val="22"/>
              </w:rPr>
            </w:pPr>
          </w:p>
          <w:p w:rsidRPr="005D372A" w:rsidR="00686C52" w:rsidRDefault="00686C52" w14:paraId="4E199E33" w14:textId="77777777">
            <w:pPr>
              <w:jc w:val="both"/>
              <w:rPr>
                <w:sz w:val="20"/>
                <w:szCs w:val="22"/>
              </w:rPr>
            </w:pPr>
          </w:p>
          <w:p w:rsidRPr="005D372A" w:rsidR="005D372A" w:rsidRDefault="005D372A" w14:paraId="648C6C52" w14:textId="77777777">
            <w:pPr>
              <w:jc w:val="both"/>
              <w:rPr>
                <w:sz w:val="20"/>
                <w:szCs w:val="22"/>
              </w:rPr>
            </w:pPr>
            <w:r w:rsidRPr="005D372A">
              <w:rPr>
                <w:sz w:val="20"/>
                <w:szCs w:val="22"/>
              </w:rPr>
              <w:lastRenderedPageBreak/>
              <w:t>The cost proposal shall also include a budget narrative that explains the basis for the estimate of every cost element or line item. 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rsidR="005D372A" w:rsidRDefault="005D372A" w14:paraId="7A246FF6" w14:textId="77777777">
            <w:pPr>
              <w:jc w:val="both"/>
              <w:rPr>
                <w:sz w:val="20"/>
                <w:szCs w:val="22"/>
              </w:rPr>
            </w:pPr>
          </w:p>
          <w:p w:rsidR="00686C52" w:rsidRDefault="00686C52" w14:paraId="47D6FB38" w14:textId="77777777">
            <w:pPr>
              <w:jc w:val="both"/>
              <w:rPr>
                <w:sz w:val="20"/>
                <w:szCs w:val="22"/>
              </w:rPr>
            </w:pPr>
          </w:p>
          <w:p w:rsidRPr="005D372A" w:rsidR="00686C52" w:rsidRDefault="00686C52" w14:paraId="1D707461" w14:textId="77777777">
            <w:pPr>
              <w:jc w:val="both"/>
              <w:rPr>
                <w:sz w:val="20"/>
                <w:szCs w:val="22"/>
              </w:rPr>
            </w:pPr>
          </w:p>
          <w:p w:rsidRPr="005D372A" w:rsidR="005D372A" w:rsidRDefault="005D372A" w14:paraId="62E82FF8" w14:textId="77777777">
            <w:pPr>
              <w:jc w:val="both"/>
              <w:rPr>
                <w:sz w:val="20"/>
                <w:szCs w:val="22"/>
              </w:rPr>
            </w:pPr>
            <w:r w:rsidRPr="005D372A">
              <w:rPr>
                <w:sz w:val="20"/>
                <w:szCs w:val="22"/>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rsidR="005D372A" w:rsidRDefault="005D372A" w14:paraId="008523D3" w14:textId="77777777">
            <w:pPr>
              <w:jc w:val="both"/>
              <w:rPr>
                <w:sz w:val="20"/>
                <w:szCs w:val="22"/>
              </w:rPr>
            </w:pPr>
          </w:p>
          <w:p w:rsidR="00686C52" w:rsidRDefault="00686C52" w14:paraId="7E2D6954" w14:textId="77777777">
            <w:pPr>
              <w:jc w:val="both"/>
              <w:rPr>
                <w:sz w:val="20"/>
                <w:szCs w:val="22"/>
              </w:rPr>
            </w:pPr>
          </w:p>
          <w:p w:rsidRPr="005D372A" w:rsidR="00686C52" w:rsidRDefault="00686C52" w14:paraId="2D07290F" w14:textId="77777777">
            <w:pPr>
              <w:jc w:val="both"/>
              <w:rPr>
                <w:sz w:val="20"/>
                <w:szCs w:val="22"/>
              </w:rPr>
            </w:pPr>
          </w:p>
          <w:p w:rsidRPr="005D372A" w:rsidR="005D372A" w:rsidRDefault="005D372A" w14:paraId="0EBC0A41" w14:textId="77777777">
            <w:pPr>
              <w:pStyle w:val="Subhead"/>
              <w:spacing w:after="0"/>
              <w:jc w:val="both"/>
              <w:rPr>
                <w:rFonts w:ascii="Times New Roman" w:hAnsi="Times New Roman" w:cs="Times New Roman"/>
                <w:sz w:val="20"/>
              </w:rPr>
            </w:pPr>
            <w:r w:rsidRPr="005D372A">
              <w:rPr>
                <w:rFonts w:ascii="Times New Roman" w:hAnsi="Times New Roman" w:cs="Times New Roman"/>
                <w:b w:val="0"/>
                <w:bCs w:val="0"/>
                <w:noProof w:val="0"/>
                <w:sz w:val="20"/>
              </w:rPr>
              <w:t>Under no circumstances may cost information be included in the technical proposal. No cost information or any prices, whether for deliverables or line items, may be included in the technical proposal. Cost information must only be shown in the cost proposal.</w:t>
            </w:r>
          </w:p>
          <w:p w:rsidR="005D372A" w:rsidRDefault="005D372A" w14:paraId="5EE226B8" w14:textId="77777777">
            <w:pPr>
              <w:jc w:val="both"/>
              <w:rPr>
                <w:sz w:val="20"/>
                <w:szCs w:val="22"/>
              </w:rPr>
            </w:pPr>
          </w:p>
          <w:p w:rsidRPr="005D372A" w:rsidR="00686C52" w:rsidRDefault="00686C52" w14:paraId="06BEFE5E" w14:textId="77777777">
            <w:pPr>
              <w:jc w:val="both"/>
              <w:rPr>
                <w:sz w:val="20"/>
                <w:szCs w:val="22"/>
              </w:rPr>
            </w:pPr>
          </w:p>
          <w:p w:rsidRPr="005D372A" w:rsidR="005D372A" w:rsidRDefault="005D372A" w14:paraId="24F454A6" w14:textId="77777777">
            <w:pPr>
              <w:numPr>
                <w:ilvl w:val="1"/>
                <w:numId w:val="7"/>
              </w:numPr>
              <w:ind w:left="540" w:hanging="540"/>
              <w:jc w:val="both"/>
              <w:rPr>
                <w:b/>
                <w:sz w:val="20"/>
                <w:szCs w:val="22"/>
              </w:rPr>
            </w:pPr>
            <w:r w:rsidRPr="005D372A">
              <w:rPr>
                <w:b/>
                <w:sz w:val="20"/>
                <w:szCs w:val="22"/>
              </w:rPr>
              <w:t>Source of Funding, Authorized Geographic Code, and Source and Origin</w:t>
            </w:r>
          </w:p>
          <w:p w:rsidRPr="005D372A" w:rsidR="005D372A" w:rsidRDefault="005D372A" w14:paraId="4C602066" w14:textId="77777777">
            <w:pPr>
              <w:ind w:left="540"/>
              <w:jc w:val="both"/>
              <w:rPr>
                <w:sz w:val="20"/>
                <w:szCs w:val="22"/>
              </w:rPr>
            </w:pPr>
          </w:p>
          <w:p w:rsidRPr="005D372A" w:rsidR="005D372A" w:rsidRDefault="005D372A" w14:paraId="1EC7B675" w14:textId="77777777">
            <w:pPr>
              <w:pStyle w:val="BodyTextIndent2"/>
              <w:ind w:left="0" w:firstLine="0"/>
              <w:jc w:val="both"/>
              <w:rPr>
                <w:szCs w:val="22"/>
              </w:rPr>
            </w:pPr>
            <w:r w:rsidRPr="005D372A">
              <w:rPr>
                <w:szCs w:val="22"/>
              </w:rPr>
              <w:t xml:space="preserve">Any subcontract resulting from this RFP will be financed by USAID funding and will be subject to U.S. Government and USAID regulations. </w:t>
            </w:r>
          </w:p>
          <w:p w:rsidRPr="005D372A" w:rsidR="005D372A" w:rsidRDefault="005D372A" w14:paraId="6EAF7254" w14:textId="77777777">
            <w:pPr>
              <w:pStyle w:val="BodyTextIndent2"/>
              <w:ind w:left="0" w:firstLine="0"/>
              <w:jc w:val="both"/>
              <w:rPr>
                <w:szCs w:val="22"/>
              </w:rPr>
            </w:pPr>
          </w:p>
          <w:p w:rsidRPr="005D372A" w:rsidR="005D372A" w:rsidRDefault="005D372A" w14:paraId="5BC1F9D3" w14:textId="77777777">
            <w:pPr>
              <w:jc w:val="both"/>
              <w:rPr>
                <w:color w:val="000000"/>
                <w:sz w:val="20"/>
                <w:szCs w:val="22"/>
              </w:rPr>
            </w:pPr>
            <w:r w:rsidRPr="005D372A">
              <w:rPr>
                <w:sz w:val="20"/>
                <w:szCs w:val="22"/>
              </w:rPr>
              <w:t xml:space="preserve">All goods and services offered in response to this RFP or supplied under any resulting award must meet </w:t>
            </w:r>
            <w:r w:rsidRPr="005D372A">
              <w:rPr>
                <w:color w:val="000000"/>
                <w:sz w:val="20"/>
                <w:szCs w:val="22"/>
              </w:rPr>
              <w:t xml:space="preserve">USAID Geographic Code </w:t>
            </w:r>
            <w:r w:rsidRPr="005D372A">
              <w:rPr>
                <w:sz w:val="20"/>
                <w:szCs w:val="22"/>
              </w:rPr>
              <w:t xml:space="preserve">937 and 110 </w:t>
            </w:r>
            <w:r w:rsidRPr="005D372A">
              <w:rPr>
                <w:color w:val="000000"/>
                <w:sz w:val="20"/>
                <w:szCs w:val="22"/>
              </w:rPr>
              <w:t xml:space="preserve">in accordance with the United States Code of Federal Regulations (CFR), 22 CFR §228, available at: </w:t>
            </w:r>
            <w:hyperlink w:history="1" r:id="rId16">
              <w:r w:rsidRPr="005D372A">
                <w:rPr>
                  <w:rStyle w:val="Hyperlink"/>
                  <w:sz w:val="20"/>
                  <w:szCs w:val="22"/>
                </w:rPr>
                <w:t>http://www.gpo.gov/fdsys/pkg/CFR-2012-title22-vol1/pdf/CFR-2012-title22-vol1-part228.pdf</w:t>
              </w:r>
            </w:hyperlink>
            <w:r w:rsidRPr="005D372A">
              <w:rPr>
                <w:color w:val="000000"/>
                <w:sz w:val="20"/>
                <w:szCs w:val="22"/>
              </w:rPr>
              <w:t xml:space="preserve">. </w:t>
            </w:r>
          </w:p>
          <w:p w:rsidR="005D372A" w:rsidRDefault="005D372A" w14:paraId="3B99F07D" w14:textId="77777777">
            <w:pPr>
              <w:jc w:val="both"/>
              <w:rPr>
                <w:color w:val="000000"/>
                <w:sz w:val="20"/>
                <w:szCs w:val="22"/>
              </w:rPr>
            </w:pPr>
          </w:p>
          <w:p w:rsidRPr="005D372A" w:rsidR="00686C52" w:rsidRDefault="00686C52" w14:paraId="68310E6C" w14:textId="77777777">
            <w:pPr>
              <w:jc w:val="both"/>
              <w:rPr>
                <w:color w:val="000000"/>
                <w:sz w:val="20"/>
                <w:szCs w:val="22"/>
              </w:rPr>
            </w:pPr>
          </w:p>
          <w:p w:rsidRPr="005D372A" w:rsidR="005D372A" w:rsidRDefault="005D372A" w14:paraId="1BABC746" w14:textId="77777777">
            <w:pPr>
              <w:jc w:val="both"/>
              <w:rPr>
                <w:sz w:val="20"/>
                <w:szCs w:val="22"/>
              </w:rPr>
            </w:pPr>
            <w:r w:rsidRPr="005D372A">
              <w:rPr>
                <w:color w:val="000000"/>
                <w:sz w:val="20"/>
                <w:szCs w:val="22"/>
              </w:rPr>
              <w:t xml:space="preserve">The cooperating country for this RFP is </w:t>
            </w:r>
            <w:r w:rsidRPr="005D372A">
              <w:rPr>
                <w:sz w:val="20"/>
                <w:szCs w:val="22"/>
              </w:rPr>
              <w:t>Ukraine</w:t>
            </w:r>
            <w:r w:rsidRPr="005D372A">
              <w:rPr>
                <w:color w:val="000000"/>
                <w:sz w:val="20"/>
                <w:szCs w:val="22"/>
              </w:rPr>
              <w:t>.</w:t>
            </w:r>
          </w:p>
          <w:p w:rsidRPr="005D372A" w:rsidR="005D372A" w:rsidRDefault="005D372A" w14:paraId="2808966F" w14:textId="77777777">
            <w:pPr>
              <w:pStyle w:val="ListParagraph"/>
              <w:ind w:left="360"/>
              <w:jc w:val="both"/>
              <w:rPr>
                <w:color w:val="000000"/>
                <w:sz w:val="20"/>
                <w:szCs w:val="22"/>
              </w:rPr>
            </w:pPr>
          </w:p>
          <w:p w:rsidRPr="005D372A" w:rsidR="005D372A" w:rsidRDefault="005D372A" w14:paraId="6C7FD72B" w14:textId="77777777">
            <w:pPr>
              <w:jc w:val="both"/>
              <w:rPr>
                <w:sz w:val="20"/>
                <w:szCs w:val="22"/>
              </w:rPr>
            </w:pPr>
            <w:r w:rsidRPr="005D372A">
              <w:rPr>
                <w:color w:val="000000"/>
                <w:sz w:val="20"/>
                <w:szCs w:val="22"/>
              </w:rPr>
              <w:t xml:space="preserve">Offerors may </w:t>
            </w:r>
            <w:r w:rsidRPr="005D372A">
              <w:rPr>
                <w:color w:val="000000"/>
                <w:sz w:val="20"/>
                <w:szCs w:val="22"/>
                <w:u w:val="single"/>
              </w:rPr>
              <w:t>not</w:t>
            </w:r>
            <w:r w:rsidRPr="005D372A">
              <w:rPr>
                <w:color w:val="000000"/>
                <w:sz w:val="20"/>
                <w:szCs w:val="22"/>
              </w:rPr>
              <w:t xml:space="preserve"> offer or supply any products, commodities or related services</w:t>
            </w:r>
            <w:r w:rsidRPr="005D372A">
              <w:rPr>
                <w:sz w:val="20"/>
                <w:szCs w:val="22"/>
              </w:rPr>
              <w:t xml:space="preserve"> that are manufactured or assembled in, shipped from, transported through, or otherwise involving any of the following countries: Cuba, Iran, North Korea, Syria. Related services include incidental services pertaining to any/all aspects of this work to be performed under a resulting contract (including transportation, fuel, lodging, meals, and communications expenses).</w:t>
            </w:r>
          </w:p>
          <w:p w:rsidR="005D372A" w:rsidRDefault="005D372A" w14:paraId="7F6E8B52" w14:textId="77777777">
            <w:pPr>
              <w:jc w:val="both"/>
              <w:rPr>
                <w:sz w:val="20"/>
                <w:szCs w:val="22"/>
              </w:rPr>
            </w:pPr>
          </w:p>
          <w:p w:rsidR="00686C52" w:rsidRDefault="00686C52" w14:paraId="3D0340DE" w14:textId="77777777">
            <w:pPr>
              <w:jc w:val="both"/>
              <w:rPr>
                <w:sz w:val="20"/>
                <w:szCs w:val="22"/>
              </w:rPr>
            </w:pPr>
          </w:p>
          <w:p w:rsidR="00686C52" w:rsidRDefault="00686C52" w14:paraId="40DC5340" w14:textId="77777777">
            <w:pPr>
              <w:jc w:val="both"/>
              <w:rPr>
                <w:sz w:val="20"/>
                <w:szCs w:val="22"/>
              </w:rPr>
            </w:pPr>
          </w:p>
          <w:p w:rsidR="00686C52" w:rsidRDefault="00686C52" w14:paraId="5F72867B" w14:textId="77777777">
            <w:pPr>
              <w:jc w:val="both"/>
              <w:rPr>
                <w:sz w:val="20"/>
                <w:szCs w:val="22"/>
              </w:rPr>
            </w:pPr>
          </w:p>
          <w:p w:rsidRPr="005D372A" w:rsidR="00686C52" w:rsidRDefault="00686C52" w14:paraId="479DFA6B" w14:textId="77777777">
            <w:pPr>
              <w:jc w:val="both"/>
              <w:rPr>
                <w:sz w:val="20"/>
                <w:szCs w:val="22"/>
              </w:rPr>
            </w:pPr>
          </w:p>
          <w:p w:rsidRPr="005D372A" w:rsidR="005D372A" w:rsidRDefault="005D372A" w14:paraId="4EE3CEFC" w14:textId="77777777">
            <w:pPr>
              <w:numPr>
                <w:ilvl w:val="1"/>
                <w:numId w:val="7"/>
              </w:numPr>
              <w:ind w:left="540" w:hanging="540"/>
              <w:jc w:val="both"/>
              <w:rPr>
                <w:b/>
                <w:sz w:val="20"/>
                <w:szCs w:val="22"/>
              </w:rPr>
            </w:pPr>
            <w:r w:rsidRPr="005D372A">
              <w:rPr>
                <w:b/>
                <w:sz w:val="20"/>
                <w:szCs w:val="22"/>
              </w:rPr>
              <w:lastRenderedPageBreak/>
              <w:t>Chronological List of Proposal Events</w:t>
            </w:r>
          </w:p>
          <w:p w:rsidRPr="005D372A" w:rsidR="005D372A" w:rsidRDefault="005D372A" w14:paraId="14887FAD" w14:textId="77777777">
            <w:pPr>
              <w:jc w:val="both"/>
              <w:rPr>
                <w:sz w:val="20"/>
                <w:szCs w:val="22"/>
              </w:rPr>
            </w:pPr>
          </w:p>
          <w:p w:rsidRPr="005D372A" w:rsidR="005D372A" w:rsidRDefault="005D372A" w14:paraId="5396D96D" w14:textId="77777777">
            <w:pPr>
              <w:pStyle w:val="BodyTextIndent"/>
              <w:spacing w:after="0"/>
              <w:ind w:left="0"/>
              <w:jc w:val="both"/>
              <w:rPr>
                <w:bCs/>
                <w:szCs w:val="22"/>
              </w:rPr>
            </w:pPr>
            <w:r w:rsidRPr="005D372A">
              <w:rPr>
                <w:bCs/>
                <w:szCs w:val="22"/>
              </w:rPr>
              <w:t xml:space="preserve">The following calendar summarizes important dates in the solicitation process. Offerors must strictly follow these deadlines. </w:t>
            </w:r>
          </w:p>
          <w:p w:rsidRPr="005D372A" w:rsidR="005D372A" w:rsidRDefault="005D372A" w14:paraId="5D2012AC" w14:textId="77777777">
            <w:pPr>
              <w:jc w:val="both"/>
              <w:rPr>
                <w:sz w:val="20"/>
                <w:szCs w:val="22"/>
              </w:rPr>
            </w:pPr>
          </w:p>
          <w:p w:rsidRPr="005D372A" w:rsidR="005D372A" w:rsidRDefault="005D372A" w14:paraId="327935CA" w14:textId="45422F0F">
            <w:pPr>
              <w:suppressAutoHyphens w:val="0"/>
              <w:jc w:val="both"/>
              <w:rPr>
                <w:sz w:val="20"/>
                <w:szCs w:val="22"/>
              </w:rPr>
            </w:pPr>
            <w:r w:rsidRPr="005D372A">
              <w:rPr>
                <w:sz w:val="20"/>
                <w:szCs w:val="22"/>
              </w:rPr>
              <w:t>RFP published</w:t>
            </w:r>
            <w:r w:rsidRPr="005D372A">
              <w:rPr>
                <w:sz w:val="20"/>
                <w:szCs w:val="22"/>
              </w:rPr>
              <w:tab/>
            </w:r>
            <w:r w:rsidRPr="005D372A">
              <w:rPr>
                <w:sz w:val="20"/>
                <w:szCs w:val="22"/>
              </w:rPr>
              <w:tab/>
            </w:r>
            <w:r w:rsidRPr="005D372A">
              <w:rPr>
                <w:sz w:val="20"/>
                <w:szCs w:val="22"/>
              </w:rPr>
              <w:tab/>
            </w:r>
            <w:r w:rsidRPr="005D372A">
              <w:rPr>
                <w:sz w:val="20"/>
                <w:szCs w:val="22"/>
              </w:rPr>
              <w:tab/>
            </w:r>
            <w:r w:rsidR="005C3C60">
              <w:rPr>
                <w:sz w:val="20"/>
                <w:szCs w:val="22"/>
              </w:rPr>
              <w:t xml:space="preserve">          6/</w:t>
            </w:r>
            <w:r w:rsidR="00931227">
              <w:rPr>
                <w:sz w:val="20"/>
                <w:szCs w:val="22"/>
              </w:rPr>
              <w:t>20</w:t>
            </w:r>
            <w:r w:rsidR="005C3C60">
              <w:rPr>
                <w:sz w:val="20"/>
                <w:szCs w:val="22"/>
              </w:rPr>
              <w:t>/2019</w:t>
            </w:r>
          </w:p>
          <w:p w:rsidRPr="005D372A" w:rsidR="005D372A" w:rsidRDefault="005D372A" w14:paraId="6F115009" w14:textId="7B7E09DB">
            <w:pPr>
              <w:suppressAutoHyphens w:val="0"/>
              <w:jc w:val="both"/>
              <w:rPr>
                <w:sz w:val="20"/>
                <w:szCs w:val="22"/>
              </w:rPr>
            </w:pPr>
            <w:r w:rsidRPr="005D372A">
              <w:rPr>
                <w:sz w:val="20"/>
                <w:szCs w:val="22"/>
              </w:rPr>
              <w:t>Deadline for written questions</w:t>
            </w:r>
            <w:r w:rsidRPr="005D372A">
              <w:rPr>
                <w:sz w:val="20"/>
                <w:szCs w:val="22"/>
              </w:rPr>
              <w:tab/>
            </w:r>
            <w:r w:rsidRPr="005D372A">
              <w:rPr>
                <w:sz w:val="20"/>
                <w:szCs w:val="22"/>
              </w:rPr>
              <w:tab/>
            </w:r>
            <w:r w:rsidR="005C3C60">
              <w:rPr>
                <w:sz w:val="20"/>
                <w:szCs w:val="22"/>
              </w:rPr>
              <w:t xml:space="preserve">          6/2</w:t>
            </w:r>
            <w:r w:rsidR="00931227">
              <w:rPr>
                <w:sz w:val="20"/>
                <w:szCs w:val="22"/>
              </w:rPr>
              <w:t>6</w:t>
            </w:r>
            <w:r w:rsidR="005C3C60">
              <w:rPr>
                <w:sz w:val="20"/>
                <w:szCs w:val="22"/>
              </w:rPr>
              <w:t>/2019</w:t>
            </w:r>
          </w:p>
          <w:p w:rsidRPr="005D372A" w:rsidR="005D372A" w:rsidRDefault="005D372A" w14:paraId="06385851" w14:textId="6E79511F">
            <w:pPr>
              <w:suppressAutoHyphens w:val="0"/>
              <w:jc w:val="both"/>
              <w:rPr>
                <w:sz w:val="20"/>
                <w:szCs w:val="22"/>
              </w:rPr>
            </w:pPr>
            <w:r w:rsidRPr="005D372A">
              <w:rPr>
                <w:sz w:val="20"/>
                <w:szCs w:val="22"/>
              </w:rPr>
              <w:t>Answers provided to questions/clarifications</w:t>
            </w:r>
            <w:r w:rsidRPr="005D372A">
              <w:rPr>
                <w:sz w:val="20"/>
                <w:szCs w:val="22"/>
              </w:rPr>
              <w:tab/>
            </w:r>
            <w:r w:rsidR="005C3C60">
              <w:rPr>
                <w:sz w:val="20"/>
                <w:szCs w:val="22"/>
              </w:rPr>
              <w:t xml:space="preserve">          6/28/2019</w:t>
            </w:r>
          </w:p>
          <w:p w:rsidRPr="005D372A" w:rsidR="005D372A" w:rsidRDefault="005D372A" w14:paraId="3AA0D665" w14:textId="7DF110BB">
            <w:pPr>
              <w:suppressAutoHyphens w:val="0"/>
              <w:jc w:val="both"/>
              <w:rPr>
                <w:sz w:val="20"/>
                <w:szCs w:val="22"/>
              </w:rPr>
            </w:pPr>
            <w:r w:rsidRPr="005D372A">
              <w:rPr>
                <w:sz w:val="20"/>
                <w:szCs w:val="22"/>
              </w:rPr>
              <w:t>Proposal due date</w:t>
            </w:r>
            <w:r w:rsidRPr="005D372A">
              <w:rPr>
                <w:sz w:val="20"/>
                <w:szCs w:val="22"/>
              </w:rPr>
              <w:tab/>
            </w:r>
            <w:r w:rsidRPr="005D372A">
              <w:rPr>
                <w:sz w:val="20"/>
                <w:szCs w:val="22"/>
              </w:rPr>
              <w:tab/>
            </w:r>
            <w:r w:rsidRPr="005D372A">
              <w:rPr>
                <w:sz w:val="20"/>
                <w:szCs w:val="22"/>
              </w:rPr>
              <w:tab/>
            </w:r>
            <w:r w:rsidRPr="005D372A">
              <w:rPr>
                <w:sz w:val="20"/>
                <w:szCs w:val="22"/>
              </w:rPr>
              <w:tab/>
            </w:r>
            <w:r w:rsidR="005C3C60">
              <w:rPr>
                <w:sz w:val="20"/>
                <w:szCs w:val="22"/>
              </w:rPr>
              <w:t xml:space="preserve">            7/</w:t>
            </w:r>
            <w:r w:rsidR="00931227">
              <w:rPr>
                <w:sz w:val="20"/>
                <w:szCs w:val="22"/>
              </w:rPr>
              <w:t>7</w:t>
            </w:r>
            <w:r w:rsidR="005C3C60">
              <w:rPr>
                <w:sz w:val="20"/>
                <w:szCs w:val="22"/>
              </w:rPr>
              <w:t>/2019</w:t>
            </w:r>
          </w:p>
          <w:p w:rsidRPr="005D372A" w:rsidR="005D372A" w:rsidRDefault="005D372A" w14:paraId="474DB8A8" w14:textId="3EFCBFA1">
            <w:pPr>
              <w:suppressAutoHyphens w:val="0"/>
              <w:jc w:val="both"/>
              <w:rPr>
                <w:bCs/>
                <w:sz w:val="20"/>
                <w:szCs w:val="22"/>
              </w:rPr>
            </w:pPr>
            <w:r w:rsidRPr="005D372A">
              <w:rPr>
                <w:sz w:val="20"/>
                <w:szCs w:val="22"/>
              </w:rPr>
              <w:t>Subcontract award (estimated)</w:t>
            </w:r>
            <w:r w:rsidRPr="005D372A">
              <w:rPr>
                <w:sz w:val="20"/>
                <w:szCs w:val="22"/>
              </w:rPr>
              <w:tab/>
            </w:r>
            <w:proofErr w:type="gramStart"/>
            <w:r w:rsidRPr="005D372A">
              <w:rPr>
                <w:sz w:val="20"/>
                <w:szCs w:val="22"/>
              </w:rPr>
              <w:tab/>
            </w:r>
            <w:r w:rsidR="005C3C60">
              <w:rPr>
                <w:sz w:val="20"/>
                <w:szCs w:val="22"/>
              </w:rPr>
              <w:t xml:space="preserve">  7</w:t>
            </w:r>
            <w:proofErr w:type="gramEnd"/>
            <w:r w:rsidR="005C3C60">
              <w:rPr>
                <w:sz w:val="20"/>
                <w:szCs w:val="22"/>
              </w:rPr>
              <w:t>/12-7/19/2019</w:t>
            </w:r>
          </w:p>
          <w:p w:rsidRPr="005D372A" w:rsidR="005D372A" w:rsidRDefault="005D372A" w14:paraId="0BB1E851" w14:textId="77777777">
            <w:pPr>
              <w:suppressAutoHyphens w:val="0"/>
              <w:jc w:val="both"/>
              <w:rPr>
                <w:bCs/>
                <w:sz w:val="20"/>
                <w:szCs w:val="22"/>
              </w:rPr>
            </w:pPr>
          </w:p>
          <w:p w:rsidRPr="005D372A" w:rsidR="005D372A" w:rsidRDefault="005D372A" w14:paraId="432A1263" w14:textId="77777777">
            <w:pPr>
              <w:suppressAutoHyphens w:val="0"/>
              <w:jc w:val="both"/>
              <w:rPr>
                <w:bCs/>
                <w:sz w:val="20"/>
                <w:szCs w:val="22"/>
              </w:rPr>
            </w:pPr>
            <w:r w:rsidRPr="005D372A">
              <w:rPr>
                <w:bCs/>
                <w:sz w:val="20"/>
                <w:szCs w:val="22"/>
              </w:rPr>
              <w:t>The dates above may be modified at the sole discretion of Chemonics. Any changes will be published in an amendment to this RFP.</w:t>
            </w:r>
          </w:p>
          <w:p w:rsidRPr="005D372A" w:rsidR="005D372A" w:rsidRDefault="005D372A" w14:paraId="40104B30" w14:textId="77777777">
            <w:pPr>
              <w:jc w:val="both"/>
              <w:rPr>
                <w:bCs/>
                <w:sz w:val="20"/>
                <w:szCs w:val="22"/>
              </w:rPr>
            </w:pPr>
          </w:p>
          <w:p w:rsidRPr="005D372A" w:rsidR="005D372A" w:rsidRDefault="005D372A" w14:paraId="4C214781" w14:textId="6BA95CCB">
            <w:pPr>
              <w:jc w:val="both"/>
              <w:rPr>
                <w:sz w:val="20"/>
                <w:szCs w:val="22"/>
              </w:rPr>
            </w:pPr>
            <w:r w:rsidRPr="005D372A">
              <w:rPr>
                <w:b/>
                <w:sz w:val="20"/>
                <w:szCs w:val="22"/>
              </w:rPr>
              <w:t>Written Questions and Clarifications.</w:t>
            </w:r>
            <w:r w:rsidRPr="005D372A">
              <w:rPr>
                <w:sz w:val="20"/>
                <w:szCs w:val="22"/>
              </w:rPr>
              <w:t xml:space="preserve"> All questions or clarifications regarding this RFP must be in writing and submitted to subk@ukraine-dg-east.com no later than </w:t>
            </w:r>
            <w:r w:rsidR="00B00B19">
              <w:rPr>
                <w:sz w:val="20"/>
                <w:szCs w:val="22"/>
              </w:rPr>
              <w:t>18:00 Kyiv time on June 2</w:t>
            </w:r>
            <w:r w:rsidR="00931227">
              <w:rPr>
                <w:sz w:val="20"/>
                <w:szCs w:val="22"/>
              </w:rPr>
              <w:t>6</w:t>
            </w:r>
            <w:r w:rsidR="00B00B19">
              <w:rPr>
                <w:sz w:val="20"/>
                <w:szCs w:val="22"/>
              </w:rPr>
              <w:t>, 2019</w:t>
            </w:r>
            <w:r w:rsidRPr="005D372A">
              <w:rPr>
                <w:sz w:val="20"/>
                <w:szCs w:val="22"/>
              </w:rPr>
              <w:t xml:space="preserve">. Questions and requests for clarification, and the responses thereto, will be circulated to all RFP recipients who have indicated an interest in this RFP. </w:t>
            </w:r>
          </w:p>
          <w:p w:rsidR="005D372A" w:rsidRDefault="005D372A" w14:paraId="33C0FC40" w14:textId="77777777">
            <w:pPr>
              <w:jc w:val="both"/>
              <w:rPr>
                <w:sz w:val="20"/>
                <w:szCs w:val="22"/>
              </w:rPr>
            </w:pPr>
          </w:p>
          <w:p w:rsidR="00686C52" w:rsidRDefault="00686C52" w14:paraId="64085E77" w14:textId="77777777">
            <w:pPr>
              <w:jc w:val="both"/>
              <w:rPr>
                <w:sz w:val="20"/>
                <w:szCs w:val="22"/>
              </w:rPr>
            </w:pPr>
          </w:p>
          <w:p w:rsidRPr="005D372A" w:rsidR="00686C52" w:rsidRDefault="00686C52" w14:paraId="301CEF98" w14:textId="77777777">
            <w:pPr>
              <w:jc w:val="both"/>
              <w:rPr>
                <w:sz w:val="20"/>
                <w:szCs w:val="22"/>
              </w:rPr>
            </w:pPr>
          </w:p>
          <w:p w:rsidRPr="005D372A" w:rsidR="005D372A" w:rsidRDefault="005D372A" w14:paraId="0D99FBAB" w14:textId="77777777">
            <w:pPr>
              <w:jc w:val="both"/>
              <w:rPr>
                <w:sz w:val="20"/>
                <w:szCs w:val="22"/>
              </w:rPr>
            </w:pPr>
            <w:r w:rsidRPr="005D372A">
              <w:rPr>
                <w:sz w:val="20"/>
                <w:szCs w:val="22"/>
              </w:rPr>
              <w:t>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DG East project, or any other party, will not be considered official responses regarding this RFP.</w:t>
            </w:r>
          </w:p>
          <w:p w:rsidR="005D372A" w:rsidRDefault="005D372A" w14:paraId="67588F7C" w14:textId="77777777">
            <w:pPr>
              <w:jc w:val="both"/>
              <w:rPr>
                <w:sz w:val="20"/>
                <w:szCs w:val="22"/>
              </w:rPr>
            </w:pPr>
          </w:p>
          <w:p w:rsidR="00686C52" w:rsidRDefault="00686C52" w14:paraId="6120776E" w14:textId="77777777">
            <w:pPr>
              <w:jc w:val="both"/>
              <w:rPr>
                <w:sz w:val="20"/>
                <w:szCs w:val="22"/>
              </w:rPr>
            </w:pPr>
          </w:p>
          <w:p w:rsidRPr="005D372A" w:rsidR="00686C52" w:rsidRDefault="00686C52" w14:paraId="35928F4D" w14:textId="77777777">
            <w:pPr>
              <w:jc w:val="both"/>
              <w:rPr>
                <w:sz w:val="20"/>
                <w:szCs w:val="22"/>
              </w:rPr>
            </w:pPr>
          </w:p>
          <w:p w:rsidRPr="005D372A" w:rsidR="005D372A" w:rsidRDefault="005D372A" w14:paraId="4B856302" w14:textId="36002013">
            <w:pPr>
              <w:jc w:val="both"/>
              <w:rPr>
                <w:sz w:val="20"/>
                <w:szCs w:val="22"/>
              </w:rPr>
            </w:pPr>
            <w:r w:rsidRPr="005D372A">
              <w:rPr>
                <w:b/>
                <w:bCs/>
                <w:sz w:val="20"/>
                <w:szCs w:val="22"/>
              </w:rPr>
              <w:t>Proposal Submission Date.</w:t>
            </w:r>
            <w:r w:rsidRPr="005D372A">
              <w:rPr>
                <w:sz w:val="20"/>
                <w:szCs w:val="22"/>
              </w:rPr>
              <w:t xml:space="preserve"> All proposals must be received by </w:t>
            </w:r>
            <w:r w:rsidR="00AD2BD2">
              <w:rPr>
                <w:sz w:val="20"/>
                <w:szCs w:val="22"/>
              </w:rPr>
              <w:t xml:space="preserve">18:00 Kyiv time on July </w:t>
            </w:r>
            <w:r w:rsidR="00931227">
              <w:rPr>
                <w:sz w:val="20"/>
                <w:szCs w:val="22"/>
              </w:rPr>
              <w:t>7</w:t>
            </w:r>
            <w:r w:rsidR="00AD2BD2">
              <w:rPr>
                <w:sz w:val="20"/>
                <w:szCs w:val="22"/>
              </w:rPr>
              <w:t>, 2019</w:t>
            </w:r>
            <w:r w:rsidRPr="005D372A">
              <w:rPr>
                <w:sz w:val="20"/>
                <w:szCs w:val="22"/>
              </w:rPr>
              <w:t>. Late offers will be considered at the discretion of Chemonics.</w:t>
            </w:r>
          </w:p>
          <w:p w:rsidR="005D372A" w:rsidRDefault="005D372A" w14:paraId="57343132" w14:textId="77777777">
            <w:pPr>
              <w:pStyle w:val="BodyText3"/>
              <w:spacing w:after="0"/>
              <w:jc w:val="both"/>
              <w:rPr>
                <w:sz w:val="20"/>
                <w:szCs w:val="22"/>
                <w:lang w:val="en-US"/>
              </w:rPr>
            </w:pPr>
          </w:p>
          <w:p w:rsidRPr="00686C52" w:rsidR="00686C52" w:rsidRDefault="00686C52" w14:paraId="52905CBB" w14:textId="77777777">
            <w:pPr>
              <w:pStyle w:val="BodyText3"/>
              <w:spacing w:after="0"/>
              <w:jc w:val="both"/>
              <w:rPr>
                <w:sz w:val="20"/>
                <w:szCs w:val="22"/>
                <w:lang w:val="en-US"/>
              </w:rPr>
            </w:pPr>
          </w:p>
          <w:p w:rsidRPr="005D372A" w:rsidR="005D372A" w:rsidRDefault="005D372A" w14:paraId="08503378" w14:textId="77777777">
            <w:pPr>
              <w:jc w:val="both"/>
              <w:rPr>
                <w:bCs/>
                <w:iCs/>
                <w:sz w:val="20"/>
                <w:szCs w:val="22"/>
              </w:rPr>
            </w:pPr>
            <w:r w:rsidRPr="005D372A">
              <w:rPr>
                <w:b/>
                <w:bCs/>
                <w:sz w:val="20"/>
                <w:szCs w:val="22"/>
              </w:rPr>
              <w:t>Oral Presentations.</w:t>
            </w:r>
            <w:r w:rsidRPr="005D372A">
              <w:rPr>
                <w:bCs/>
                <w:sz w:val="20"/>
                <w:szCs w:val="22"/>
              </w:rPr>
              <w:t xml:space="preserve"> </w:t>
            </w:r>
            <w:r w:rsidRPr="005D372A">
              <w:rPr>
                <w:sz w:val="20"/>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DG East office in either Kyiv or Kramatorsk </w:t>
            </w:r>
            <w:r w:rsidRPr="005D372A">
              <w:rPr>
                <w:bCs/>
                <w:iCs/>
                <w:sz w:val="20"/>
                <w:szCs w:val="22"/>
              </w:rPr>
              <w:t>within 2 days of receiving notification.</w:t>
            </w:r>
          </w:p>
          <w:p w:rsidR="005D372A" w:rsidRDefault="005D372A" w14:paraId="07D33014" w14:textId="77777777">
            <w:pPr>
              <w:jc w:val="both"/>
              <w:rPr>
                <w:sz w:val="20"/>
                <w:szCs w:val="22"/>
              </w:rPr>
            </w:pPr>
          </w:p>
          <w:p w:rsidR="00686C52" w:rsidRDefault="00686C52" w14:paraId="07425105" w14:textId="07A9C293">
            <w:pPr>
              <w:jc w:val="both"/>
              <w:rPr>
                <w:sz w:val="20"/>
                <w:szCs w:val="22"/>
              </w:rPr>
            </w:pPr>
          </w:p>
          <w:p w:rsidRPr="005D372A" w:rsidR="004B170D" w:rsidRDefault="004B170D" w14:paraId="169A3B2D" w14:textId="77777777">
            <w:pPr>
              <w:jc w:val="both"/>
              <w:rPr>
                <w:sz w:val="20"/>
                <w:szCs w:val="22"/>
              </w:rPr>
            </w:pPr>
          </w:p>
          <w:p w:rsidRPr="005D372A" w:rsidR="005D372A" w:rsidRDefault="005D372A" w14:paraId="4BE82C8E" w14:textId="77777777">
            <w:pPr>
              <w:jc w:val="both"/>
              <w:rPr>
                <w:sz w:val="20"/>
                <w:szCs w:val="22"/>
              </w:rPr>
            </w:pPr>
            <w:r w:rsidRPr="005D372A">
              <w:rPr>
                <w:b/>
                <w:bCs/>
                <w:sz w:val="20"/>
                <w:szCs w:val="22"/>
              </w:rPr>
              <w:t>Subcontract Award (estimated).</w:t>
            </w:r>
            <w:r w:rsidRPr="005D372A">
              <w:rPr>
                <w:bCs/>
                <w:sz w:val="20"/>
                <w:szCs w:val="22"/>
              </w:rPr>
              <w:t xml:space="preserve"> </w:t>
            </w:r>
            <w:r w:rsidRPr="005D372A">
              <w:rPr>
                <w:sz w:val="20"/>
                <w:szCs w:val="22"/>
              </w:rPr>
              <w:t>Chemonics will select the proposal that offers the best value based upon the evaluation criteria stated in this RFP.</w:t>
            </w:r>
          </w:p>
          <w:p w:rsidRPr="005D372A" w:rsidR="005D372A" w:rsidRDefault="005D372A" w14:paraId="250233C1" w14:textId="77777777">
            <w:pPr>
              <w:ind w:left="540"/>
              <w:jc w:val="both"/>
              <w:rPr>
                <w:sz w:val="20"/>
                <w:szCs w:val="22"/>
              </w:rPr>
            </w:pPr>
          </w:p>
          <w:p w:rsidRPr="005D372A" w:rsidR="005D372A" w:rsidRDefault="005D372A" w14:paraId="608849BB" w14:textId="77777777">
            <w:pPr>
              <w:numPr>
                <w:ilvl w:val="1"/>
                <w:numId w:val="7"/>
              </w:numPr>
              <w:ind w:left="540" w:hanging="540"/>
              <w:jc w:val="both"/>
              <w:rPr>
                <w:b/>
                <w:sz w:val="20"/>
                <w:szCs w:val="22"/>
              </w:rPr>
            </w:pPr>
            <w:r w:rsidRPr="005D372A">
              <w:rPr>
                <w:b/>
                <w:sz w:val="20"/>
                <w:szCs w:val="22"/>
              </w:rPr>
              <w:t>Validity Period</w:t>
            </w:r>
          </w:p>
          <w:p w:rsidRPr="005D372A" w:rsidR="005D372A" w:rsidRDefault="005D372A" w14:paraId="678163DF" w14:textId="77777777">
            <w:pPr>
              <w:ind w:left="540"/>
              <w:jc w:val="both"/>
              <w:rPr>
                <w:sz w:val="20"/>
                <w:szCs w:val="22"/>
              </w:rPr>
            </w:pPr>
          </w:p>
          <w:p w:rsidRPr="005D372A" w:rsidR="005D372A" w:rsidRDefault="005D372A" w14:paraId="69E15327" w14:textId="77777777">
            <w:pPr>
              <w:pStyle w:val="BodyTextIndent2"/>
              <w:ind w:left="0" w:firstLine="0"/>
              <w:jc w:val="both"/>
              <w:rPr>
                <w:szCs w:val="22"/>
              </w:rPr>
            </w:pPr>
            <w:r w:rsidRPr="005D372A">
              <w:rPr>
                <w:szCs w:val="22"/>
              </w:rPr>
              <w:t xml:space="preserve">Offerors’ proposals must remain valid for </w:t>
            </w:r>
            <w:r w:rsidRPr="005D372A">
              <w:rPr>
                <w:szCs w:val="22"/>
                <w:lang w:val="en-US"/>
              </w:rPr>
              <w:t>60</w:t>
            </w:r>
            <w:r w:rsidRPr="005D372A">
              <w:rPr>
                <w:szCs w:val="22"/>
              </w:rPr>
              <w:t xml:space="preserve"> calendar days </w:t>
            </w:r>
            <w:r w:rsidRPr="005D372A">
              <w:rPr>
                <w:szCs w:val="22"/>
              </w:rPr>
              <w:lastRenderedPageBreak/>
              <w:t>after the proposal deadline.</w:t>
            </w:r>
          </w:p>
          <w:p w:rsidR="005D372A" w:rsidRDefault="005D372A" w14:paraId="043FE3A7" w14:textId="77777777">
            <w:pPr>
              <w:pStyle w:val="BodyTextIndent2"/>
              <w:ind w:left="0" w:firstLine="0"/>
              <w:jc w:val="both"/>
              <w:rPr>
                <w:szCs w:val="22"/>
                <w:lang w:val="en-US"/>
              </w:rPr>
            </w:pPr>
          </w:p>
          <w:p w:rsidRPr="00686C52" w:rsidR="00686C52" w:rsidRDefault="00686C52" w14:paraId="162AF38D" w14:textId="77777777">
            <w:pPr>
              <w:pStyle w:val="BodyTextIndent2"/>
              <w:ind w:left="0" w:firstLine="0"/>
              <w:jc w:val="both"/>
              <w:rPr>
                <w:szCs w:val="22"/>
                <w:lang w:val="en-US"/>
              </w:rPr>
            </w:pPr>
          </w:p>
          <w:p w:rsidRPr="005D372A" w:rsidR="005D372A" w:rsidRDefault="005D372A" w14:paraId="220D2109" w14:textId="77777777">
            <w:pPr>
              <w:numPr>
                <w:ilvl w:val="1"/>
                <w:numId w:val="7"/>
              </w:numPr>
              <w:ind w:left="540" w:hanging="540"/>
              <w:jc w:val="both"/>
              <w:rPr>
                <w:b/>
                <w:sz w:val="20"/>
                <w:szCs w:val="22"/>
              </w:rPr>
            </w:pPr>
            <w:r w:rsidRPr="005D372A">
              <w:rPr>
                <w:b/>
                <w:sz w:val="20"/>
                <w:szCs w:val="22"/>
              </w:rPr>
              <w:t>Evaluation and Basis for Award</w:t>
            </w:r>
          </w:p>
          <w:p w:rsidRPr="005D372A" w:rsidR="00686C52" w:rsidRDefault="00686C52" w14:paraId="08CE2DAF" w14:textId="77777777">
            <w:pPr>
              <w:jc w:val="both"/>
              <w:rPr>
                <w:sz w:val="20"/>
                <w:szCs w:val="22"/>
                <w:highlight w:val="yellow"/>
              </w:rPr>
            </w:pPr>
          </w:p>
          <w:p w:rsidR="00686C52" w:rsidRDefault="005D372A" w14:paraId="75ABB92C" w14:textId="76FD5D06">
            <w:pPr>
              <w:pStyle w:val="BodyText3"/>
              <w:spacing w:after="0"/>
              <w:jc w:val="both"/>
              <w:rPr>
                <w:sz w:val="20"/>
                <w:szCs w:val="22"/>
              </w:rPr>
            </w:pPr>
            <w:r w:rsidRPr="005D372A">
              <w:rPr>
                <w:sz w:val="20"/>
                <w:szCs w:val="22"/>
              </w:rPr>
              <w:t>An award will be made to the offeror whose proposal is determined to be responsive to this solicitation document, meets the eligibility criteria stated in this RFP, meets the technical, management/personnel, and corporate capability requirements, and is determined to represent the best value to Chemonics. Best value will be decided using the tradeoff process.</w:t>
            </w:r>
          </w:p>
          <w:p w:rsidR="004B170D" w:rsidRDefault="004B170D" w14:paraId="70E6AC62" w14:textId="5C701985">
            <w:pPr>
              <w:pStyle w:val="BodyText3"/>
              <w:spacing w:after="0"/>
              <w:jc w:val="both"/>
              <w:rPr>
                <w:sz w:val="20"/>
                <w:szCs w:val="22"/>
                <w:lang w:val="uk-UA"/>
              </w:rPr>
            </w:pPr>
          </w:p>
          <w:p w:rsidRPr="00BF0FE6" w:rsidR="004B170D" w:rsidRDefault="004B170D" w14:paraId="538FEF23" w14:textId="77777777">
            <w:pPr>
              <w:pStyle w:val="BodyText3"/>
              <w:spacing w:after="0"/>
              <w:jc w:val="both"/>
              <w:rPr>
                <w:sz w:val="20"/>
                <w:szCs w:val="22"/>
                <w:lang w:val="uk-UA"/>
              </w:rPr>
            </w:pPr>
          </w:p>
          <w:p w:rsidRPr="005D372A" w:rsidR="005D372A" w:rsidRDefault="005D372A" w14:paraId="59F03050" w14:textId="43D4DF96">
            <w:pPr>
              <w:jc w:val="both"/>
              <w:rPr>
                <w:sz w:val="20"/>
                <w:szCs w:val="22"/>
              </w:rPr>
            </w:pPr>
            <w:r w:rsidRPr="005D372A">
              <w:rPr>
                <w:sz w:val="20"/>
                <w:szCs w:val="22"/>
              </w:rPr>
              <w:t>This</w:t>
            </w:r>
            <w:r w:rsidR="00431898">
              <w:rPr>
                <w:sz w:val="20"/>
                <w:szCs w:val="22"/>
              </w:rPr>
              <w:t xml:space="preserve"> RFP will use the tradeoff process to determine best value. This</w:t>
            </w:r>
            <w:r w:rsidRPr="005D372A">
              <w:rPr>
                <w:sz w:val="20"/>
                <w:szCs w:val="22"/>
              </w:rPr>
              <w:t xml:space="preserve"> means that each proposal will be evaluated and scored against the evaluation criteria, which are described in the table and narrative below. Cost proposals are not assigned a rating, but for overall evaluation purposes of this RFP, technical evaluation factors other than cost, when combined, are considered significantly more important than cost factors. If technical ratings are determined to be equal or nearly equal, cost </w:t>
            </w:r>
            <w:r w:rsidR="00E47259">
              <w:rPr>
                <w:sz w:val="20"/>
                <w:szCs w:val="22"/>
              </w:rPr>
              <w:t>may</w:t>
            </w:r>
            <w:r w:rsidRPr="005D372A" w:rsidR="00E47259">
              <w:rPr>
                <w:sz w:val="20"/>
                <w:szCs w:val="22"/>
              </w:rPr>
              <w:t xml:space="preserve"> </w:t>
            </w:r>
            <w:r w:rsidRPr="005D372A">
              <w:rPr>
                <w:sz w:val="20"/>
                <w:szCs w:val="22"/>
              </w:rPr>
              <w:t xml:space="preserve">become </w:t>
            </w:r>
            <w:r w:rsidR="00E47259">
              <w:rPr>
                <w:sz w:val="20"/>
                <w:szCs w:val="22"/>
              </w:rPr>
              <w:t>a</w:t>
            </w:r>
            <w:r w:rsidRPr="005D372A" w:rsidR="00E47259">
              <w:rPr>
                <w:sz w:val="20"/>
                <w:szCs w:val="22"/>
              </w:rPr>
              <w:t xml:space="preserve"> </w:t>
            </w:r>
            <w:r w:rsidRPr="005D372A">
              <w:rPr>
                <w:sz w:val="20"/>
                <w:szCs w:val="22"/>
              </w:rPr>
              <w:t>determining factor. Chemonics may award to a higher priced Offeror if a determination is made that the higher technical evaluation of that Offeror merits the addit</w:t>
            </w:r>
            <w:r w:rsidRPr="00B20181">
              <w:rPr>
                <w:sz w:val="20"/>
                <w:szCs w:val="22"/>
              </w:rPr>
              <w:t>ional cost/price.</w:t>
            </w:r>
          </w:p>
          <w:p w:rsidR="005D372A" w:rsidRDefault="005D372A" w14:paraId="6E7A4327" w14:textId="148B5E09">
            <w:pPr>
              <w:pStyle w:val="BodyText3"/>
              <w:spacing w:after="0"/>
              <w:jc w:val="both"/>
              <w:rPr>
                <w:sz w:val="20"/>
                <w:szCs w:val="22"/>
                <w:lang w:val="uk-UA"/>
              </w:rPr>
            </w:pPr>
          </w:p>
          <w:p w:rsidRPr="00BF0FE6" w:rsidR="00D90ACE" w:rsidRDefault="00D90ACE" w14:paraId="581235FC" w14:textId="77777777">
            <w:pPr>
              <w:pStyle w:val="BodyText3"/>
              <w:spacing w:after="0"/>
              <w:jc w:val="both"/>
              <w:rPr>
                <w:sz w:val="20"/>
                <w:szCs w:val="22"/>
                <w:lang w:val="uk-UA"/>
              </w:rPr>
            </w:pPr>
          </w:p>
          <w:p w:rsidR="004B170D" w:rsidP="00BF0FE6" w:rsidRDefault="004B170D" w14:paraId="61CC4638" w14:textId="77777777">
            <w:pPr>
              <w:jc w:val="both"/>
              <w:rPr>
                <w:rFonts w:eastAsia="Calibri"/>
                <w:sz w:val="20"/>
                <w:szCs w:val="22"/>
              </w:rPr>
            </w:pPr>
          </w:p>
          <w:p w:rsidRPr="005D372A" w:rsidR="00F632FC" w:rsidP="00BF0FE6" w:rsidRDefault="00F632FC" w14:paraId="2E34ABAC" w14:textId="3903CC95">
            <w:pPr>
              <w:jc w:val="both"/>
              <w:rPr>
                <w:rFonts w:eastAsia="Calibri"/>
                <w:sz w:val="20"/>
                <w:szCs w:val="22"/>
              </w:rPr>
            </w:pPr>
            <w:r w:rsidRPr="005D372A">
              <w:rPr>
                <w:rFonts w:eastAsia="Calibri"/>
                <w:sz w:val="20"/>
                <w:szCs w:val="22"/>
              </w:rPr>
              <w:t xml:space="preserve">Technical proposals will be evaluated </w:t>
            </w:r>
            <w:r w:rsidR="00FB2F02">
              <w:rPr>
                <w:rFonts w:eastAsia="Calibri"/>
                <w:sz w:val="20"/>
                <w:szCs w:val="22"/>
              </w:rPr>
              <w:t>using</w:t>
            </w:r>
            <w:r w:rsidRPr="005D372A" w:rsidR="00FB2F02">
              <w:rPr>
                <w:rFonts w:eastAsia="Calibri"/>
                <w:sz w:val="20"/>
                <w:szCs w:val="22"/>
              </w:rPr>
              <w:t xml:space="preserve"> </w:t>
            </w:r>
            <w:r w:rsidRPr="005D372A">
              <w:rPr>
                <w:rFonts w:eastAsia="Calibri"/>
                <w:sz w:val="20"/>
                <w:szCs w:val="22"/>
              </w:rPr>
              <w:t>the adjectival ratings described</w:t>
            </w:r>
            <w:r w:rsidR="00FB2F02">
              <w:rPr>
                <w:rFonts w:eastAsia="Calibri"/>
                <w:sz w:val="20"/>
                <w:szCs w:val="22"/>
              </w:rPr>
              <w:t xml:space="preserve"> in the table, </w:t>
            </w:r>
            <w:r w:rsidRPr="005D372A">
              <w:rPr>
                <w:rFonts w:eastAsia="Calibri"/>
                <w:sz w:val="20"/>
                <w:szCs w:val="22"/>
              </w:rPr>
              <w:t>below</w:t>
            </w:r>
            <w:r w:rsidR="00FB2F02">
              <w:rPr>
                <w:rFonts w:eastAsia="Calibri"/>
                <w:sz w:val="20"/>
                <w:szCs w:val="22"/>
              </w:rPr>
              <w:t>. Only cost proposals of technically acceptable proposals will be evaluated</w:t>
            </w:r>
            <w:r w:rsidR="00B20181">
              <w:rPr>
                <w:rFonts w:eastAsia="Calibri"/>
                <w:sz w:val="20"/>
                <w:szCs w:val="22"/>
              </w:rPr>
              <w:t>.</w:t>
            </w:r>
          </w:p>
          <w:p w:rsidR="00F632FC" w:rsidP="00BF0FE6" w:rsidRDefault="00F632FC" w14:paraId="35AAA0D4" w14:textId="77777777">
            <w:pPr>
              <w:jc w:val="both"/>
              <w:rPr>
                <w:rFonts w:eastAsia="Calibri"/>
                <w:sz w:val="20"/>
                <w:szCs w:val="22"/>
                <w:lang w:val="uk-UA"/>
              </w:rPr>
            </w:pPr>
          </w:p>
          <w:p w:rsidRPr="00BF0FE6" w:rsidR="00D90ACE" w:rsidP="00BF0FE6" w:rsidRDefault="00D90ACE" w14:paraId="7F38048D" w14:textId="77777777">
            <w:pPr>
              <w:jc w:val="both"/>
              <w:rPr>
                <w:rFonts w:eastAsia="Calibri"/>
                <w:sz w:val="20"/>
                <w:szCs w:val="22"/>
                <w:lang w:val="uk-UA"/>
              </w:rPr>
            </w:pPr>
          </w:p>
          <w:tbl>
            <w:tblPr>
              <w:tblW w:w="4658" w:type="dxa"/>
              <w:tblBorders>
                <w:top w:val="nil"/>
                <w:left w:val="nil"/>
                <w:bottom w:val="nil"/>
                <w:right w:val="nil"/>
                <w:insideH w:val="nil"/>
                <w:insideV w:val="nil"/>
              </w:tblBorders>
              <w:tblLayout w:type="fixed"/>
              <w:tblLook w:val="0600" w:firstRow="0" w:lastRow="0" w:firstColumn="0" w:lastColumn="0" w:noHBand="1" w:noVBand="1"/>
            </w:tblPr>
            <w:tblGrid>
              <w:gridCol w:w="1125"/>
              <w:gridCol w:w="3533"/>
            </w:tblGrid>
            <w:tr w:rsidRPr="002031A5" w:rsidR="00F632FC" w:rsidTr="00565139" w14:paraId="1F114DD9" w14:textId="77777777">
              <w:trPr>
                <w:cantSplit/>
                <w:trHeight w:val="740"/>
                <w:tblHeader/>
              </w:trPr>
              <w:tc>
                <w:tcPr>
                  <w:tcW w:w="1125" w:type="dxa"/>
                  <w:tcBorders>
                    <w:top w:val="single" w:color="000000" w:sz="7" w:space="0"/>
                    <w:left w:val="single" w:color="000000" w:sz="7" w:space="0"/>
                    <w:bottom w:val="single" w:color="000000" w:sz="7" w:space="0"/>
                    <w:right w:val="single" w:color="000000" w:sz="7" w:space="0"/>
                  </w:tcBorders>
                  <w:shd w:val="clear" w:color="auto" w:fill="DADADA"/>
                  <w:tcMar>
                    <w:top w:w="100" w:type="dxa"/>
                    <w:left w:w="100" w:type="dxa"/>
                    <w:bottom w:w="100" w:type="dxa"/>
                    <w:right w:w="100" w:type="dxa"/>
                  </w:tcMar>
                  <w:vAlign w:val="center"/>
                </w:tcPr>
                <w:p w:rsidRPr="002031A5" w:rsidR="00F632FC" w:rsidP="00BF0FE6" w:rsidRDefault="00F632FC" w14:paraId="6DE8B975" w14:textId="77777777">
                  <w:pPr>
                    <w:ind w:left="100"/>
                    <w:jc w:val="both"/>
                    <w:rPr>
                      <w:rFonts w:eastAsia="Calibri"/>
                      <w:b/>
                      <w:sz w:val="16"/>
                      <w:szCs w:val="22"/>
                    </w:rPr>
                  </w:pPr>
                  <w:r w:rsidRPr="002031A5">
                    <w:rPr>
                      <w:rFonts w:eastAsia="Calibri"/>
                      <w:b/>
                      <w:sz w:val="16"/>
                      <w:szCs w:val="22"/>
                    </w:rPr>
                    <w:t>Adjective</w:t>
                  </w:r>
                </w:p>
              </w:tc>
              <w:tc>
                <w:tcPr>
                  <w:tcW w:w="3533" w:type="dxa"/>
                  <w:tcBorders>
                    <w:top w:val="single" w:color="000000" w:sz="7" w:space="0"/>
                    <w:left w:val="nil"/>
                    <w:bottom w:val="single" w:color="000000" w:sz="7" w:space="0"/>
                    <w:right w:val="single" w:color="000000" w:sz="7" w:space="0"/>
                  </w:tcBorders>
                  <w:shd w:val="clear" w:color="auto" w:fill="DADADA"/>
                  <w:tcMar>
                    <w:top w:w="100" w:type="dxa"/>
                    <w:left w:w="100" w:type="dxa"/>
                    <w:bottom w:w="100" w:type="dxa"/>
                    <w:right w:w="100" w:type="dxa"/>
                  </w:tcMar>
                  <w:vAlign w:val="center"/>
                </w:tcPr>
                <w:p w:rsidRPr="002031A5" w:rsidR="00F632FC" w:rsidP="00BF0FE6" w:rsidRDefault="00F632FC" w14:paraId="141FB28B" w14:textId="77777777">
                  <w:pPr>
                    <w:ind w:left="100"/>
                    <w:jc w:val="both"/>
                    <w:rPr>
                      <w:rFonts w:eastAsia="Calibri"/>
                      <w:b/>
                      <w:sz w:val="16"/>
                      <w:szCs w:val="22"/>
                    </w:rPr>
                  </w:pPr>
                  <w:r w:rsidRPr="002031A5">
                    <w:rPr>
                      <w:rFonts w:eastAsia="Calibri"/>
                      <w:b/>
                      <w:sz w:val="16"/>
                      <w:szCs w:val="22"/>
                    </w:rPr>
                    <w:t>Definition</w:t>
                  </w:r>
                </w:p>
              </w:tc>
            </w:tr>
            <w:tr w:rsidRPr="002031A5" w:rsidR="00F632FC" w:rsidTr="00565139" w14:paraId="2FFA79CC" w14:textId="77777777">
              <w:trPr>
                <w:trHeight w:val="1988"/>
              </w:trPr>
              <w:tc>
                <w:tcPr>
                  <w:tcW w:w="1125" w:type="dxa"/>
                  <w:tcBorders>
                    <w:top w:val="nil"/>
                    <w:left w:val="single" w:color="000000" w:sz="7" w:space="0"/>
                    <w:bottom w:val="single" w:color="000000" w:sz="7" w:space="0"/>
                    <w:right w:val="single" w:color="000000" w:sz="7" w:space="0"/>
                  </w:tcBorders>
                  <w:tcMar>
                    <w:top w:w="100" w:type="dxa"/>
                    <w:left w:w="100" w:type="dxa"/>
                    <w:bottom w:w="100" w:type="dxa"/>
                    <w:right w:w="100" w:type="dxa"/>
                  </w:tcMar>
                  <w:vAlign w:val="center"/>
                </w:tcPr>
                <w:p w:rsidRPr="002031A5" w:rsidR="00F632FC" w:rsidP="00BF0FE6" w:rsidRDefault="00F632FC" w14:paraId="75E43F04" w14:textId="77777777">
                  <w:pPr>
                    <w:ind w:left="100"/>
                    <w:jc w:val="both"/>
                    <w:rPr>
                      <w:rFonts w:eastAsia="Calibri"/>
                      <w:b/>
                      <w:sz w:val="16"/>
                      <w:szCs w:val="22"/>
                    </w:rPr>
                  </w:pPr>
                  <w:r w:rsidRPr="002031A5">
                    <w:rPr>
                      <w:rFonts w:eastAsia="Calibri"/>
                      <w:b/>
                      <w:sz w:val="16"/>
                      <w:szCs w:val="22"/>
                    </w:rPr>
                    <w:t>Exceptional</w:t>
                  </w:r>
                </w:p>
              </w:tc>
              <w:tc>
                <w:tcPr>
                  <w:tcW w:w="3533" w:type="dxa"/>
                  <w:tcBorders>
                    <w:top w:val="nil"/>
                    <w:left w:val="nil"/>
                    <w:bottom w:val="single" w:color="000000" w:sz="7" w:space="0"/>
                    <w:right w:val="single" w:color="000000" w:sz="7" w:space="0"/>
                  </w:tcBorders>
                  <w:tcMar>
                    <w:top w:w="100" w:type="dxa"/>
                    <w:left w:w="100" w:type="dxa"/>
                    <w:bottom w:w="100" w:type="dxa"/>
                    <w:right w:w="100" w:type="dxa"/>
                  </w:tcMar>
                  <w:vAlign w:val="center"/>
                </w:tcPr>
                <w:p w:rsidRPr="002031A5" w:rsidR="00F632FC" w:rsidP="00BF0FE6" w:rsidRDefault="00F632FC" w14:paraId="50527DB4" w14:textId="77777777">
                  <w:pPr>
                    <w:tabs>
                      <w:tab w:val="left" w:pos="7919"/>
                    </w:tabs>
                    <w:ind w:left="100"/>
                    <w:jc w:val="both"/>
                    <w:rPr>
                      <w:rFonts w:eastAsia="Calibri"/>
                      <w:sz w:val="16"/>
                      <w:szCs w:val="22"/>
                    </w:rPr>
                  </w:pPr>
                  <w:r w:rsidRPr="002031A5">
                    <w:rPr>
                      <w:rFonts w:eastAsia="Calibri"/>
                      <w:sz w:val="16"/>
                      <w:szCs w:val="22"/>
                    </w:rPr>
                    <w:t xml:space="preserve"> An </w:t>
                  </w:r>
                  <w:r w:rsidRPr="002031A5">
                    <w:rPr>
                      <w:rFonts w:eastAsia="Calibri"/>
                      <w:b/>
                      <w:sz w:val="16"/>
                      <w:szCs w:val="22"/>
                    </w:rPr>
                    <w:t xml:space="preserve">Exceptional </w:t>
                  </w:r>
                  <w:r w:rsidRPr="002031A5">
                    <w:rPr>
                      <w:rFonts w:eastAsia="Calibri"/>
                      <w:sz w:val="16"/>
                      <w:szCs w:val="22"/>
                    </w:rPr>
                    <w:t>proposal has the following characteristics:</w:t>
                  </w:r>
                </w:p>
                <w:p w:rsidRPr="002031A5" w:rsidR="00F632FC" w:rsidP="00BF0FE6" w:rsidRDefault="00F632FC" w14:paraId="07AD48F9" w14:textId="77777777">
                  <w:pPr>
                    <w:widowControl w:val="0"/>
                    <w:numPr>
                      <w:ilvl w:val="0"/>
                      <w:numId w:val="22"/>
                    </w:numPr>
                    <w:pBdr>
                      <w:top w:val="nil"/>
                      <w:left w:val="nil"/>
                      <w:bottom w:val="nil"/>
                      <w:right w:val="nil"/>
                      <w:between w:val="nil"/>
                    </w:pBdr>
                    <w:tabs>
                      <w:tab w:val="left" w:pos="7919"/>
                    </w:tabs>
                    <w:suppressAutoHyphens w:val="0"/>
                    <w:ind w:left="456"/>
                    <w:contextualSpacing/>
                    <w:jc w:val="both"/>
                    <w:rPr>
                      <w:rFonts w:eastAsia="Arial"/>
                      <w:sz w:val="16"/>
                      <w:szCs w:val="22"/>
                    </w:rPr>
                  </w:pPr>
                  <w:r w:rsidRPr="002031A5">
                    <w:rPr>
                      <w:rFonts w:eastAsia="Calibri"/>
                      <w:sz w:val="16"/>
                      <w:szCs w:val="22"/>
                    </w:rPr>
                    <w:t>A comprehensive and thorough proposal of exceptional merit.</w:t>
                  </w:r>
                </w:p>
                <w:p w:rsidRPr="002031A5" w:rsidR="00F632FC" w:rsidP="00BF0FE6" w:rsidRDefault="00F632FC" w14:paraId="1DD51F1F" w14:textId="77777777">
                  <w:pPr>
                    <w:widowControl w:val="0"/>
                    <w:numPr>
                      <w:ilvl w:val="0"/>
                      <w:numId w:val="22"/>
                    </w:numPr>
                    <w:pBdr>
                      <w:top w:val="nil"/>
                      <w:left w:val="nil"/>
                      <w:bottom w:val="nil"/>
                      <w:right w:val="nil"/>
                      <w:between w:val="nil"/>
                    </w:pBdr>
                    <w:tabs>
                      <w:tab w:val="left" w:pos="7919"/>
                    </w:tabs>
                    <w:suppressAutoHyphens w:val="0"/>
                    <w:ind w:left="456"/>
                    <w:contextualSpacing/>
                    <w:jc w:val="both"/>
                    <w:rPr>
                      <w:rFonts w:eastAsia="Arial"/>
                      <w:sz w:val="16"/>
                      <w:szCs w:val="22"/>
                    </w:rPr>
                  </w:pPr>
                  <w:r w:rsidRPr="002031A5">
                    <w:rPr>
                      <w:rFonts w:eastAsia="Calibri"/>
                      <w:sz w:val="16"/>
                      <w:szCs w:val="22"/>
                    </w:rPr>
                    <w:t xml:space="preserve">Proposal meets and fully exceeds the requestor’s expectations or exceeds RFP requirements and presents very low risk or </w:t>
                  </w:r>
                  <w:r w:rsidRPr="002031A5">
                    <w:rPr>
                      <w:rFonts w:eastAsia="Calibri"/>
                      <w:b/>
                      <w:sz w:val="16"/>
                      <w:szCs w:val="22"/>
                    </w:rPr>
                    <w:t xml:space="preserve">no </w:t>
                  </w:r>
                  <w:r w:rsidRPr="002031A5">
                    <w:rPr>
                      <w:rFonts w:eastAsia="Calibri"/>
                      <w:sz w:val="16"/>
                      <w:szCs w:val="22"/>
                    </w:rPr>
                    <w:t>overall degree of risk of unsuccessful contract performance.</w:t>
                  </w:r>
                </w:p>
                <w:p w:rsidRPr="002031A5" w:rsidR="00F632FC" w:rsidP="00BF0FE6" w:rsidRDefault="00F632FC" w14:paraId="1417B79D" w14:textId="77777777">
                  <w:pPr>
                    <w:widowControl w:val="0"/>
                    <w:numPr>
                      <w:ilvl w:val="0"/>
                      <w:numId w:val="22"/>
                    </w:numPr>
                    <w:pBdr>
                      <w:top w:val="nil"/>
                      <w:left w:val="nil"/>
                      <w:bottom w:val="nil"/>
                      <w:right w:val="nil"/>
                      <w:between w:val="nil"/>
                    </w:pBdr>
                    <w:tabs>
                      <w:tab w:val="left" w:pos="7919"/>
                    </w:tabs>
                    <w:suppressAutoHyphens w:val="0"/>
                    <w:ind w:left="456"/>
                    <w:contextualSpacing/>
                    <w:jc w:val="both"/>
                    <w:rPr>
                      <w:rFonts w:eastAsia="Arial"/>
                      <w:sz w:val="16"/>
                      <w:szCs w:val="22"/>
                    </w:rPr>
                  </w:pPr>
                  <w:r w:rsidRPr="002031A5">
                    <w:rPr>
                      <w:rFonts w:eastAsia="Calibri"/>
                      <w:sz w:val="16"/>
                      <w:szCs w:val="22"/>
                    </w:rPr>
                    <w:t xml:space="preserve">Strengths </w:t>
                  </w:r>
                  <w:r w:rsidRPr="002031A5">
                    <w:rPr>
                      <w:rFonts w:eastAsia="Calibri"/>
                      <w:b/>
                      <w:sz w:val="16"/>
                      <w:szCs w:val="22"/>
                    </w:rPr>
                    <w:t xml:space="preserve">significantly outweigh </w:t>
                  </w:r>
                  <w:r w:rsidRPr="002031A5">
                    <w:rPr>
                      <w:rFonts w:eastAsia="Calibri"/>
                      <w:sz w:val="16"/>
                      <w:szCs w:val="22"/>
                    </w:rPr>
                    <w:t>any weaknesses that may exist.</w:t>
                  </w:r>
                </w:p>
                <w:p w:rsidR="00F632FC" w:rsidP="00BF0FE6" w:rsidRDefault="00F632FC" w14:paraId="6CEBC338" w14:textId="77777777">
                  <w:pPr>
                    <w:pStyle w:val="ListParagraph"/>
                    <w:jc w:val="both"/>
                    <w:rPr>
                      <w:rFonts w:eastAsia="Arial"/>
                      <w:sz w:val="16"/>
                      <w:szCs w:val="22"/>
                    </w:rPr>
                  </w:pPr>
                </w:p>
                <w:p w:rsidRPr="002031A5" w:rsidR="00F632FC" w:rsidP="00BF0FE6" w:rsidRDefault="00F632FC" w14:paraId="2BAD3C99" w14:textId="77777777">
                  <w:pPr>
                    <w:widowControl w:val="0"/>
                    <w:pBdr>
                      <w:top w:val="nil"/>
                      <w:left w:val="nil"/>
                      <w:bottom w:val="nil"/>
                      <w:right w:val="nil"/>
                      <w:between w:val="nil"/>
                    </w:pBdr>
                    <w:tabs>
                      <w:tab w:val="left" w:pos="7919"/>
                    </w:tabs>
                    <w:suppressAutoHyphens w:val="0"/>
                    <w:contextualSpacing/>
                    <w:jc w:val="both"/>
                    <w:rPr>
                      <w:rFonts w:eastAsia="Arial"/>
                      <w:sz w:val="16"/>
                      <w:szCs w:val="22"/>
                    </w:rPr>
                  </w:pPr>
                </w:p>
              </w:tc>
            </w:tr>
            <w:tr w:rsidRPr="002031A5" w:rsidR="00F632FC" w:rsidTr="00565139" w14:paraId="2C7678F8" w14:textId="77777777">
              <w:trPr>
                <w:trHeight w:val="1700"/>
              </w:trPr>
              <w:tc>
                <w:tcPr>
                  <w:tcW w:w="1125" w:type="dxa"/>
                  <w:tcBorders>
                    <w:top w:val="nil"/>
                    <w:left w:val="single" w:color="000000" w:sz="7" w:space="0"/>
                    <w:bottom w:val="single" w:color="000000" w:sz="7" w:space="0"/>
                    <w:right w:val="single" w:color="000000" w:sz="7" w:space="0"/>
                  </w:tcBorders>
                  <w:tcMar>
                    <w:top w:w="100" w:type="dxa"/>
                    <w:left w:w="100" w:type="dxa"/>
                    <w:bottom w:w="100" w:type="dxa"/>
                    <w:right w:w="100" w:type="dxa"/>
                  </w:tcMar>
                  <w:vAlign w:val="center"/>
                </w:tcPr>
                <w:p w:rsidRPr="002031A5" w:rsidR="00F632FC" w:rsidP="00BF0FE6" w:rsidRDefault="00F632FC" w14:paraId="371F5423" w14:textId="77777777">
                  <w:pPr>
                    <w:ind w:left="100"/>
                    <w:jc w:val="both"/>
                    <w:rPr>
                      <w:rFonts w:eastAsia="Calibri"/>
                      <w:b/>
                      <w:sz w:val="16"/>
                      <w:szCs w:val="22"/>
                    </w:rPr>
                  </w:pPr>
                  <w:r w:rsidRPr="002031A5">
                    <w:rPr>
                      <w:rFonts w:eastAsia="Calibri"/>
                      <w:b/>
                      <w:sz w:val="16"/>
                      <w:szCs w:val="22"/>
                    </w:rPr>
                    <w:lastRenderedPageBreak/>
                    <w:t>Very Good</w:t>
                  </w:r>
                </w:p>
              </w:tc>
              <w:tc>
                <w:tcPr>
                  <w:tcW w:w="3533" w:type="dxa"/>
                  <w:tcBorders>
                    <w:top w:val="nil"/>
                    <w:left w:val="nil"/>
                    <w:bottom w:val="single" w:color="000000" w:sz="7" w:space="0"/>
                    <w:right w:val="single" w:color="000000" w:sz="7" w:space="0"/>
                  </w:tcBorders>
                  <w:tcMar>
                    <w:top w:w="100" w:type="dxa"/>
                    <w:left w:w="100" w:type="dxa"/>
                    <w:bottom w:w="100" w:type="dxa"/>
                    <w:right w:w="100" w:type="dxa"/>
                  </w:tcMar>
                  <w:vAlign w:val="center"/>
                </w:tcPr>
                <w:p w:rsidRPr="002031A5" w:rsidR="00F632FC" w:rsidP="00BF0FE6" w:rsidRDefault="00F632FC" w14:paraId="47EB9210" w14:textId="77777777">
                  <w:pPr>
                    <w:ind w:left="100"/>
                    <w:jc w:val="both"/>
                    <w:rPr>
                      <w:rFonts w:eastAsia="Calibri"/>
                      <w:b/>
                      <w:sz w:val="16"/>
                      <w:szCs w:val="22"/>
                    </w:rPr>
                  </w:pPr>
                  <w:r w:rsidRPr="002031A5">
                    <w:rPr>
                      <w:rFonts w:eastAsia="Calibri"/>
                      <w:sz w:val="16"/>
                      <w:szCs w:val="22"/>
                    </w:rPr>
                    <w:t xml:space="preserve"> A </w:t>
                  </w:r>
                  <w:r w:rsidRPr="002031A5">
                    <w:rPr>
                      <w:rFonts w:eastAsia="Calibri"/>
                      <w:b/>
                      <w:sz w:val="16"/>
                      <w:szCs w:val="22"/>
                    </w:rPr>
                    <w:t xml:space="preserve">Very Good </w:t>
                  </w:r>
                  <w:r w:rsidRPr="002031A5">
                    <w:rPr>
                      <w:rFonts w:eastAsia="Calibri"/>
                      <w:sz w:val="16"/>
                      <w:szCs w:val="22"/>
                    </w:rPr>
                    <w:t>proposal has the following characteristics</w:t>
                  </w:r>
                  <w:r w:rsidRPr="002031A5">
                    <w:rPr>
                      <w:rFonts w:eastAsia="Calibri"/>
                      <w:b/>
                      <w:sz w:val="16"/>
                      <w:szCs w:val="22"/>
                    </w:rPr>
                    <w:t>:</w:t>
                  </w:r>
                </w:p>
                <w:p w:rsidRPr="002031A5" w:rsidR="00F632FC" w:rsidP="00BF0FE6" w:rsidRDefault="00F632FC" w14:paraId="334F575D" w14:textId="77777777">
                  <w:pPr>
                    <w:widowControl w:val="0"/>
                    <w:numPr>
                      <w:ilvl w:val="0"/>
                      <w:numId w:val="26"/>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sz w:val="16"/>
                      <w:szCs w:val="22"/>
                    </w:rPr>
                    <w:t xml:space="preserve">A proposal demonstrating a </w:t>
                  </w:r>
                  <w:r w:rsidRPr="002031A5">
                    <w:rPr>
                      <w:rFonts w:eastAsia="Calibri"/>
                      <w:b/>
                      <w:sz w:val="16"/>
                      <w:szCs w:val="22"/>
                    </w:rPr>
                    <w:t xml:space="preserve">strong </w:t>
                  </w:r>
                  <w:r w:rsidRPr="002031A5">
                    <w:rPr>
                      <w:rFonts w:eastAsia="Calibri"/>
                      <w:sz w:val="16"/>
                      <w:szCs w:val="22"/>
                    </w:rPr>
                    <w:t>grasp of the requirements.</w:t>
                  </w:r>
                </w:p>
                <w:p w:rsidRPr="002031A5" w:rsidR="00F632FC" w:rsidP="00BF0FE6" w:rsidRDefault="00F632FC" w14:paraId="05D765AD" w14:textId="77777777">
                  <w:pPr>
                    <w:widowControl w:val="0"/>
                    <w:numPr>
                      <w:ilvl w:val="0"/>
                      <w:numId w:val="26"/>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sz w:val="16"/>
                      <w:szCs w:val="22"/>
                    </w:rPr>
                    <w:t xml:space="preserve">Proposal meets RFP requirements and presents a </w:t>
                  </w:r>
                  <w:r w:rsidRPr="002031A5">
                    <w:rPr>
                      <w:rFonts w:eastAsia="Calibri"/>
                      <w:b/>
                      <w:sz w:val="16"/>
                      <w:szCs w:val="22"/>
                    </w:rPr>
                    <w:t xml:space="preserve">low </w:t>
                  </w:r>
                  <w:r w:rsidRPr="002031A5">
                    <w:rPr>
                      <w:rFonts w:eastAsia="Calibri"/>
                      <w:sz w:val="16"/>
                      <w:szCs w:val="22"/>
                    </w:rPr>
                    <w:t>overall degree of risk of unsuccessful contract performance.</w:t>
                  </w:r>
                </w:p>
                <w:p w:rsidRPr="002031A5" w:rsidR="00F632FC" w:rsidP="00BF0FE6" w:rsidRDefault="00F632FC" w14:paraId="33645DFD" w14:textId="77777777">
                  <w:pPr>
                    <w:widowControl w:val="0"/>
                    <w:numPr>
                      <w:ilvl w:val="0"/>
                      <w:numId w:val="26"/>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b/>
                      <w:sz w:val="16"/>
                      <w:szCs w:val="22"/>
                    </w:rPr>
                    <w:t>Strengths significantly outweigh any weaknesses that exist.</w:t>
                  </w:r>
                </w:p>
              </w:tc>
            </w:tr>
            <w:tr w:rsidRPr="002031A5" w:rsidR="00F632FC" w:rsidTr="00565139" w14:paraId="081F7E18" w14:textId="77777777">
              <w:trPr>
                <w:trHeight w:val="1871"/>
              </w:trPr>
              <w:tc>
                <w:tcPr>
                  <w:tcW w:w="1125" w:type="dxa"/>
                  <w:tcBorders>
                    <w:top w:val="nil"/>
                    <w:left w:val="single" w:color="000000" w:sz="7" w:space="0"/>
                    <w:bottom w:val="single" w:color="000000" w:sz="7" w:space="0"/>
                    <w:right w:val="single" w:color="000000" w:sz="7" w:space="0"/>
                  </w:tcBorders>
                  <w:tcMar>
                    <w:top w:w="100" w:type="dxa"/>
                    <w:left w:w="100" w:type="dxa"/>
                    <w:bottom w:w="100" w:type="dxa"/>
                    <w:right w:w="100" w:type="dxa"/>
                  </w:tcMar>
                  <w:vAlign w:val="center"/>
                </w:tcPr>
                <w:p w:rsidRPr="002031A5" w:rsidR="00F632FC" w:rsidP="00BF0FE6" w:rsidRDefault="00F632FC" w14:paraId="580B9590" w14:textId="77777777">
                  <w:pPr>
                    <w:ind w:left="100"/>
                    <w:jc w:val="both"/>
                    <w:rPr>
                      <w:rFonts w:eastAsia="Calibri"/>
                      <w:b/>
                      <w:sz w:val="16"/>
                      <w:szCs w:val="22"/>
                    </w:rPr>
                  </w:pPr>
                  <w:r w:rsidRPr="002031A5">
                    <w:rPr>
                      <w:rFonts w:eastAsia="Calibri"/>
                      <w:b/>
                      <w:sz w:val="16"/>
                      <w:szCs w:val="22"/>
                    </w:rPr>
                    <w:t>Satisfactory</w:t>
                  </w:r>
                </w:p>
              </w:tc>
              <w:tc>
                <w:tcPr>
                  <w:tcW w:w="3533" w:type="dxa"/>
                  <w:tcBorders>
                    <w:top w:val="nil"/>
                    <w:left w:val="nil"/>
                    <w:bottom w:val="single" w:color="000000" w:sz="7" w:space="0"/>
                    <w:right w:val="single" w:color="000000" w:sz="7" w:space="0"/>
                  </w:tcBorders>
                  <w:tcMar>
                    <w:top w:w="100" w:type="dxa"/>
                    <w:left w:w="100" w:type="dxa"/>
                    <w:bottom w:w="100" w:type="dxa"/>
                    <w:right w:w="100" w:type="dxa"/>
                  </w:tcMar>
                  <w:vAlign w:val="center"/>
                </w:tcPr>
                <w:p w:rsidRPr="002031A5" w:rsidR="00F632FC" w:rsidP="00BF0FE6" w:rsidRDefault="00F632FC" w14:paraId="4F759C7D" w14:textId="77777777">
                  <w:pPr>
                    <w:ind w:left="100"/>
                    <w:jc w:val="both"/>
                    <w:rPr>
                      <w:rFonts w:eastAsia="Calibri"/>
                      <w:sz w:val="16"/>
                      <w:szCs w:val="22"/>
                    </w:rPr>
                  </w:pPr>
                  <w:r w:rsidRPr="002031A5">
                    <w:rPr>
                      <w:rFonts w:eastAsia="Calibri"/>
                      <w:sz w:val="16"/>
                      <w:szCs w:val="22"/>
                    </w:rPr>
                    <w:t xml:space="preserve"> A </w:t>
                  </w:r>
                  <w:r w:rsidRPr="002031A5">
                    <w:rPr>
                      <w:rFonts w:eastAsia="Calibri"/>
                      <w:b/>
                      <w:sz w:val="16"/>
                      <w:szCs w:val="22"/>
                    </w:rPr>
                    <w:t xml:space="preserve">Satisfactory </w:t>
                  </w:r>
                  <w:r w:rsidRPr="002031A5">
                    <w:rPr>
                      <w:rFonts w:eastAsia="Calibri"/>
                      <w:sz w:val="16"/>
                      <w:szCs w:val="22"/>
                    </w:rPr>
                    <w:t>proposal has the following characteristics:</w:t>
                  </w:r>
                </w:p>
                <w:p w:rsidRPr="002031A5" w:rsidR="00F632FC" w:rsidP="00BF0FE6" w:rsidRDefault="00F632FC" w14:paraId="6E0145D1" w14:textId="77777777">
                  <w:pPr>
                    <w:widowControl w:val="0"/>
                    <w:numPr>
                      <w:ilvl w:val="0"/>
                      <w:numId w:val="25"/>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sz w:val="16"/>
                      <w:szCs w:val="22"/>
                    </w:rPr>
                    <w:t xml:space="preserve">A proposal demonstrating a reasonably sound response and a </w:t>
                  </w:r>
                  <w:r w:rsidRPr="002031A5">
                    <w:rPr>
                      <w:rFonts w:eastAsia="Calibri"/>
                      <w:b/>
                      <w:sz w:val="16"/>
                      <w:szCs w:val="22"/>
                    </w:rPr>
                    <w:t>good</w:t>
                  </w:r>
                  <w:r w:rsidRPr="002031A5">
                    <w:rPr>
                      <w:rFonts w:eastAsia="Calibri"/>
                      <w:sz w:val="16"/>
                      <w:szCs w:val="22"/>
                    </w:rPr>
                    <w:t xml:space="preserve"> grasp of the requirements.</w:t>
                  </w:r>
                </w:p>
                <w:p w:rsidRPr="002031A5" w:rsidR="00F632FC" w:rsidP="00BF0FE6" w:rsidRDefault="00F632FC" w14:paraId="41E05E08" w14:textId="77777777">
                  <w:pPr>
                    <w:widowControl w:val="0"/>
                    <w:numPr>
                      <w:ilvl w:val="0"/>
                      <w:numId w:val="25"/>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sz w:val="16"/>
                      <w:szCs w:val="22"/>
                    </w:rPr>
                    <w:t xml:space="preserve">Proposal meets RFP requirements and presents a </w:t>
                  </w:r>
                  <w:r w:rsidRPr="002031A5">
                    <w:rPr>
                      <w:rFonts w:eastAsia="Calibri"/>
                      <w:b/>
                      <w:sz w:val="16"/>
                      <w:szCs w:val="22"/>
                    </w:rPr>
                    <w:t xml:space="preserve">moderate </w:t>
                  </w:r>
                  <w:r w:rsidRPr="002031A5">
                    <w:rPr>
                      <w:rFonts w:eastAsia="Calibri"/>
                      <w:sz w:val="16"/>
                      <w:szCs w:val="22"/>
                    </w:rPr>
                    <w:t>overall degree of risk of unsuccessful contract performance.</w:t>
                  </w:r>
                </w:p>
                <w:p w:rsidRPr="002031A5" w:rsidR="00F632FC" w:rsidP="00BF0FE6" w:rsidRDefault="00F632FC" w14:paraId="57844387" w14:textId="77777777">
                  <w:pPr>
                    <w:widowControl w:val="0"/>
                    <w:numPr>
                      <w:ilvl w:val="0"/>
                      <w:numId w:val="25"/>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b/>
                      <w:sz w:val="16"/>
                      <w:szCs w:val="22"/>
                    </w:rPr>
                    <w:t>Strengths outweigh weaknesses.</w:t>
                  </w:r>
                </w:p>
              </w:tc>
            </w:tr>
            <w:tr w:rsidRPr="002031A5" w:rsidR="00F632FC" w:rsidTr="00565139" w14:paraId="65EF00BD" w14:textId="77777777">
              <w:trPr>
                <w:trHeight w:val="1790"/>
              </w:trPr>
              <w:tc>
                <w:tcPr>
                  <w:tcW w:w="1125" w:type="dxa"/>
                  <w:tcBorders>
                    <w:top w:val="nil"/>
                    <w:left w:val="single" w:color="000000" w:sz="7" w:space="0"/>
                    <w:bottom w:val="single" w:color="000000" w:sz="7" w:space="0"/>
                    <w:right w:val="single" w:color="000000" w:sz="7" w:space="0"/>
                  </w:tcBorders>
                  <w:tcMar>
                    <w:top w:w="100" w:type="dxa"/>
                    <w:left w:w="100" w:type="dxa"/>
                    <w:bottom w:w="100" w:type="dxa"/>
                    <w:right w:w="100" w:type="dxa"/>
                  </w:tcMar>
                  <w:vAlign w:val="center"/>
                </w:tcPr>
                <w:p w:rsidRPr="002031A5" w:rsidR="00F632FC" w:rsidP="00BF0FE6" w:rsidRDefault="00F632FC" w14:paraId="3B350F59" w14:textId="77777777">
                  <w:pPr>
                    <w:ind w:left="100"/>
                    <w:jc w:val="both"/>
                    <w:rPr>
                      <w:rFonts w:eastAsia="Calibri"/>
                      <w:b/>
                      <w:sz w:val="16"/>
                      <w:szCs w:val="22"/>
                    </w:rPr>
                  </w:pPr>
                  <w:r w:rsidRPr="002031A5">
                    <w:rPr>
                      <w:rFonts w:eastAsia="Calibri"/>
                      <w:b/>
                      <w:sz w:val="16"/>
                      <w:szCs w:val="22"/>
                    </w:rPr>
                    <w:t>Marginal</w:t>
                  </w:r>
                </w:p>
              </w:tc>
              <w:tc>
                <w:tcPr>
                  <w:tcW w:w="3533" w:type="dxa"/>
                  <w:tcBorders>
                    <w:top w:val="nil"/>
                    <w:left w:val="nil"/>
                    <w:bottom w:val="single" w:color="000000" w:sz="7" w:space="0"/>
                    <w:right w:val="single" w:color="000000" w:sz="7" w:space="0"/>
                  </w:tcBorders>
                  <w:tcMar>
                    <w:top w:w="100" w:type="dxa"/>
                    <w:left w:w="100" w:type="dxa"/>
                    <w:bottom w:w="100" w:type="dxa"/>
                    <w:right w:w="100" w:type="dxa"/>
                  </w:tcMar>
                  <w:vAlign w:val="center"/>
                </w:tcPr>
                <w:p w:rsidRPr="002031A5" w:rsidR="00F632FC" w:rsidP="00BF0FE6" w:rsidRDefault="00F632FC" w14:paraId="7D9A9EBF" w14:textId="77777777">
                  <w:pPr>
                    <w:ind w:left="100"/>
                    <w:jc w:val="both"/>
                    <w:rPr>
                      <w:rFonts w:eastAsia="Calibri"/>
                      <w:sz w:val="16"/>
                      <w:szCs w:val="22"/>
                    </w:rPr>
                  </w:pPr>
                  <w:r w:rsidRPr="002031A5">
                    <w:rPr>
                      <w:rFonts w:eastAsia="Calibri"/>
                      <w:sz w:val="16"/>
                      <w:szCs w:val="22"/>
                    </w:rPr>
                    <w:t xml:space="preserve"> A </w:t>
                  </w:r>
                  <w:r w:rsidRPr="002031A5">
                    <w:rPr>
                      <w:rFonts w:eastAsia="Calibri"/>
                      <w:b/>
                      <w:sz w:val="16"/>
                      <w:szCs w:val="22"/>
                    </w:rPr>
                    <w:t xml:space="preserve">Marginal </w:t>
                  </w:r>
                  <w:r w:rsidRPr="002031A5">
                    <w:rPr>
                      <w:rFonts w:eastAsia="Calibri"/>
                      <w:sz w:val="16"/>
                      <w:szCs w:val="22"/>
                    </w:rPr>
                    <w:t>proposal has the following characteristics:</w:t>
                  </w:r>
                </w:p>
                <w:p w:rsidRPr="002031A5" w:rsidR="00F632FC" w:rsidP="00BF0FE6" w:rsidRDefault="00F632FC" w14:paraId="2FC9084A" w14:textId="77777777">
                  <w:pPr>
                    <w:widowControl w:val="0"/>
                    <w:numPr>
                      <w:ilvl w:val="0"/>
                      <w:numId w:val="24"/>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sz w:val="16"/>
                      <w:szCs w:val="22"/>
                    </w:rPr>
                    <w:t xml:space="preserve">The proposal shows a </w:t>
                  </w:r>
                  <w:r w:rsidRPr="002031A5">
                    <w:rPr>
                      <w:rFonts w:eastAsia="Calibri"/>
                      <w:b/>
                      <w:sz w:val="16"/>
                      <w:szCs w:val="22"/>
                    </w:rPr>
                    <w:t xml:space="preserve">limited </w:t>
                  </w:r>
                  <w:r w:rsidRPr="002031A5">
                    <w:rPr>
                      <w:rFonts w:eastAsia="Calibri"/>
                      <w:sz w:val="16"/>
                      <w:szCs w:val="22"/>
                    </w:rPr>
                    <w:t>understanding of the requirements.</w:t>
                  </w:r>
                </w:p>
                <w:p w:rsidRPr="002031A5" w:rsidR="00F632FC" w:rsidP="00BF0FE6" w:rsidRDefault="00F632FC" w14:paraId="4E4FBEF2" w14:textId="77777777">
                  <w:pPr>
                    <w:widowControl w:val="0"/>
                    <w:numPr>
                      <w:ilvl w:val="0"/>
                      <w:numId w:val="24"/>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sz w:val="16"/>
                      <w:szCs w:val="22"/>
                    </w:rPr>
                    <w:t xml:space="preserve">Proposal meets some or most of the RFP requirements, but presents a </w:t>
                  </w:r>
                  <w:r w:rsidRPr="002031A5">
                    <w:rPr>
                      <w:rFonts w:eastAsia="Calibri"/>
                      <w:b/>
                      <w:sz w:val="16"/>
                      <w:szCs w:val="22"/>
                    </w:rPr>
                    <w:t xml:space="preserve">significant </w:t>
                  </w:r>
                  <w:r w:rsidRPr="002031A5">
                    <w:rPr>
                      <w:rFonts w:eastAsia="Calibri"/>
                      <w:sz w:val="16"/>
                      <w:szCs w:val="22"/>
                    </w:rPr>
                    <w:t>overall degree of risk of unsuccessful contract performance.</w:t>
                  </w:r>
                </w:p>
                <w:p w:rsidRPr="002031A5" w:rsidR="00F632FC" w:rsidP="00BF0FE6" w:rsidRDefault="00F632FC" w14:paraId="645D2F5D" w14:textId="77777777">
                  <w:pPr>
                    <w:widowControl w:val="0"/>
                    <w:numPr>
                      <w:ilvl w:val="0"/>
                      <w:numId w:val="24"/>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sz w:val="16"/>
                      <w:szCs w:val="22"/>
                    </w:rPr>
                    <w:t xml:space="preserve">Weaknesses </w:t>
                  </w:r>
                  <w:r w:rsidRPr="002031A5">
                    <w:rPr>
                      <w:rFonts w:eastAsia="Calibri"/>
                      <w:b/>
                      <w:sz w:val="16"/>
                      <w:szCs w:val="22"/>
                    </w:rPr>
                    <w:t xml:space="preserve">equal or outweigh </w:t>
                  </w:r>
                  <w:r w:rsidRPr="002031A5">
                    <w:rPr>
                      <w:rFonts w:eastAsia="Calibri"/>
                      <w:sz w:val="16"/>
                      <w:szCs w:val="22"/>
                    </w:rPr>
                    <w:t>any strength that exists.</w:t>
                  </w:r>
                </w:p>
              </w:tc>
            </w:tr>
            <w:tr w:rsidRPr="002031A5" w:rsidR="00F632FC" w:rsidTr="00565139" w14:paraId="1E67A55C" w14:textId="77777777">
              <w:trPr>
                <w:trHeight w:val="2681"/>
              </w:trPr>
              <w:tc>
                <w:tcPr>
                  <w:tcW w:w="1125" w:type="dxa"/>
                  <w:tcBorders>
                    <w:top w:val="nil"/>
                    <w:left w:val="single" w:color="000000" w:sz="7" w:space="0"/>
                    <w:bottom w:val="single" w:color="000000" w:sz="7" w:space="0"/>
                    <w:right w:val="single" w:color="000000" w:sz="7" w:space="0"/>
                  </w:tcBorders>
                  <w:tcMar>
                    <w:top w:w="100" w:type="dxa"/>
                    <w:left w:w="100" w:type="dxa"/>
                    <w:bottom w:w="100" w:type="dxa"/>
                    <w:right w:w="100" w:type="dxa"/>
                  </w:tcMar>
                  <w:vAlign w:val="center"/>
                </w:tcPr>
                <w:p w:rsidRPr="002031A5" w:rsidR="00F632FC" w:rsidP="00BF0FE6" w:rsidRDefault="00F632FC" w14:paraId="1CFC3977" w14:textId="77777777">
                  <w:pPr>
                    <w:ind w:left="100"/>
                    <w:jc w:val="both"/>
                    <w:rPr>
                      <w:rFonts w:eastAsia="Calibri"/>
                      <w:b/>
                      <w:sz w:val="16"/>
                      <w:szCs w:val="22"/>
                    </w:rPr>
                  </w:pPr>
                  <w:r w:rsidRPr="002031A5">
                    <w:rPr>
                      <w:rFonts w:eastAsia="Calibri"/>
                      <w:b/>
                      <w:sz w:val="16"/>
                      <w:szCs w:val="22"/>
                    </w:rPr>
                    <w:t>Unsatisfactory</w:t>
                  </w:r>
                </w:p>
              </w:tc>
              <w:tc>
                <w:tcPr>
                  <w:tcW w:w="3533" w:type="dxa"/>
                  <w:tcBorders>
                    <w:top w:val="nil"/>
                    <w:left w:val="nil"/>
                    <w:bottom w:val="single" w:color="000000" w:sz="7" w:space="0"/>
                    <w:right w:val="single" w:color="000000" w:sz="7" w:space="0"/>
                  </w:tcBorders>
                  <w:tcMar>
                    <w:top w:w="100" w:type="dxa"/>
                    <w:left w:w="100" w:type="dxa"/>
                    <w:bottom w:w="100" w:type="dxa"/>
                    <w:right w:w="100" w:type="dxa"/>
                  </w:tcMar>
                  <w:vAlign w:val="center"/>
                </w:tcPr>
                <w:p w:rsidRPr="002031A5" w:rsidR="00F632FC" w:rsidP="00BF0FE6" w:rsidRDefault="00F632FC" w14:paraId="133545CD" w14:textId="77777777">
                  <w:pPr>
                    <w:ind w:left="100"/>
                    <w:jc w:val="both"/>
                    <w:rPr>
                      <w:rFonts w:eastAsia="Calibri"/>
                      <w:sz w:val="16"/>
                      <w:szCs w:val="22"/>
                    </w:rPr>
                  </w:pPr>
                  <w:r w:rsidRPr="002031A5">
                    <w:rPr>
                      <w:rFonts w:eastAsia="Calibri"/>
                      <w:sz w:val="16"/>
                      <w:szCs w:val="22"/>
                    </w:rPr>
                    <w:t xml:space="preserve"> An </w:t>
                  </w:r>
                  <w:r w:rsidRPr="002031A5">
                    <w:rPr>
                      <w:rFonts w:eastAsia="Calibri"/>
                      <w:b/>
                      <w:sz w:val="16"/>
                      <w:szCs w:val="22"/>
                    </w:rPr>
                    <w:t xml:space="preserve">Unsatisfactory </w:t>
                  </w:r>
                  <w:r w:rsidRPr="002031A5">
                    <w:rPr>
                      <w:rFonts w:eastAsia="Calibri"/>
                      <w:sz w:val="16"/>
                      <w:szCs w:val="22"/>
                    </w:rPr>
                    <w:t>proposal has the following characteristics:</w:t>
                  </w:r>
                </w:p>
                <w:p w:rsidRPr="002031A5" w:rsidR="00F632FC" w:rsidP="00BF0FE6" w:rsidRDefault="00F632FC" w14:paraId="7DC38C75" w14:textId="77777777">
                  <w:pPr>
                    <w:widowControl w:val="0"/>
                    <w:numPr>
                      <w:ilvl w:val="0"/>
                      <w:numId w:val="23"/>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sz w:val="16"/>
                      <w:szCs w:val="22"/>
                    </w:rPr>
                    <w:t xml:space="preserve">The Proposal </w:t>
                  </w:r>
                  <w:r w:rsidRPr="002031A5">
                    <w:rPr>
                      <w:rFonts w:eastAsia="Calibri"/>
                      <w:b/>
                      <w:sz w:val="16"/>
                      <w:szCs w:val="22"/>
                    </w:rPr>
                    <w:t xml:space="preserve">does not meet </w:t>
                  </w:r>
                  <w:r w:rsidRPr="002031A5">
                    <w:rPr>
                      <w:rFonts w:eastAsia="Calibri"/>
                      <w:sz w:val="16"/>
                      <w:szCs w:val="22"/>
                    </w:rPr>
                    <w:t>the RFP requirements or requires a major rewrite of the proposal.</w:t>
                  </w:r>
                </w:p>
                <w:p w:rsidRPr="002031A5" w:rsidR="00F632FC" w:rsidP="00BF0FE6" w:rsidRDefault="00F632FC" w14:paraId="51F04D2E" w14:textId="77777777">
                  <w:pPr>
                    <w:widowControl w:val="0"/>
                    <w:numPr>
                      <w:ilvl w:val="0"/>
                      <w:numId w:val="23"/>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sz w:val="16"/>
                      <w:szCs w:val="22"/>
                    </w:rPr>
                    <w:t xml:space="preserve">Presents an </w:t>
                  </w:r>
                  <w:r w:rsidRPr="002031A5">
                    <w:rPr>
                      <w:rFonts w:eastAsia="Calibri"/>
                      <w:b/>
                      <w:sz w:val="16"/>
                      <w:szCs w:val="22"/>
                    </w:rPr>
                    <w:t xml:space="preserve">unacceptable </w:t>
                  </w:r>
                  <w:r w:rsidRPr="002031A5">
                    <w:rPr>
                      <w:rFonts w:eastAsia="Calibri"/>
                      <w:sz w:val="16"/>
                      <w:szCs w:val="22"/>
                    </w:rPr>
                    <w:t>degree of risk of unsuccessful contract performance.</w:t>
                  </w:r>
                </w:p>
                <w:p w:rsidRPr="002031A5" w:rsidR="00F632FC" w:rsidP="00BF0FE6" w:rsidRDefault="00F632FC" w14:paraId="0ACDAE1D" w14:textId="77777777">
                  <w:pPr>
                    <w:widowControl w:val="0"/>
                    <w:numPr>
                      <w:ilvl w:val="0"/>
                      <w:numId w:val="23"/>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sz w:val="16"/>
                      <w:szCs w:val="22"/>
                    </w:rPr>
                    <w:t xml:space="preserve">Deficiencies and significant weaknesses demonstrate a </w:t>
                  </w:r>
                  <w:r w:rsidRPr="002031A5">
                    <w:rPr>
                      <w:rFonts w:eastAsia="Calibri"/>
                      <w:b/>
                      <w:sz w:val="16"/>
                      <w:szCs w:val="22"/>
                    </w:rPr>
                    <w:t xml:space="preserve">lack of understanding </w:t>
                  </w:r>
                  <w:r w:rsidRPr="002031A5">
                    <w:rPr>
                      <w:rFonts w:eastAsia="Calibri"/>
                      <w:sz w:val="16"/>
                      <w:szCs w:val="22"/>
                    </w:rPr>
                    <w:t>of DG East’s needs.</w:t>
                  </w:r>
                </w:p>
                <w:p w:rsidRPr="002031A5" w:rsidR="00F632FC" w:rsidP="00BF0FE6" w:rsidRDefault="00F632FC" w14:paraId="0F9D3E31" w14:textId="77777777">
                  <w:pPr>
                    <w:widowControl w:val="0"/>
                    <w:numPr>
                      <w:ilvl w:val="0"/>
                      <w:numId w:val="23"/>
                    </w:numPr>
                    <w:pBdr>
                      <w:top w:val="nil"/>
                      <w:left w:val="nil"/>
                      <w:bottom w:val="nil"/>
                      <w:right w:val="nil"/>
                      <w:between w:val="nil"/>
                    </w:pBdr>
                    <w:suppressAutoHyphens w:val="0"/>
                    <w:ind w:left="820"/>
                    <w:contextualSpacing/>
                    <w:jc w:val="both"/>
                    <w:rPr>
                      <w:rFonts w:eastAsia="Arial"/>
                      <w:sz w:val="16"/>
                      <w:szCs w:val="22"/>
                    </w:rPr>
                  </w:pPr>
                  <w:r w:rsidRPr="002031A5">
                    <w:rPr>
                      <w:rFonts w:eastAsia="Calibri"/>
                      <w:sz w:val="16"/>
                      <w:szCs w:val="22"/>
                    </w:rPr>
                    <w:t xml:space="preserve">Weaknesses and or deficiencies </w:t>
                  </w:r>
                  <w:r w:rsidRPr="002031A5">
                    <w:rPr>
                      <w:rFonts w:eastAsia="Calibri"/>
                      <w:b/>
                      <w:sz w:val="16"/>
                      <w:szCs w:val="22"/>
                    </w:rPr>
                    <w:t xml:space="preserve">significantly outweigh </w:t>
                  </w:r>
                  <w:r w:rsidRPr="002031A5">
                    <w:rPr>
                      <w:rFonts w:eastAsia="Calibri"/>
                      <w:sz w:val="16"/>
                      <w:szCs w:val="22"/>
                    </w:rPr>
                    <w:t>any strength that exists.</w:t>
                  </w:r>
                </w:p>
              </w:tc>
            </w:tr>
            <w:tr w:rsidRPr="002031A5" w:rsidR="00F632FC" w:rsidTr="00565139" w14:paraId="5D1B8054" w14:textId="77777777">
              <w:trPr>
                <w:trHeight w:val="782"/>
              </w:trPr>
              <w:tc>
                <w:tcPr>
                  <w:tcW w:w="1125" w:type="dxa"/>
                  <w:tcBorders>
                    <w:top w:val="nil"/>
                    <w:left w:val="single" w:color="000000" w:sz="7" w:space="0"/>
                    <w:bottom w:val="single" w:color="000000" w:sz="7" w:space="0"/>
                    <w:right w:val="single" w:color="000000" w:sz="7" w:space="0"/>
                  </w:tcBorders>
                  <w:tcMar>
                    <w:top w:w="100" w:type="dxa"/>
                    <w:left w:w="100" w:type="dxa"/>
                    <w:bottom w:w="100" w:type="dxa"/>
                    <w:right w:w="100" w:type="dxa"/>
                  </w:tcMar>
                  <w:vAlign w:val="center"/>
                </w:tcPr>
                <w:p w:rsidRPr="002031A5" w:rsidR="00F632FC" w:rsidP="00BF0FE6" w:rsidRDefault="00F632FC" w14:paraId="093F7FCF" w14:textId="77777777">
                  <w:pPr>
                    <w:ind w:left="100"/>
                    <w:jc w:val="both"/>
                    <w:rPr>
                      <w:rFonts w:eastAsia="Calibri"/>
                      <w:b/>
                      <w:sz w:val="16"/>
                      <w:szCs w:val="22"/>
                    </w:rPr>
                  </w:pPr>
                  <w:r w:rsidRPr="002031A5">
                    <w:rPr>
                      <w:rFonts w:eastAsia="Calibri"/>
                      <w:b/>
                      <w:sz w:val="16"/>
                      <w:szCs w:val="22"/>
                    </w:rPr>
                    <w:t>Neutral</w:t>
                  </w:r>
                </w:p>
              </w:tc>
              <w:tc>
                <w:tcPr>
                  <w:tcW w:w="3533" w:type="dxa"/>
                  <w:tcBorders>
                    <w:top w:val="nil"/>
                    <w:left w:val="nil"/>
                    <w:bottom w:val="single" w:color="000000" w:sz="7" w:space="0"/>
                    <w:right w:val="single" w:color="000000" w:sz="7" w:space="0"/>
                  </w:tcBorders>
                  <w:tcMar>
                    <w:top w:w="100" w:type="dxa"/>
                    <w:left w:w="100" w:type="dxa"/>
                    <w:bottom w:w="100" w:type="dxa"/>
                    <w:right w:w="100" w:type="dxa"/>
                  </w:tcMar>
                  <w:vAlign w:val="center"/>
                </w:tcPr>
                <w:p w:rsidRPr="002031A5" w:rsidR="00F632FC" w:rsidP="00BF0FE6" w:rsidRDefault="00F632FC" w14:paraId="6416E351" w14:textId="77777777">
                  <w:pPr>
                    <w:ind w:left="100"/>
                    <w:jc w:val="both"/>
                    <w:rPr>
                      <w:rFonts w:eastAsia="Calibri"/>
                      <w:sz w:val="16"/>
                      <w:szCs w:val="22"/>
                    </w:rPr>
                  </w:pPr>
                  <w:r w:rsidRPr="002031A5">
                    <w:rPr>
                      <w:rFonts w:eastAsia="Calibri"/>
                      <w:sz w:val="16"/>
                      <w:szCs w:val="22"/>
                    </w:rPr>
                    <w:t xml:space="preserve"> </w:t>
                  </w:r>
                  <w:r w:rsidRPr="002031A5">
                    <w:rPr>
                      <w:rFonts w:eastAsia="Calibri"/>
                      <w:sz w:val="16"/>
                      <w:szCs w:val="22"/>
                    </w:rPr>
                    <w:tab/>
                  </w:r>
                  <w:r w:rsidRPr="002031A5">
                    <w:rPr>
                      <w:rFonts w:eastAsia="Calibri"/>
                      <w:sz w:val="16"/>
                      <w:szCs w:val="22"/>
                    </w:rPr>
                    <w:t>Not applicable.</w:t>
                  </w:r>
                </w:p>
              </w:tc>
            </w:tr>
          </w:tbl>
          <w:p w:rsidR="00F632FC" w:rsidP="00D90ACE" w:rsidRDefault="00F632FC" w14:paraId="41A33BA9" w14:textId="77777777">
            <w:pPr>
              <w:pStyle w:val="BodyText3"/>
              <w:spacing w:after="0"/>
              <w:jc w:val="both"/>
              <w:rPr>
                <w:sz w:val="20"/>
                <w:szCs w:val="22"/>
                <w:lang w:val="en-US"/>
              </w:rPr>
            </w:pPr>
          </w:p>
          <w:p w:rsidRPr="009C3C52" w:rsidR="00686C52" w:rsidP="00D5114B" w:rsidRDefault="0083410A" w14:paraId="57EBCEC2" w14:textId="652A3A21">
            <w:pPr>
              <w:pStyle w:val="BodyText3"/>
              <w:spacing w:after="0"/>
              <w:jc w:val="both"/>
              <w:rPr>
                <w:b/>
                <w:bCs/>
                <w:sz w:val="20"/>
                <w:szCs w:val="22"/>
                <w:lang w:val="en-US"/>
              </w:rPr>
            </w:pPr>
            <w:r>
              <w:rPr>
                <w:b/>
                <w:bCs/>
                <w:sz w:val="20"/>
                <w:szCs w:val="22"/>
                <w:lang w:val="en-US"/>
              </w:rPr>
              <w:t>Technical Evaluation Criteria</w:t>
            </w:r>
          </w:p>
          <w:p w:rsidRPr="00686C52" w:rsidR="00686C52" w:rsidP="00D5114B" w:rsidRDefault="00686C52" w14:paraId="0C67D966" w14:textId="77777777">
            <w:pPr>
              <w:pStyle w:val="BodyText3"/>
              <w:spacing w:after="0"/>
              <w:jc w:val="both"/>
              <w:rPr>
                <w:sz w:val="20"/>
                <w:szCs w:val="22"/>
                <w:lang w:val="en-US"/>
              </w:rPr>
            </w:pPr>
          </w:p>
          <w:p w:rsidRPr="005D372A" w:rsidR="005D372A" w:rsidP="00D5114B" w:rsidRDefault="005D372A" w14:paraId="636F240E" w14:textId="6EC5FE54">
            <w:pPr>
              <w:jc w:val="both"/>
              <w:rPr>
                <w:sz w:val="20"/>
                <w:szCs w:val="22"/>
              </w:rPr>
            </w:pPr>
            <w:r w:rsidRPr="005D372A">
              <w:rPr>
                <w:sz w:val="20"/>
                <w:szCs w:val="22"/>
              </w:rPr>
              <w:t xml:space="preserve">DG East will evaluate Technical Proposals according to the </w:t>
            </w:r>
            <w:r w:rsidR="00986702">
              <w:rPr>
                <w:sz w:val="20"/>
                <w:szCs w:val="22"/>
              </w:rPr>
              <w:t>evaluation</w:t>
            </w:r>
            <w:r w:rsidRPr="005D372A" w:rsidR="00986702">
              <w:rPr>
                <w:sz w:val="20"/>
                <w:szCs w:val="22"/>
              </w:rPr>
              <w:t xml:space="preserve"> </w:t>
            </w:r>
            <w:r w:rsidRPr="005D372A">
              <w:rPr>
                <w:sz w:val="20"/>
                <w:szCs w:val="22"/>
              </w:rPr>
              <w:t xml:space="preserve">criteria </w:t>
            </w:r>
            <w:r w:rsidR="00986702">
              <w:rPr>
                <w:sz w:val="20"/>
                <w:szCs w:val="22"/>
              </w:rPr>
              <w:t xml:space="preserve">and sub-criteria in the table </w:t>
            </w:r>
            <w:r w:rsidRPr="005D372A">
              <w:rPr>
                <w:sz w:val="20"/>
                <w:szCs w:val="22"/>
              </w:rPr>
              <w:t>presented below</w:t>
            </w:r>
            <w:r w:rsidR="001E1191">
              <w:rPr>
                <w:sz w:val="20"/>
                <w:szCs w:val="22"/>
              </w:rPr>
              <w:t>. Sub-criteria</w:t>
            </w:r>
            <w:r w:rsidRPr="005D372A">
              <w:rPr>
                <w:sz w:val="20"/>
                <w:szCs w:val="22"/>
              </w:rPr>
              <w:t xml:space="preserve"> listed under each criterion are not ranked in any order of importance, and will be evaluated as a whole in determining the score for the criterion. </w:t>
            </w:r>
          </w:p>
          <w:p w:rsidR="00686C52" w:rsidRDefault="00686C52" w14:paraId="1096CDA3" w14:textId="74AEC73B">
            <w:pPr>
              <w:pStyle w:val="BodyText3"/>
              <w:spacing w:after="0"/>
              <w:jc w:val="both"/>
              <w:rPr>
                <w:sz w:val="20"/>
                <w:szCs w:val="22"/>
                <w:lang w:val="uk-UA"/>
              </w:rPr>
            </w:pPr>
          </w:p>
          <w:p w:rsidRPr="00D90ACE" w:rsidR="004B170D" w:rsidRDefault="004B170D" w14:paraId="701E0A0F" w14:textId="77777777">
            <w:pPr>
              <w:pStyle w:val="BodyText3"/>
              <w:spacing w:after="0"/>
              <w:jc w:val="both"/>
              <w:rPr>
                <w:sz w:val="20"/>
                <w:szCs w:val="22"/>
                <w:lang w:val="uk-UA"/>
              </w:rPr>
            </w:pPr>
          </w:p>
          <w:p w:rsidRPr="005D372A" w:rsidR="005D372A" w:rsidRDefault="005D372A" w14:paraId="25726BFA" w14:textId="77777777">
            <w:pPr>
              <w:jc w:val="both"/>
              <w:rPr>
                <w:sz w:val="20"/>
                <w:szCs w:val="22"/>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5"/>
              <w:gridCol w:w="3310"/>
            </w:tblGrid>
            <w:tr w:rsidRPr="005D372A" w:rsidR="005D372A" w:rsidTr="009C19C5" w14:paraId="2F551D15" w14:textId="77777777">
              <w:tc>
                <w:tcPr>
                  <w:tcW w:w="1615" w:type="dxa"/>
                  <w:vAlign w:val="center"/>
                </w:tcPr>
                <w:p w:rsidRPr="005D372A" w:rsidR="005D372A" w:rsidP="00BF0FE6" w:rsidRDefault="00080251" w14:paraId="31A511D7" w14:textId="6A3A839F">
                  <w:pPr>
                    <w:jc w:val="both"/>
                    <w:rPr>
                      <w:b/>
                      <w:sz w:val="20"/>
                      <w:szCs w:val="22"/>
                    </w:rPr>
                  </w:pPr>
                  <w:r>
                    <w:rPr>
                      <w:b/>
                      <w:sz w:val="20"/>
                      <w:szCs w:val="22"/>
                    </w:rPr>
                    <w:lastRenderedPageBreak/>
                    <w:t>Evaluation Criteria</w:t>
                  </w:r>
                </w:p>
              </w:tc>
              <w:tc>
                <w:tcPr>
                  <w:tcW w:w="3310" w:type="dxa"/>
                  <w:vAlign w:val="center"/>
                </w:tcPr>
                <w:p w:rsidRPr="005D372A" w:rsidR="005D372A" w:rsidP="00BF0FE6" w:rsidRDefault="005D372A" w14:paraId="24AA2B8A" w14:textId="4BB09E49">
                  <w:pPr>
                    <w:jc w:val="both"/>
                    <w:rPr>
                      <w:b/>
                      <w:sz w:val="20"/>
                      <w:szCs w:val="22"/>
                    </w:rPr>
                  </w:pPr>
                  <w:r w:rsidRPr="005D372A">
                    <w:rPr>
                      <w:b/>
                      <w:sz w:val="20"/>
                      <w:szCs w:val="22"/>
                    </w:rPr>
                    <w:t>Evaluation</w:t>
                  </w:r>
                  <w:r w:rsidR="00080251">
                    <w:rPr>
                      <w:b/>
                      <w:sz w:val="20"/>
                      <w:szCs w:val="22"/>
                    </w:rPr>
                    <w:t xml:space="preserve"> Sub-</w:t>
                  </w:r>
                  <w:r w:rsidRPr="005D372A">
                    <w:rPr>
                      <w:b/>
                      <w:sz w:val="20"/>
                      <w:szCs w:val="22"/>
                    </w:rPr>
                    <w:t>Criteria</w:t>
                  </w:r>
                </w:p>
              </w:tc>
            </w:tr>
            <w:tr w:rsidRPr="005D372A" w:rsidR="005D372A" w:rsidTr="009C19C5" w14:paraId="612B2BC6" w14:textId="77777777">
              <w:tc>
                <w:tcPr>
                  <w:tcW w:w="1615" w:type="dxa"/>
                </w:tcPr>
                <w:p w:rsidRPr="005D372A" w:rsidR="005D372A" w:rsidP="00BF0FE6" w:rsidRDefault="00C00A02" w14:paraId="6F498133" w14:textId="27EECF65">
                  <w:pPr>
                    <w:jc w:val="both"/>
                    <w:rPr>
                      <w:sz w:val="20"/>
                      <w:szCs w:val="22"/>
                    </w:rPr>
                  </w:pPr>
                  <w:r w:rsidRPr="005D372A">
                    <w:rPr>
                      <w:sz w:val="20"/>
                      <w:szCs w:val="22"/>
                    </w:rPr>
                    <w:t>Technical Approach</w:t>
                  </w:r>
                  <w:r>
                    <w:rPr>
                      <w:sz w:val="20"/>
                      <w:szCs w:val="22"/>
                    </w:rPr>
                    <w:t xml:space="preserve"> </w:t>
                  </w:r>
                  <w:r w:rsidR="00CA3FEC">
                    <w:rPr>
                      <w:sz w:val="20"/>
                      <w:szCs w:val="22"/>
                    </w:rPr>
                    <w:t xml:space="preserve"> and Preliminary Implementation Plan</w:t>
                  </w:r>
                </w:p>
              </w:tc>
              <w:tc>
                <w:tcPr>
                  <w:tcW w:w="3310" w:type="dxa"/>
                </w:tcPr>
                <w:p w:rsidR="00C00A02" w:rsidP="00BF0FE6" w:rsidRDefault="00C00A02" w14:paraId="4E8985B6" w14:textId="73FFDBDD">
                  <w:pPr>
                    <w:widowControl w:val="0"/>
                    <w:pBdr>
                      <w:top w:val="nil"/>
                      <w:left w:val="nil"/>
                      <w:bottom w:val="nil"/>
                      <w:right w:val="nil"/>
                      <w:between w:val="nil"/>
                    </w:pBdr>
                    <w:suppressAutoHyphens w:val="0"/>
                    <w:contextualSpacing/>
                    <w:jc w:val="both"/>
                    <w:rPr>
                      <w:rFonts w:eastAsia="Calibri"/>
                      <w:sz w:val="20"/>
                      <w:szCs w:val="22"/>
                    </w:rPr>
                  </w:pPr>
                  <w:r w:rsidRPr="009C19C5">
                    <w:rPr>
                      <w:rFonts w:eastAsia="Calibri"/>
                      <w:sz w:val="20"/>
                      <w:szCs w:val="22"/>
                    </w:rPr>
                    <w:t>Extent to which the proposed approach is well-conceived, technically sound, reflects an appreciation for the likely problems to be encountered and directly addresses the objectives identified in this solicitation.</w:t>
                  </w:r>
                </w:p>
                <w:p w:rsidR="009B5D62" w:rsidP="00BF0FE6" w:rsidRDefault="009B5D62" w14:paraId="39A290A4" w14:textId="0C24A079">
                  <w:pPr>
                    <w:widowControl w:val="0"/>
                    <w:pBdr>
                      <w:top w:val="nil"/>
                      <w:left w:val="nil"/>
                      <w:bottom w:val="nil"/>
                      <w:right w:val="nil"/>
                      <w:between w:val="nil"/>
                    </w:pBdr>
                    <w:suppressAutoHyphens w:val="0"/>
                    <w:contextualSpacing/>
                    <w:jc w:val="both"/>
                    <w:rPr>
                      <w:rFonts w:eastAsia="Calibri"/>
                      <w:sz w:val="20"/>
                      <w:szCs w:val="22"/>
                    </w:rPr>
                  </w:pPr>
                </w:p>
                <w:p w:rsidR="00C00A02" w:rsidP="00BF0FE6" w:rsidRDefault="009B5D62" w14:paraId="0CDB7861" w14:textId="41C4E8A0">
                  <w:pPr>
                    <w:pStyle w:val="ListParagraph"/>
                    <w:widowControl w:val="0"/>
                    <w:pBdr>
                      <w:top w:val="nil"/>
                      <w:left w:val="nil"/>
                      <w:bottom w:val="nil"/>
                      <w:right w:val="nil"/>
                      <w:between w:val="nil"/>
                    </w:pBdr>
                    <w:suppressAutoHyphens w:val="0"/>
                    <w:ind w:left="0"/>
                    <w:contextualSpacing/>
                    <w:jc w:val="both"/>
                    <w:rPr>
                      <w:rFonts w:eastAsia="Calibri"/>
                      <w:sz w:val="20"/>
                      <w:szCs w:val="22"/>
                    </w:rPr>
                  </w:pPr>
                  <w:r w:rsidRPr="005D372A">
                    <w:rPr>
                      <w:rFonts w:eastAsia="Calibri"/>
                      <w:sz w:val="20"/>
                      <w:szCs w:val="22"/>
                    </w:rPr>
                    <w:t>Rationale for key roles and responsibilities of technical personnel in support of each task.</w:t>
                  </w:r>
                  <w:r w:rsidRPr="005D372A" w:rsidR="00C00A02">
                    <w:rPr>
                      <w:rFonts w:eastAsia="Calibri"/>
                      <w:sz w:val="20"/>
                      <w:szCs w:val="22"/>
                    </w:rPr>
                    <w:t xml:space="preserve"> </w:t>
                  </w:r>
                </w:p>
                <w:p w:rsidRPr="005D372A" w:rsidR="004B170D" w:rsidP="00D90ACE" w:rsidRDefault="004B170D" w14:paraId="71EE61CF" w14:textId="4B74C361">
                  <w:pPr>
                    <w:jc w:val="both"/>
                    <w:rPr>
                      <w:sz w:val="20"/>
                      <w:szCs w:val="22"/>
                    </w:rPr>
                  </w:pPr>
                </w:p>
              </w:tc>
            </w:tr>
            <w:tr w:rsidRPr="005D372A" w:rsidR="005D372A" w:rsidTr="009C19C5" w14:paraId="210ACC45" w14:textId="77777777">
              <w:tc>
                <w:tcPr>
                  <w:tcW w:w="1615" w:type="dxa"/>
                </w:tcPr>
                <w:p w:rsidRPr="005D372A" w:rsidR="005D372A" w:rsidP="00BF0FE6" w:rsidRDefault="00CA3FEC" w14:paraId="503B2238" w14:textId="18FD2A53">
                  <w:pPr>
                    <w:jc w:val="both"/>
                    <w:rPr>
                      <w:sz w:val="20"/>
                      <w:szCs w:val="22"/>
                    </w:rPr>
                  </w:pPr>
                  <w:r>
                    <w:rPr>
                      <w:sz w:val="20"/>
                      <w:szCs w:val="22"/>
                    </w:rPr>
                    <w:t xml:space="preserve">Management, Key </w:t>
                  </w:r>
                  <w:r w:rsidRPr="005D372A" w:rsidR="005C77B8">
                    <w:rPr>
                      <w:sz w:val="20"/>
                      <w:szCs w:val="22"/>
                    </w:rPr>
                    <w:t>Personnel</w:t>
                  </w:r>
                  <w:r w:rsidR="005C77B8">
                    <w:rPr>
                      <w:sz w:val="20"/>
                      <w:szCs w:val="22"/>
                    </w:rPr>
                    <w:t xml:space="preserve">, </w:t>
                  </w:r>
                  <w:r>
                    <w:rPr>
                      <w:sz w:val="20"/>
                      <w:szCs w:val="22"/>
                    </w:rPr>
                    <w:t>and Staffing Plan</w:t>
                  </w:r>
                  <w:r w:rsidDel="00CA3FEC">
                    <w:rPr>
                      <w:sz w:val="20"/>
                      <w:szCs w:val="22"/>
                    </w:rPr>
                    <w:t xml:space="preserve"> </w:t>
                  </w:r>
                </w:p>
              </w:tc>
              <w:tc>
                <w:tcPr>
                  <w:tcW w:w="3310" w:type="dxa"/>
                </w:tcPr>
                <w:p w:rsidR="00993D41" w:rsidP="00BF0FE6" w:rsidRDefault="00993D41" w14:paraId="7273B8BC" w14:textId="408DDF75">
                  <w:pPr>
                    <w:pStyle w:val="ListParagraph"/>
                    <w:widowControl w:val="0"/>
                    <w:pBdr>
                      <w:top w:val="nil"/>
                      <w:left w:val="nil"/>
                      <w:bottom w:val="nil"/>
                      <w:right w:val="nil"/>
                      <w:between w:val="nil"/>
                    </w:pBdr>
                    <w:suppressAutoHyphens w:val="0"/>
                    <w:ind w:left="0"/>
                    <w:jc w:val="both"/>
                    <w:rPr>
                      <w:rFonts w:eastAsia="Calibri"/>
                      <w:sz w:val="20"/>
                      <w:szCs w:val="22"/>
                    </w:rPr>
                  </w:pPr>
                  <w:r w:rsidRPr="005D372A">
                    <w:rPr>
                      <w:rFonts w:eastAsia="Calibri"/>
                      <w:sz w:val="20"/>
                      <w:szCs w:val="22"/>
                    </w:rPr>
                    <w:t>Ability to start quickly and deliver the services described in this scope of work within the established timeline</w:t>
                  </w:r>
                  <w:r w:rsidR="009160F7">
                    <w:rPr>
                      <w:rFonts w:eastAsia="Calibri"/>
                      <w:sz w:val="20"/>
                      <w:szCs w:val="22"/>
                    </w:rPr>
                    <w:t>; and</w:t>
                  </w:r>
                </w:p>
                <w:p w:rsidR="009160F7" w:rsidP="00BF0FE6" w:rsidRDefault="009160F7" w14:paraId="1DC26ABD" w14:textId="6133BCB6">
                  <w:pPr>
                    <w:pStyle w:val="ListParagraph"/>
                    <w:widowControl w:val="0"/>
                    <w:pBdr>
                      <w:top w:val="nil"/>
                      <w:left w:val="nil"/>
                      <w:bottom w:val="nil"/>
                      <w:right w:val="nil"/>
                      <w:between w:val="nil"/>
                    </w:pBdr>
                    <w:suppressAutoHyphens w:val="0"/>
                    <w:ind w:left="0"/>
                    <w:jc w:val="both"/>
                    <w:rPr>
                      <w:rFonts w:eastAsia="Calibri"/>
                      <w:sz w:val="20"/>
                      <w:szCs w:val="22"/>
                    </w:rPr>
                  </w:pPr>
                </w:p>
                <w:p w:rsidRPr="005D372A" w:rsidR="00ED6CD9" w:rsidP="00BF0FE6" w:rsidRDefault="00976304" w14:paraId="0AB2F37B" w14:textId="0C16746D">
                  <w:pPr>
                    <w:pStyle w:val="ListParagraph"/>
                    <w:widowControl w:val="0"/>
                    <w:pBdr>
                      <w:top w:val="nil"/>
                      <w:left w:val="nil"/>
                      <w:bottom w:val="nil"/>
                      <w:right w:val="nil"/>
                      <w:between w:val="nil"/>
                    </w:pBdr>
                    <w:suppressAutoHyphens w:val="0"/>
                    <w:ind w:left="0"/>
                    <w:jc w:val="both"/>
                    <w:rPr>
                      <w:rFonts w:eastAsia="Calibri"/>
                      <w:sz w:val="20"/>
                      <w:szCs w:val="22"/>
                    </w:rPr>
                  </w:pPr>
                  <w:r>
                    <w:rPr>
                      <w:rFonts w:eastAsia="Calibri"/>
                      <w:sz w:val="20"/>
                      <w:szCs w:val="22"/>
                    </w:rPr>
                    <w:t xml:space="preserve">Extent to which the proposed key and non-key (if any) personnel demonstrate the capacity to carry out the proposed technical tasks, including how well they </w:t>
                  </w:r>
                  <w:proofErr w:type="gramStart"/>
                  <w:r>
                    <w:rPr>
                      <w:rFonts w:eastAsia="Calibri"/>
                      <w:sz w:val="20"/>
                      <w:szCs w:val="22"/>
                    </w:rPr>
                    <w:t>meeting</w:t>
                  </w:r>
                  <w:proofErr w:type="gramEnd"/>
                  <w:r>
                    <w:rPr>
                      <w:rFonts w:eastAsia="Calibri"/>
                      <w:sz w:val="20"/>
                      <w:szCs w:val="22"/>
                    </w:rPr>
                    <w:t xml:space="preserve"> the qualifications and prior success implementing similar activities.</w:t>
                  </w:r>
                </w:p>
                <w:p w:rsidRPr="005D372A" w:rsidR="005D372A" w:rsidP="00D90ACE" w:rsidRDefault="005D372A" w14:paraId="079CAFA4" w14:textId="06EEA3BF">
                  <w:pPr>
                    <w:jc w:val="both"/>
                    <w:rPr>
                      <w:sz w:val="20"/>
                      <w:szCs w:val="22"/>
                    </w:rPr>
                  </w:pPr>
                </w:p>
              </w:tc>
            </w:tr>
            <w:tr w:rsidRPr="005D372A" w:rsidR="005D372A" w:rsidTr="009C19C5" w14:paraId="316C7711" w14:textId="77777777">
              <w:tc>
                <w:tcPr>
                  <w:tcW w:w="1615" w:type="dxa"/>
                </w:tcPr>
                <w:p w:rsidRPr="005D372A" w:rsidR="005D372A" w:rsidP="00BF0FE6" w:rsidRDefault="00BC2748" w14:paraId="4D112A3B" w14:textId="0FEA7944">
                  <w:pPr>
                    <w:jc w:val="both"/>
                    <w:rPr>
                      <w:sz w:val="20"/>
                      <w:szCs w:val="22"/>
                    </w:rPr>
                  </w:pPr>
                  <w:r w:rsidRPr="005D372A">
                    <w:rPr>
                      <w:sz w:val="20"/>
                      <w:szCs w:val="22"/>
                    </w:rPr>
                    <w:t>Corporate Experience and Past Performance</w:t>
                  </w:r>
                </w:p>
              </w:tc>
              <w:tc>
                <w:tcPr>
                  <w:tcW w:w="3310" w:type="dxa"/>
                </w:tcPr>
                <w:p w:rsidR="00160FD3" w:rsidP="00BF0FE6" w:rsidRDefault="00160FD3" w14:paraId="3715C5D3" w14:textId="709F071F">
                  <w:pPr>
                    <w:pStyle w:val="ListParagraph"/>
                    <w:widowControl w:val="0"/>
                    <w:pBdr>
                      <w:top w:val="nil"/>
                      <w:left w:val="nil"/>
                      <w:bottom w:val="nil"/>
                      <w:right w:val="nil"/>
                      <w:between w:val="nil"/>
                    </w:pBdr>
                    <w:suppressAutoHyphens w:val="0"/>
                    <w:ind w:left="0"/>
                    <w:contextualSpacing/>
                    <w:jc w:val="both"/>
                    <w:rPr>
                      <w:rFonts w:eastAsia="Calibri"/>
                      <w:sz w:val="20"/>
                      <w:szCs w:val="22"/>
                    </w:rPr>
                  </w:pPr>
                  <w:r w:rsidRPr="005D372A">
                    <w:rPr>
                      <w:rFonts w:eastAsia="Calibri"/>
                      <w:sz w:val="20"/>
                      <w:szCs w:val="22"/>
                    </w:rPr>
                    <w:t>Demonstrated capability and experience with proposed technical approaches in managing activities similar in size, technical nature, and complexity; and</w:t>
                  </w:r>
                </w:p>
                <w:p w:rsidR="00160FD3" w:rsidP="00BF0FE6" w:rsidRDefault="00160FD3" w14:paraId="1FE1352F" w14:textId="2FD6DE3D">
                  <w:pPr>
                    <w:pStyle w:val="ListParagraph"/>
                    <w:widowControl w:val="0"/>
                    <w:pBdr>
                      <w:top w:val="nil"/>
                      <w:left w:val="nil"/>
                      <w:bottom w:val="nil"/>
                      <w:right w:val="nil"/>
                      <w:between w:val="nil"/>
                    </w:pBdr>
                    <w:suppressAutoHyphens w:val="0"/>
                    <w:ind w:left="0"/>
                    <w:contextualSpacing/>
                    <w:jc w:val="both"/>
                    <w:rPr>
                      <w:rFonts w:eastAsia="Calibri"/>
                      <w:sz w:val="20"/>
                      <w:szCs w:val="22"/>
                    </w:rPr>
                  </w:pPr>
                </w:p>
                <w:p w:rsidRPr="00FE7B5B" w:rsidR="00160FD3" w:rsidP="00BF0FE6" w:rsidRDefault="00160FD3" w14:paraId="592B7D4E" w14:textId="4CCE1549">
                  <w:pPr>
                    <w:jc w:val="both"/>
                    <w:rPr>
                      <w:rFonts w:eastAsia="Calibri"/>
                      <w:sz w:val="20"/>
                      <w:szCs w:val="22"/>
                    </w:rPr>
                  </w:pPr>
                  <w:r>
                    <w:rPr>
                      <w:sz w:val="20"/>
                      <w:szCs w:val="22"/>
                    </w:rPr>
                    <w:t>Relevance of past experience related to the tasks described in this SOW.</w:t>
                  </w:r>
                </w:p>
                <w:p w:rsidRPr="005D372A" w:rsidR="005D372A" w:rsidDel="00F91C67" w:rsidP="00BF0FE6" w:rsidRDefault="005D372A" w14:paraId="268E0542" w14:textId="6F2F33EB">
                  <w:pPr>
                    <w:jc w:val="both"/>
                    <w:rPr>
                      <w:sz w:val="20"/>
                      <w:szCs w:val="22"/>
                    </w:rPr>
                  </w:pPr>
                </w:p>
              </w:tc>
            </w:tr>
          </w:tbl>
          <w:p w:rsidRPr="005D372A" w:rsidR="005D372A" w:rsidP="00D90ACE" w:rsidRDefault="005D372A" w14:paraId="29208298" w14:textId="77777777">
            <w:pPr>
              <w:jc w:val="both"/>
              <w:rPr>
                <w:sz w:val="20"/>
                <w:szCs w:val="22"/>
                <w:highlight w:val="yellow"/>
              </w:rPr>
            </w:pPr>
          </w:p>
          <w:p w:rsidRPr="005D372A" w:rsidR="005D372A" w:rsidP="00D5114B" w:rsidRDefault="005D372A" w14:paraId="570142ED" w14:textId="15BB0C33">
            <w:pPr>
              <w:jc w:val="both"/>
              <w:rPr>
                <w:rFonts w:eastAsia="Calibri"/>
                <w:sz w:val="20"/>
                <w:szCs w:val="22"/>
              </w:rPr>
            </w:pPr>
            <w:r w:rsidRPr="005D372A">
              <w:rPr>
                <w:snapToGrid w:val="0"/>
                <w:sz w:val="20"/>
                <w:szCs w:val="22"/>
              </w:rPr>
              <w:t xml:space="preserve">Incomplete submission is sufficient means for DG East to reject further consideration of the proposal. </w:t>
            </w:r>
          </w:p>
          <w:p w:rsidR="005D372A" w:rsidP="00BF0FE6" w:rsidRDefault="005D372A" w14:paraId="66715FF4" w14:textId="77777777">
            <w:pPr>
              <w:jc w:val="both"/>
              <w:rPr>
                <w:rFonts w:eastAsia="Calibri"/>
                <w:sz w:val="20"/>
                <w:szCs w:val="22"/>
              </w:rPr>
            </w:pPr>
            <w:r w:rsidRPr="005D372A">
              <w:rPr>
                <w:rFonts w:eastAsia="Calibri"/>
                <w:sz w:val="20"/>
                <w:szCs w:val="22"/>
              </w:rPr>
              <w:t xml:space="preserve"> </w:t>
            </w:r>
          </w:p>
          <w:p w:rsidRPr="00BF0FE6" w:rsidR="00D90ACE" w:rsidP="00BF0FE6" w:rsidRDefault="00D90ACE" w14:paraId="5B1EA19A" w14:textId="77777777">
            <w:pPr>
              <w:jc w:val="both"/>
              <w:rPr>
                <w:rFonts w:eastAsia="Calibri"/>
                <w:sz w:val="20"/>
                <w:szCs w:val="22"/>
                <w:lang w:val="uk-UA"/>
              </w:rPr>
            </w:pPr>
          </w:p>
          <w:p w:rsidRPr="005D372A" w:rsidR="005D372A" w:rsidP="00BF0FE6" w:rsidRDefault="005D372A" w14:paraId="2C9984CA" w14:textId="77777777">
            <w:pPr>
              <w:jc w:val="both"/>
              <w:rPr>
                <w:rFonts w:eastAsia="Calibri"/>
                <w:b/>
                <w:sz w:val="20"/>
                <w:szCs w:val="22"/>
              </w:rPr>
            </w:pPr>
            <w:r w:rsidRPr="005D372A">
              <w:rPr>
                <w:rFonts w:eastAsia="Calibri"/>
                <w:b/>
                <w:sz w:val="20"/>
                <w:szCs w:val="22"/>
              </w:rPr>
              <w:t>Cost Proposal and Evaluation</w:t>
            </w:r>
          </w:p>
          <w:p w:rsidRPr="005D372A" w:rsidR="00686C52" w:rsidP="00BF0FE6" w:rsidRDefault="00686C52" w14:paraId="6DABD449" w14:textId="77777777">
            <w:pPr>
              <w:jc w:val="both"/>
              <w:rPr>
                <w:snapToGrid w:val="0"/>
                <w:sz w:val="20"/>
                <w:szCs w:val="22"/>
              </w:rPr>
            </w:pPr>
          </w:p>
          <w:p w:rsidRPr="005D372A" w:rsidR="005D372A" w:rsidP="00D90ACE" w:rsidRDefault="005D372A" w14:paraId="37E31ADE" w14:textId="77777777">
            <w:pPr>
              <w:jc w:val="both"/>
              <w:rPr>
                <w:sz w:val="20"/>
                <w:szCs w:val="22"/>
              </w:rPr>
            </w:pPr>
            <w:r w:rsidRPr="005D372A">
              <w:rPr>
                <w:snapToGrid w:val="0"/>
                <w:sz w:val="20"/>
                <w:szCs w:val="22"/>
              </w:rPr>
              <w:t>Evaluation ratings will not be awarded for cost. Cost will primarily be evaluated for realism and reasonableness. I</w:t>
            </w:r>
            <w:r w:rsidRPr="005D372A">
              <w:rPr>
                <w:sz w:val="20"/>
                <w:szCs w:val="22"/>
              </w:rPr>
              <w:t>f technical scores are determined to be nearly equal, cost will become the determining factor.</w:t>
            </w:r>
          </w:p>
          <w:p w:rsidR="005D372A" w:rsidP="00D5114B" w:rsidRDefault="005D372A" w14:paraId="1E8A863A" w14:textId="77777777">
            <w:pPr>
              <w:jc w:val="both"/>
              <w:rPr>
                <w:sz w:val="20"/>
                <w:szCs w:val="22"/>
              </w:rPr>
            </w:pPr>
          </w:p>
          <w:p w:rsidRPr="005D372A" w:rsidR="00686C52" w:rsidP="00D5114B" w:rsidRDefault="00686C52" w14:paraId="73FBF638" w14:textId="77777777">
            <w:pPr>
              <w:jc w:val="both"/>
              <w:rPr>
                <w:sz w:val="20"/>
                <w:szCs w:val="22"/>
              </w:rPr>
            </w:pPr>
          </w:p>
          <w:p w:rsidRPr="005D372A" w:rsidR="005D372A" w:rsidP="00D5114B" w:rsidRDefault="005D372A" w14:paraId="434C0ECD" w14:textId="77777777">
            <w:pPr>
              <w:jc w:val="both"/>
              <w:rPr>
                <w:sz w:val="20"/>
                <w:szCs w:val="22"/>
              </w:rPr>
            </w:pPr>
            <w:r w:rsidRPr="005D372A">
              <w:rPr>
                <w:sz w:val="20"/>
                <w:szCs w:val="22"/>
              </w:rPr>
              <w:t>This RFP utilizes the tradeoff process set forth in FAR 15.101-1. Chemonics will award a subcontract to the offeror whose proposal represents the best value to Chemonics and the DG East project. Chemonics may award to a higher priced offeror if a determination is made that the higher technical evaluation of that offeror merits the additional cost/price.</w:t>
            </w:r>
          </w:p>
          <w:p w:rsidR="005D372A" w:rsidP="00D5114B" w:rsidRDefault="005D372A" w14:paraId="57E09CFF" w14:textId="77777777">
            <w:pPr>
              <w:jc w:val="both"/>
              <w:rPr>
                <w:sz w:val="20"/>
                <w:szCs w:val="22"/>
              </w:rPr>
            </w:pPr>
          </w:p>
          <w:p w:rsidRPr="005D372A" w:rsidR="00686C52" w:rsidRDefault="00686C52" w14:paraId="2421AC5F" w14:textId="77777777">
            <w:pPr>
              <w:jc w:val="both"/>
              <w:rPr>
                <w:sz w:val="20"/>
                <w:szCs w:val="22"/>
              </w:rPr>
            </w:pPr>
          </w:p>
          <w:p w:rsidRPr="005D372A" w:rsidR="005D372A" w:rsidRDefault="005D372A" w14:paraId="3A4680C1" w14:textId="77777777">
            <w:pPr>
              <w:jc w:val="both"/>
              <w:rPr>
                <w:sz w:val="20"/>
                <w:szCs w:val="22"/>
              </w:rPr>
            </w:pPr>
          </w:p>
          <w:p w:rsidRPr="005D372A" w:rsidR="005D372A" w:rsidRDefault="005D372A" w14:paraId="3DC6523E" w14:textId="77777777">
            <w:pPr>
              <w:numPr>
                <w:ilvl w:val="1"/>
                <w:numId w:val="7"/>
              </w:numPr>
              <w:ind w:left="540" w:hanging="540"/>
              <w:jc w:val="both"/>
              <w:rPr>
                <w:b/>
                <w:bCs/>
                <w:sz w:val="20"/>
                <w:szCs w:val="22"/>
              </w:rPr>
            </w:pPr>
            <w:r w:rsidRPr="005D372A">
              <w:rPr>
                <w:b/>
                <w:bCs/>
                <w:sz w:val="20"/>
                <w:szCs w:val="22"/>
              </w:rPr>
              <w:t>Negotiations</w:t>
            </w:r>
          </w:p>
          <w:p w:rsidRPr="005D372A" w:rsidR="005D372A" w:rsidRDefault="005D372A" w14:paraId="7C4DDE1A" w14:textId="77777777">
            <w:pPr>
              <w:ind w:left="540"/>
              <w:jc w:val="both"/>
              <w:rPr>
                <w:sz w:val="20"/>
                <w:szCs w:val="22"/>
              </w:rPr>
            </w:pPr>
          </w:p>
          <w:p w:rsidRPr="005D372A" w:rsidR="005D372A" w:rsidRDefault="005D372A" w14:paraId="524E7385" w14:textId="77777777">
            <w:pPr>
              <w:pStyle w:val="BodyTextIndent2"/>
              <w:ind w:left="0" w:firstLine="0"/>
              <w:jc w:val="both"/>
              <w:rPr>
                <w:szCs w:val="22"/>
              </w:rPr>
            </w:pPr>
            <w:r w:rsidRPr="005D372A">
              <w:rPr>
                <w:szCs w:val="22"/>
              </w:rPr>
              <w:t>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rsidR="005D372A" w:rsidRDefault="005D372A" w14:paraId="26B29AB2" w14:textId="77777777">
            <w:pPr>
              <w:ind w:left="540"/>
              <w:jc w:val="both"/>
              <w:rPr>
                <w:sz w:val="20"/>
                <w:szCs w:val="22"/>
                <w:highlight w:val="yellow"/>
              </w:rPr>
            </w:pPr>
          </w:p>
          <w:p w:rsidR="00D16F66" w:rsidRDefault="00D16F66" w14:paraId="778EE625" w14:textId="77777777">
            <w:pPr>
              <w:ind w:left="540"/>
              <w:jc w:val="both"/>
              <w:rPr>
                <w:sz w:val="20"/>
                <w:szCs w:val="22"/>
                <w:highlight w:val="yellow"/>
              </w:rPr>
            </w:pPr>
          </w:p>
          <w:p w:rsidR="00D16F66" w:rsidRDefault="00D16F66" w14:paraId="40201D64" w14:textId="77DD9DF1">
            <w:pPr>
              <w:ind w:left="540"/>
              <w:jc w:val="both"/>
              <w:rPr>
                <w:sz w:val="20"/>
                <w:szCs w:val="22"/>
                <w:highlight w:val="yellow"/>
              </w:rPr>
            </w:pPr>
          </w:p>
          <w:p w:rsidRPr="005D372A" w:rsidR="0076585F" w:rsidRDefault="0076585F" w14:paraId="0C011FCA" w14:textId="77777777">
            <w:pPr>
              <w:ind w:left="540"/>
              <w:jc w:val="both"/>
              <w:rPr>
                <w:sz w:val="20"/>
                <w:szCs w:val="22"/>
                <w:highlight w:val="yellow"/>
              </w:rPr>
            </w:pPr>
          </w:p>
          <w:p w:rsidRPr="005D372A" w:rsidR="005D372A" w:rsidRDefault="005D372A" w14:paraId="2CE56F4A" w14:textId="77777777">
            <w:pPr>
              <w:numPr>
                <w:ilvl w:val="1"/>
                <w:numId w:val="7"/>
              </w:numPr>
              <w:ind w:left="540" w:hanging="540"/>
              <w:jc w:val="both"/>
              <w:rPr>
                <w:b/>
                <w:bCs/>
                <w:sz w:val="20"/>
                <w:szCs w:val="22"/>
              </w:rPr>
            </w:pPr>
            <w:r w:rsidRPr="005D372A">
              <w:rPr>
                <w:b/>
                <w:bCs/>
                <w:sz w:val="20"/>
                <w:szCs w:val="22"/>
              </w:rPr>
              <w:t>Terms of Subcontract</w:t>
            </w:r>
          </w:p>
          <w:p w:rsidRPr="005D372A" w:rsidR="005D372A" w:rsidRDefault="005D372A" w14:paraId="78EB2E70" w14:textId="77777777">
            <w:pPr>
              <w:jc w:val="both"/>
              <w:rPr>
                <w:sz w:val="20"/>
                <w:szCs w:val="22"/>
              </w:rPr>
            </w:pPr>
          </w:p>
          <w:p w:rsidRPr="005D372A" w:rsidR="005D372A" w:rsidRDefault="005D372A" w14:paraId="7161869B" w14:textId="67CD46A7">
            <w:pPr>
              <w:jc w:val="both"/>
              <w:rPr>
                <w:sz w:val="20"/>
                <w:szCs w:val="22"/>
              </w:rPr>
            </w:pPr>
            <w:r w:rsidRPr="005D372A">
              <w:rPr>
                <w:sz w:val="20"/>
                <w:szCs w:val="22"/>
              </w:rPr>
              <w:t xml:space="preserve">This is a request for proposals only and in no way obligates Chemonics to award a subcontract. In the event of subcontract negotiations, any resulting subcontract will be subject to and governed by the terms and clauses detailed in Section III. Chemonics will use the template shown in </w:t>
            </w:r>
            <w:r w:rsidR="00234DB3">
              <w:rPr>
                <w:sz w:val="20"/>
                <w:szCs w:val="22"/>
              </w:rPr>
              <w:t>S</w:t>
            </w:r>
            <w:r w:rsidRPr="005D372A">
              <w:rPr>
                <w:sz w:val="20"/>
                <w:szCs w:val="22"/>
              </w:rPr>
              <w:t xml:space="preserve">ection III to finalize the subcontract. Terms and clauses are not subject to negotiation. By submitting a proposal, offerors certify that they understand and agree to all of the terms and clauses contained in </w:t>
            </w:r>
            <w:r w:rsidR="00234DB3">
              <w:rPr>
                <w:sz w:val="20"/>
                <w:szCs w:val="22"/>
              </w:rPr>
              <w:t>S</w:t>
            </w:r>
            <w:r w:rsidRPr="005D372A">
              <w:rPr>
                <w:sz w:val="20"/>
                <w:szCs w:val="22"/>
              </w:rPr>
              <w:t>ection III.</w:t>
            </w:r>
          </w:p>
          <w:p w:rsidR="005D372A" w:rsidRDefault="005D372A" w14:paraId="4575D554" w14:textId="77777777">
            <w:pPr>
              <w:jc w:val="both"/>
              <w:rPr>
                <w:sz w:val="20"/>
                <w:szCs w:val="22"/>
              </w:rPr>
            </w:pPr>
          </w:p>
          <w:p w:rsidR="00D16F66" w:rsidRDefault="00D16F66" w14:paraId="2B145A39" w14:textId="77777777">
            <w:pPr>
              <w:jc w:val="both"/>
              <w:rPr>
                <w:sz w:val="20"/>
                <w:szCs w:val="22"/>
              </w:rPr>
            </w:pPr>
          </w:p>
          <w:p w:rsidRPr="005D372A" w:rsidR="00D16F66" w:rsidRDefault="00D16F66" w14:paraId="46D60ED4" w14:textId="77777777">
            <w:pPr>
              <w:jc w:val="both"/>
              <w:rPr>
                <w:sz w:val="20"/>
                <w:szCs w:val="22"/>
              </w:rPr>
            </w:pPr>
          </w:p>
          <w:p w:rsidRPr="005D372A" w:rsidR="005D372A" w:rsidRDefault="005D372A" w14:paraId="5485DC71" w14:textId="77777777">
            <w:pPr>
              <w:numPr>
                <w:ilvl w:val="1"/>
                <w:numId w:val="7"/>
              </w:numPr>
              <w:ind w:left="540" w:hanging="540"/>
              <w:jc w:val="both"/>
              <w:rPr>
                <w:b/>
                <w:bCs/>
                <w:sz w:val="20"/>
                <w:szCs w:val="22"/>
              </w:rPr>
            </w:pPr>
            <w:r w:rsidRPr="005D372A">
              <w:rPr>
                <w:b/>
                <w:bCs/>
                <w:sz w:val="20"/>
                <w:szCs w:val="22"/>
              </w:rPr>
              <w:t>Privity</w:t>
            </w:r>
            <w:r w:rsidRPr="005D372A">
              <w:rPr>
                <w:b/>
                <w:bCs/>
                <w:sz w:val="20"/>
                <w:szCs w:val="22"/>
              </w:rPr>
              <w:tab/>
            </w:r>
          </w:p>
          <w:p w:rsidRPr="005D372A" w:rsidR="005D372A" w:rsidRDefault="005D372A" w14:paraId="2E66CE97" w14:textId="77777777">
            <w:pPr>
              <w:jc w:val="both"/>
              <w:rPr>
                <w:sz w:val="20"/>
                <w:szCs w:val="22"/>
                <w:highlight w:val="yellow"/>
              </w:rPr>
            </w:pPr>
          </w:p>
          <w:p w:rsidRPr="005D372A" w:rsidR="005D372A" w:rsidRDefault="005D372A" w14:paraId="39105424" w14:textId="77777777">
            <w:pPr>
              <w:jc w:val="both"/>
              <w:rPr>
                <w:sz w:val="20"/>
                <w:szCs w:val="22"/>
              </w:rPr>
            </w:pPr>
            <w:r w:rsidRPr="005D372A">
              <w:rPr>
                <w:sz w:val="20"/>
                <w:szCs w:val="22"/>
              </w:rPr>
              <w:t xml:space="preserve">By submitting a response to this request for proposals, offerors understand that USAID is NOT a party to this solicitation. </w:t>
            </w:r>
          </w:p>
          <w:p w:rsidR="005D372A" w:rsidP="00BF0FE6" w:rsidRDefault="005D372A" w14:paraId="4278C863" w14:textId="77777777">
            <w:pPr>
              <w:ind w:left="1440" w:hanging="1440"/>
              <w:jc w:val="both"/>
              <w:rPr>
                <w:sz w:val="20"/>
                <w:szCs w:val="22"/>
                <w:highlight w:val="lightGray"/>
              </w:rPr>
            </w:pPr>
          </w:p>
          <w:p w:rsidR="00D16F66" w:rsidP="00BF0FE6" w:rsidRDefault="00D16F66" w14:paraId="1D03B7DB" w14:textId="3C506EE5">
            <w:pPr>
              <w:ind w:left="1440" w:hanging="1440"/>
              <w:jc w:val="both"/>
              <w:rPr>
                <w:sz w:val="20"/>
                <w:szCs w:val="22"/>
                <w:highlight w:val="lightGray"/>
              </w:rPr>
            </w:pPr>
          </w:p>
          <w:p w:rsidR="00BB5731" w:rsidP="00BF0FE6" w:rsidRDefault="00BB5731" w14:paraId="74BB181C" w14:textId="4898F0F8">
            <w:pPr>
              <w:ind w:left="1440" w:hanging="1440"/>
              <w:jc w:val="both"/>
              <w:rPr>
                <w:sz w:val="20"/>
                <w:szCs w:val="22"/>
                <w:highlight w:val="lightGray"/>
              </w:rPr>
            </w:pPr>
          </w:p>
          <w:p w:rsidR="00BB5731" w:rsidP="00BF0FE6" w:rsidRDefault="00BB5731" w14:paraId="2E612B3E" w14:textId="60C4B87F">
            <w:pPr>
              <w:ind w:left="1440" w:hanging="1440"/>
              <w:jc w:val="both"/>
              <w:rPr>
                <w:sz w:val="20"/>
                <w:szCs w:val="22"/>
                <w:highlight w:val="lightGray"/>
              </w:rPr>
            </w:pPr>
          </w:p>
          <w:p w:rsidR="00BB5731" w:rsidP="00BF0FE6" w:rsidRDefault="00BB5731" w14:paraId="75E6CB35" w14:textId="320E9FC0">
            <w:pPr>
              <w:ind w:left="1440" w:hanging="1440"/>
              <w:jc w:val="both"/>
              <w:rPr>
                <w:sz w:val="20"/>
                <w:szCs w:val="22"/>
                <w:highlight w:val="lightGray"/>
              </w:rPr>
            </w:pPr>
          </w:p>
          <w:p w:rsidR="00BB5731" w:rsidP="00BF0FE6" w:rsidRDefault="00BB5731" w14:paraId="76134703" w14:textId="3B2D1536">
            <w:pPr>
              <w:ind w:left="1440" w:hanging="1440"/>
              <w:jc w:val="both"/>
              <w:rPr>
                <w:sz w:val="20"/>
                <w:szCs w:val="22"/>
                <w:highlight w:val="lightGray"/>
              </w:rPr>
            </w:pPr>
          </w:p>
          <w:p w:rsidR="00BB5731" w:rsidP="00BF0FE6" w:rsidRDefault="00BB5731" w14:paraId="4B93875E" w14:textId="2C095221">
            <w:pPr>
              <w:ind w:left="1440" w:hanging="1440"/>
              <w:jc w:val="both"/>
              <w:rPr>
                <w:sz w:val="20"/>
                <w:szCs w:val="22"/>
                <w:highlight w:val="lightGray"/>
              </w:rPr>
            </w:pPr>
          </w:p>
          <w:p w:rsidR="00BB5731" w:rsidP="00BF0FE6" w:rsidRDefault="00BB5731" w14:paraId="7CA08BA2" w14:textId="0780A68F">
            <w:pPr>
              <w:ind w:left="1440" w:hanging="1440"/>
              <w:jc w:val="both"/>
              <w:rPr>
                <w:sz w:val="20"/>
                <w:szCs w:val="22"/>
                <w:highlight w:val="lightGray"/>
              </w:rPr>
            </w:pPr>
          </w:p>
          <w:p w:rsidR="00BB5731" w:rsidP="00BF0FE6" w:rsidRDefault="00BB5731" w14:paraId="6D82824E" w14:textId="066B8258">
            <w:pPr>
              <w:ind w:left="1440" w:hanging="1440"/>
              <w:jc w:val="both"/>
              <w:rPr>
                <w:sz w:val="20"/>
                <w:szCs w:val="22"/>
                <w:highlight w:val="lightGray"/>
              </w:rPr>
            </w:pPr>
          </w:p>
          <w:p w:rsidR="00BB5731" w:rsidP="00BF0FE6" w:rsidRDefault="00BB5731" w14:paraId="65740C0F" w14:textId="2608B206">
            <w:pPr>
              <w:ind w:left="1440" w:hanging="1440"/>
              <w:jc w:val="both"/>
              <w:rPr>
                <w:sz w:val="20"/>
                <w:szCs w:val="22"/>
                <w:highlight w:val="lightGray"/>
              </w:rPr>
            </w:pPr>
          </w:p>
          <w:p w:rsidR="00BB5731" w:rsidP="00BF0FE6" w:rsidRDefault="00BB5731" w14:paraId="36A25929" w14:textId="53EC2718">
            <w:pPr>
              <w:ind w:left="1440" w:hanging="1440"/>
              <w:jc w:val="both"/>
              <w:rPr>
                <w:sz w:val="20"/>
                <w:szCs w:val="22"/>
                <w:highlight w:val="lightGray"/>
              </w:rPr>
            </w:pPr>
          </w:p>
          <w:p w:rsidR="00BB5731" w:rsidP="00BF0FE6" w:rsidRDefault="00BB5731" w14:paraId="25A4B370" w14:textId="30461C77">
            <w:pPr>
              <w:ind w:left="1440" w:hanging="1440"/>
              <w:jc w:val="both"/>
              <w:rPr>
                <w:sz w:val="20"/>
                <w:szCs w:val="22"/>
                <w:highlight w:val="lightGray"/>
              </w:rPr>
            </w:pPr>
          </w:p>
          <w:p w:rsidR="00BB5731" w:rsidP="00BF0FE6" w:rsidRDefault="00BB5731" w14:paraId="0CBED202" w14:textId="77777777">
            <w:pPr>
              <w:ind w:left="1440" w:hanging="1440"/>
              <w:jc w:val="both"/>
              <w:rPr>
                <w:sz w:val="20"/>
                <w:szCs w:val="22"/>
                <w:highlight w:val="lightGray"/>
                <w:lang w:val="uk-UA"/>
              </w:rPr>
            </w:pPr>
          </w:p>
          <w:p w:rsidR="00D90ACE" w:rsidP="00BF0FE6" w:rsidRDefault="00D90ACE" w14:paraId="786D86A8" w14:textId="77777777">
            <w:pPr>
              <w:ind w:left="1440" w:hanging="1440"/>
              <w:jc w:val="both"/>
              <w:rPr>
                <w:sz w:val="20"/>
                <w:szCs w:val="22"/>
                <w:highlight w:val="lightGray"/>
                <w:lang w:val="uk-UA"/>
              </w:rPr>
            </w:pPr>
          </w:p>
          <w:p w:rsidR="00D90ACE" w:rsidP="00BF0FE6" w:rsidRDefault="00D90ACE" w14:paraId="1CD3D1F2" w14:textId="77777777">
            <w:pPr>
              <w:ind w:left="1440" w:hanging="1440"/>
              <w:jc w:val="both"/>
              <w:rPr>
                <w:sz w:val="20"/>
                <w:szCs w:val="22"/>
                <w:highlight w:val="lightGray"/>
                <w:lang w:val="uk-UA"/>
              </w:rPr>
            </w:pPr>
          </w:p>
          <w:p w:rsidR="00D90ACE" w:rsidP="00BF0FE6" w:rsidRDefault="00D90ACE" w14:paraId="399F0B8A" w14:textId="77777777">
            <w:pPr>
              <w:ind w:left="1440" w:hanging="1440"/>
              <w:jc w:val="both"/>
              <w:rPr>
                <w:sz w:val="20"/>
                <w:szCs w:val="22"/>
                <w:highlight w:val="lightGray"/>
                <w:lang w:val="uk-UA"/>
              </w:rPr>
            </w:pPr>
          </w:p>
          <w:p w:rsidR="00D90ACE" w:rsidP="00BF0FE6" w:rsidRDefault="00D90ACE" w14:paraId="258A7032" w14:textId="77777777">
            <w:pPr>
              <w:ind w:left="1440" w:hanging="1440"/>
              <w:jc w:val="both"/>
              <w:rPr>
                <w:sz w:val="20"/>
                <w:szCs w:val="22"/>
                <w:highlight w:val="lightGray"/>
                <w:lang w:val="uk-UA"/>
              </w:rPr>
            </w:pPr>
          </w:p>
          <w:p w:rsidRPr="005D372A" w:rsidR="005D372A" w:rsidP="00BF0FE6" w:rsidRDefault="005D372A" w14:paraId="2EAC599B" w14:textId="77777777">
            <w:pPr>
              <w:ind w:left="1440" w:hanging="1440"/>
              <w:jc w:val="both"/>
              <w:rPr>
                <w:b/>
                <w:sz w:val="20"/>
                <w:szCs w:val="22"/>
                <w:highlight w:val="lightGray"/>
              </w:rPr>
            </w:pPr>
            <w:r w:rsidRPr="005D372A">
              <w:rPr>
                <w:b/>
                <w:sz w:val="20"/>
                <w:szCs w:val="22"/>
              </w:rPr>
              <w:lastRenderedPageBreak/>
              <w:t>Section II</w:t>
            </w:r>
            <w:r w:rsidRPr="005D372A">
              <w:rPr>
                <w:b/>
                <w:sz w:val="20"/>
                <w:szCs w:val="22"/>
              </w:rPr>
              <w:tab/>
            </w:r>
            <w:r w:rsidRPr="005D372A">
              <w:rPr>
                <w:b/>
                <w:sz w:val="20"/>
                <w:szCs w:val="22"/>
              </w:rPr>
              <w:t>Background, Scope of Work, Deliverables, and Deliverables Schedule</w:t>
            </w:r>
            <w:r w:rsidRPr="005D372A">
              <w:rPr>
                <w:b/>
                <w:sz w:val="20"/>
                <w:szCs w:val="22"/>
                <w:highlight w:val="lightGray"/>
              </w:rPr>
              <w:t xml:space="preserve"> </w:t>
            </w:r>
          </w:p>
          <w:p w:rsidR="005D372A" w:rsidP="00BF0FE6" w:rsidRDefault="005D372A" w14:paraId="24F64868" w14:textId="77777777">
            <w:pPr>
              <w:jc w:val="both"/>
              <w:rPr>
                <w:sz w:val="20"/>
                <w:szCs w:val="22"/>
                <w:highlight w:val="lightGray"/>
              </w:rPr>
            </w:pPr>
          </w:p>
          <w:p w:rsidRPr="005D372A" w:rsidR="00D16F66" w:rsidP="00BF0FE6" w:rsidRDefault="00D16F66" w14:paraId="4BA8C773" w14:textId="77777777">
            <w:pPr>
              <w:jc w:val="both"/>
              <w:rPr>
                <w:sz w:val="20"/>
                <w:szCs w:val="22"/>
                <w:highlight w:val="lightGray"/>
              </w:rPr>
            </w:pPr>
          </w:p>
          <w:p w:rsidRPr="005D372A" w:rsidR="005D372A" w:rsidP="00D90ACE" w:rsidRDefault="005D372A" w14:paraId="174480FF" w14:textId="77777777">
            <w:pPr>
              <w:numPr>
                <w:ilvl w:val="0"/>
                <w:numId w:val="11"/>
              </w:numPr>
              <w:tabs>
                <w:tab w:val="left" w:pos="540"/>
              </w:tabs>
              <w:ind w:left="360"/>
              <w:jc w:val="both"/>
              <w:rPr>
                <w:b/>
                <w:bCs/>
                <w:sz w:val="20"/>
                <w:szCs w:val="22"/>
              </w:rPr>
            </w:pPr>
            <w:r w:rsidRPr="005D372A">
              <w:rPr>
                <w:b/>
                <w:bCs/>
                <w:sz w:val="20"/>
                <w:szCs w:val="22"/>
              </w:rPr>
              <w:t>Background</w:t>
            </w:r>
          </w:p>
          <w:p w:rsidRPr="005D372A" w:rsidR="005D372A" w:rsidP="00D5114B" w:rsidRDefault="005D372A" w14:paraId="3A15677E" w14:textId="77777777">
            <w:pPr>
              <w:jc w:val="both"/>
              <w:rPr>
                <w:sz w:val="20"/>
                <w:szCs w:val="22"/>
              </w:rPr>
            </w:pPr>
          </w:p>
          <w:p w:rsidRPr="005D372A" w:rsidR="005D372A" w:rsidP="00BF0FE6" w:rsidRDefault="005D372A" w14:paraId="623010BB" w14:textId="77777777">
            <w:pPr>
              <w:jc w:val="both"/>
              <w:rPr>
                <w:rFonts w:eastAsia="Arial"/>
                <w:sz w:val="20"/>
                <w:szCs w:val="22"/>
                <w:lang w:eastAsia="uk-UA"/>
              </w:rPr>
            </w:pPr>
            <w:r w:rsidRPr="005D372A">
              <w:rPr>
                <w:rFonts w:eastAsia="Arial"/>
                <w:sz w:val="20"/>
                <w:szCs w:val="22"/>
                <w:lang w:eastAsia="uk-UA"/>
              </w:rPr>
              <w:t xml:space="preserve">The United States Agency for International Development (USAID) funds the Democratic Governance East Activity (DG East). Chemonics International, Inc. implements DG East, which began in October 2018 and will end in September 2023. </w:t>
            </w:r>
          </w:p>
          <w:p w:rsidRPr="005D372A" w:rsidR="005D372A" w:rsidP="00BF0FE6" w:rsidRDefault="005D372A" w14:paraId="68FECC78" w14:textId="77777777">
            <w:pPr>
              <w:jc w:val="both"/>
              <w:rPr>
                <w:rFonts w:eastAsia="Arial"/>
                <w:sz w:val="20"/>
                <w:szCs w:val="22"/>
                <w:lang w:eastAsia="uk-UA"/>
              </w:rPr>
            </w:pPr>
          </w:p>
          <w:p w:rsidRPr="005D372A" w:rsidR="005D372A" w:rsidP="00BF0FE6" w:rsidRDefault="005D372A" w14:paraId="11F6FF13" w14:textId="77777777">
            <w:pPr>
              <w:jc w:val="both"/>
              <w:rPr>
                <w:rFonts w:eastAsia="Calibri"/>
                <w:sz w:val="20"/>
                <w:szCs w:val="22"/>
              </w:rPr>
            </w:pPr>
            <w:r w:rsidRPr="005D372A">
              <w:rPr>
                <w:rFonts w:eastAsia="Calibri"/>
                <w:sz w:val="20"/>
                <w:szCs w:val="22"/>
              </w:rPr>
              <w:t xml:space="preserve">Following the Euro-Maidan protests and the 2014 Revolution of Dignity, Crimea and Eastern Ukraine were invaded by Russia and have since suffered from Russia’s aggressive military tools, cyber-attacks, and a restriction on information flow. These regions, directly destabilized by the conflict, are susceptible to Russia’s narrative attacking the Ukrainian state and the prospect of an economically and politically prosperous and unified Ukraine. </w:t>
            </w:r>
          </w:p>
          <w:p w:rsidRPr="005D372A" w:rsidR="005D372A" w:rsidP="00BF0FE6" w:rsidRDefault="005D372A" w14:paraId="4BA42975" w14:textId="77777777">
            <w:pPr>
              <w:jc w:val="both"/>
              <w:rPr>
                <w:sz w:val="20"/>
                <w:szCs w:val="22"/>
              </w:rPr>
            </w:pPr>
          </w:p>
          <w:p w:rsidR="005D372A" w:rsidP="00BF0FE6" w:rsidRDefault="005D372A" w14:paraId="73D75820" w14:textId="77777777">
            <w:pPr>
              <w:jc w:val="both"/>
              <w:rPr>
                <w:sz w:val="20"/>
                <w:szCs w:val="22"/>
              </w:rPr>
            </w:pPr>
            <w:r w:rsidRPr="005D372A">
              <w:rPr>
                <w:sz w:val="20"/>
                <w:szCs w:val="22"/>
              </w:rPr>
              <w:t xml:space="preserve">Ukraine’s democratic transition is threatened by political and social trends in Donetsk and Luhansk oblasts. Isolated and alienated from much of the country, Ukrainians in Donetsk and Luhansk oblasts are skeptical of the national government’s reform process and larger policy of strengthening relations with the West. The DG East Activity - working from its offices in Kyiv, Kramatorsk, </w:t>
            </w:r>
            <w:proofErr w:type="spellStart"/>
            <w:r w:rsidRPr="005D372A">
              <w:rPr>
                <w:sz w:val="20"/>
                <w:szCs w:val="22"/>
              </w:rPr>
              <w:t>Severodonetsk</w:t>
            </w:r>
            <w:proofErr w:type="spellEnd"/>
            <w:r w:rsidRPr="005D372A">
              <w:rPr>
                <w:sz w:val="20"/>
                <w:szCs w:val="22"/>
              </w:rPr>
              <w:t xml:space="preserve">, and Mariupol - will improve connections and build trust between citizens and their government in Eastern Ukraine by 1) engaging greater numbers of citizens in civic participation, and 2) empowering local governments to inform national and regional policy. </w:t>
            </w:r>
          </w:p>
          <w:p w:rsidR="00D16F66" w:rsidP="00BF0FE6" w:rsidRDefault="00D16F66" w14:paraId="4A6FAC02" w14:textId="77777777">
            <w:pPr>
              <w:jc w:val="both"/>
              <w:rPr>
                <w:sz w:val="20"/>
                <w:szCs w:val="22"/>
              </w:rPr>
            </w:pPr>
          </w:p>
          <w:p w:rsidRPr="005D372A" w:rsidR="005D372A" w:rsidP="00BF0FE6" w:rsidRDefault="005D372A" w14:paraId="275CAFAC" w14:textId="77777777">
            <w:pPr>
              <w:jc w:val="both"/>
              <w:rPr>
                <w:sz w:val="20"/>
                <w:szCs w:val="22"/>
              </w:rPr>
            </w:pPr>
          </w:p>
          <w:p w:rsidRPr="005D372A" w:rsidR="005D372A" w:rsidP="00BF0FE6" w:rsidRDefault="005D372A" w14:paraId="29CC30A1" w14:textId="77777777">
            <w:pPr>
              <w:jc w:val="both"/>
              <w:rPr>
                <w:sz w:val="20"/>
                <w:szCs w:val="22"/>
              </w:rPr>
            </w:pPr>
            <w:bookmarkStart w:name="_Hlk7129039" w:id="3"/>
            <w:r w:rsidRPr="005D372A">
              <w:rPr>
                <w:sz w:val="20"/>
                <w:szCs w:val="22"/>
              </w:rPr>
              <w:t>DG East aims to strengthen the connection and trust between citizens and their government in eastern Ukraine by promoting good governance, an inclusive civic identity, common civic value and a unified Ukraine.</w:t>
            </w:r>
            <w:bookmarkEnd w:id="3"/>
            <w:r w:rsidRPr="005D372A">
              <w:rPr>
                <w:sz w:val="20"/>
                <w:szCs w:val="22"/>
              </w:rPr>
              <w:t xml:space="preserve"> The project supports this goal by building greater acceptance of a shared civic culture based on common values and understandings and increased participation to improve Ukraine’s governance and form processes and help resolve community problems. </w:t>
            </w:r>
          </w:p>
          <w:p w:rsidR="005D372A" w:rsidP="00BF0FE6" w:rsidRDefault="005D372A" w14:paraId="19724D7C" w14:textId="77777777">
            <w:pPr>
              <w:jc w:val="both"/>
              <w:rPr>
                <w:sz w:val="20"/>
                <w:szCs w:val="22"/>
              </w:rPr>
            </w:pPr>
          </w:p>
          <w:p w:rsidR="00D16F66" w:rsidP="00BF0FE6" w:rsidRDefault="00D16F66" w14:paraId="1B009D4C" w14:textId="77777777">
            <w:pPr>
              <w:jc w:val="both"/>
              <w:rPr>
                <w:sz w:val="20"/>
                <w:szCs w:val="22"/>
              </w:rPr>
            </w:pPr>
          </w:p>
          <w:p w:rsidRPr="005D372A" w:rsidR="00D16F66" w:rsidP="00BF0FE6" w:rsidRDefault="00D16F66" w14:paraId="53509EA0" w14:textId="77777777">
            <w:pPr>
              <w:jc w:val="both"/>
              <w:rPr>
                <w:sz w:val="20"/>
                <w:szCs w:val="22"/>
              </w:rPr>
            </w:pPr>
          </w:p>
          <w:p w:rsidRPr="005D372A" w:rsidR="005D372A" w:rsidP="00BF0FE6" w:rsidRDefault="005D372A" w14:paraId="51133BFA" w14:textId="77777777">
            <w:pPr>
              <w:jc w:val="both"/>
              <w:rPr>
                <w:rFonts w:eastAsia="Calibri"/>
                <w:sz w:val="20"/>
                <w:szCs w:val="22"/>
              </w:rPr>
            </w:pPr>
            <w:r w:rsidRPr="005D372A">
              <w:rPr>
                <w:rFonts w:eastAsia="Calibri"/>
                <w:sz w:val="20"/>
                <w:szCs w:val="22"/>
              </w:rPr>
              <w:t>Chemonics is looking for a Ukrainian organization to provide professional analytical and logistical services to DG East in the implementation of a Political Economy Analysis (PEA) in Donetsk and Luhansk oblasts. Analysis will be carried out through field work in</w:t>
            </w:r>
            <w:r w:rsidRPr="005D372A">
              <w:rPr>
                <w:sz w:val="20"/>
              </w:rPr>
              <w:t xml:space="preserve"> </w:t>
            </w:r>
            <w:r w:rsidRPr="005D372A">
              <w:rPr>
                <w:rFonts w:eastAsia="Calibri"/>
                <w:sz w:val="20"/>
                <w:szCs w:val="22"/>
              </w:rPr>
              <w:t xml:space="preserve">Donetsk and Luhansk oblasts, particularly in Kramatorsk, </w:t>
            </w:r>
            <w:proofErr w:type="spellStart"/>
            <w:r w:rsidRPr="005D372A">
              <w:rPr>
                <w:rFonts w:eastAsia="Calibri"/>
                <w:sz w:val="20"/>
                <w:szCs w:val="22"/>
              </w:rPr>
              <w:t>Severodonetsk</w:t>
            </w:r>
            <w:proofErr w:type="spellEnd"/>
            <w:r w:rsidRPr="005D372A">
              <w:rPr>
                <w:rFonts w:eastAsia="Calibri"/>
                <w:sz w:val="20"/>
                <w:szCs w:val="22"/>
              </w:rPr>
              <w:t xml:space="preserve">, and Mariupol, but also incorporating perspectives from the surrounding areas. </w:t>
            </w:r>
          </w:p>
          <w:p w:rsidR="005D372A" w:rsidP="00BF0FE6" w:rsidRDefault="005D372A" w14:paraId="69F0CCEB" w14:textId="77777777">
            <w:pPr>
              <w:jc w:val="both"/>
              <w:rPr>
                <w:rFonts w:eastAsia="Calibri"/>
                <w:sz w:val="20"/>
                <w:szCs w:val="22"/>
              </w:rPr>
            </w:pPr>
          </w:p>
          <w:p w:rsidRPr="005D372A" w:rsidR="00D16F66" w:rsidP="00BF0FE6" w:rsidRDefault="00D16F66" w14:paraId="56E241E8" w14:textId="77777777">
            <w:pPr>
              <w:jc w:val="both"/>
              <w:rPr>
                <w:rFonts w:eastAsia="Calibri"/>
                <w:sz w:val="20"/>
                <w:szCs w:val="22"/>
              </w:rPr>
            </w:pPr>
          </w:p>
          <w:p w:rsidRPr="005D372A" w:rsidR="005D372A" w:rsidP="00BF0FE6" w:rsidRDefault="005D372A" w14:paraId="55F2512D" w14:textId="5FF90BD0">
            <w:pPr>
              <w:jc w:val="both"/>
              <w:rPr>
                <w:sz w:val="20"/>
                <w:szCs w:val="22"/>
              </w:rPr>
            </w:pPr>
            <w:r w:rsidRPr="005D372A">
              <w:rPr>
                <w:sz w:val="20"/>
                <w:szCs w:val="22"/>
              </w:rPr>
              <w:t xml:space="preserve">The purpose of this PEA is to provide USAID, specifically the DG East Activity, with a deeper understanding of the political </w:t>
            </w:r>
            <w:r w:rsidRPr="005D372A">
              <w:rPr>
                <w:sz w:val="20"/>
                <w:szCs w:val="22"/>
              </w:rPr>
              <w:lastRenderedPageBreak/>
              <w:t xml:space="preserve">economy of in the region related to achieving DG East’s overall goals. The </w:t>
            </w:r>
            <w:r w:rsidR="00BB5731">
              <w:rPr>
                <w:sz w:val="20"/>
                <w:szCs w:val="22"/>
              </w:rPr>
              <w:t xml:space="preserve">Offeror </w:t>
            </w:r>
            <w:r w:rsidRPr="005D372A">
              <w:rPr>
                <w:sz w:val="20"/>
                <w:szCs w:val="22"/>
              </w:rPr>
              <w:t xml:space="preserve">must assess the political economy considerations related to the relationship between citizens and local government in these two eastern oblasts of Ukraine. As part of this, the analysis is expected to consider potential approaches for DG East to help increase engagement between citizens and government, including the actors, interests, and incentives. The PEA will provide an overview of the issue and identify main factors contributing to or hindering citizen engagement with local government given the current political economy dynamics, particularly given the ongoing decentralization process. The </w:t>
            </w:r>
            <w:r w:rsidR="005C3AF6">
              <w:rPr>
                <w:sz w:val="20"/>
                <w:szCs w:val="22"/>
              </w:rPr>
              <w:t>Offeror</w:t>
            </w:r>
            <w:r w:rsidRPr="005D372A" w:rsidR="005C3AF6">
              <w:rPr>
                <w:sz w:val="20"/>
                <w:szCs w:val="22"/>
              </w:rPr>
              <w:t xml:space="preserve"> </w:t>
            </w:r>
            <w:r w:rsidRPr="005D372A">
              <w:rPr>
                <w:sz w:val="20"/>
                <w:szCs w:val="22"/>
              </w:rPr>
              <w:t xml:space="preserve">will identify constraints and opportunities for project interventions by analyzing the political economy actors, benefits, and interests engaged in implementation, as well as those actors and interests that could accelerate implementation of citizen engagement at the local level. </w:t>
            </w:r>
          </w:p>
          <w:p w:rsidR="005D372A" w:rsidP="00BF0FE6" w:rsidRDefault="005D372A" w14:paraId="4C210436" w14:textId="77777777">
            <w:pPr>
              <w:jc w:val="both"/>
              <w:rPr>
                <w:sz w:val="20"/>
                <w:szCs w:val="22"/>
                <w:lang w:val="uk-UA"/>
              </w:rPr>
            </w:pPr>
          </w:p>
          <w:p w:rsidRPr="005D372A" w:rsidR="00D16F66" w:rsidP="00BF0FE6" w:rsidRDefault="00D16F66" w14:paraId="41074828" w14:textId="77777777">
            <w:pPr>
              <w:jc w:val="both"/>
              <w:rPr>
                <w:sz w:val="20"/>
                <w:szCs w:val="22"/>
              </w:rPr>
            </w:pPr>
          </w:p>
          <w:p w:rsidRPr="005D372A" w:rsidR="005D372A" w:rsidP="00D90ACE" w:rsidRDefault="005D372A" w14:paraId="29AB75CB" w14:textId="77777777">
            <w:pPr>
              <w:numPr>
                <w:ilvl w:val="0"/>
                <w:numId w:val="11"/>
              </w:numPr>
              <w:ind w:left="540" w:hanging="540"/>
              <w:jc w:val="both"/>
              <w:rPr>
                <w:b/>
                <w:bCs/>
                <w:sz w:val="20"/>
                <w:szCs w:val="22"/>
              </w:rPr>
            </w:pPr>
            <w:r w:rsidRPr="005D372A">
              <w:rPr>
                <w:b/>
                <w:bCs/>
                <w:sz w:val="20"/>
                <w:szCs w:val="22"/>
              </w:rPr>
              <w:t>Scope of Work</w:t>
            </w:r>
          </w:p>
          <w:p w:rsidRPr="005D372A" w:rsidR="005D372A" w:rsidP="00BF0FE6" w:rsidRDefault="005D372A" w14:paraId="7A8FC2E6" w14:textId="77777777">
            <w:pPr>
              <w:pStyle w:val="ListParagraph"/>
              <w:ind w:left="360"/>
              <w:jc w:val="both"/>
              <w:rPr>
                <w:rFonts w:eastAsia="Calibri"/>
                <w:b/>
                <w:sz w:val="20"/>
                <w:szCs w:val="22"/>
              </w:rPr>
            </w:pPr>
          </w:p>
          <w:p w:rsidRPr="005D372A" w:rsidR="005D372A" w:rsidP="00BF0FE6" w:rsidRDefault="005D372A" w14:paraId="7834EB16" w14:textId="6B9DC1D5">
            <w:pPr>
              <w:jc w:val="both"/>
              <w:rPr>
                <w:rFonts w:eastAsia="Calibri"/>
                <w:sz w:val="20"/>
                <w:szCs w:val="22"/>
              </w:rPr>
            </w:pPr>
            <w:r w:rsidRPr="005D372A">
              <w:rPr>
                <w:rFonts w:eastAsia="Calibri"/>
                <w:sz w:val="20"/>
                <w:szCs w:val="22"/>
              </w:rPr>
              <w:t xml:space="preserve">To achieve the purpose of this PEA, the analysis will address, </w:t>
            </w:r>
            <w:r w:rsidRPr="005D372A">
              <w:rPr>
                <w:rFonts w:eastAsia="Calibri"/>
                <w:i/>
                <w:sz w:val="20"/>
                <w:szCs w:val="22"/>
              </w:rPr>
              <w:t>inter alia</w:t>
            </w:r>
            <w:r w:rsidRPr="005D372A">
              <w:rPr>
                <w:rFonts w:eastAsia="Calibri"/>
                <w:sz w:val="20"/>
                <w:szCs w:val="22"/>
              </w:rPr>
              <w:t xml:space="preserve">, the following aspects of the issue. The </w:t>
            </w:r>
            <w:r w:rsidR="005C3AF6">
              <w:rPr>
                <w:rFonts w:eastAsia="Calibri"/>
                <w:sz w:val="20"/>
                <w:szCs w:val="22"/>
              </w:rPr>
              <w:t>Subcontrac</w:t>
            </w:r>
            <w:r w:rsidR="00EF1507">
              <w:rPr>
                <w:rFonts w:eastAsia="Calibri"/>
                <w:sz w:val="20"/>
                <w:szCs w:val="22"/>
              </w:rPr>
              <w:t xml:space="preserve">tor </w:t>
            </w:r>
            <w:r w:rsidRPr="005D372A">
              <w:rPr>
                <w:rFonts w:eastAsia="Calibri"/>
                <w:sz w:val="20"/>
                <w:szCs w:val="22"/>
              </w:rPr>
              <w:t>will focus particularly on the windows of opportunity, roadblocks, champions, and spoilers, in order to identify the programmatic implications of the political economy dynamics and entry points regarding the following:</w:t>
            </w:r>
          </w:p>
          <w:p w:rsidRPr="00BF0FE6" w:rsidR="00D5114B" w:rsidP="00BF0FE6" w:rsidRDefault="005D372A" w14:paraId="541AAFE3" w14:textId="2C6D6A47">
            <w:pPr>
              <w:jc w:val="both"/>
              <w:rPr>
                <w:rFonts w:eastAsia="Calibri"/>
                <w:sz w:val="20"/>
                <w:szCs w:val="22"/>
                <w:lang w:val="uk-UA"/>
              </w:rPr>
            </w:pPr>
            <w:r w:rsidRPr="005D372A">
              <w:rPr>
                <w:rFonts w:eastAsia="Calibri"/>
                <w:sz w:val="20"/>
                <w:szCs w:val="22"/>
              </w:rPr>
              <w:t xml:space="preserve"> </w:t>
            </w:r>
          </w:p>
          <w:p w:rsidR="005D372A" w:rsidP="00BF0FE6" w:rsidRDefault="005D372A" w14:paraId="212B87BE" w14:textId="77777777">
            <w:pPr>
              <w:widowControl w:val="0"/>
              <w:numPr>
                <w:ilvl w:val="0"/>
                <w:numId w:val="30"/>
              </w:numPr>
              <w:pBdr>
                <w:top w:val="nil"/>
                <w:left w:val="nil"/>
                <w:bottom w:val="nil"/>
                <w:right w:val="nil"/>
                <w:between w:val="nil"/>
              </w:pBdr>
              <w:suppressAutoHyphens w:val="0"/>
              <w:jc w:val="both"/>
              <w:rPr>
                <w:rFonts w:eastAsia="Calibri"/>
                <w:sz w:val="20"/>
                <w:szCs w:val="22"/>
              </w:rPr>
            </w:pPr>
            <w:r w:rsidRPr="005D372A">
              <w:rPr>
                <w:rFonts w:eastAsia="Calibri"/>
                <w:b/>
                <w:sz w:val="20"/>
                <w:szCs w:val="22"/>
              </w:rPr>
              <w:t>Actors</w:t>
            </w:r>
            <w:r w:rsidRPr="005D372A">
              <w:rPr>
                <w:rFonts w:eastAsia="Calibri"/>
                <w:sz w:val="20"/>
                <w:szCs w:val="22"/>
              </w:rPr>
              <w:t xml:space="preserve">: Who are the political, civic, and economic actors engaged in or affecting citizen engagement at the sub-national level in Donetsk and Luhansk? </w:t>
            </w:r>
          </w:p>
          <w:p w:rsidRPr="005D372A" w:rsidR="00D16F66" w:rsidP="00BF0FE6" w:rsidRDefault="00D16F66" w14:paraId="518CB865" w14:textId="77777777">
            <w:pPr>
              <w:widowControl w:val="0"/>
              <w:pBdr>
                <w:top w:val="nil"/>
                <w:left w:val="nil"/>
                <w:bottom w:val="nil"/>
                <w:right w:val="nil"/>
                <w:between w:val="nil"/>
              </w:pBdr>
              <w:suppressAutoHyphens w:val="0"/>
              <w:jc w:val="both"/>
              <w:rPr>
                <w:rFonts w:eastAsia="Calibri"/>
                <w:sz w:val="20"/>
                <w:szCs w:val="22"/>
              </w:rPr>
            </w:pPr>
          </w:p>
          <w:p w:rsidRPr="005D372A" w:rsidR="005D372A" w:rsidP="00BF0FE6" w:rsidRDefault="005D372A" w14:paraId="1E0355FF" w14:textId="77777777">
            <w:pPr>
              <w:widowControl w:val="0"/>
              <w:numPr>
                <w:ilvl w:val="0"/>
                <w:numId w:val="30"/>
              </w:numPr>
              <w:pBdr>
                <w:top w:val="nil"/>
                <w:left w:val="nil"/>
                <w:bottom w:val="nil"/>
                <w:right w:val="nil"/>
                <w:between w:val="nil"/>
              </w:pBdr>
              <w:suppressAutoHyphens w:val="0"/>
              <w:jc w:val="both"/>
              <w:rPr>
                <w:rFonts w:eastAsia="Calibri"/>
                <w:sz w:val="20"/>
                <w:szCs w:val="22"/>
              </w:rPr>
            </w:pPr>
            <w:r w:rsidRPr="005D372A">
              <w:rPr>
                <w:rFonts w:eastAsia="Calibri"/>
                <w:b/>
                <w:sz w:val="20"/>
                <w:szCs w:val="22"/>
              </w:rPr>
              <w:t>Interests</w:t>
            </w:r>
            <w:r w:rsidRPr="005D372A">
              <w:rPr>
                <w:rFonts w:eastAsia="Calibri"/>
                <w:sz w:val="20"/>
                <w:szCs w:val="22"/>
              </w:rPr>
              <w:t>: What are the political, social, and financial interests of those actors?</w:t>
            </w:r>
          </w:p>
          <w:p w:rsidR="005D372A" w:rsidP="00BF0FE6" w:rsidRDefault="005D372A" w14:paraId="0106E68A" w14:textId="77777777">
            <w:pPr>
              <w:widowControl w:val="0"/>
              <w:numPr>
                <w:ilvl w:val="0"/>
                <w:numId w:val="30"/>
              </w:numPr>
              <w:pBdr>
                <w:top w:val="nil"/>
                <w:left w:val="nil"/>
                <w:bottom w:val="nil"/>
                <w:right w:val="nil"/>
                <w:between w:val="nil"/>
              </w:pBdr>
              <w:suppressAutoHyphens w:val="0"/>
              <w:jc w:val="both"/>
              <w:rPr>
                <w:rFonts w:eastAsia="Calibri"/>
                <w:sz w:val="20"/>
                <w:szCs w:val="22"/>
              </w:rPr>
            </w:pPr>
            <w:r w:rsidRPr="005D372A">
              <w:rPr>
                <w:rFonts w:eastAsia="Calibri"/>
                <w:b/>
                <w:sz w:val="20"/>
                <w:szCs w:val="22"/>
              </w:rPr>
              <w:t>Relationships</w:t>
            </w:r>
            <w:r w:rsidRPr="005D372A">
              <w:rPr>
                <w:rFonts w:eastAsia="Calibri"/>
                <w:sz w:val="20"/>
                <w:szCs w:val="22"/>
              </w:rPr>
              <w:t xml:space="preserve">: What are the relationships between political, social, and financial power (formal and informal) regarding citizen engagement? </w:t>
            </w:r>
          </w:p>
          <w:p w:rsidRPr="005D372A" w:rsidR="00D16F66" w:rsidP="00BF0FE6" w:rsidRDefault="00D16F66" w14:paraId="1E8AE94A" w14:textId="77777777">
            <w:pPr>
              <w:widowControl w:val="0"/>
              <w:pBdr>
                <w:top w:val="nil"/>
                <w:left w:val="nil"/>
                <w:bottom w:val="nil"/>
                <w:right w:val="nil"/>
                <w:between w:val="nil"/>
              </w:pBdr>
              <w:suppressAutoHyphens w:val="0"/>
              <w:jc w:val="both"/>
              <w:rPr>
                <w:rFonts w:eastAsia="Calibri"/>
                <w:sz w:val="20"/>
                <w:szCs w:val="22"/>
              </w:rPr>
            </w:pPr>
          </w:p>
          <w:p w:rsidRPr="005D372A" w:rsidR="005D372A" w:rsidP="00BF0FE6" w:rsidRDefault="005D372A" w14:paraId="00C6F9E1" w14:textId="77777777">
            <w:pPr>
              <w:widowControl w:val="0"/>
              <w:numPr>
                <w:ilvl w:val="0"/>
                <w:numId w:val="30"/>
              </w:numPr>
              <w:pBdr>
                <w:top w:val="nil"/>
                <w:left w:val="nil"/>
                <w:bottom w:val="nil"/>
                <w:right w:val="nil"/>
                <w:between w:val="nil"/>
              </w:pBdr>
              <w:suppressAutoHyphens w:val="0"/>
              <w:jc w:val="both"/>
              <w:rPr>
                <w:rFonts w:eastAsia="Calibri"/>
                <w:sz w:val="20"/>
                <w:szCs w:val="22"/>
              </w:rPr>
            </w:pPr>
            <w:r w:rsidRPr="005D372A">
              <w:rPr>
                <w:rFonts w:eastAsia="Calibri"/>
                <w:b/>
                <w:sz w:val="20"/>
                <w:szCs w:val="22"/>
              </w:rPr>
              <w:t>Rules of the Game</w:t>
            </w:r>
            <w:r w:rsidRPr="005D372A">
              <w:rPr>
                <w:rFonts w:eastAsia="Calibri"/>
                <w:sz w:val="20"/>
                <w:szCs w:val="22"/>
              </w:rPr>
              <w:t xml:space="preserve">: What are the formal and informal institutions, rules, and norms that influence actors’ behavior, their incentives, relationships, and their capacity for collective action? This encompasses both the formal constitutional and legal framework, as well as informal norms, and social and cultural traditions that guide behavior in practice. </w:t>
            </w:r>
          </w:p>
          <w:p w:rsidRPr="005D372A" w:rsidR="005D372A" w:rsidP="00BF0FE6" w:rsidRDefault="005D372A" w14:paraId="6C6CD3A0" w14:textId="77777777">
            <w:pPr>
              <w:widowControl w:val="0"/>
              <w:numPr>
                <w:ilvl w:val="0"/>
                <w:numId w:val="30"/>
              </w:numPr>
              <w:pBdr>
                <w:top w:val="nil"/>
                <w:left w:val="nil"/>
                <w:bottom w:val="nil"/>
                <w:right w:val="nil"/>
                <w:between w:val="nil"/>
              </w:pBdr>
              <w:suppressAutoHyphens w:val="0"/>
              <w:jc w:val="both"/>
              <w:rPr>
                <w:rFonts w:eastAsia="Calibri"/>
                <w:sz w:val="20"/>
                <w:szCs w:val="22"/>
              </w:rPr>
            </w:pPr>
            <w:r w:rsidRPr="005D372A">
              <w:rPr>
                <w:rFonts w:eastAsia="Calibri"/>
                <w:b/>
                <w:sz w:val="20"/>
                <w:szCs w:val="22"/>
              </w:rPr>
              <w:t>The Here and Now</w:t>
            </w:r>
            <w:r w:rsidRPr="005D372A">
              <w:rPr>
                <w:rFonts w:eastAsia="Calibri"/>
                <w:sz w:val="20"/>
                <w:szCs w:val="22"/>
              </w:rPr>
              <w:t xml:space="preserve">: What are the significant recent events and current or recent behaviors of individuals and groups (both citizens and local government) that provide opportunities for, or impediments to acceleration of citizen engagement? </w:t>
            </w:r>
          </w:p>
          <w:p w:rsidR="005D372A" w:rsidP="00BF0FE6" w:rsidRDefault="005D372A" w14:paraId="25FF90E1" w14:textId="77777777">
            <w:pPr>
              <w:widowControl w:val="0"/>
              <w:numPr>
                <w:ilvl w:val="0"/>
                <w:numId w:val="30"/>
              </w:numPr>
              <w:pBdr>
                <w:top w:val="nil"/>
                <w:left w:val="nil"/>
                <w:bottom w:val="nil"/>
                <w:right w:val="nil"/>
                <w:between w:val="nil"/>
              </w:pBdr>
              <w:suppressAutoHyphens w:val="0"/>
              <w:jc w:val="both"/>
              <w:rPr>
                <w:rFonts w:eastAsia="Calibri"/>
                <w:sz w:val="20"/>
                <w:szCs w:val="22"/>
              </w:rPr>
            </w:pPr>
            <w:r w:rsidRPr="005D372A">
              <w:rPr>
                <w:rFonts w:eastAsia="Calibri"/>
                <w:b/>
                <w:sz w:val="20"/>
                <w:szCs w:val="22"/>
              </w:rPr>
              <w:t>Dynamics</w:t>
            </w:r>
            <w:r w:rsidRPr="005D372A">
              <w:rPr>
                <w:rFonts w:eastAsia="Calibri"/>
                <w:sz w:val="20"/>
                <w:szCs w:val="22"/>
              </w:rPr>
              <w:t xml:space="preserve">: What features may drive an opening or closing of space for citizen engagement with government? What foreign or domestic drivers for (that promote or hinder citizen engagement) are acting on society already? How do the interactions between foundational factors, rules of the game and </w:t>
            </w:r>
            <w:r w:rsidRPr="005D372A">
              <w:rPr>
                <w:rFonts w:eastAsia="Calibri"/>
                <w:sz w:val="20"/>
                <w:szCs w:val="22"/>
              </w:rPr>
              <w:lastRenderedPageBreak/>
              <w:t>here and now affect each other, and how do they influence/shape prospects for change?</w:t>
            </w:r>
          </w:p>
          <w:p w:rsidRPr="005D372A" w:rsidR="005D372A" w:rsidP="00BF0FE6" w:rsidRDefault="005D372A" w14:paraId="5865DAAF" w14:textId="77777777">
            <w:pPr>
              <w:widowControl w:val="0"/>
              <w:numPr>
                <w:ilvl w:val="0"/>
                <w:numId w:val="30"/>
              </w:numPr>
              <w:pBdr>
                <w:top w:val="nil"/>
                <w:left w:val="nil"/>
                <w:bottom w:val="nil"/>
                <w:right w:val="nil"/>
                <w:between w:val="nil"/>
              </w:pBdr>
              <w:suppressAutoHyphens w:val="0"/>
              <w:jc w:val="both"/>
              <w:rPr>
                <w:rFonts w:eastAsia="Calibri"/>
                <w:sz w:val="20"/>
                <w:szCs w:val="22"/>
              </w:rPr>
            </w:pPr>
            <w:r w:rsidRPr="005D372A">
              <w:rPr>
                <w:rFonts w:eastAsia="Calibri"/>
                <w:b/>
                <w:sz w:val="20"/>
                <w:szCs w:val="22"/>
              </w:rPr>
              <w:t>Consequences</w:t>
            </w:r>
            <w:r w:rsidRPr="005D372A">
              <w:rPr>
                <w:rFonts w:eastAsia="Calibri"/>
                <w:sz w:val="20"/>
                <w:szCs w:val="22"/>
              </w:rPr>
              <w:t>: What are the consequences of this political-economic relationship on citizen engagement and democratic reform, the actors involved, their interests, and the distribution of power and money? Who pays? Who benefits? Who wins? Who loses?</w:t>
            </w:r>
          </w:p>
          <w:p w:rsidRPr="005D372A" w:rsidR="005D372A" w:rsidP="00BF0FE6" w:rsidRDefault="005D372A" w14:paraId="56834856" w14:textId="77777777">
            <w:pPr>
              <w:widowControl w:val="0"/>
              <w:numPr>
                <w:ilvl w:val="0"/>
                <w:numId w:val="30"/>
              </w:numPr>
              <w:pBdr>
                <w:top w:val="nil"/>
                <w:left w:val="nil"/>
                <w:bottom w:val="nil"/>
                <w:right w:val="nil"/>
                <w:between w:val="nil"/>
              </w:pBdr>
              <w:suppressAutoHyphens w:val="0"/>
              <w:jc w:val="both"/>
              <w:rPr>
                <w:rFonts w:eastAsia="Calibri"/>
                <w:sz w:val="20"/>
                <w:szCs w:val="22"/>
              </w:rPr>
            </w:pPr>
            <w:r w:rsidRPr="005D372A">
              <w:rPr>
                <w:rFonts w:eastAsia="Calibri"/>
                <w:b/>
                <w:sz w:val="20"/>
                <w:szCs w:val="22"/>
              </w:rPr>
              <w:t>Outcomes</w:t>
            </w:r>
            <w:r w:rsidRPr="005D372A">
              <w:rPr>
                <w:rFonts w:eastAsia="Calibri"/>
                <w:sz w:val="20"/>
                <w:szCs w:val="22"/>
              </w:rPr>
              <w:t>: How do those consequences obstruct progress on reform? How do those consequences enable progress?</w:t>
            </w:r>
          </w:p>
          <w:p w:rsidRPr="005D372A" w:rsidR="005D372A" w:rsidP="00BF0FE6" w:rsidRDefault="005D372A" w14:paraId="057AE024" w14:textId="77777777">
            <w:pPr>
              <w:jc w:val="both"/>
              <w:rPr>
                <w:rFonts w:eastAsia="Calibri"/>
                <w:sz w:val="20"/>
                <w:szCs w:val="22"/>
              </w:rPr>
            </w:pPr>
          </w:p>
          <w:p w:rsidR="009F0F74" w:rsidP="00BF0FE6" w:rsidRDefault="009F0F74" w14:paraId="0CFEC459" w14:textId="77777777">
            <w:pPr>
              <w:jc w:val="both"/>
              <w:rPr>
                <w:rFonts w:eastAsia="Calibri"/>
                <w:sz w:val="20"/>
                <w:szCs w:val="22"/>
              </w:rPr>
            </w:pPr>
          </w:p>
          <w:p w:rsidR="009F0F74" w:rsidP="00BF0FE6" w:rsidRDefault="009F0F74" w14:paraId="58A47502" w14:textId="77777777">
            <w:pPr>
              <w:jc w:val="both"/>
              <w:rPr>
                <w:rFonts w:eastAsia="Calibri"/>
                <w:sz w:val="20"/>
                <w:szCs w:val="22"/>
              </w:rPr>
            </w:pPr>
          </w:p>
          <w:p w:rsidRPr="005D372A" w:rsidR="005D372A" w:rsidP="00BF0FE6" w:rsidRDefault="005D372A" w14:paraId="55F570D6" w14:textId="24BF441B">
            <w:pPr>
              <w:jc w:val="both"/>
              <w:rPr>
                <w:rFonts w:eastAsia="Calibri"/>
                <w:sz w:val="20"/>
                <w:szCs w:val="22"/>
              </w:rPr>
            </w:pPr>
            <w:r w:rsidRPr="005D372A">
              <w:rPr>
                <w:rFonts w:eastAsia="Calibri"/>
                <w:sz w:val="20"/>
                <w:szCs w:val="22"/>
              </w:rPr>
              <w:t xml:space="preserve">The </w:t>
            </w:r>
            <w:r w:rsidR="00EF1507">
              <w:rPr>
                <w:rFonts w:eastAsia="Calibri"/>
                <w:sz w:val="20"/>
                <w:szCs w:val="22"/>
              </w:rPr>
              <w:t>Subcontractor</w:t>
            </w:r>
            <w:r w:rsidRPr="005D372A" w:rsidR="00EF1507">
              <w:rPr>
                <w:rFonts w:eastAsia="Calibri"/>
                <w:sz w:val="20"/>
                <w:szCs w:val="22"/>
              </w:rPr>
              <w:t xml:space="preserve"> </w:t>
            </w:r>
            <w:r w:rsidRPr="005D372A">
              <w:rPr>
                <w:rFonts w:eastAsia="Calibri"/>
                <w:sz w:val="20"/>
                <w:szCs w:val="22"/>
              </w:rPr>
              <w:t>will focus particularly on the windows of opportunity, roadblocks, champions, and spoilers, in order to identify the programmatic implications of the political economy dynamics and entry points.</w:t>
            </w:r>
          </w:p>
          <w:p w:rsidRPr="00BF0FE6" w:rsidR="00D5114B" w:rsidP="00D90ACE" w:rsidRDefault="00D5114B" w14:paraId="4121E201" w14:textId="77777777">
            <w:pPr>
              <w:ind w:firstLine="720"/>
              <w:jc w:val="both"/>
              <w:rPr>
                <w:sz w:val="20"/>
                <w:szCs w:val="22"/>
                <w:lang w:val="uk-UA"/>
              </w:rPr>
            </w:pPr>
          </w:p>
          <w:p w:rsidRPr="005D372A" w:rsidR="005D372A" w:rsidP="00BF0FE6" w:rsidRDefault="006D0BB9" w14:paraId="672E6FA0" w14:textId="487AB8B0">
            <w:pPr>
              <w:jc w:val="both"/>
              <w:rPr>
                <w:rFonts w:eastAsia="Calibri"/>
                <w:i/>
                <w:sz w:val="20"/>
                <w:szCs w:val="22"/>
              </w:rPr>
            </w:pPr>
            <w:r w:rsidRPr="00AE58FE">
              <w:rPr>
                <w:rFonts w:eastAsia="Calibri"/>
                <w:iCs/>
                <w:sz w:val="20"/>
                <w:szCs w:val="22"/>
              </w:rPr>
              <w:t xml:space="preserve">The Subcontractor </w:t>
            </w:r>
            <w:r w:rsidR="00AE58FE">
              <w:rPr>
                <w:rFonts w:eastAsia="Calibri"/>
                <w:iCs/>
                <w:sz w:val="20"/>
                <w:szCs w:val="22"/>
              </w:rPr>
              <w:t xml:space="preserve">must </w:t>
            </w:r>
            <w:r w:rsidRPr="005D372A" w:rsidR="005D372A">
              <w:rPr>
                <w:rFonts w:eastAsia="Calibri"/>
                <w:i/>
                <w:sz w:val="20"/>
                <w:szCs w:val="22"/>
              </w:rPr>
              <w:t xml:space="preserve">implement the PEA following qualitative methodologies for information gathering which include review of relevant secondary material, semi-structured interviews with key actors, focus groups with key actors, and triangulation of information. The </w:t>
            </w:r>
            <w:r w:rsidR="0064566F">
              <w:rPr>
                <w:rFonts w:eastAsia="Calibri"/>
                <w:i/>
                <w:sz w:val="20"/>
                <w:szCs w:val="22"/>
              </w:rPr>
              <w:t>Subc</w:t>
            </w:r>
            <w:r w:rsidRPr="005D372A" w:rsidR="005D372A">
              <w:rPr>
                <w:rFonts w:eastAsia="Calibri"/>
                <w:i/>
                <w:sz w:val="20"/>
                <w:szCs w:val="22"/>
              </w:rPr>
              <w:t xml:space="preserve">ontractor must, at a minimum, undertake the following </w:t>
            </w:r>
            <w:r w:rsidR="00F673AA">
              <w:rPr>
                <w:rFonts w:eastAsia="Calibri"/>
                <w:i/>
                <w:sz w:val="20"/>
                <w:szCs w:val="22"/>
              </w:rPr>
              <w:t>activities, tasks, and deliverables</w:t>
            </w:r>
            <w:r w:rsidRPr="005D372A" w:rsidR="005D372A">
              <w:rPr>
                <w:rFonts w:eastAsia="Calibri"/>
                <w:i/>
                <w:sz w:val="20"/>
                <w:szCs w:val="22"/>
              </w:rPr>
              <w:t>:</w:t>
            </w:r>
          </w:p>
          <w:p w:rsidR="005D372A" w:rsidP="00BF0FE6" w:rsidRDefault="005D372A" w14:paraId="7B7D417C" w14:textId="77777777">
            <w:pPr>
              <w:jc w:val="both"/>
              <w:rPr>
                <w:rFonts w:eastAsia="Calibri"/>
                <w:i/>
                <w:sz w:val="20"/>
                <w:szCs w:val="22"/>
                <w:lang w:val="uk-UA"/>
              </w:rPr>
            </w:pPr>
            <w:r w:rsidRPr="005D372A">
              <w:rPr>
                <w:rFonts w:eastAsia="Calibri"/>
                <w:i/>
                <w:sz w:val="20"/>
                <w:szCs w:val="22"/>
              </w:rPr>
              <w:t xml:space="preserve"> </w:t>
            </w:r>
          </w:p>
          <w:p w:rsidRPr="00BF0FE6" w:rsidR="00D5114B" w:rsidP="00BF0FE6" w:rsidRDefault="00D5114B" w14:paraId="67B1F8D1" w14:textId="77777777">
            <w:pPr>
              <w:jc w:val="both"/>
              <w:rPr>
                <w:rFonts w:eastAsia="Calibri"/>
                <w:i/>
                <w:sz w:val="20"/>
                <w:szCs w:val="22"/>
                <w:lang w:val="uk-UA"/>
              </w:rPr>
            </w:pPr>
          </w:p>
          <w:p w:rsidRPr="005D372A" w:rsidR="005D372A" w:rsidP="00BF0FE6" w:rsidRDefault="005D372A" w14:paraId="0F4635A0" w14:textId="513CF4E0">
            <w:pPr>
              <w:widowControl w:val="0"/>
              <w:numPr>
                <w:ilvl w:val="0"/>
                <w:numId w:val="31"/>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Prepare a</w:t>
            </w:r>
            <w:r w:rsidR="00AE58FE">
              <w:rPr>
                <w:rFonts w:eastAsia="Calibri"/>
                <w:sz w:val="20"/>
                <w:szCs w:val="22"/>
              </w:rPr>
              <w:t xml:space="preserve"> final</w:t>
            </w:r>
            <w:r w:rsidRPr="005D372A">
              <w:rPr>
                <w:rFonts w:eastAsia="Calibri"/>
                <w:sz w:val="20"/>
                <w:szCs w:val="22"/>
              </w:rPr>
              <w:t xml:space="preserve"> Implementation Plan.</w:t>
            </w:r>
          </w:p>
          <w:p w:rsidR="005D372A" w:rsidP="00BF0FE6" w:rsidRDefault="005D372A" w14:paraId="1383ED1B" w14:textId="77777777">
            <w:pPr>
              <w:widowControl w:val="0"/>
              <w:numPr>
                <w:ilvl w:val="0"/>
                <w:numId w:val="31"/>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Conduct a desk study of relevant literature, articles, analyses, and other available sources.</w:t>
            </w:r>
          </w:p>
          <w:p w:rsidRPr="005D372A" w:rsidR="00D16F66" w:rsidP="00BF0FE6" w:rsidRDefault="00D16F66" w14:paraId="2C3792F1" w14:textId="77777777">
            <w:pPr>
              <w:widowControl w:val="0"/>
              <w:pBdr>
                <w:top w:val="nil"/>
                <w:left w:val="nil"/>
                <w:bottom w:val="nil"/>
                <w:right w:val="nil"/>
                <w:between w:val="nil"/>
              </w:pBdr>
              <w:suppressAutoHyphens w:val="0"/>
              <w:jc w:val="both"/>
              <w:rPr>
                <w:rFonts w:eastAsia="Calibri"/>
                <w:sz w:val="20"/>
                <w:szCs w:val="22"/>
              </w:rPr>
            </w:pPr>
          </w:p>
          <w:p w:rsidR="005D372A" w:rsidP="00BF0FE6" w:rsidRDefault="005D372A" w14:paraId="472BDE34" w14:textId="77777777">
            <w:pPr>
              <w:widowControl w:val="0"/>
              <w:numPr>
                <w:ilvl w:val="0"/>
                <w:numId w:val="31"/>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Participate in a series of calls/working sessions in DG East offices to align PEA methodology with Chemonics’, review major focus and research questions, and discuss relevant resources and templates for conducting the PEA. Chemonics will provide additional resources for the selected Offeror.</w:t>
            </w:r>
          </w:p>
          <w:p w:rsidR="00D16F66" w:rsidP="00BF0FE6" w:rsidRDefault="00D16F66" w14:paraId="45626958" w14:textId="77777777">
            <w:pPr>
              <w:pStyle w:val="ListParagraph"/>
              <w:jc w:val="both"/>
              <w:rPr>
                <w:rFonts w:eastAsia="Calibri"/>
                <w:sz w:val="20"/>
                <w:szCs w:val="22"/>
              </w:rPr>
            </w:pPr>
          </w:p>
          <w:p w:rsidR="005D372A" w:rsidP="00BF0FE6" w:rsidRDefault="005D372A" w14:paraId="78F84FF9" w14:textId="77777777">
            <w:pPr>
              <w:widowControl w:val="0"/>
              <w:numPr>
                <w:ilvl w:val="0"/>
                <w:numId w:val="31"/>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 xml:space="preserve">Draft Initial Report of desk study findings, revised PEA methodology, final list of interview subjects and sites, and final fieldwork schedule. (Contract Deliverable) DG East will share preliminary actor mapping for each oblast. </w:t>
            </w:r>
          </w:p>
          <w:p w:rsidR="00D16F66" w:rsidP="00BF0FE6" w:rsidRDefault="00D16F66" w14:paraId="6B701CAC" w14:textId="77777777">
            <w:pPr>
              <w:widowControl w:val="0"/>
              <w:pBdr>
                <w:top w:val="nil"/>
                <w:left w:val="nil"/>
                <w:bottom w:val="nil"/>
                <w:right w:val="nil"/>
                <w:between w:val="nil"/>
              </w:pBdr>
              <w:suppressAutoHyphens w:val="0"/>
              <w:jc w:val="both"/>
              <w:rPr>
                <w:rFonts w:eastAsia="Calibri"/>
                <w:sz w:val="20"/>
                <w:szCs w:val="22"/>
              </w:rPr>
            </w:pPr>
          </w:p>
          <w:p w:rsidRPr="005D372A" w:rsidR="00D16F66" w:rsidP="00BF0FE6" w:rsidRDefault="00D16F66" w14:paraId="4708EC2B" w14:textId="77777777">
            <w:pPr>
              <w:widowControl w:val="0"/>
              <w:pBdr>
                <w:top w:val="nil"/>
                <w:left w:val="nil"/>
                <w:bottom w:val="nil"/>
                <w:right w:val="nil"/>
                <w:between w:val="nil"/>
              </w:pBdr>
              <w:suppressAutoHyphens w:val="0"/>
              <w:jc w:val="both"/>
              <w:rPr>
                <w:rFonts w:eastAsia="Calibri"/>
                <w:sz w:val="20"/>
                <w:szCs w:val="22"/>
              </w:rPr>
            </w:pPr>
          </w:p>
          <w:p w:rsidR="005D372A" w:rsidP="00BF0FE6" w:rsidRDefault="005D372A" w14:paraId="6920F08D" w14:textId="5D0AF4F9">
            <w:pPr>
              <w:widowControl w:val="0"/>
              <w:numPr>
                <w:ilvl w:val="0"/>
                <w:numId w:val="31"/>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 xml:space="preserve">Hire the necessary personnel to carry out the PEA in each region. Note: </w:t>
            </w:r>
            <w:r w:rsidR="00F673AA">
              <w:rPr>
                <w:rFonts w:eastAsia="Calibri"/>
                <w:sz w:val="20"/>
                <w:szCs w:val="22"/>
              </w:rPr>
              <w:t xml:space="preserve">The </w:t>
            </w:r>
            <w:r w:rsidR="0055046D">
              <w:rPr>
                <w:rFonts w:eastAsia="Calibri"/>
                <w:sz w:val="20"/>
                <w:szCs w:val="22"/>
              </w:rPr>
              <w:t>O</w:t>
            </w:r>
            <w:r w:rsidR="00F673AA">
              <w:rPr>
                <w:rFonts w:eastAsia="Calibri"/>
                <w:sz w:val="20"/>
                <w:szCs w:val="22"/>
              </w:rPr>
              <w:t xml:space="preserve">fferor </w:t>
            </w:r>
            <w:r w:rsidR="0055046D">
              <w:rPr>
                <w:rFonts w:eastAsia="Calibri"/>
                <w:sz w:val="20"/>
                <w:szCs w:val="22"/>
              </w:rPr>
              <w:t>is encouraged to form</w:t>
            </w:r>
            <w:r w:rsidRPr="005D372A">
              <w:rPr>
                <w:rFonts w:eastAsia="Calibri"/>
                <w:sz w:val="20"/>
                <w:szCs w:val="22"/>
              </w:rPr>
              <w:t xml:space="preserve"> different teams for each region/oblast with personnel located in major areas and with extensive knowledge of the area, governance challenges, and experience in qualitative methodologies for information collection. The regional teams should be 2-4 people. </w:t>
            </w:r>
          </w:p>
          <w:p w:rsidR="00D16F66" w:rsidP="00BF0FE6" w:rsidRDefault="00D16F66" w14:paraId="3C5906DC" w14:textId="77777777">
            <w:pPr>
              <w:widowControl w:val="0"/>
              <w:pBdr>
                <w:top w:val="nil"/>
                <w:left w:val="nil"/>
                <w:bottom w:val="nil"/>
                <w:right w:val="nil"/>
                <w:between w:val="nil"/>
              </w:pBdr>
              <w:suppressAutoHyphens w:val="0"/>
              <w:jc w:val="both"/>
              <w:rPr>
                <w:rFonts w:eastAsia="Calibri"/>
                <w:sz w:val="20"/>
                <w:szCs w:val="22"/>
              </w:rPr>
            </w:pPr>
          </w:p>
          <w:p w:rsidR="005D372A" w:rsidP="00BF0FE6" w:rsidRDefault="005D372A" w14:paraId="2FB93D0C" w14:textId="77777777">
            <w:pPr>
              <w:widowControl w:val="0"/>
              <w:numPr>
                <w:ilvl w:val="0"/>
                <w:numId w:val="31"/>
              </w:numPr>
              <w:pBdr>
                <w:top w:val="nil"/>
                <w:left w:val="nil"/>
                <w:bottom w:val="nil"/>
                <w:right w:val="nil"/>
                <w:between w:val="nil"/>
              </w:pBdr>
              <w:suppressAutoHyphens w:val="0"/>
              <w:jc w:val="both"/>
              <w:rPr>
                <w:rFonts w:eastAsia="Calibri"/>
                <w:sz w:val="20"/>
                <w:szCs w:val="22"/>
              </w:rPr>
            </w:pPr>
            <w:r w:rsidRPr="005D372A">
              <w:rPr>
                <w:rFonts w:eastAsia="Calibri"/>
                <w:sz w:val="20"/>
                <w:szCs w:val="22"/>
              </w:rPr>
              <w:lastRenderedPageBreak/>
              <w:t xml:space="preserve">Conduct the field work/interviews with stakeholders (including semi-structured interviews/ conversations and focus groups as agreed with DG East). The Offeror will select and train a team to conduct field work as necessary based on final geographic targets. Hold conversations with DG East staff involvement as agreed with the team. </w:t>
            </w:r>
          </w:p>
          <w:p w:rsidRPr="005D372A" w:rsidR="00D16F66" w:rsidP="00BF0FE6" w:rsidRDefault="00D16F66" w14:paraId="5F143765" w14:textId="77777777">
            <w:pPr>
              <w:widowControl w:val="0"/>
              <w:pBdr>
                <w:top w:val="nil"/>
                <w:left w:val="nil"/>
                <w:bottom w:val="nil"/>
                <w:right w:val="nil"/>
                <w:between w:val="nil"/>
              </w:pBdr>
              <w:suppressAutoHyphens w:val="0"/>
              <w:jc w:val="both"/>
              <w:rPr>
                <w:rFonts w:eastAsia="Calibri"/>
                <w:sz w:val="20"/>
                <w:szCs w:val="22"/>
              </w:rPr>
            </w:pPr>
          </w:p>
          <w:p w:rsidR="005D372A" w:rsidP="00BF0FE6" w:rsidRDefault="005D372A" w14:paraId="7067B772" w14:textId="77777777">
            <w:pPr>
              <w:widowControl w:val="0"/>
              <w:numPr>
                <w:ilvl w:val="0"/>
                <w:numId w:val="31"/>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Provide weekly written reports summarizing progress in each region according to the work plan, including the obstacles encountered, actions taken to overcome them, and initial findings. (Contract Deliverable)</w:t>
            </w:r>
          </w:p>
          <w:p w:rsidR="00D16F66" w:rsidP="00BF0FE6" w:rsidRDefault="00D16F66" w14:paraId="3BBD2515" w14:textId="77777777">
            <w:pPr>
              <w:pStyle w:val="ListParagraph"/>
              <w:jc w:val="both"/>
              <w:rPr>
                <w:rFonts w:eastAsia="Calibri"/>
                <w:sz w:val="20"/>
                <w:szCs w:val="22"/>
              </w:rPr>
            </w:pPr>
          </w:p>
          <w:p w:rsidRPr="005D372A" w:rsidR="005D372A" w:rsidP="00BF0FE6" w:rsidRDefault="005D372A" w14:paraId="55F57232" w14:textId="77777777">
            <w:pPr>
              <w:widowControl w:val="0"/>
              <w:numPr>
                <w:ilvl w:val="0"/>
                <w:numId w:val="31"/>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Conduct additional interviews to triangulate and confirm findings.</w:t>
            </w:r>
          </w:p>
          <w:p w:rsidR="005D372A" w:rsidP="00BF0FE6" w:rsidRDefault="005D372A" w14:paraId="442AC3A7" w14:textId="77777777">
            <w:pPr>
              <w:widowControl w:val="0"/>
              <w:numPr>
                <w:ilvl w:val="0"/>
                <w:numId w:val="31"/>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Prepare a PowerPoint presentation and brief DG East staff on preliminary findings in the DG Office in Kramatorsk. (Contract Deliverable)</w:t>
            </w:r>
          </w:p>
          <w:p w:rsidR="00D16F66" w:rsidP="00BF0FE6" w:rsidRDefault="00D16F66" w14:paraId="62446DFE" w14:textId="6252E6D1">
            <w:pPr>
              <w:widowControl w:val="0"/>
              <w:pBdr>
                <w:top w:val="nil"/>
                <w:left w:val="nil"/>
                <w:bottom w:val="nil"/>
                <w:right w:val="nil"/>
                <w:between w:val="nil"/>
              </w:pBdr>
              <w:suppressAutoHyphens w:val="0"/>
              <w:jc w:val="both"/>
              <w:rPr>
                <w:rFonts w:eastAsia="Calibri"/>
                <w:sz w:val="20"/>
                <w:szCs w:val="22"/>
              </w:rPr>
            </w:pPr>
          </w:p>
          <w:p w:rsidRPr="005D372A" w:rsidR="009F0F74" w:rsidP="00BF0FE6" w:rsidRDefault="009F0F74" w14:paraId="216DD02C" w14:textId="77777777">
            <w:pPr>
              <w:widowControl w:val="0"/>
              <w:pBdr>
                <w:top w:val="nil"/>
                <w:left w:val="nil"/>
                <w:bottom w:val="nil"/>
                <w:right w:val="nil"/>
                <w:between w:val="nil"/>
              </w:pBdr>
              <w:suppressAutoHyphens w:val="0"/>
              <w:jc w:val="both"/>
              <w:rPr>
                <w:rFonts w:eastAsia="Calibri"/>
                <w:sz w:val="20"/>
                <w:szCs w:val="22"/>
              </w:rPr>
            </w:pPr>
          </w:p>
          <w:p w:rsidRPr="005D372A" w:rsidR="005D372A" w:rsidP="00BF0FE6" w:rsidRDefault="005D372A" w14:paraId="37A0AF31" w14:textId="77777777">
            <w:pPr>
              <w:widowControl w:val="0"/>
              <w:numPr>
                <w:ilvl w:val="0"/>
                <w:numId w:val="31"/>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 xml:space="preserve">Hold an analysis session with DG East staff (based on preliminary briefing) to further identify programmatic implications and entry points for the project, as well as determine more precisely how the findings will be shared and used. </w:t>
            </w:r>
          </w:p>
          <w:p w:rsidRPr="005D372A" w:rsidR="005D372A" w:rsidP="00BF0FE6" w:rsidRDefault="005D372A" w14:paraId="2A6DB641" w14:textId="77777777">
            <w:pPr>
              <w:widowControl w:val="0"/>
              <w:numPr>
                <w:ilvl w:val="0"/>
                <w:numId w:val="31"/>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Prepare draft of the PEA Report based on the analysis and session with the project team. (Contract Deliverable)</w:t>
            </w:r>
          </w:p>
          <w:p w:rsidRPr="005D372A" w:rsidR="005D372A" w:rsidP="00BF0FE6" w:rsidRDefault="005D372A" w14:paraId="4DF5B214" w14:textId="77777777">
            <w:pPr>
              <w:widowControl w:val="0"/>
              <w:numPr>
                <w:ilvl w:val="0"/>
                <w:numId w:val="31"/>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Finalize the PEA Report based on feedback from DG East and other stakeholders. (Contract Deliverable)</w:t>
            </w:r>
          </w:p>
          <w:p w:rsidR="005D372A" w:rsidP="00BF0FE6" w:rsidRDefault="005D372A" w14:paraId="65BD9AA1" w14:textId="77777777">
            <w:pPr>
              <w:jc w:val="both"/>
              <w:rPr>
                <w:rFonts w:eastAsia="Calibri"/>
                <w:i/>
                <w:sz w:val="20"/>
                <w:szCs w:val="22"/>
              </w:rPr>
            </w:pPr>
            <w:r w:rsidRPr="005D372A">
              <w:rPr>
                <w:rFonts w:eastAsia="Calibri"/>
                <w:i/>
                <w:sz w:val="20"/>
                <w:szCs w:val="22"/>
              </w:rPr>
              <w:t xml:space="preserve"> </w:t>
            </w:r>
          </w:p>
          <w:p w:rsidRPr="005D372A" w:rsidR="00D16F66" w:rsidP="00BF0FE6" w:rsidRDefault="00D16F66" w14:paraId="763CA188" w14:textId="77777777">
            <w:pPr>
              <w:jc w:val="both"/>
              <w:rPr>
                <w:rFonts w:eastAsia="Calibri"/>
                <w:i/>
                <w:sz w:val="20"/>
                <w:szCs w:val="22"/>
              </w:rPr>
            </w:pPr>
          </w:p>
          <w:p w:rsidRPr="005D372A" w:rsidR="005D372A" w:rsidP="00BF0FE6" w:rsidRDefault="005D372A" w14:paraId="35E20BE0" w14:textId="77777777">
            <w:pPr>
              <w:jc w:val="both"/>
              <w:rPr>
                <w:rFonts w:eastAsia="Calibri"/>
                <w:i/>
                <w:sz w:val="20"/>
                <w:szCs w:val="22"/>
              </w:rPr>
            </w:pPr>
            <w:r w:rsidRPr="005D372A">
              <w:rPr>
                <w:rFonts w:eastAsia="Calibri"/>
                <w:i/>
                <w:sz w:val="20"/>
                <w:szCs w:val="22"/>
              </w:rPr>
              <w:t>Sources</w:t>
            </w:r>
          </w:p>
          <w:p w:rsidRPr="005D372A" w:rsidR="005D372A" w:rsidP="00BF0FE6" w:rsidRDefault="005D372A" w14:paraId="3BEE4DBE" w14:textId="77777777">
            <w:pPr>
              <w:jc w:val="both"/>
              <w:rPr>
                <w:rFonts w:eastAsia="Calibri"/>
                <w:sz w:val="20"/>
                <w:szCs w:val="22"/>
              </w:rPr>
            </w:pPr>
            <w:r w:rsidRPr="005D372A">
              <w:rPr>
                <w:rFonts w:eastAsia="Calibri"/>
                <w:sz w:val="20"/>
                <w:szCs w:val="22"/>
              </w:rPr>
              <w:t>A successful and operationally useful PEA will be evidence-based with analysis and conclusions drawn from systematically gathered data. The PEA will be cognizant of the institutional structures, political dynamics, stakeholders, interests, and incentives that influence and affect development outcomes. At a minimum, the PEA shall draw from:</w:t>
            </w:r>
          </w:p>
          <w:p w:rsidRPr="005D372A" w:rsidR="005D372A" w:rsidP="00BF0FE6" w:rsidRDefault="005D372A" w14:paraId="402942CC" w14:textId="77777777">
            <w:pPr>
              <w:jc w:val="both"/>
              <w:rPr>
                <w:rFonts w:eastAsia="Calibri"/>
                <w:sz w:val="20"/>
                <w:szCs w:val="22"/>
              </w:rPr>
            </w:pPr>
            <w:r w:rsidRPr="005D372A">
              <w:rPr>
                <w:rFonts w:eastAsia="Calibri"/>
                <w:sz w:val="20"/>
                <w:szCs w:val="22"/>
              </w:rPr>
              <w:t xml:space="preserve"> </w:t>
            </w:r>
          </w:p>
          <w:p w:rsidR="005D372A" w:rsidP="00BF0FE6" w:rsidRDefault="005D372A" w14:paraId="09F45E9C"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rPr>
            </w:pPr>
            <w:r w:rsidRPr="005D372A">
              <w:rPr>
                <w:rFonts w:eastAsia="Calibri"/>
                <w:sz w:val="20"/>
                <w:szCs w:val="22"/>
              </w:rPr>
              <w:t xml:space="preserve">Preexisting and relevant diagnostics and assessments from available sources. The Contractor will be responsible for identifying and securing resources as needed. </w:t>
            </w:r>
          </w:p>
          <w:p w:rsidRPr="00D16F66" w:rsidR="00D16F66" w:rsidP="00BF0FE6" w:rsidRDefault="00D16F66" w14:paraId="3997FE3F" w14:textId="77777777">
            <w:pPr>
              <w:widowControl w:val="0"/>
              <w:pBdr>
                <w:top w:val="nil"/>
                <w:left w:val="nil"/>
                <w:bottom w:val="nil"/>
                <w:right w:val="nil"/>
                <w:between w:val="nil"/>
              </w:pBdr>
              <w:suppressAutoHyphens w:val="0"/>
              <w:jc w:val="both"/>
              <w:rPr>
                <w:rFonts w:eastAsia="Calibri"/>
                <w:sz w:val="20"/>
                <w:szCs w:val="22"/>
              </w:rPr>
            </w:pPr>
          </w:p>
          <w:p w:rsidRPr="005D372A" w:rsidR="005D372A" w:rsidP="00BF0FE6" w:rsidRDefault="005D372A" w14:paraId="7EDE399F"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rPr>
            </w:pPr>
            <w:r w:rsidRPr="005D372A">
              <w:rPr>
                <w:rFonts w:eastAsia="Calibri"/>
                <w:sz w:val="20"/>
                <w:szCs w:val="22"/>
              </w:rPr>
              <w:t>Research of institutional state structures including laws, regulations, government organizations, and institutions.</w:t>
            </w:r>
          </w:p>
          <w:p w:rsidR="00D16F66" w:rsidP="00BF0FE6" w:rsidRDefault="005D372A" w14:paraId="637BBBA2"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rPr>
            </w:pPr>
            <w:r w:rsidRPr="005D372A">
              <w:rPr>
                <w:rFonts w:eastAsia="Calibri"/>
                <w:sz w:val="20"/>
                <w:szCs w:val="22"/>
              </w:rPr>
              <w:t>Research of non-governmental organizations (NGOs) and their reliance on, and interaction with, each other and with government entities. For this PEA, NGOs shall be defined to include private voluntary organizations (PVOs), faith-</w:t>
            </w:r>
            <w:r w:rsidRPr="005D372A">
              <w:rPr>
                <w:rFonts w:eastAsia="Calibri"/>
                <w:sz w:val="20"/>
                <w:szCs w:val="22"/>
              </w:rPr>
              <w:lastRenderedPageBreak/>
              <w:t>based organizations (FBOs), civil society organizations (CSOs), labor unions, cooperatives, associations, and other broadly-defined entities operating outside of the organizational structure of the government.</w:t>
            </w:r>
          </w:p>
          <w:p w:rsidR="00D16F66" w:rsidP="00BF0FE6" w:rsidRDefault="00D16F66" w14:paraId="44C4B562" w14:textId="77777777">
            <w:pPr>
              <w:widowControl w:val="0"/>
              <w:pBdr>
                <w:top w:val="nil"/>
                <w:left w:val="nil"/>
                <w:bottom w:val="nil"/>
                <w:right w:val="nil"/>
                <w:between w:val="nil"/>
              </w:pBdr>
              <w:suppressAutoHyphens w:val="0"/>
              <w:jc w:val="both"/>
              <w:rPr>
                <w:rFonts w:eastAsia="Calibri"/>
                <w:sz w:val="20"/>
                <w:szCs w:val="22"/>
              </w:rPr>
            </w:pPr>
          </w:p>
          <w:p w:rsidRPr="00D16F66" w:rsidR="005D372A" w:rsidP="00BF0FE6" w:rsidRDefault="005D372A" w14:paraId="2E557662" w14:textId="1CDA19CF">
            <w:pPr>
              <w:widowControl w:val="0"/>
              <w:pBdr>
                <w:top w:val="nil"/>
                <w:left w:val="nil"/>
                <w:bottom w:val="nil"/>
                <w:right w:val="nil"/>
                <w:between w:val="nil"/>
              </w:pBdr>
              <w:suppressAutoHyphens w:val="0"/>
              <w:jc w:val="both"/>
              <w:rPr>
                <w:rFonts w:eastAsia="Calibri"/>
                <w:sz w:val="20"/>
                <w:szCs w:val="22"/>
              </w:rPr>
            </w:pPr>
            <w:r w:rsidRPr="00D16F66">
              <w:rPr>
                <w:rFonts w:eastAsia="Calibri"/>
                <w:sz w:val="20"/>
                <w:szCs w:val="22"/>
              </w:rPr>
              <w:t xml:space="preserve"> </w:t>
            </w:r>
          </w:p>
          <w:p w:rsidR="005D372A" w:rsidP="00BF0FE6" w:rsidRDefault="005D372A" w14:paraId="1FAB5D8D"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rPr>
            </w:pPr>
            <w:r w:rsidRPr="005D372A">
              <w:rPr>
                <w:rFonts w:eastAsia="Calibri"/>
                <w:sz w:val="20"/>
                <w:szCs w:val="22"/>
              </w:rPr>
              <w:t>Research of the political process and political parties directly influencing the PEA focus and target areas. This will include addressing the ability and willingness of Ukraine’s political leaders (both elected and opposition) to implement policies that support citizen engagement and democratic reforms at the local level, particularly the target region.</w:t>
            </w:r>
          </w:p>
          <w:p w:rsidRPr="00D16F66" w:rsidR="00D16F66" w:rsidP="00BF0FE6" w:rsidRDefault="00D16F66" w14:paraId="496F468B" w14:textId="77777777">
            <w:pPr>
              <w:widowControl w:val="0"/>
              <w:pBdr>
                <w:top w:val="nil"/>
                <w:left w:val="nil"/>
                <w:bottom w:val="nil"/>
                <w:right w:val="nil"/>
                <w:between w:val="nil"/>
              </w:pBdr>
              <w:suppressAutoHyphens w:val="0"/>
              <w:jc w:val="both"/>
              <w:rPr>
                <w:rFonts w:eastAsia="Calibri"/>
                <w:sz w:val="20"/>
                <w:szCs w:val="22"/>
              </w:rPr>
            </w:pPr>
          </w:p>
          <w:p w:rsidRPr="005D372A" w:rsidR="005D372A" w:rsidP="00BF0FE6" w:rsidRDefault="005D372A" w14:paraId="0C30BCCC"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rPr>
            </w:pPr>
            <w:r w:rsidRPr="005D372A">
              <w:rPr>
                <w:rFonts w:eastAsia="Calibri"/>
                <w:sz w:val="20"/>
                <w:szCs w:val="22"/>
              </w:rPr>
              <w:t xml:space="preserve">Sector and national-level data from all appropriate and relevant sources. </w:t>
            </w:r>
          </w:p>
          <w:p w:rsidR="005D372A" w:rsidP="00BF0FE6" w:rsidRDefault="005D372A" w14:paraId="44C79807"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rPr>
            </w:pPr>
            <w:r w:rsidRPr="005D372A">
              <w:rPr>
                <w:rFonts w:eastAsia="Calibri"/>
                <w:sz w:val="20"/>
                <w:szCs w:val="22"/>
              </w:rPr>
              <w:t>Interviews with stakeholders and informed sources, including beneficiaries, government, other donors, NGOs, researchers, and others as determined necessary and appropriate. Interviews should be triangulated against each other and against known data sources to assess accuracy and understand biases.</w:t>
            </w:r>
          </w:p>
          <w:p w:rsidR="00D16F66" w:rsidP="00BF0FE6" w:rsidRDefault="00D16F66" w14:paraId="7E645165" w14:textId="77777777">
            <w:pPr>
              <w:widowControl w:val="0"/>
              <w:pBdr>
                <w:top w:val="nil"/>
                <w:left w:val="nil"/>
                <w:bottom w:val="nil"/>
                <w:right w:val="nil"/>
                <w:between w:val="nil"/>
              </w:pBdr>
              <w:suppressAutoHyphens w:val="0"/>
              <w:jc w:val="both"/>
              <w:rPr>
                <w:rFonts w:eastAsia="Calibri"/>
                <w:sz w:val="20"/>
                <w:szCs w:val="22"/>
              </w:rPr>
            </w:pPr>
          </w:p>
          <w:p w:rsidRPr="00D16F66" w:rsidR="00D16F66" w:rsidP="00BF0FE6" w:rsidRDefault="00D16F66" w14:paraId="2D49BF8E" w14:textId="77777777">
            <w:pPr>
              <w:widowControl w:val="0"/>
              <w:pBdr>
                <w:top w:val="nil"/>
                <w:left w:val="nil"/>
                <w:bottom w:val="nil"/>
                <w:right w:val="nil"/>
                <w:between w:val="nil"/>
              </w:pBdr>
              <w:suppressAutoHyphens w:val="0"/>
              <w:jc w:val="both"/>
              <w:rPr>
                <w:rFonts w:eastAsia="Calibri"/>
                <w:sz w:val="20"/>
                <w:szCs w:val="22"/>
              </w:rPr>
            </w:pPr>
          </w:p>
          <w:p w:rsidRPr="005D372A" w:rsidR="005D372A" w:rsidP="00BF0FE6" w:rsidRDefault="005D372A" w14:paraId="38202E0B"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rPr>
            </w:pPr>
            <w:r w:rsidRPr="005D372A">
              <w:rPr>
                <w:rFonts w:eastAsia="Calibri"/>
                <w:sz w:val="20"/>
                <w:szCs w:val="22"/>
              </w:rPr>
              <w:t xml:space="preserve">Program and project site visits. </w:t>
            </w:r>
          </w:p>
          <w:p w:rsidR="005D372A" w:rsidP="00BF0FE6" w:rsidRDefault="005D372A" w14:paraId="45932C3F"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rPr>
            </w:pPr>
            <w:r w:rsidRPr="005D372A">
              <w:rPr>
                <w:rFonts w:eastAsia="Calibri"/>
                <w:sz w:val="20"/>
                <w:szCs w:val="22"/>
              </w:rPr>
              <w:t>Other sources determined necessary.</w:t>
            </w:r>
          </w:p>
          <w:p w:rsidRPr="005D372A" w:rsidR="00D16F66" w:rsidP="009F0F74" w:rsidRDefault="00D16F66" w14:paraId="01467C56" w14:textId="77777777">
            <w:pPr>
              <w:pStyle w:val="ListParagraph"/>
              <w:widowControl w:val="0"/>
              <w:pBdr>
                <w:top w:val="nil"/>
                <w:left w:val="nil"/>
                <w:bottom w:val="nil"/>
                <w:right w:val="nil"/>
                <w:between w:val="nil"/>
              </w:pBdr>
              <w:suppressAutoHyphens w:val="0"/>
              <w:ind w:left="1123"/>
              <w:jc w:val="both"/>
              <w:rPr>
                <w:rFonts w:eastAsia="Calibri"/>
                <w:sz w:val="20"/>
                <w:szCs w:val="22"/>
              </w:rPr>
            </w:pPr>
          </w:p>
          <w:p w:rsidRPr="005D372A" w:rsidR="005D372A" w:rsidP="00BF0FE6" w:rsidRDefault="005D372A" w14:paraId="3A1534F8" w14:textId="77777777">
            <w:pPr>
              <w:jc w:val="both"/>
              <w:rPr>
                <w:rFonts w:eastAsia="Calibri"/>
                <w:sz w:val="20"/>
                <w:szCs w:val="22"/>
              </w:rPr>
            </w:pPr>
            <w:r w:rsidRPr="005D372A">
              <w:rPr>
                <w:rFonts w:eastAsia="Calibri"/>
                <w:sz w:val="20"/>
                <w:szCs w:val="22"/>
              </w:rPr>
              <w:t xml:space="preserve"> </w:t>
            </w:r>
          </w:p>
          <w:p w:rsidRPr="005D372A" w:rsidR="005D372A" w:rsidP="00BF0FE6" w:rsidRDefault="005D372A" w14:paraId="5A9DDDE4" w14:textId="72F25907">
            <w:pPr>
              <w:jc w:val="both"/>
              <w:rPr>
                <w:rFonts w:eastAsia="Calibri"/>
                <w:sz w:val="20"/>
                <w:szCs w:val="22"/>
              </w:rPr>
            </w:pPr>
            <w:r w:rsidRPr="005D372A">
              <w:rPr>
                <w:rFonts w:eastAsia="Calibri"/>
                <w:sz w:val="20"/>
                <w:szCs w:val="22"/>
              </w:rPr>
              <w:t xml:space="preserve">The </w:t>
            </w:r>
            <w:r w:rsidR="0055046D">
              <w:rPr>
                <w:rFonts w:eastAsia="Calibri"/>
                <w:sz w:val="20"/>
                <w:szCs w:val="22"/>
              </w:rPr>
              <w:t>Subcontractor</w:t>
            </w:r>
            <w:r w:rsidRPr="005D372A" w:rsidR="0055046D">
              <w:rPr>
                <w:rFonts w:eastAsia="Calibri"/>
                <w:sz w:val="20"/>
                <w:szCs w:val="22"/>
              </w:rPr>
              <w:t xml:space="preserve"> </w:t>
            </w:r>
            <w:r w:rsidRPr="005D372A">
              <w:rPr>
                <w:rFonts w:eastAsia="Calibri"/>
                <w:sz w:val="20"/>
                <w:szCs w:val="22"/>
              </w:rPr>
              <w:t xml:space="preserve">will </w:t>
            </w:r>
            <w:r w:rsidR="0055046D">
              <w:rPr>
                <w:rFonts w:eastAsia="Calibri"/>
                <w:sz w:val="20"/>
                <w:szCs w:val="22"/>
              </w:rPr>
              <w:t>use</w:t>
            </w:r>
            <w:r w:rsidRPr="005D372A" w:rsidR="0055046D">
              <w:rPr>
                <w:rFonts w:eastAsia="Calibri"/>
                <w:sz w:val="20"/>
                <w:szCs w:val="22"/>
              </w:rPr>
              <w:t xml:space="preserve"> </w:t>
            </w:r>
            <w:r w:rsidRPr="005D372A">
              <w:rPr>
                <w:rFonts w:eastAsia="Calibri"/>
                <w:sz w:val="20"/>
                <w:szCs w:val="22"/>
              </w:rPr>
              <w:t xml:space="preserve">an inductive approach in its assessment and analysis, looking at political, social, and economic development in Ukraine, and the power relations involved with or affecting the PEA focus. Gender and social inclusion considerations should be incorporated in the process, findings, and application/use of information. </w:t>
            </w:r>
          </w:p>
          <w:p w:rsidR="005D372A" w:rsidP="00D90ACE" w:rsidRDefault="005D372A" w14:paraId="75565ED3" w14:textId="77777777">
            <w:pPr>
              <w:ind w:firstLine="720"/>
              <w:jc w:val="both"/>
              <w:rPr>
                <w:sz w:val="20"/>
                <w:szCs w:val="22"/>
              </w:rPr>
            </w:pPr>
          </w:p>
          <w:p w:rsidRPr="005D372A" w:rsidR="00D16F66" w:rsidP="00D5114B" w:rsidRDefault="00D16F66" w14:paraId="4E955344" w14:textId="77777777">
            <w:pPr>
              <w:ind w:firstLine="720"/>
              <w:jc w:val="both"/>
              <w:rPr>
                <w:sz w:val="20"/>
                <w:szCs w:val="22"/>
              </w:rPr>
            </w:pPr>
          </w:p>
          <w:p w:rsidRPr="005D372A" w:rsidR="005D372A" w:rsidP="00D5114B" w:rsidRDefault="005D372A" w14:paraId="0D80AD2E" w14:textId="77777777">
            <w:pPr>
              <w:numPr>
                <w:ilvl w:val="0"/>
                <w:numId w:val="11"/>
              </w:numPr>
              <w:ind w:left="540" w:hanging="540"/>
              <w:jc w:val="both"/>
              <w:rPr>
                <w:b/>
                <w:bCs/>
                <w:sz w:val="20"/>
                <w:szCs w:val="22"/>
              </w:rPr>
            </w:pPr>
            <w:r w:rsidRPr="005D372A">
              <w:rPr>
                <w:b/>
                <w:bCs/>
                <w:sz w:val="20"/>
                <w:szCs w:val="22"/>
              </w:rPr>
              <w:t>Deliverables</w:t>
            </w:r>
          </w:p>
          <w:p w:rsidRPr="005D372A" w:rsidR="005D372A" w:rsidP="00D5114B" w:rsidRDefault="005D372A" w14:paraId="1C80802D" w14:textId="77777777">
            <w:pPr>
              <w:ind w:firstLine="720"/>
              <w:jc w:val="both"/>
              <w:rPr>
                <w:sz w:val="20"/>
                <w:szCs w:val="22"/>
              </w:rPr>
            </w:pPr>
          </w:p>
          <w:p w:rsidRPr="005D372A" w:rsidR="005D372A" w:rsidRDefault="005D372A" w14:paraId="08C1F63F" w14:textId="776436DF">
            <w:pPr>
              <w:jc w:val="both"/>
              <w:rPr>
                <w:sz w:val="20"/>
                <w:szCs w:val="22"/>
              </w:rPr>
            </w:pPr>
            <w:r w:rsidRPr="005D372A">
              <w:rPr>
                <w:sz w:val="20"/>
                <w:szCs w:val="22"/>
              </w:rPr>
              <w:t xml:space="preserve">The successful </w:t>
            </w:r>
            <w:r w:rsidR="0055046D">
              <w:rPr>
                <w:sz w:val="20"/>
                <w:szCs w:val="22"/>
              </w:rPr>
              <w:t>O</w:t>
            </w:r>
            <w:r w:rsidRPr="005D372A">
              <w:rPr>
                <w:sz w:val="20"/>
                <w:szCs w:val="22"/>
              </w:rPr>
              <w:t>fferor shall deliver to Chemonics the following deliverables, in accordance with the schedule set forth in II.4 below.</w:t>
            </w:r>
          </w:p>
          <w:p w:rsidRPr="005D372A" w:rsidR="005D372A" w:rsidRDefault="005D372A" w14:paraId="141095B2" w14:textId="77777777">
            <w:pPr>
              <w:jc w:val="both"/>
              <w:rPr>
                <w:sz w:val="20"/>
                <w:szCs w:val="22"/>
              </w:rPr>
            </w:pPr>
          </w:p>
          <w:p w:rsidRPr="005D372A" w:rsidR="005D372A" w:rsidRDefault="005D372A" w14:paraId="5B4B9A17" w14:textId="1643B71F">
            <w:pPr>
              <w:jc w:val="both"/>
              <w:rPr>
                <w:rFonts w:eastAsia="Calibri"/>
                <w:sz w:val="20"/>
                <w:szCs w:val="22"/>
              </w:rPr>
            </w:pPr>
            <w:r w:rsidRPr="005D372A">
              <w:rPr>
                <w:sz w:val="20"/>
                <w:szCs w:val="22"/>
                <w:u w:val="single"/>
              </w:rPr>
              <w:t xml:space="preserve">Deliverable No. 1: </w:t>
            </w:r>
            <w:r w:rsidRPr="005D372A">
              <w:rPr>
                <w:rFonts w:eastAsia="Calibri"/>
                <w:sz w:val="20"/>
                <w:szCs w:val="22"/>
                <w:u w:val="single"/>
              </w:rPr>
              <w:t>Implementation Plan</w:t>
            </w:r>
            <w:r w:rsidRPr="005D372A">
              <w:rPr>
                <w:rFonts w:eastAsia="Calibri"/>
                <w:sz w:val="20"/>
                <w:szCs w:val="22"/>
              </w:rPr>
              <w:t xml:space="preserve">: Within the first week of the start of the award, </w:t>
            </w:r>
            <w:r w:rsidR="009959D3">
              <w:rPr>
                <w:rFonts w:eastAsia="Calibri"/>
                <w:sz w:val="20"/>
                <w:szCs w:val="22"/>
              </w:rPr>
              <w:t>submit</w:t>
            </w:r>
            <w:r w:rsidRPr="005D372A">
              <w:rPr>
                <w:rFonts w:eastAsia="Calibri"/>
                <w:sz w:val="20"/>
                <w:szCs w:val="22"/>
              </w:rPr>
              <w:t xml:space="preserve"> final implementation plan for DG East review and approval.</w:t>
            </w:r>
          </w:p>
          <w:p w:rsidR="005D372A" w:rsidP="00BF0FE6" w:rsidRDefault="005D372A" w14:paraId="7E6348AE" w14:textId="77777777">
            <w:pPr>
              <w:jc w:val="both"/>
              <w:rPr>
                <w:rFonts w:eastAsia="Calibri"/>
                <w:sz w:val="20"/>
                <w:szCs w:val="22"/>
                <w:u w:val="single"/>
              </w:rPr>
            </w:pPr>
          </w:p>
          <w:p w:rsidRPr="005D372A" w:rsidR="00D16F66" w:rsidP="00BF0FE6" w:rsidRDefault="00D16F66" w14:paraId="51A82F55" w14:textId="77777777">
            <w:pPr>
              <w:jc w:val="both"/>
              <w:rPr>
                <w:rFonts w:eastAsia="Calibri"/>
                <w:sz w:val="20"/>
                <w:szCs w:val="22"/>
                <w:u w:val="single"/>
              </w:rPr>
            </w:pPr>
          </w:p>
          <w:p w:rsidRPr="005D372A" w:rsidR="005D372A" w:rsidP="00BF0FE6" w:rsidRDefault="005D372A" w14:paraId="41E843BB" w14:textId="77777777">
            <w:pPr>
              <w:jc w:val="both"/>
              <w:rPr>
                <w:rFonts w:eastAsia="Calibri"/>
                <w:sz w:val="20"/>
                <w:szCs w:val="22"/>
              </w:rPr>
            </w:pPr>
            <w:r w:rsidRPr="005D372A">
              <w:rPr>
                <w:rFonts w:eastAsia="Calibri"/>
                <w:sz w:val="20"/>
                <w:szCs w:val="22"/>
                <w:u w:val="single"/>
              </w:rPr>
              <w:t>Deliverable No. 2: Initial Report</w:t>
            </w:r>
            <w:r w:rsidRPr="005D372A">
              <w:rPr>
                <w:rFonts w:eastAsia="Calibri"/>
                <w:sz w:val="20"/>
                <w:szCs w:val="22"/>
              </w:rPr>
              <w:t xml:space="preserve">: Within four weeks of the start of the Contract, the Contractor must electronically submit an </w:t>
            </w:r>
            <w:r w:rsidRPr="005D372A">
              <w:rPr>
                <w:rFonts w:eastAsia="Calibri"/>
                <w:sz w:val="20"/>
                <w:szCs w:val="22"/>
                <w:u w:val="single"/>
              </w:rPr>
              <w:t>Initial Report</w:t>
            </w:r>
            <w:r w:rsidRPr="005D372A">
              <w:rPr>
                <w:rFonts w:eastAsia="Calibri"/>
                <w:sz w:val="20"/>
                <w:szCs w:val="22"/>
              </w:rPr>
              <w:t xml:space="preserve">, in Word format using a DG East supplied template, as an email attachment. The </w:t>
            </w:r>
            <w:r w:rsidRPr="005D372A">
              <w:rPr>
                <w:rFonts w:eastAsia="Calibri"/>
                <w:sz w:val="20"/>
                <w:szCs w:val="22"/>
                <w:u w:val="single"/>
              </w:rPr>
              <w:t>Initial Report</w:t>
            </w:r>
            <w:r w:rsidRPr="005D372A">
              <w:rPr>
                <w:rFonts w:eastAsia="Calibri"/>
                <w:sz w:val="20"/>
                <w:szCs w:val="22"/>
              </w:rPr>
              <w:t xml:space="preserve"> must describe the analytical process undertaken thus far and must provide a preliminary country-level analysis and preliminary answers to the questions posed above based on the initial desk </w:t>
            </w:r>
            <w:r w:rsidRPr="005D372A">
              <w:rPr>
                <w:rFonts w:eastAsia="Calibri"/>
                <w:sz w:val="20"/>
                <w:szCs w:val="22"/>
              </w:rPr>
              <w:lastRenderedPageBreak/>
              <w:t xml:space="preserve">study. The </w:t>
            </w:r>
            <w:r w:rsidRPr="005D372A">
              <w:rPr>
                <w:rFonts w:eastAsia="Calibri"/>
                <w:sz w:val="20"/>
                <w:szCs w:val="22"/>
                <w:u w:val="single"/>
              </w:rPr>
              <w:t>Initial Report</w:t>
            </w:r>
            <w:r w:rsidRPr="005D372A">
              <w:rPr>
                <w:rFonts w:eastAsia="Calibri"/>
                <w:sz w:val="20"/>
                <w:szCs w:val="22"/>
              </w:rPr>
              <w:t xml:space="preserve"> must list all references utilized. DG East will provide written comments and requests for clarification or follow-up to the Contractor within one week of submission of the </w:t>
            </w:r>
            <w:r w:rsidRPr="005D372A">
              <w:rPr>
                <w:rFonts w:eastAsia="Calibri"/>
                <w:sz w:val="20"/>
                <w:szCs w:val="22"/>
                <w:u w:val="single"/>
              </w:rPr>
              <w:t>Initial Report</w:t>
            </w:r>
            <w:r w:rsidRPr="005D372A">
              <w:rPr>
                <w:rFonts w:eastAsia="Calibri"/>
                <w:sz w:val="20"/>
                <w:szCs w:val="22"/>
              </w:rPr>
              <w:t xml:space="preserve">. The </w:t>
            </w:r>
            <w:r w:rsidRPr="005D372A">
              <w:rPr>
                <w:rFonts w:eastAsia="Calibri"/>
                <w:sz w:val="20"/>
                <w:szCs w:val="22"/>
                <w:u w:val="single"/>
              </w:rPr>
              <w:t>Initial Report</w:t>
            </w:r>
            <w:r w:rsidRPr="005D372A">
              <w:rPr>
                <w:rFonts w:eastAsia="Calibri"/>
                <w:sz w:val="20"/>
                <w:szCs w:val="22"/>
              </w:rPr>
              <w:t xml:space="preserve"> must include the following sections:</w:t>
            </w:r>
          </w:p>
          <w:p w:rsidR="005D372A" w:rsidP="00BF0FE6" w:rsidRDefault="005D372A" w14:paraId="067B34FA" w14:textId="77777777">
            <w:pPr>
              <w:jc w:val="both"/>
              <w:rPr>
                <w:rFonts w:eastAsia="Calibri"/>
                <w:sz w:val="20"/>
                <w:szCs w:val="22"/>
              </w:rPr>
            </w:pPr>
            <w:r w:rsidRPr="005D372A">
              <w:rPr>
                <w:rFonts w:eastAsia="Calibri"/>
                <w:sz w:val="20"/>
                <w:szCs w:val="22"/>
              </w:rPr>
              <w:t xml:space="preserve"> </w:t>
            </w:r>
          </w:p>
          <w:p w:rsidR="00D16F66" w:rsidP="00BF0FE6" w:rsidRDefault="00D16F66" w14:paraId="3C2CA6F2" w14:textId="77777777">
            <w:pPr>
              <w:jc w:val="both"/>
              <w:rPr>
                <w:rFonts w:eastAsia="Calibri"/>
                <w:sz w:val="20"/>
                <w:szCs w:val="22"/>
              </w:rPr>
            </w:pPr>
          </w:p>
          <w:p w:rsidR="00D16F66" w:rsidP="00BF0FE6" w:rsidRDefault="00D16F66" w14:paraId="564D5863" w14:textId="77777777">
            <w:pPr>
              <w:jc w:val="both"/>
              <w:rPr>
                <w:rFonts w:eastAsia="Calibri"/>
                <w:sz w:val="20"/>
                <w:szCs w:val="22"/>
              </w:rPr>
            </w:pPr>
          </w:p>
          <w:p w:rsidRPr="005D372A" w:rsidR="00D16F66" w:rsidP="00BF0FE6" w:rsidRDefault="00D16F66" w14:paraId="7044B4B0" w14:textId="77777777">
            <w:pPr>
              <w:jc w:val="both"/>
              <w:rPr>
                <w:rFonts w:eastAsia="Calibri"/>
                <w:sz w:val="20"/>
                <w:szCs w:val="22"/>
              </w:rPr>
            </w:pPr>
          </w:p>
          <w:p w:rsidRPr="005D372A" w:rsidR="005D372A" w:rsidP="00BF0FE6" w:rsidRDefault="005D372A" w14:paraId="3FAC1EB5" w14:textId="77777777">
            <w:pPr>
              <w:widowControl w:val="0"/>
              <w:numPr>
                <w:ilvl w:val="0"/>
                <w:numId w:val="28"/>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Executive summary (no more than 3 pages)</w:t>
            </w:r>
          </w:p>
          <w:p w:rsidRPr="005D372A" w:rsidR="005D372A" w:rsidP="00BF0FE6" w:rsidRDefault="005D372A" w14:paraId="4922CEF5" w14:textId="77777777">
            <w:pPr>
              <w:widowControl w:val="0"/>
              <w:numPr>
                <w:ilvl w:val="0"/>
                <w:numId w:val="28"/>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Methodology (or analytical process undertaken) (no more than 3 pages)</w:t>
            </w:r>
          </w:p>
          <w:p w:rsidR="005D372A" w:rsidP="00BF0FE6" w:rsidRDefault="005D372A" w14:paraId="576A789A" w14:textId="77777777">
            <w:pPr>
              <w:widowControl w:val="0"/>
              <w:numPr>
                <w:ilvl w:val="0"/>
                <w:numId w:val="28"/>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Findings and Analysis (no more than 10 pages)</w:t>
            </w:r>
          </w:p>
          <w:p w:rsidRPr="005D372A" w:rsidR="00D16F66" w:rsidP="00BF0FE6" w:rsidRDefault="00D16F66" w14:paraId="58B3153D" w14:textId="77777777">
            <w:pPr>
              <w:widowControl w:val="0"/>
              <w:pBdr>
                <w:top w:val="nil"/>
                <w:left w:val="nil"/>
                <w:bottom w:val="nil"/>
                <w:right w:val="nil"/>
                <w:between w:val="nil"/>
              </w:pBdr>
              <w:suppressAutoHyphens w:val="0"/>
              <w:jc w:val="both"/>
              <w:rPr>
                <w:rFonts w:eastAsia="Calibri"/>
                <w:sz w:val="20"/>
                <w:szCs w:val="22"/>
              </w:rPr>
            </w:pPr>
          </w:p>
          <w:p w:rsidRPr="005D372A" w:rsidR="005D372A" w:rsidP="00BF0FE6" w:rsidRDefault="005D372A" w14:paraId="2AA17F7E" w14:textId="77777777">
            <w:pPr>
              <w:widowControl w:val="0"/>
              <w:numPr>
                <w:ilvl w:val="0"/>
                <w:numId w:val="28"/>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Initial Conclusions and Recommendations (no more than 5 pages).</w:t>
            </w:r>
          </w:p>
          <w:p w:rsidR="005D372A" w:rsidP="00BF0FE6" w:rsidRDefault="005D372A" w14:paraId="10A4CC8F" w14:textId="77777777">
            <w:pPr>
              <w:widowControl w:val="0"/>
              <w:numPr>
                <w:ilvl w:val="0"/>
                <w:numId w:val="28"/>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Next Steps for Fieldwork, which must include:</w:t>
            </w:r>
          </w:p>
          <w:p w:rsidRPr="005D372A" w:rsidR="00D16F66" w:rsidP="00BF0FE6" w:rsidRDefault="00D16F66" w14:paraId="4626BF58" w14:textId="77777777">
            <w:pPr>
              <w:widowControl w:val="0"/>
              <w:pBdr>
                <w:top w:val="nil"/>
                <w:left w:val="nil"/>
                <w:bottom w:val="nil"/>
                <w:right w:val="nil"/>
                <w:between w:val="nil"/>
              </w:pBdr>
              <w:suppressAutoHyphens w:val="0"/>
              <w:jc w:val="both"/>
              <w:rPr>
                <w:rFonts w:eastAsia="Calibri"/>
                <w:sz w:val="20"/>
                <w:szCs w:val="22"/>
              </w:rPr>
            </w:pPr>
          </w:p>
          <w:p w:rsidR="005D372A" w:rsidP="00BF0FE6" w:rsidRDefault="005D372A" w14:paraId="1D483DE1" w14:textId="77777777">
            <w:pPr>
              <w:widowControl w:val="0"/>
              <w:numPr>
                <w:ilvl w:val="1"/>
                <w:numId w:val="29"/>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Revised PEA methodology (if necessary)</w:t>
            </w:r>
          </w:p>
          <w:p w:rsidRPr="005D372A" w:rsidR="00D16F66" w:rsidP="00BF0FE6" w:rsidRDefault="00D16F66" w14:paraId="57877E44" w14:textId="77777777">
            <w:pPr>
              <w:widowControl w:val="0"/>
              <w:pBdr>
                <w:top w:val="nil"/>
                <w:left w:val="nil"/>
                <w:bottom w:val="nil"/>
                <w:right w:val="nil"/>
                <w:between w:val="nil"/>
              </w:pBdr>
              <w:suppressAutoHyphens w:val="0"/>
              <w:jc w:val="both"/>
              <w:rPr>
                <w:rFonts w:eastAsia="Calibri"/>
                <w:sz w:val="20"/>
                <w:szCs w:val="22"/>
              </w:rPr>
            </w:pPr>
          </w:p>
          <w:p w:rsidRPr="005D372A" w:rsidR="005D372A" w:rsidP="00BF0FE6" w:rsidRDefault="005D372A" w14:paraId="777A8F7E" w14:textId="77777777">
            <w:pPr>
              <w:widowControl w:val="0"/>
              <w:numPr>
                <w:ilvl w:val="1"/>
                <w:numId w:val="29"/>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Final list of interview subjects and sites, and</w:t>
            </w:r>
          </w:p>
          <w:p w:rsidRPr="005D372A" w:rsidR="005D372A" w:rsidP="00BF0FE6" w:rsidRDefault="005D372A" w14:paraId="33DFBBCD" w14:textId="77777777">
            <w:pPr>
              <w:widowControl w:val="0"/>
              <w:numPr>
                <w:ilvl w:val="1"/>
                <w:numId w:val="29"/>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Final fieldwork schedule and Implementation Plan.</w:t>
            </w:r>
          </w:p>
          <w:p w:rsidR="005D372A" w:rsidP="00BF0FE6" w:rsidRDefault="005D372A" w14:paraId="29347806" w14:textId="7B05047B">
            <w:pPr>
              <w:widowControl w:val="0"/>
              <w:pBdr>
                <w:top w:val="nil"/>
                <w:left w:val="nil"/>
                <w:bottom w:val="nil"/>
                <w:right w:val="nil"/>
                <w:between w:val="nil"/>
              </w:pBdr>
              <w:suppressAutoHyphens w:val="0"/>
              <w:jc w:val="both"/>
              <w:rPr>
                <w:rFonts w:eastAsia="Calibri"/>
                <w:sz w:val="20"/>
                <w:szCs w:val="22"/>
              </w:rPr>
            </w:pPr>
          </w:p>
          <w:p w:rsidRPr="005D372A" w:rsidR="009F0F74" w:rsidP="00BF0FE6" w:rsidRDefault="009F0F74" w14:paraId="0A89DA93" w14:textId="77777777">
            <w:pPr>
              <w:widowControl w:val="0"/>
              <w:pBdr>
                <w:top w:val="nil"/>
                <w:left w:val="nil"/>
                <w:bottom w:val="nil"/>
                <w:right w:val="nil"/>
                <w:between w:val="nil"/>
              </w:pBdr>
              <w:suppressAutoHyphens w:val="0"/>
              <w:jc w:val="both"/>
              <w:rPr>
                <w:rFonts w:eastAsia="Calibri"/>
                <w:sz w:val="20"/>
                <w:szCs w:val="22"/>
              </w:rPr>
            </w:pPr>
          </w:p>
          <w:p w:rsidRPr="005D372A" w:rsidR="005D372A" w:rsidP="00BF0FE6" w:rsidRDefault="005D372A" w14:paraId="5CED3BC5" w14:textId="704FF609">
            <w:pPr>
              <w:widowControl w:val="0"/>
              <w:pBdr>
                <w:top w:val="nil"/>
                <w:left w:val="nil"/>
                <w:bottom w:val="nil"/>
                <w:right w:val="nil"/>
                <w:between w:val="nil"/>
              </w:pBdr>
              <w:suppressAutoHyphens w:val="0"/>
              <w:jc w:val="both"/>
              <w:rPr>
                <w:rFonts w:eastAsia="Calibri"/>
                <w:sz w:val="20"/>
                <w:szCs w:val="22"/>
              </w:rPr>
            </w:pPr>
            <w:r w:rsidRPr="005D372A">
              <w:rPr>
                <w:rFonts w:eastAsia="Calibri"/>
                <w:sz w:val="20"/>
                <w:szCs w:val="22"/>
                <w:u w:val="single"/>
              </w:rPr>
              <w:t>Deliverable No. 3: Weekly Reports:</w:t>
            </w:r>
            <w:r w:rsidRPr="005D372A">
              <w:rPr>
                <w:rFonts w:eastAsia="Calibri"/>
                <w:b/>
                <w:sz w:val="20"/>
                <w:szCs w:val="22"/>
              </w:rPr>
              <w:t xml:space="preserve"> </w:t>
            </w:r>
            <w:r w:rsidRPr="005D372A">
              <w:rPr>
                <w:rFonts w:eastAsia="Calibri"/>
                <w:sz w:val="20"/>
                <w:szCs w:val="22"/>
              </w:rPr>
              <w:t xml:space="preserve">As the </w:t>
            </w:r>
            <w:proofErr w:type="spellStart"/>
            <w:r w:rsidR="009959D3">
              <w:rPr>
                <w:rFonts w:eastAsia="Calibri"/>
                <w:sz w:val="20"/>
                <w:szCs w:val="22"/>
              </w:rPr>
              <w:t>Sub</w:t>
            </w:r>
            <w:r w:rsidRPr="005D372A">
              <w:rPr>
                <w:rFonts w:eastAsia="Calibri"/>
                <w:sz w:val="20"/>
                <w:szCs w:val="22"/>
              </w:rPr>
              <w:t>ontractor</w:t>
            </w:r>
            <w:proofErr w:type="spellEnd"/>
            <w:r w:rsidRPr="005D372A">
              <w:rPr>
                <w:rFonts w:eastAsia="Calibri"/>
                <w:sz w:val="20"/>
                <w:szCs w:val="22"/>
              </w:rPr>
              <w:t xml:space="preserve"> and DG East begin the fieldwork phase, a weekly, mutually convenient due date for the Contractor team will be set for the Contractor to provide progress updates to the DG East team. The format of these weekly reports may be adapted over the course of the fieldwork phase, but will include updates on the progress in each region according to the Implementation Plan, descriptions of obstacles encountered and actions taken to overcome them, synopses of and notes on interviews held, initial findings, and other details as requested by DG East leadership. </w:t>
            </w:r>
          </w:p>
          <w:p w:rsidR="005D372A" w:rsidP="00BF0FE6" w:rsidRDefault="005D372A" w14:paraId="141ADA3F" w14:textId="77777777">
            <w:pPr>
              <w:widowControl w:val="0"/>
              <w:pBdr>
                <w:top w:val="nil"/>
                <w:left w:val="nil"/>
                <w:bottom w:val="nil"/>
                <w:right w:val="nil"/>
                <w:between w:val="nil"/>
              </w:pBdr>
              <w:suppressAutoHyphens w:val="0"/>
              <w:jc w:val="both"/>
              <w:rPr>
                <w:rFonts w:eastAsia="Calibri"/>
                <w:sz w:val="20"/>
                <w:szCs w:val="22"/>
              </w:rPr>
            </w:pPr>
          </w:p>
          <w:p w:rsidR="00D16F66" w:rsidP="00BF0FE6" w:rsidRDefault="00D16F66" w14:paraId="0403D4BE" w14:textId="77777777">
            <w:pPr>
              <w:widowControl w:val="0"/>
              <w:pBdr>
                <w:top w:val="nil"/>
                <w:left w:val="nil"/>
                <w:bottom w:val="nil"/>
                <w:right w:val="nil"/>
                <w:between w:val="nil"/>
              </w:pBdr>
              <w:suppressAutoHyphens w:val="0"/>
              <w:jc w:val="both"/>
              <w:rPr>
                <w:rFonts w:eastAsia="Calibri"/>
                <w:sz w:val="20"/>
                <w:szCs w:val="22"/>
              </w:rPr>
            </w:pPr>
          </w:p>
          <w:p w:rsidR="005D372A" w:rsidP="00BF0FE6" w:rsidRDefault="005D372A" w14:paraId="65336905" w14:textId="77777777">
            <w:pPr>
              <w:widowControl w:val="0"/>
              <w:pBdr>
                <w:top w:val="nil"/>
                <w:left w:val="nil"/>
                <w:bottom w:val="nil"/>
                <w:right w:val="nil"/>
                <w:between w:val="nil"/>
              </w:pBdr>
              <w:suppressAutoHyphens w:val="0"/>
              <w:jc w:val="both"/>
              <w:rPr>
                <w:rFonts w:eastAsia="Calibri"/>
                <w:sz w:val="20"/>
                <w:szCs w:val="22"/>
              </w:rPr>
            </w:pPr>
            <w:r w:rsidRPr="005D372A">
              <w:rPr>
                <w:rFonts w:eastAsia="Calibri"/>
                <w:sz w:val="20"/>
                <w:szCs w:val="22"/>
                <w:u w:val="single"/>
              </w:rPr>
              <w:t>Deliverable No. 4: Preliminary Findings PowerPoint Presentation</w:t>
            </w:r>
            <w:r w:rsidRPr="005D372A">
              <w:rPr>
                <w:rFonts w:eastAsia="Calibri"/>
                <w:sz w:val="20"/>
                <w:szCs w:val="22"/>
              </w:rPr>
              <w:t>: Prepare a PowerPoint presentation and brief DG East staff on preliminary findings in the DG Office in Kramatorsk</w:t>
            </w:r>
            <w:r w:rsidRPr="005D372A">
              <w:rPr>
                <w:sz w:val="20"/>
                <w:szCs w:val="22"/>
              </w:rPr>
              <w:t xml:space="preserve"> within two to three weeks of the start of field research. Exact timing will depend on the final fieldwork schedule and final Implementation Plan included in the Initial Report.</w:t>
            </w:r>
            <w:r w:rsidRPr="005D372A">
              <w:rPr>
                <w:rFonts w:eastAsia="Calibri"/>
                <w:sz w:val="20"/>
                <w:szCs w:val="22"/>
              </w:rPr>
              <w:t xml:space="preserve"> </w:t>
            </w:r>
          </w:p>
          <w:p w:rsidR="00D16F66" w:rsidP="00BF0FE6" w:rsidRDefault="00D16F66" w14:paraId="111B6B2C" w14:textId="77777777">
            <w:pPr>
              <w:widowControl w:val="0"/>
              <w:pBdr>
                <w:top w:val="nil"/>
                <w:left w:val="nil"/>
                <w:bottom w:val="nil"/>
                <w:right w:val="nil"/>
                <w:between w:val="nil"/>
              </w:pBdr>
              <w:suppressAutoHyphens w:val="0"/>
              <w:jc w:val="both"/>
              <w:rPr>
                <w:rFonts w:eastAsia="Calibri"/>
                <w:sz w:val="20"/>
                <w:szCs w:val="22"/>
              </w:rPr>
            </w:pPr>
          </w:p>
          <w:p w:rsidRPr="005D372A" w:rsidR="005D372A" w:rsidP="00BF0FE6" w:rsidRDefault="005D372A" w14:paraId="0050BF42" w14:textId="77777777">
            <w:pPr>
              <w:jc w:val="both"/>
              <w:rPr>
                <w:rFonts w:eastAsia="Calibri"/>
                <w:sz w:val="20"/>
                <w:szCs w:val="22"/>
              </w:rPr>
            </w:pPr>
            <w:r w:rsidRPr="005D372A">
              <w:rPr>
                <w:rFonts w:eastAsia="Calibri"/>
                <w:sz w:val="20"/>
                <w:szCs w:val="22"/>
              </w:rPr>
              <w:t xml:space="preserve"> </w:t>
            </w:r>
          </w:p>
          <w:p w:rsidRPr="005D372A" w:rsidR="005D372A" w:rsidP="00BF0FE6" w:rsidRDefault="005D372A" w14:paraId="34C603AB" w14:textId="77777777">
            <w:pPr>
              <w:jc w:val="both"/>
              <w:rPr>
                <w:rFonts w:eastAsia="Calibri"/>
                <w:sz w:val="20"/>
                <w:szCs w:val="22"/>
                <w:u w:val="single"/>
              </w:rPr>
            </w:pPr>
            <w:r w:rsidRPr="005D372A">
              <w:rPr>
                <w:rFonts w:eastAsia="Calibri"/>
                <w:sz w:val="20"/>
                <w:szCs w:val="22"/>
                <w:u w:val="single"/>
              </w:rPr>
              <w:t>Deliverable No. 5: Draft Final and Final Report</w:t>
            </w:r>
            <w:r w:rsidRPr="005D372A">
              <w:rPr>
                <w:rFonts w:eastAsia="Calibri"/>
                <w:sz w:val="20"/>
                <w:szCs w:val="22"/>
              </w:rPr>
              <w:t xml:space="preserve">: Within two weeks of concluding field-based research, the Contractor must submit a </w:t>
            </w:r>
            <w:r w:rsidRPr="005D372A">
              <w:rPr>
                <w:rFonts w:eastAsia="Calibri"/>
                <w:sz w:val="20"/>
                <w:szCs w:val="22"/>
                <w:u w:val="single"/>
              </w:rPr>
              <w:t>draft Final Report</w:t>
            </w:r>
            <w:r w:rsidRPr="005D372A">
              <w:rPr>
                <w:rFonts w:eastAsia="Calibri"/>
                <w:sz w:val="20"/>
                <w:szCs w:val="22"/>
              </w:rPr>
              <w:t xml:space="preserve"> as a Word document attached to an email. The Contractor shall receive approval of a draft Table of Contents prior to drafting the report if the structure deviates from the outline provided below. The draft final report must include at least the following sections:</w:t>
            </w:r>
          </w:p>
          <w:p w:rsidR="005D372A" w:rsidP="00BF0FE6" w:rsidRDefault="005D372A" w14:paraId="2B8795E9" w14:textId="77777777">
            <w:pPr>
              <w:jc w:val="both"/>
              <w:rPr>
                <w:rFonts w:eastAsia="Calibri"/>
                <w:sz w:val="20"/>
                <w:szCs w:val="22"/>
              </w:rPr>
            </w:pPr>
            <w:r w:rsidRPr="005D372A">
              <w:rPr>
                <w:rFonts w:eastAsia="Calibri"/>
                <w:sz w:val="20"/>
                <w:szCs w:val="22"/>
              </w:rPr>
              <w:t xml:space="preserve"> </w:t>
            </w:r>
          </w:p>
          <w:p w:rsidR="00D16F66" w:rsidP="00BF0FE6" w:rsidRDefault="00D16F66" w14:paraId="52976235" w14:textId="77777777">
            <w:pPr>
              <w:jc w:val="both"/>
              <w:rPr>
                <w:rFonts w:eastAsia="Calibri"/>
                <w:sz w:val="20"/>
                <w:szCs w:val="22"/>
              </w:rPr>
            </w:pPr>
          </w:p>
          <w:p w:rsidR="00D16F66" w:rsidP="00BF0FE6" w:rsidRDefault="00D16F66" w14:paraId="149F6A31" w14:textId="77777777">
            <w:pPr>
              <w:jc w:val="both"/>
              <w:rPr>
                <w:rFonts w:eastAsia="Calibri"/>
                <w:sz w:val="20"/>
                <w:szCs w:val="22"/>
              </w:rPr>
            </w:pPr>
          </w:p>
          <w:p w:rsidRPr="005D372A" w:rsidR="00D16F66" w:rsidP="00BF0FE6" w:rsidRDefault="00D16F66" w14:paraId="42B99299" w14:textId="77777777">
            <w:pPr>
              <w:jc w:val="both"/>
              <w:rPr>
                <w:rFonts w:eastAsia="Calibri"/>
                <w:sz w:val="20"/>
                <w:szCs w:val="22"/>
              </w:rPr>
            </w:pPr>
          </w:p>
          <w:p w:rsidRPr="005D372A" w:rsidR="005D372A" w:rsidP="00BF0FE6" w:rsidRDefault="005D372A" w14:paraId="0B8EC4E5" w14:textId="77777777">
            <w:pPr>
              <w:widowControl w:val="0"/>
              <w:numPr>
                <w:ilvl w:val="0"/>
                <w:numId w:val="27"/>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Draft executive summary (no more than 3 pages)</w:t>
            </w:r>
          </w:p>
          <w:p w:rsidRPr="005D372A" w:rsidR="005D372A" w:rsidP="00BF0FE6" w:rsidRDefault="005D372A" w14:paraId="7F242FF9" w14:textId="77777777">
            <w:pPr>
              <w:widowControl w:val="0"/>
              <w:numPr>
                <w:ilvl w:val="0"/>
                <w:numId w:val="27"/>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Methodology (or analytical process undertaken) (no more than 3 pages)</w:t>
            </w:r>
          </w:p>
          <w:p w:rsidR="005D372A" w:rsidP="00BF0FE6" w:rsidRDefault="005D372A" w14:paraId="2A5158CC" w14:textId="77777777">
            <w:pPr>
              <w:widowControl w:val="0"/>
              <w:numPr>
                <w:ilvl w:val="0"/>
                <w:numId w:val="27"/>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Findings and Analysis (no more than 20 pages)</w:t>
            </w:r>
          </w:p>
          <w:p w:rsidRPr="005D372A" w:rsidR="00D16F66" w:rsidP="00BF0FE6" w:rsidRDefault="00D16F66" w14:paraId="49DBB462" w14:textId="77777777">
            <w:pPr>
              <w:widowControl w:val="0"/>
              <w:pBdr>
                <w:top w:val="nil"/>
                <w:left w:val="nil"/>
                <w:bottom w:val="nil"/>
                <w:right w:val="nil"/>
                <w:between w:val="nil"/>
              </w:pBdr>
              <w:suppressAutoHyphens w:val="0"/>
              <w:jc w:val="both"/>
              <w:rPr>
                <w:rFonts w:eastAsia="Calibri"/>
                <w:sz w:val="20"/>
                <w:szCs w:val="22"/>
              </w:rPr>
            </w:pPr>
          </w:p>
          <w:p w:rsidR="005D372A" w:rsidP="00BF0FE6" w:rsidRDefault="005D372A" w14:paraId="0DC84EF9" w14:textId="77777777">
            <w:pPr>
              <w:widowControl w:val="0"/>
              <w:numPr>
                <w:ilvl w:val="0"/>
                <w:numId w:val="27"/>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Final Conclusions and Recommendations (no more than 10 pages)</w:t>
            </w:r>
          </w:p>
          <w:p w:rsidRPr="005D372A" w:rsidR="005D372A" w:rsidP="00BF0FE6" w:rsidRDefault="005D372A" w14:paraId="588A5729" w14:textId="77777777">
            <w:pPr>
              <w:widowControl w:val="0"/>
              <w:numPr>
                <w:ilvl w:val="0"/>
                <w:numId w:val="27"/>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Full listing of references and reports utilized (as an annex)</w:t>
            </w:r>
          </w:p>
          <w:p w:rsidRPr="005D372A" w:rsidR="005D372A" w:rsidP="00BF0FE6" w:rsidRDefault="005D372A" w14:paraId="4E3E9C48" w14:textId="77777777">
            <w:pPr>
              <w:widowControl w:val="0"/>
              <w:numPr>
                <w:ilvl w:val="0"/>
                <w:numId w:val="27"/>
              </w:numPr>
              <w:pBdr>
                <w:top w:val="nil"/>
                <w:left w:val="nil"/>
                <w:bottom w:val="nil"/>
                <w:right w:val="nil"/>
                <w:between w:val="nil"/>
              </w:pBdr>
              <w:suppressAutoHyphens w:val="0"/>
              <w:jc w:val="both"/>
              <w:rPr>
                <w:rFonts w:eastAsia="Calibri"/>
                <w:sz w:val="20"/>
                <w:szCs w:val="22"/>
              </w:rPr>
            </w:pPr>
            <w:r w:rsidRPr="005D372A">
              <w:rPr>
                <w:rFonts w:eastAsia="Calibri"/>
                <w:sz w:val="20"/>
                <w:szCs w:val="22"/>
              </w:rPr>
              <w:t>Full listing of persons, with contact details, interviewed (as an annex)</w:t>
            </w:r>
          </w:p>
          <w:p w:rsidRPr="005D372A" w:rsidR="005D372A" w:rsidP="00BF0FE6" w:rsidRDefault="005D372A" w14:paraId="52FE4E92" w14:textId="77777777">
            <w:pPr>
              <w:jc w:val="both"/>
              <w:rPr>
                <w:rFonts w:eastAsia="Calibri"/>
                <w:sz w:val="20"/>
                <w:szCs w:val="22"/>
              </w:rPr>
            </w:pPr>
            <w:r w:rsidRPr="005D372A">
              <w:rPr>
                <w:rFonts w:eastAsia="Calibri"/>
                <w:sz w:val="20"/>
                <w:szCs w:val="22"/>
              </w:rPr>
              <w:t xml:space="preserve"> </w:t>
            </w:r>
          </w:p>
          <w:p w:rsidR="009F0F74" w:rsidP="00BF0FE6" w:rsidRDefault="009F0F74" w14:paraId="21924F59" w14:textId="77777777">
            <w:pPr>
              <w:jc w:val="both"/>
              <w:rPr>
                <w:rFonts w:eastAsia="Calibri"/>
                <w:sz w:val="20"/>
                <w:szCs w:val="22"/>
              </w:rPr>
            </w:pPr>
          </w:p>
          <w:p w:rsidRPr="005D372A" w:rsidR="005D372A" w:rsidP="00BF0FE6" w:rsidRDefault="005D372A" w14:paraId="01191DC5" w14:textId="5694B28A">
            <w:pPr>
              <w:jc w:val="both"/>
              <w:rPr>
                <w:rFonts w:eastAsia="Calibri"/>
                <w:sz w:val="20"/>
                <w:szCs w:val="22"/>
              </w:rPr>
            </w:pPr>
            <w:r w:rsidRPr="005D372A">
              <w:rPr>
                <w:rFonts w:eastAsia="Calibri"/>
                <w:sz w:val="20"/>
                <w:szCs w:val="22"/>
              </w:rPr>
              <w:t>The draft final report must be branded consistent with USAID’s branding guidelines, which will be provided by DG East.</w:t>
            </w:r>
          </w:p>
          <w:p w:rsidRPr="005D372A" w:rsidR="005D372A" w:rsidP="00BF0FE6" w:rsidRDefault="005D372A" w14:paraId="3B97C32B" w14:textId="77777777">
            <w:pPr>
              <w:jc w:val="both"/>
              <w:rPr>
                <w:rFonts w:eastAsia="Calibri"/>
                <w:sz w:val="20"/>
                <w:szCs w:val="22"/>
              </w:rPr>
            </w:pPr>
            <w:r w:rsidRPr="005D372A">
              <w:rPr>
                <w:rFonts w:eastAsia="Calibri"/>
                <w:sz w:val="20"/>
                <w:szCs w:val="22"/>
              </w:rPr>
              <w:t xml:space="preserve"> </w:t>
            </w:r>
          </w:p>
          <w:p w:rsidRPr="005D372A" w:rsidR="005D372A" w:rsidP="00BF0FE6" w:rsidRDefault="005D372A" w14:paraId="48270FBB" w14:textId="16DCBAE2">
            <w:pPr>
              <w:jc w:val="both"/>
              <w:rPr>
                <w:rFonts w:eastAsia="Calibri"/>
                <w:sz w:val="20"/>
                <w:szCs w:val="22"/>
              </w:rPr>
            </w:pPr>
            <w:r w:rsidRPr="005D372A">
              <w:rPr>
                <w:rFonts w:eastAsia="Calibri"/>
                <w:sz w:val="20"/>
                <w:szCs w:val="22"/>
              </w:rPr>
              <w:t xml:space="preserve">DG East shall provide written comments and edits within two weeks of receipt of the draft final report. The </w:t>
            </w:r>
            <w:proofErr w:type="spellStart"/>
            <w:r w:rsidR="00AD2BB4">
              <w:rPr>
                <w:rFonts w:eastAsia="Calibri"/>
                <w:sz w:val="20"/>
                <w:szCs w:val="22"/>
              </w:rPr>
              <w:t>Sub</w:t>
            </w:r>
            <w:r w:rsidRPr="005D372A">
              <w:rPr>
                <w:rFonts w:eastAsia="Calibri"/>
                <w:sz w:val="20"/>
                <w:szCs w:val="22"/>
              </w:rPr>
              <w:t>ontractor</w:t>
            </w:r>
            <w:proofErr w:type="spellEnd"/>
            <w:r w:rsidRPr="005D372A">
              <w:rPr>
                <w:rFonts w:eastAsia="Calibri"/>
                <w:sz w:val="20"/>
                <w:szCs w:val="22"/>
              </w:rPr>
              <w:t xml:space="preserve"> must submit a </w:t>
            </w:r>
            <w:r w:rsidRPr="005D372A">
              <w:rPr>
                <w:rFonts w:eastAsia="Calibri"/>
                <w:sz w:val="20"/>
                <w:szCs w:val="22"/>
                <w:u w:val="single"/>
              </w:rPr>
              <w:t xml:space="preserve">Final Report </w:t>
            </w:r>
            <w:r w:rsidRPr="005D372A">
              <w:rPr>
                <w:rFonts w:eastAsia="Calibri"/>
                <w:sz w:val="20"/>
                <w:szCs w:val="22"/>
              </w:rPr>
              <w:t>within two weeks of receipt of comments and edits on the draft final report. The final report must consist of the same sections and page limitations as the draft final report. The final report must be submitted in electronic form, in Word format, as an email attachment. The final report must be branded consistent with USAID’s branding guidelines. All reports must be written in A4 paper, using either Times New Roman or Calibri size 11 font. All contract deliverables must be produced in English and Ukrainian.</w:t>
            </w:r>
          </w:p>
          <w:p w:rsidR="005D372A" w:rsidP="00BF0FE6" w:rsidRDefault="005D372A" w14:paraId="1D934656" w14:textId="77777777">
            <w:pPr>
              <w:jc w:val="both"/>
              <w:rPr>
                <w:rFonts w:eastAsia="Calibri"/>
                <w:sz w:val="20"/>
                <w:szCs w:val="22"/>
              </w:rPr>
            </w:pPr>
            <w:r w:rsidRPr="005D372A">
              <w:rPr>
                <w:rFonts w:eastAsia="Calibri"/>
                <w:sz w:val="20"/>
                <w:szCs w:val="22"/>
              </w:rPr>
              <w:t xml:space="preserve"> </w:t>
            </w:r>
          </w:p>
          <w:p w:rsidR="00D16F66" w:rsidP="00BF0FE6" w:rsidRDefault="00D16F66" w14:paraId="5E3E5178" w14:textId="77777777">
            <w:pPr>
              <w:jc w:val="both"/>
              <w:rPr>
                <w:rFonts w:eastAsia="Calibri"/>
                <w:sz w:val="20"/>
                <w:szCs w:val="22"/>
              </w:rPr>
            </w:pPr>
          </w:p>
          <w:p w:rsidR="00D16F66" w:rsidP="00BF0FE6" w:rsidRDefault="00D16F66" w14:paraId="17C84103" w14:textId="77777777">
            <w:pPr>
              <w:jc w:val="both"/>
              <w:rPr>
                <w:rFonts w:eastAsia="Calibri"/>
                <w:sz w:val="20"/>
                <w:szCs w:val="22"/>
              </w:rPr>
            </w:pPr>
          </w:p>
          <w:p w:rsidR="00D16F66" w:rsidP="00BF0FE6" w:rsidRDefault="00D16F66" w14:paraId="7872D073" w14:textId="77777777">
            <w:pPr>
              <w:jc w:val="both"/>
              <w:rPr>
                <w:rFonts w:eastAsia="Calibri"/>
                <w:sz w:val="20"/>
                <w:szCs w:val="22"/>
              </w:rPr>
            </w:pPr>
          </w:p>
          <w:p w:rsidRPr="005D372A" w:rsidR="005D372A" w:rsidP="00BF0FE6" w:rsidRDefault="005D372A" w14:paraId="35FE1D12" w14:textId="4F451369">
            <w:pPr>
              <w:jc w:val="both"/>
              <w:rPr>
                <w:rFonts w:eastAsia="Calibri"/>
                <w:sz w:val="20"/>
                <w:szCs w:val="22"/>
              </w:rPr>
            </w:pPr>
            <w:r w:rsidRPr="005D372A">
              <w:rPr>
                <w:rFonts w:eastAsia="Calibri"/>
                <w:sz w:val="20"/>
                <w:szCs w:val="22"/>
              </w:rPr>
              <w:t xml:space="preserve">The PEA and all PEA-related deliverables and communications must only be provided to DG East and not distributed outside the </w:t>
            </w:r>
            <w:r w:rsidR="00852DCE">
              <w:rPr>
                <w:rFonts w:eastAsia="Calibri"/>
                <w:sz w:val="20"/>
                <w:szCs w:val="22"/>
              </w:rPr>
              <w:t>Subc</w:t>
            </w:r>
            <w:r w:rsidRPr="005D372A">
              <w:rPr>
                <w:rFonts w:eastAsia="Calibri"/>
                <w:sz w:val="20"/>
                <w:szCs w:val="22"/>
              </w:rPr>
              <w:t>ontractor or DG East. DG East may, at its discretion, make versions of the PEA available to counterparts, implementers, or the public. The PEA and all deliverables remain the property of the United States Government.</w:t>
            </w:r>
          </w:p>
          <w:p w:rsidR="005D372A" w:rsidP="00D90ACE" w:rsidRDefault="005D372A" w14:paraId="70AE0E7B" w14:textId="77777777">
            <w:pPr>
              <w:ind w:firstLine="720"/>
              <w:jc w:val="both"/>
              <w:rPr>
                <w:sz w:val="20"/>
                <w:szCs w:val="22"/>
              </w:rPr>
            </w:pPr>
          </w:p>
          <w:p w:rsidRPr="005D372A" w:rsidR="00D16F66" w:rsidP="00D5114B" w:rsidRDefault="00D16F66" w14:paraId="77D04C10" w14:textId="77777777">
            <w:pPr>
              <w:ind w:firstLine="720"/>
              <w:jc w:val="both"/>
              <w:rPr>
                <w:sz w:val="20"/>
                <w:szCs w:val="22"/>
              </w:rPr>
            </w:pPr>
          </w:p>
          <w:p w:rsidRPr="005D372A" w:rsidR="005D372A" w:rsidP="00D5114B" w:rsidRDefault="005D372A" w14:paraId="606E87CE" w14:textId="77777777">
            <w:pPr>
              <w:numPr>
                <w:ilvl w:val="0"/>
                <w:numId w:val="11"/>
              </w:numPr>
              <w:ind w:left="540" w:hanging="540"/>
              <w:jc w:val="both"/>
              <w:rPr>
                <w:b/>
                <w:bCs/>
                <w:sz w:val="20"/>
                <w:szCs w:val="22"/>
              </w:rPr>
            </w:pPr>
            <w:r w:rsidRPr="005D372A">
              <w:rPr>
                <w:b/>
                <w:bCs/>
                <w:sz w:val="20"/>
                <w:szCs w:val="22"/>
              </w:rPr>
              <w:t>Deliverables Schedule</w:t>
            </w:r>
          </w:p>
          <w:p w:rsidRPr="005D372A" w:rsidR="005D372A" w:rsidP="00D5114B" w:rsidRDefault="005D372A" w14:paraId="0B5CE53F" w14:textId="77777777">
            <w:pPr>
              <w:ind w:left="540"/>
              <w:jc w:val="both"/>
              <w:rPr>
                <w:b/>
                <w:bCs/>
                <w:sz w:val="20"/>
                <w:szCs w:val="22"/>
              </w:rPr>
            </w:pPr>
          </w:p>
          <w:p w:rsidRPr="005D372A" w:rsidR="005D372A" w:rsidP="00D5114B" w:rsidRDefault="005D372A" w14:paraId="05D35B96" w14:textId="77777777">
            <w:pPr>
              <w:jc w:val="both"/>
              <w:rPr>
                <w:sz w:val="20"/>
                <w:szCs w:val="22"/>
              </w:rPr>
            </w:pPr>
            <w:r w:rsidRPr="005D372A">
              <w:rPr>
                <w:sz w:val="20"/>
                <w:szCs w:val="22"/>
              </w:rPr>
              <w:t>The successful offeror shall submit the deliverables described above in accordance with the following deliverables schedule:</w:t>
            </w:r>
          </w:p>
          <w:p w:rsidR="005D372A" w:rsidRDefault="005D372A" w14:paraId="186D37BA" w14:textId="1E288CF3">
            <w:pPr>
              <w:jc w:val="both"/>
              <w:rPr>
                <w:sz w:val="20"/>
                <w:szCs w:val="22"/>
              </w:rPr>
            </w:pPr>
          </w:p>
          <w:p w:rsidRPr="005D372A" w:rsidR="009F0F74" w:rsidRDefault="009F0F74" w14:paraId="14B412A2" w14:textId="77777777">
            <w:pPr>
              <w:jc w:val="both"/>
              <w:rPr>
                <w:sz w:val="20"/>
                <w:szCs w:val="22"/>
              </w:rPr>
            </w:pPr>
          </w:p>
          <w:tbl>
            <w:tblPr>
              <w:tblW w:w="49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1"/>
              <w:gridCol w:w="1559"/>
              <w:gridCol w:w="2127"/>
            </w:tblGrid>
            <w:tr w:rsidRPr="005D372A" w:rsidR="005D372A" w:rsidTr="00D16F66" w14:paraId="100FF957" w14:textId="77777777">
              <w:tc>
                <w:tcPr>
                  <w:tcW w:w="1271" w:type="dxa"/>
                </w:tcPr>
                <w:p w:rsidRPr="005D372A" w:rsidR="005D372A" w:rsidP="00BF0FE6" w:rsidRDefault="005D372A" w14:paraId="30FF90D2" w14:textId="77777777">
                  <w:pPr>
                    <w:jc w:val="both"/>
                    <w:rPr>
                      <w:b/>
                      <w:sz w:val="20"/>
                      <w:szCs w:val="22"/>
                    </w:rPr>
                  </w:pPr>
                  <w:r w:rsidRPr="005D372A">
                    <w:rPr>
                      <w:b/>
                      <w:sz w:val="20"/>
                      <w:szCs w:val="22"/>
                    </w:rPr>
                    <w:t>Deliverable Number</w:t>
                  </w:r>
                </w:p>
              </w:tc>
              <w:tc>
                <w:tcPr>
                  <w:tcW w:w="1559" w:type="dxa"/>
                </w:tcPr>
                <w:p w:rsidR="005D372A" w:rsidP="00BF0FE6" w:rsidRDefault="005D372A" w14:paraId="2123C689" w14:textId="77777777">
                  <w:pPr>
                    <w:jc w:val="both"/>
                    <w:rPr>
                      <w:b/>
                      <w:sz w:val="20"/>
                      <w:szCs w:val="22"/>
                    </w:rPr>
                  </w:pPr>
                  <w:r w:rsidRPr="005D372A">
                    <w:rPr>
                      <w:b/>
                      <w:sz w:val="20"/>
                      <w:szCs w:val="22"/>
                    </w:rPr>
                    <w:t>Deliverable Name</w:t>
                  </w:r>
                </w:p>
                <w:p w:rsidRPr="005D372A" w:rsidR="00D16F66" w:rsidP="00BF0FE6" w:rsidRDefault="00D16F66" w14:paraId="57638F3F" w14:textId="77777777">
                  <w:pPr>
                    <w:jc w:val="both"/>
                    <w:rPr>
                      <w:b/>
                      <w:sz w:val="20"/>
                      <w:szCs w:val="22"/>
                    </w:rPr>
                  </w:pPr>
                </w:p>
              </w:tc>
              <w:tc>
                <w:tcPr>
                  <w:tcW w:w="2127" w:type="dxa"/>
                </w:tcPr>
                <w:p w:rsidRPr="005D372A" w:rsidR="005D372A" w:rsidP="00BF0FE6" w:rsidRDefault="005D372A" w14:paraId="217B3E41" w14:textId="77777777">
                  <w:pPr>
                    <w:jc w:val="both"/>
                    <w:rPr>
                      <w:b/>
                      <w:sz w:val="20"/>
                      <w:szCs w:val="22"/>
                    </w:rPr>
                  </w:pPr>
                  <w:r w:rsidRPr="005D372A">
                    <w:rPr>
                      <w:b/>
                      <w:sz w:val="20"/>
                      <w:szCs w:val="22"/>
                    </w:rPr>
                    <w:t>Due Date</w:t>
                  </w:r>
                </w:p>
              </w:tc>
            </w:tr>
            <w:tr w:rsidRPr="005D372A" w:rsidR="005D372A" w:rsidTr="00D16F66" w14:paraId="070086B3" w14:textId="77777777">
              <w:trPr>
                <w:trHeight w:val="548"/>
              </w:trPr>
              <w:tc>
                <w:tcPr>
                  <w:tcW w:w="1271" w:type="dxa"/>
                  <w:vAlign w:val="center"/>
                </w:tcPr>
                <w:p w:rsidRPr="005D372A" w:rsidR="005D372A" w:rsidP="00BF0FE6" w:rsidRDefault="005D372A" w14:paraId="4FDD3B26" w14:textId="77777777">
                  <w:pPr>
                    <w:jc w:val="both"/>
                    <w:rPr>
                      <w:sz w:val="20"/>
                      <w:szCs w:val="22"/>
                    </w:rPr>
                  </w:pPr>
                  <w:r w:rsidRPr="005D372A">
                    <w:rPr>
                      <w:sz w:val="20"/>
                      <w:szCs w:val="22"/>
                    </w:rPr>
                    <w:t>1</w:t>
                  </w:r>
                </w:p>
              </w:tc>
              <w:tc>
                <w:tcPr>
                  <w:tcW w:w="1559" w:type="dxa"/>
                  <w:vAlign w:val="center"/>
                </w:tcPr>
                <w:p w:rsidRPr="005D372A" w:rsidR="005D372A" w:rsidP="00BF0FE6" w:rsidRDefault="005D372A" w14:paraId="7532F1A6" w14:textId="77777777">
                  <w:pPr>
                    <w:jc w:val="both"/>
                    <w:rPr>
                      <w:sz w:val="20"/>
                      <w:szCs w:val="22"/>
                    </w:rPr>
                  </w:pPr>
                  <w:r w:rsidRPr="005D372A">
                    <w:rPr>
                      <w:sz w:val="20"/>
                      <w:szCs w:val="22"/>
                    </w:rPr>
                    <w:t>Implementation Plan</w:t>
                  </w:r>
                </w:p>
              </w:tc>
              <w:tc>
                <w:tcPr>
                  <w:tcW w:w="2127" w:type="dxa"/>
                </w:tcPr>
                <w:p w:rsidR="005D372A" w:rsidP="00BF0FE6" w:rsidRDefault="005D372A" w14:paraId="0FE10886" w14:textId="77777777">
                  <w:pPr>
                    <w:jc w:val="both"/>
                    <w:rPr>
                      <w:sz w:val="20"/>
                      <w:szCs w:val="22"/>
                    </w:rPr>
                  </w:pPr>
                  <w:r w:rsidRPr="005D372A">
                    <w:rPr>
                      <w:sz w:val="20"/>
                      <w:szCs w:val="22"/>
                    </w:rPr>
                    <w:t>Within 1 week of subcontract signing</w:t>
                  </w:r>
                </w:p>
                <w:p w:rsidRPr="005D372A" w:rsidR="00D16F66" w:rsidP="00BF0FE6" w:rsidRDefault="00D16F66" w14:paraId="3E6D6D22" w14:textId="77777777">
                  <w:pPr>
                    <w:jc w:val="both"/>
                    <w:rPr>
                      <w:sz w:val="20"/>
                      <w:szCs w:val="22"/>
                    </w:rPr>
                  </w:pPr>
                </w:p>
              </w:tc>
            </w:tr>
            <w:tr w:rsidRPr="005D372A" w:rsidR="005D372A" w:rsidTr="00D16F66" w14:paraId="18B42E91" w14:textId="77777777">
              <w:trPr>
                <w:trHeight w:val="575"/>
              </w:trPr>
              <w:tc>
                <w:tcPr>
                  <w:tcW w:w="1271" w:type="dxa"/>
                  <w:vAlign w:val="center"/>
                </w:tcPr>
                <w:p w:rsidRPr="005D372A" w:rsidR="005D372A" w:rsidP="00BF0FE6" w:rsidRDefault="005D372A" w14:paraId="3A3C303C" w14:textId="77777777">
                  <w:pPr>
                    <w:jc w:val="both"/>
                    <w:rPr>
                      <w:sz w:val="20"/>
                      <w:szCs w:val="22"/>
                    </w:rPr>
                  </w:pPr>
                  <w:r w:rsidRPr="005D372A">
                    <w:rPr>
                      <w:sz w:val="20"/>
                      <w:szCs w:val="22"/>
                    </w:rPr>
                    <w:lastRenderedPageBreak/>
                    <w:t>2</w:t>
                  </w:r>
                </w:p>
              </w:tc>
              <w:tc>
                <w:tcPr>
                  <w:tcW w:w="1559" w:type="dxa"/>
                  <w:vAlign w:val="center"/>
                </w:tcPr>
                <w:p w:rsidRPr="005D372A" w:rsidR="005D372A" w:rsidP="00BF0FE6" w:rsidRDefault="005D372A" w14:paraId="321331E8" w14:textId="77777777">
                  <w:pPr>
                    <w:jc w:val="both"/>
                    <w:rPr>
                      <w:sz w:val="20"/>
                      <w:szCs w:val="22"/>
                    </w:rPr>
                  </w:pPr>
                  <w:r w:rsidRPr="005D372A">
                    <w:rPr>
                      <w:sz w:val="20"/>
                      <w:szCs w:val="22"/>
                    </w:rPr>
                    <w:t>Initial Report</w:t>
                  </w:r>
                </w:p>
              </w:tc>
              <w:tc>
                <w:tcPr>
                  <w:tcW w:w="2127" w:type="dxa"/>
                </w:tcPr>
                <w:p w:rsidR="005D372A" w:rsidP="00BF0FE6" w:rsidRDefault="005D372A" w14:paraId="4710B83F" w14:textId="77777777">
                  <w:pPr>
                    <w:jc w:val="both"/>
                    <w:rPr>
                      <w:sz w:val="20"/>
                      <w:szCs w:val="22"/>
                    </w:rPr>
                  </w:pPr>
                  <w:r w:rsidRPr="005D372A">
                    <w:rPr>
                      <w:sz w:val="20"/>
                      <w:szCs w:val="22"/>
                    </w:rPr>
                    <w:t>4 weeks after subcontract signing</w:t>
                  </w:r>
                </w:p>
                <w:p w:rsidRPr="005D372A" w:rsidR="00D16F66" w:rsidP="00BF0FE6" w:rsidRDefault="00D16F66" w14:paraId="256E6F65" w14:textId="77777777">
                  <w:pPr>
                    <w:jc w:val="both"/>
                    <w:rPr>
                      <w:sz w:val="20"/>
                      <w:szCs w:val="22"/>
                    </w:rPr>
                  </w:pPr>
                </w:p>
              </w:tc>
            </w:tr>
            <w:tr w:rsidRPr="005D372A" w:rsidR="005D372A" w:rsidTr="00D16F66" w14:paraId="6816CA5E" w14:textId="77777777">
              <w:trPr>
                <w:trHeight w:val="1367"/>
              </w:trPr>
              <w:tc>
                <w:tcPr>
                  <w:tcW w:w="1271" w:type="dxa"/>
                  <w:vAlign w:val="center"/>
                </w:tcPr>
                <w:p w:rsidRPr="005D372A" w:rsidR="005D372A" w:rsidP="00BF0FE6" w:rsidRDefault="005D372A" w14:paraId="536B1EFB" w14:textId="77777777">
                  <w:pPr>
                    <w:jc w:val="both"/>
                    <w:rPr>
                      <w:sz w:val="20"/>
                      <w:szCs w:val="22"/>
                    </w:rPr>
                  </w:pPr>
                  <w:r w:rsidRPr="005D372A">
                    <w:rPr>
                      <w:sz w:val="20"/>
                      <w:szCs w:val="22"/>
                    </w:rPr>
                    <w:t>3</w:t>
                  </w:r>
                </w:p>
              </w:tc>
              <w:tc>
                <w:tcPr>
                  <w:tcW w:w="1559" w:type="dxa"/>
                  <w:vAlign w:val="center"/>
                </w:tcPr>
                <w:p w:rsidRPr="005D372A" w:rsidR="005D372A" w:rsidP="00BF0FE6" w:rsidRDefault="005D372A" w14:paraId="4F9066C3" w14:textId="77777777">
                  <w:pPr>
                    <w:widowControl w:val="0"/>
                    <w:pBdr>
                      <w:top w:val="nil"/>
                      <w:left w:val="nil"/>
                      <w:bottom w:val="nil"/>
                      <w:right w:val="nil"/>
                      <w:between w:val="nil"/>
                    </w:pBdr>
                    <w:suppressAutoHyphens w:val="0"/>
                    <w:jc w:val="both"/>
                    <w:rPr>
                      <w:rFonts w:eastAsia="Calibri"/>
                      <w:sz w:val="20"/>
                      <w:szCs w:val="22"/>
                    </w:rPr>
                  </w:pPr>
                  <w:r w:rsidRPr="005D372A">
                    <w:rPr>
                      <w:rFonts w:eastAsia="Calibri"/>
                      <w:sz w:val="20"/>
                      <w:szCs w:val="22"/>
                    </w:rPr>
                    <w:t>Weekly Reports</w:t>
                  </w:r>
                </w:p>
              </w:tc>
              <w:tc>
                <w:tcPr>
                  <w:tcW w:w="2127" w:type="dxa"/>
                </w:tcPr>
                <w:p w:rsidR="005D372A" w:rsidP="00BF0FE6" w:rsidRDefault="005D372A" w14:paraId="6779323C" w14:textId="77777777">
                  <w:pPr>
                    <w:widowControl w:val="0"/>
                    <w:pBdr>
                      <w:top w:val="nil"/>
                      <w:left w:val="nil"/>
                      <w:bottom w:val="nil"/>
                      <w:right w:val="nil"/>
                      <w:between w:val="nil"/>
                    </w:pBdr>
                    <w:suppressAutoHyphens w:val="0"/>
                    <w:jc w:val="both"/>
                    <w:rPr>
                      <w:rFonts w:eastAsia="Calibri"/>
                      <w:sz w:val="20"/>
                      <w:szCs w:val="22"/>
                    </w:rPr>
                  </w:pPr>
                  <w:r w:rsidRPr="005D372A">
                    <w:rPr>
                      <w:rFonts w:eastAsia="Calibri"/>
                      <w:sz w:val="20"/>
                      <w:szCs w:val="22"/>
                    </w:rPr>
                    <w:t>Upon the start of fieldwork, determine a weekly, mutually convenient due date for the Contractor team to provide progress updates to the DG East team</w:t>
                  </w:r>
                </w:p>
                <w:p w:rsidRPr="005D372A" w:rsidR="00D16F66" w:rsidP="00BF0FE6" w:rsidRDefault="00D16F66" w14:paraId="71C33009" w14:textId="77777777">
                  <w:pPr>
                    <w:widowControl w:val="0"/>
                    <w:pBdr>
                      <w:top w:val="nil"/>
                      <w:left w:val="nil"/>
                      <w:bottom w:val="nil"/>
                      <w:right w:val="nil"/>
                      <w:between w:val="nil"/>
                    </w:pBdr>
                    <w:suppressAutoHyphens w:val="0"/>
                    <w:jc w:val="both"/>
                    <w:rPr>
                      <w:sz w:val="20"/>
                      <w:szCs w:val="22"/>
                    </w:rPr>
                  </w:pPr>
                </w:p>
              </w:tc>
            </w:tr>
            <w:tr w:rsidRPr="005D372A" w:rsidR="005D372A" w:rsidTr="00D16F66" w14:paraId="0B135046" w14:textId="77777777">
              <w:trPr>
                <w:trHeight w:val="1367"/>
              </w:trPr>
              <w:tc>
                <w:tcPr>
                  <w:tcW w:w="1271" w:type="dxa"/>
                  <w:vAlign w:val="center"/>
                </w:tcPr>
                <w:p w:rsidRPr="005D372A" w:rsidR="005D372A" w:rsidP="00BF0FE6" w:rsidRDefault="005D372A" w14:paraId="4D5E7727" w14:textId="77777777">
                  <w:pPr>
                    <w:jc w:val="both"/>
                    <w:rPr>
                      <w:sz w:val="20"/>
                      <w:szCs w:val="22"/>
                    </w:rPr>
                  </w:pPr>
                  <w:r w:rsidRPr="005D372A">
                    <w:rPr>
                      <w:sz w:val="20"/>
                      <w:szCs w:val="22"/>
                    </w:rPr>
                    <w:t>4</w:t>
                  </w:r>
                </w:p>
              </w:tc>
              <w:tc>
                <w:tcPr>
                  <w:tcW w:w="1559" w:type="dxa"/>
                  <w:vAlign w:val="center"/>
                </w:tcPr>
                <w:p w:rsidRPr="005D372A" w:rsidR="005D372A" w:rsidP="00BF0FE6" w:rsidRDefault="005D372A" w14:paraId="3C0DE870" w14:textId="77777777">
                  <w:pPr>
                    <w:widowControl w:val="0"/>
                    <w:pBdr>
                      <w:top w:val="nil"/>
                      <w:left w:val="nil"/>
                      <w:bottom w:val="nil"/>
                      <w:right w:val="nil"/>
                      <w:between w:val="nil"/>
                    </w:pBdr>
                    <w:suppressAutoHyphens w:val="0"/>
                    <w:jc w:val="both"/>
                    <w:rPr>
                      <w:rFonts w:eastAsia="Calibri"/>
                      <w:sz w:val="20"/>
                      <w:szCs w:val="22"/>
                    </w:rPr>
                  </w:pPr>
                  <w:proofErr w:type="spellStart"/>
                  <w:r w:rsidRPr="005D372A">
                    <w:rPr>
                      <w:rFonts w:eastAsia="Calibri"/>
                      <w:sz w:val="20"/>
                      <w:szCs w:val="22"/>
                    </w:rPr>
                    <w:t>Premliminary</w:t>
                  </w:r>
                  <w:proofErr w:type="spellEnd"/>
                  <w:r w:rsidRPr="005D372A">
                    <w:rPr>
                      <w:rFonts w:eastAsia="Calibri"/>
                      <w:sz w:val="20"/>
                      <w:szCs w:val="22"/>
                    </w:rPr>
                    <w:t xml:space="preserve"> Findings PowerPoint Presentation </w:t>
                  </w:r>
                </w:p>
                <w:p w:rsidRPr="005D372A" w:rsidR="005D372A" w:rsidP="00BF0FE6" w:rsidRDefault="005D372A" w14:paraId="7C9ADF49" w14:textId="77777777">
                  <w:pPr>
                    <w:widowControl w:val="0"/>
                    <w:pBdr>
                      <w:top w:val="nil"/>
                      <w:left w:val="nil"/>
                      <w:bottom w:val="nil"/>
                      <w:right w:val="nil"/>
                      <w:between w:val="nil"/>
                    </w:pBdr>
                    <w:suppressAutoHyphens w:val="0"/>
                    <w:jc w:val="both"/>
                    <w:rPr>
                      <w:sz w:val="20"/>
                      <w:szCs w:val="22"/>
                    </w:rPr>
                  </w:pPr>
                </w:p>
              </w:tc>
              <w:tc>
                <w:tcPr>
                  <w:tcW w:w="2127" w:type="dxa"/>
                </w:tcPr>
                <w:p w:rsidR="005D372A" w:rsidP="00BF0FE6" w:rsidRDefault="005D372A" w14:paraId="2F891079" w14:textId="77777777">
                  <w:pPr>
                    <w:jc w:val="both"/>
                    <w:rPr>
                      <w:sz w:val="20"/>
                      <w:szCs w:val="22"/>
                    </w:rPr>
                  </w:pPr>
                  <w:r w:rsidRPr="005D372A">
                    <w:rPr>
                      <w:sz w:val="20"/>
                      <w:szCs w:val="22"/>
                    </w:rPr>
                    <w:t>Between 2 – 3 weeks from the start of field research based on the final fieldwork schedule and final Implementation Plan included in the Initial Report</w:t>
                  </w:r>
                </w:p>
                <w:p w:rsidRPr="005D372A" w:rsidR="00D16F66" w:rsidP="00BF0FE6" w:rsidRDefault="00D16F66" w14:paraId="5C74E21D" w14:textId="77777777">
                  <w:pPr>
                    <w:jc w:val="both"/>
                    <w:rPr>
                      <w:sz w:val="20"/>
                      <w:szCs w:val="22"/>
                    </w:rPr>
                  </w:pPr>
                </w:p>
              </w:tc>
            </w:tr>
            <w:tr w:rsidRPr="005D372A" w:rsidR="005D372A" w:rsidTr="00D16F66" w14:paraId="2026D5DB" w14:textId="77777777">
              <w:trPr>
                <w:trHeight w:val="1088"/>
              </w:trPr>
              <w:tc>
                <w:tcPr>
                  <w:tcW w:w="1271" w:type="dxa"/>
                  <w:vAlign w:val="center"/>
                </w:tcPr>
                <w:p w:rsidRPr="005D372A" w:rsidR="005D372A" w:rsidP="00BF0FE6" w:rsidRDefault="005D372A" w14:paraId="7EFB49D2" w14:textId="77777777">
                  <w:pPr>
                    <w:jc w:val="both"/>
                    <w:rPr>
                      <w:sz w:val="20"/>
                      <w:szCs w:val="22"/>
                    </w:rPr>
                  </w:pPr>
                  <w:r w:rsidRPr="005D372A">
                    <w:rPr>
                      <w:sz w:val="20"/>
                      <w:szCs w:val="22"/>
                    </w:rPr>
                    <w:t>5</w:t>
                  </w:r>
                </w:p>
              </w:tc>
              <w:tc>
                <w:tcPr>
                  <w:tcW w:w="1559" w:type="dxa"/>
                  <w:vAlign w:val="center"/>
                </w:tcPr>
                <w:p w:rsidRPr="005D372A" w:rsidR="005D372A" w:rsidP="00BF0FE6" w:rsidRDefault="005D372A" w14:paraId="094BE691" w14:textId="77777777">
                  <w:pPr>
                    <w:jc w:val="both"/>
                    <w:rPr>
                      <w:sz w:val="20"/>
                      <w:szCs w:val="22"/>
                    </w:rPr>
                  </w:pPr>
                  <w:r w:rsidRPr="005D372A">
                    <w:rPr>
                      <w:sz w:val="20"/>
                      <w:szCs w:val="22"/>
                    </w:rPr>
                    <w:t>Draft Final and Final report</w:t>
                  </w:r>
                </w:p>
              </w:tc>
              <w:tc>
                <w:tcPr>
                  <w:tcW w:w="2127" w:type="dxa"/>
                </w:tcPr>
                <w:p w:rsidRPr="005D372A" w:rsidR="005D372A" w:rsidP="00BF0FE6" w:rsidRDefault="005D372A" w14:paraId="3FD90418" w14:textId="77777777">
                  <w:pPr>
                    <w:jc w:val="both"/>
                    <w:rPr>
                      <w:sz w:val="20"/>
                      <w:szCs w:val="22"/>
                    </w:rPr>
                  </w:pPr>
                  <w:r w:rsidRPr="005D372A">
                    <w:rPr>
                      <w:sz w:val="20"/>
                      <w:szCs w:val="22"/>
                    </w:rPr>
                    <w:t>Draft Final Report: Within 2 weeks of concluding field-based research</w:t>
                  </w:r>
                </w:p>
                <w:p w:rsidRPr="005D372A" w:rsidR="005D372A" w:rsidP="00D90ACE" w:rsidRDefault="005D372A" w14:paraId="037EE823" w14:textId="77777777">
                  <w:pPr>
                    <w:jc w:val="both"/>
                    <w:rPr>
                      <w:sz w:val="20"/>
                      <w:szCs w:val="22"/>
                    </w:rPr>
                  </w:pPr>
                </w:p>
                <w:p w:rsidR="005D372A" w:rsidP="00D5114B" w:rsidRDefault="005D372A" w14:paraId="3849C248" w14:textId="77777777">
                  <w:pPr>
                    <w:jc w:val="both"/>
                    <w:rPr>
                      <w:sz w:val="20"/>
                      <w:szCs w:val="22"/>
                    </w:rPr>
                  </w:pPr>
                  <w:r w:rsidRPr="005D372A">
                    <w:rPr>
                      <w:sz w:val="20"/>
                      <w:szCs w:val="22"/>
                    </w:rPr>
                    <w:t>Final Report: Within 2 weeks of receipt of comments and edits on Draft Final Report</w:t>
                  </w:r>
                </w:p>
                <w:p w:rsidR="00D16F66" w:rsidP="00D5114B" w:rsidRDefault="00D16F66" w14:paraId="00AF1336" w14:textId="77777777">
                  <w:pPr>
                    <w:jc w:val="both"/>
                    <w:rPr>
                      <w:sz w:val="20"/>
                      <w:szCs w:val="22"/>
                    </w:rPr>
                  </w:pPr>
                </w:p>
                <w:p w:rsidR="00D16F66" w:rsidP="00D5114B" w:rsidRDefault="00D16F66" w14:paraId="5780A3EE" w14:textId="77777777">
                  <w:pPr>
                    <w:jc w:val="both"/>
                    <w:rPr>
                      <w:sz w:val="20"/>
                      <w:szCs w:val="22"/>
                    </w:rPr>
                  </w:pPr>
                </w:p>
                <w:p w:rsidRPr="005D372A" w:rsidR="00D16F66" w:rsidP="00D5114B" w:rsidRDefault="00D16F66" w14:paraId="369C2AE8" w14:textId="77777777">
                  <w:pPr>
                    <w:jc w:val="both"/>
                    <w:rPr>
                      <w:sz w:val="20"/>
                      <w:szCs w:val="22"/>
                    </w:rPr>
                  </w:pPr>
                </w:p>
              </w:tc>
            </w:tr>
          </w:tbl>
          <w:p w:rsidRPr="005D372A" w:rsidR="005D372A" w:rsidP="00D90ACE" w:rsidRDefault="005D372A" w14:paraId="0CE708A8" w14:textId="77777777">
            <w:pPr>
              <w:jc w:val="both"/>
              <w:rPr>
                <w:sz w:val="20"/>
                <w:szCs w:val="22"/>
              </w:rPr>
            </w:pPr>
            <w:r w:rsidRPr="005D372A">
              <w:rPr>
                <w:sz w:val="20"/>
                <w:szCs w:val="22"/>
              </w:rPr>
              <w:t>*Deliverable numbers and names refer to those fully described in II.3 above.</w:t>
            </w:r>
          </w:p>
          <w:p w:rsidRPr="005D372A" w:rsidR="005D372A" w:rsidP="00D5114B" w:rsidRDefault="005D372A" w14:paraId="7830D4BE" w14:textId="77777777">
            <w:pPr>
              <w:suppressAutoHyphens w:val="0"/>
              <w:jc w:val="both"/>
              <w:rPr>
                <w:sz w:val="20"/>
                <w:szCs w:val="22"/>
              </w:rPr>
            </w:pPr>
          </w:p>
        </w:tc>
        <w:tc>
          <w:tcPr>
            <w:tcW w:w="5147" w:type="dxa"/>
            <w:tcMar/>
          </w:tcPr>
          <w:p w:rsidRPr="005D372A" w:rsidR="005D372A" w:rsidP="00BF0FE6" w:rsidRDefault="005D372A" w14:paraId="3FBF2C6C" w14:textId="77777777">
            <w:pPr>
              <w:jc w:val="both"/>
              <w:rPr>
                <w:sz w:val="20"/>
                <w:szCs w:val="22"/>
                <w:lang w:val="ru-RU"/>
              </w:rPr>
            </w:pPr>
            <w:r w:rsidRPr="005D372A">
              <w:rPr>
                <w:sz w:val="20"/>
                <w:szCs w:val="22"/>
                <w:lang w:val="ru-RU"/>
              </w:rPr>
              <w:lastRenderedPageBreak/>
              <w:t>Запит на надання пропозицій</w:t>
            </w:r>
          </w:p>
          <w:p w:rsidRPr="005D372A" w:rsidR="005D372A" w:rsidP="00BF0FE6" w:rsidRDefault="005D372A" w14:paraId="2417EFDF" w14:textId="77777777">
            <w:pPr>
              <w:jc w:val="both"/>
              <w:rPr>
                <w:sz w:val="20"/>
                <w:szCs w:val="22"/>
                <w:lang w:val="ru-RU"/>
              </w:rPr>
            </w:pPr>
          </w:p>
          <w:p w:rsidRPr="005D372A" w:rsidR="005D372A" w:rsidP="00BF0FE6" w:rsidRDefault="005D372A" w14:paraId="455A002C" w14:textId="77777777">
            <w:pPr>
              <w:jc w:val="both"/>
              <w:rPr>
                <w:sz w:val="20"/>
                <w:szCs w:val="22"/>
                <w:lang w:val="ru-RU"/>
              </w:rPr>
            </w:pPr>
            <w:r w:rsidRPr="005D372A">
              <w:rPr>
                <w:sz w:val="20"/>
                <w:szCs w:val="22"/>
                <w:lang w:val="ru-RU"/>
              </w:rPr>
              <w:t>ЗНП №</w:t>
            </w:r>
            <w:r w:rsidRPr="005D372A">
              <w:rPr>
                <w:sz w:val="20"/>
                <w:szCs w:val="22"/>
              </w:rPr>
              <w:t>DGE</w:t>
            </w:r>
            <w:r w:rsidRPr="005D372A">
              <w:rPr>
                <w:sz w:val="20"/>
                <w:szCs w:val="22"/>
                <w:lang w:val="ru-RU"/>
              </w:rPr>
              <w:t xml:space="preserve"> 001</w:t>
            </w:r>
          </w:p>
          <w:p w:rsidRPr="005D372A" w:rsidR="005D372A" w:rsidP="00BF0FE6" w:rsidRDefault="005D372A" w14:paraId="28C580BC" w14:textId="77777777">
            <w:pPr>
              <w:jc w:val="both"/>
              <w:rPr>
                <w:sz w:val="20"/>
                <w:szCs w:val="22"/>
                <w:lang w:val="ru-RU"/>
              </w:rPr>
            </w:pPr>
          </w:p>
          <w:p w:rsidRPr="005D372A" w:rsidR="005D372A" w:rsidP="00BF0FE6" w:rsidRDefault="005D372A" w14:paraId="3BE88397" w14:textId="77777777">
            <w:pPr>
              <w:jc w:val="both"/>
              <w:rPr>
                <w:sz w:val="20"/>
                <w:szCs w:val="22"/>
                <w:lang w:val="ru-RU"/>
              </w:rPr>
            </w:pPr>
            <w:r w:rsidRPr="005D372A">
              <w:rPr>
                <w:sz w:val="20"/>
                <w:szCs w:val="22"/>
                <w:lang w:val="ru-RU"/>
              </w:rPr>
              <w:t>на проведення</w:t>
            </w:r>
          </w:p>
          <w:p w:rsidRPr="005D372A" w:rsidR="005D372A" w:rsidP="00BF0FE6" w:rsidRDefault="005D372A" w14:paraId="620D02C8" w14:textId="77777777">
            <w:pPr>
              <w:jc w:val="both"/>
              <w:rPr>
                <w:bCs/>
                <w:sz w:val="20"/>
                <w:szCs w:val="22"/>
                <w:lang w:val="ru-RU"/>
              </w:rPr>
            </w:pPr>
          </w:p>
          <w:p w:rsidRPr="005D372A" w:rsidR="005D372A" w:rsidP="00BF0FE6" w:rsidRDefault="005D372A" w14:paraId="2830A513" w14:textId="77777777">
            <w:pPr>
              <w:jc w:val="both"/>
              <w:rPr>
                <w:bCs/>
                <w:sz w:val="20"/>
                <w:szCs w:val="22"/>
                <w:lang w:val="ru-RU"/>
              </w:rPr>
            </w:pPr>
            <w:r w:rsidRPr="005D372A">
              <w:rPr>
                <w:sz w:val="20"/>
                <w:szCs w:val="22"/>
                <w:lang w:val="ru-RU"/>
              </w:rPr>
              <w:t>Політико-економічного аналізу: Відносини між громадянами та місцевою владою в Донецькій і Луганській областях України</w:t>
            </w:r>
          </w:p>
          <w:p w:rsidRPr="005D372A" w:rsidR="005D372A" w:rsidP="00BF0FE6" w:rsidRDefault="005D372A" w14:paraId="6D398B63" w14:textId="77777777">
            <w:pPr>
              <w:jc w:val="both"/>
              <w:rPr>
                <w:sz w:val="20"/>
                <w:szCs w:val="22"/>
                <w:lang w:val="ru-RU"/>
              </w:rPr>
            </w:pPr>
          </w:p>
          <w:p w:rsidRPr="005D372A" w:rsidR="005D372A" w:rsidP="00BF0FE6" w:rsidRDefault="005D372A" w14:paraId="53A54BBA" w14:textId="77777777">
            <w:pPr>
              <w:jc w:val="both"/>
              <w:rPr>
                <w:sz w:val="20"/>
                <w:szCs w:val="22"/>
                <w:lang w:val="ru-RU"/>
              </w:rPr>
            </w:pPr>
            <w:r w:rsidRPr="005D372A">
              <w:rPr>
                <w:sz w:val="20"/>
                <w:szCs w:val="22"/>
                <w:lang w:val="ru-RU"/>
              </w:rPr>
              <w:t>Підрядна організація:</w:t>
            </w:r>
          </w:p>
          <w:p w:rsidRPr="005D372A" w:rsidR="005D372A" w:rsidP="00BF0FE6" w:rsidRDefault="005D372A" w14:paraId="0756F4AB" w14:textId="77777777">
            <w:pPr>
              <w:jc w:val="both"/>
              <w:rPr>
                <w:sz w:val="20"/>
                <w:szCs w:val="22"/>
                <w:lang w:val="ru-RU"/>
              </w:rPr>
            </w:pPr>
            <w:r w:rsidRPr="005D372A">
              <w:rPr>
                <w:sz w:val="20"/>
                <w:szCs w:val="22"/>
                <w:lang w:val="ru-RU"/>
              </w:rPr>
              <w:t>Кімонікс Інтернешнл Інк.</w:t>
            </w:r>
          </w:p>
          <w:p w:rsidRPr="005D372A" w:rsidR="005D372A" w:rsidP="00BF0FE6" w:rsidRDefault="005D372A" w14:paraId="2DF4EC49" w14:textId="77777777">
            <w:pPr>
              <w:jc w:val="both"/>
              <w:rPr>
                <w:sz w:val="20"/>
                <w:szCs w:val="22"/>
                <w:lang w:val="ru-RU"/>
              </w:rPr>
            </w:pPr>
            <w:r w:rsidRPr="005D372A">
              <w:rPr>
                <w:sz w:val="20"/>
                <w:szCs w:val="22"/>
                <w:lang w:val="ru-RU"/>
              </w:rPr>
              <w:t xml:space="preserve">Проект </w:t>
            </w:r>
            <w:r w:rsidRPr="005D372A">
              <w:rPr>
                <w:sz w:val="20"/>
                <w:szCs w:val="22"/>
              </w:rPr>
              <w:t>USAID</w:t>
            </w:r>
            <w:r w:rsidRPr="005D372A">
              <w:rPr>
                <w:sz w:val="20"/>
                <w:szCs w:val="22"/>
                <w:lang w:val="ru-RU"/>
              </w:rPr>
              <w:t xml:space="preserve"> «Демократичне врядування у Східній Україні»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w:t>
            </w:r>
          </w:p>
          <w:p w:rsidRPr="005D372A" w:rsidR="005D372A" w:rsidP="00BF0FE6" w:rsidRDefault="005D372A" w14:paraId="28196DC9" w14:textId="77777777">
            <w:pPr>
              <w:jc w:val="both"/>
              <w:rPr>
                <w:sz w:val="20"/>
                <w:szCs w:val="22"/>
                <w:lang w:val="ru-RU"/>
              </w:rPr>
            </w:pPr>
          </w:p>
          <w:p w:rsidRPr="005D372A" w:rsidR="005D372A" w:rsidP="00BF0FE6" w:rsidRDefault="005D372A" w14:paraId="72957383" w14:textId="77777777">
            <w:pPr>
              <w:jc w:val="both"/>
              <w:rPr>
                <w:sz w:val="20"/>
                <w:szCs w:val="22"/>
                <w:lang w:val="ru-RU"/>
              </w:rPr>
            </w:pPr>
            <w:r w:rsidRPr="005D372A">
              <w:rPr>
                <w:sz w:val="20"/>
                <w:szCs w:val="22"/>
                <w:lang w:val="ru-RU"/>
              </w:rPr>
              <w:t>Вулиця Хрещатик, 8, 5</w:t>
            </w:r>
            <w:r w:rsidRPr="005D372A">
              <w:rPr>
                <w:sz w:val="20"/>
                <w:szCs w:val="22"/>
                <w:vertAlign w:val="superscript"/>
                <w:lang w:val="ru-RU"/>
              </w:rPr>
              <w:t>-ий</w:t>
            </w:r>
            <w:r w:rsidRPr="005D372A">
              <w:rPr>
                <w:sz w:val="20"/>
                <w:szCs w:val="22"/>
                <w:lang w:val="ru-RU"/>
              </w:rPr>
              <w:t xml:space="preserve"> поверх</w:t>
            </w:r>
          </w:p>
          <w:p w:rsidRPr="005D372A" w:rsidR="005D372A" w:rsidP="00BF0FE6" w:rsidRDefault="005D372A" w14:paraId="6A7D4AF8" w14:textId="77777777">
            <w:pPr>
              <w:jc w:val="both"/>
              <w:rPr>
                <w:sz w:val="20"/>
                <w:szCs w:val="22"/>
                <w:lang w:val="ru-RU"/>
              </w:rPr>
            </w:pPr>
            <w:r w:rsidRPr="005D372A">
              <w:rPr>
                <w:sz w:val="20"/>
                <w:szCs w:val="22"/>
                <w:lang w:val="ru-RU"/>
              </w:rPr>
              <w:t>Київ, Україна 01001</w:t>
            </w:r>
          </w:p>
          <w:p w:rsidRPr="005D372A" w:rsidR="005D372A" w:rsidP="00BF0FE6" w:rsidRDefault="005D372A" w14:paraId="63B1F8F6" w14:textId="77777777">
            <w:pPr>
              <w:jc w:val="both"/>
              <w:rPr>
                <w:sz w:val="20"/>
                <w:szCs w:val="22"/>
                <w:lang w:val="ru-RU"/>
              </w:rPr>
            </w:pPr>
          </w:p>
          <w:p w:rsidRPr="005D372A" w:rsidR="005D372A" w:rsidP="00BF0FE6" w:rsidRDefault="005D372A" w14:paraId="3DA8F2A6" w14:textId="77777777">
            <w:pPr>
              <w:jc w:val="both"/>
              <w:rPr>
                <w:sz w:val="20"/>
                <w:szCs w:val="22"/>
                <w:lang w:val="ru-RU"/>
              </w:rPr>
            </w:pPr>
            <w:r w:rsidRPr="005D372A">
              <w:rPr>
                <w:sz w:val="20"/>
                <w:szCs w:val="22"/>
                <w:lang w:val="ru-RU"/>
              </w:rPr>
              <w:t>Організація, що надає фінансування:</w:t>
            </w:r>
          </w:p>
          <w:p w:rsidRPr="005D372A" w:rsidR="005D372A" w:rsidP="00BF0FE6" w:rsidRDefault="005D372A" w14:paraId="157198C2" w14:textId="77777777">
            <w:pPr>
              <w:jc w:val="both"/>
              <w:rPr>
                <w:sz w:val="20"/>
                <w:szCs w:val="22"/>
                <w:lang w:val="ru-RU"/>
              </w:rPr>
            </w:pPr>
            <w:r w:rsidRPr="005D372A">
              <w:rPr>
                <w:sz w:val="20"/>
                <w:szCs w:val="22"/>
                <w:lang w:val="ru-RU"/>
              </w:rPr>
              <w:t>Агентство США з міжнародного розвитку (</w:t>
            </w:r>
            <w:r w:rsidRPr="005D372A">
              <w:rPr>
                <w:sz w:val="20"/>
                <w:szCs w:val="22"/>
              </w:rPr>
              <w:t>USAID</w:t>
            </w:r>
            <w:r w:rsidRPr="005D372A">
              <w:rPr>
                <w:sz w:val="20"/>
                <w:szCs w:val="22"/>
                <w:lang w:val="ru-RU"/>
              </w:rPr>
              <w:t>)</w:t>
            </w:r>
          </w:p>
          <w:p w:rsidRPr="00337AC1" w:rsidR="005D372A" w:rsidP="00BF0FE6" w:rsidRDefault="005D372A" w14:paraId="41FE04C5" w14:textId="77777777">
            <w:pPr>
              <w:jc w:val="both"/>
              <w:rPr>
                <w:sz w:val="20"/>
                <w:szCs w:val="22"/>
                <w:lang w:val="ru-RU"/>
              </w:rPr>
            </w:pPr>
          </w:p>
          <w:p w:rsidRPr="00337AC1" w:rsidR="005D372A" w:rsidP="00BF0FE6" w:rsidRDefault="005D372A" w14:paraId="41424D3B" w14:textId="77777777">
            <w:pPr>
              <w:jc w:val="both"/>
              <w:rPr>
                <w:sz w:val="20"/>
                <w:szCs w:val="22"/>
                <w:lang w:val="ru-RU"/>
              </w:rPr>
            </w:pPr>
          </w:p>
          <w:p w:rsidRPr="005D372A" w:rsidR="005D372A" w:rsidP="00BF0FE6" w:rsidRDefault="005D372A" w14:paraId="4909DF8B" w14:textId="77777777">
            <w:pPr>
              <w:jc w:val="both"/>
              <w:rPr>
                <w:sz w:val="20"/>
                <w:szCs w:val="22"/>
                <w:lang w:val="ru-RU"/>
              </w:rPr>
            </w:pPr>
            <w:r w:rsidRPr="005D372A">
              <w:rPr>
                <w:sz w:val="20"/>
                <w:szCs w:val="22"/>
                <w:lang w:val="ru-RU"/>
              </w:rPr>
              <w:t>Фінансування за проектом:</w:t>
            </w:r>
          </w:p>
          <w:p w:rsidRPr="005D372A" w:rsidR="005D372A" w:rsidP="00BF0FE6" w:rsidRDefault="005D372A" w14:paraId="1AD1B981" w14:textId="77777777">
            <w:pPr>
              <w:jc w:val="both"/>
              <w:rPr>
                <w:sz w:val="20"/>
                <w:szCs w:val="22"/>
                <w:lang w:val="ru-RU"/>
              </w:rPr>
            </w:pPr>
            <w:r w:rsidRPr="005D372A">
              <w:rPr>
                <w:sz w:val="20"/>
                <w:szCs w:val="22"/>
              </w:rPr>
              <w:t>DG</w:t>
            </w:r>
            <w:r w:rsidRPr="005D372A">
              <w:rPr>
                <w:sz w:val="20"/>
                <w:szCs w:val="22"/>
                <w:lang w:val="ru-RU"/>
              </w:rPr>
              <w:t xml:space="preserve"> </w:t>
            </w:r>
            <w:r w:rsidRPr="005D372A">
              <w:rPr>
                <w:sz w:val="20"/>
                <w:szCs w:val="22"/>
              </w:rPr>
              <w:t>East</w:t>
            </w:r>
          </w:p>
          <w:p w:rsidRPr="005D372A" w:rsidR="005D372A" w:rsidP="00BF0FE6" w:rsidRDefault="005D372A" w14:paraId="7AC653D0" w14:textId="77777777">
            <w:pPr>
              <w:jc w:val="both"/>
              <w:rPr>
                <w:sz w:val="20"/>
                <w:szCs w:val="22"/>
                <w:lang w:val="ru-RU"/>
              </w:rPr>
            </w:pPr>
          </w:p>
          <w:p w:rsidRPr="005D372A" w:rsidR="005D372A" w:rsidP="00BF0FE6" w:rsidRDefault="005D372A" w14:paraId="258A5D7B" w14:textId="77777777">
            <w:pPr>
              <w:jc w:val="both"/>
              <w:rPr>
                <w:sz w:val="20"/>
                <w:szCs w:val="22"/>
                <w:lang w:val="ru-RU"/>
              </w:rPr>
            </w:pPr>
            <w:r w:rsidRPr="005D372A">
              <w:rPr>
                <w:sz w:val="20"/>
                <w:szCs w:val="22"/>
                <w:lang w:val="ru-RU"/>
              </w:rPr>
              <w:t>Номер основного контракту: 72012118</w:t>
            </w:r>
            <w:r w:rsidRPr="005D372A">
              <w:rPr>
                <w:sz w:val="20"/>
                <w:szCs w:val="22"/>
              </w:rPr>
              <w:t>C</w:t>
            </w:r>
            <w:r w:rsidRPr="005D372A">
              <w:rPr>
                <w:sz w:val="20"/>
                <w:szCs w:val="22"/>
                <w:lang w:val="ru-RU"/>
              </w:rPr>
              <w:t>00006</w:t>
            </w:r>
          </w:p>
          <w:p w:rsidRPr="005D372A" w:rsidR="005D372A" w:rsidP="00BF0FE6" w:rsidRDefault="005D372A" w14:paraId="48310888" w14:textId="4D3FEFF0">
            <w:pPr>
              <w:jc w:val="both"/>
              <w:rPr>
                <w:sz w:val="20"/>
                <w:szCs w:val="22"/>
                <w:lang w:val="ru-RU"/>
              </w:rPr>
            </w:pPr>
          </w:p>
          <w:p w:rsidRPr="005D372A" w:rsidR="005D372A" w:rsidP="00BF0FE6" w:rsidRDefault="005D372A" w14:paraId="1C2122E0" w14:textId="77777777">
            <w:pPr>
              <w:jc w:val="both"/>
              <w:rPr>
                <w:sz w:val="20"/>
                <w:szCs w:val="22"/>
                <w:lang w:val="ru-RU"/>
              </w:rPr>
            </w:pPr>
          </w:p>
          <w:p w:rsidRPr="005D372A" w:rsidR="005D372A" w:rsidP="00BF0FE6" w:rsidRDefault="005D372A" w14:paraId="3E439A35" w14:textId="77777777">
            <w:pPr>
              <w:jc w:val="both"/>
              <w:rPr>
                <w:b/>
                <w:sz w:val="20"/>
                <w:lang w:val="ru-RU"/>
              </w:rPr>
            </w:pPr>
            <w:r w:rsidRPr="005D372A">
              <w:rPr>
                <w:b/>
                <w:sz w:val="20"/>
                <w:lang w:val="ru-RU"/>
              </w:rPr>
              <w:t>***** КОДЕКС ЕТИКИ ТА ДІЛОВОЇ ПОВЕДІНКИ *****</w:t>
            </w:r>
          </w:p>
          <w:p w:rsidRPr="005D372A" w:rsidR="005D372A" w:rsidP="00BF0FE6" w:rsidRDefault="005D372A" w14:paraId="427FAAE3" w14:textId="77777777">
            <w:pPr>
              <w:jc w:val="both"/>
              <w:rPr>
                <w:sz w:val="20"/>
                <w:lang w:val="ru-RU"/>
              </w:rPr>
            </w:pPr>
          </w:p>
          <w:p w:rsidRPr="005D372A" w:rsidR="005D372A" w:rsidP="00D90ACE" w:rsidRDefault="005D372A" w14:paraId="36CB92D1" w14:textId="77777777">
            <w:pPr>
              <w:jc w:val="both"/>
              <w:rPr>
                <w:sz w:val="20"/>
                <w:szCs w:val="18"/>
                <w:lang w:val="ru-RU"/>
              </w:rPr>
            </w:pPr>
            <w:r w:rsidRPr="005D372A">
              <w:rPr>
                <w:sz w:val="20"/>
                <w:szCs w:val="18"/>
                <w:lang w:val="ru-RU"/>
              </w:rPr>
              <w:t xml:space="preserve">Кімонікс прагне провести чесні закупівлі та обирає постачальників ґрунтуючись лише на об’єктивних критеріях ведення бізнесу, а саме ціні та технічних перевагах. Кімонікс очікує від постачальників дотримання Стандартів ділової поведінки, з якими можна ознайомитися за посиланням </w:t>
            </w:r>
            <w:r w:rsidR="00931227">
              <w:fldChar w:fldCharType="begin"/>
            </w:r>
            <w:r w:rsidR="00931227">
              <w:instrText xml:space="preserve"> HYPERLINK "https://www.chemonics.com/our-approach/standards-business-conduct/" </w:instrText>
            </w:r>
            <w:r w:rsidR="00931227">
              <w:fldChar w:fldCharType="separate"/>
            </w:r>
            <w:r w:rsidRPr="005D372A">
              <w:rPr>
                <w:rStyle w:val="Hyperlink"/>
                <w:sz w:val="20"/>
                <w:szCs w:val="18"/>
              </w:rPr>
              <w:t>https</w:t>
            </w:r>
            <w:r w:rsidRPr="005D372A">
              <w:rPr>
                <w:rStyle w:val="Hyperlink"/>
                <w:sz w:val="20"/>
                <w:szCs w:val="18"/>
                <w:lang w:val="ru-RU"/>
              </w:rPr>
              <w:t>://</w:t>
            </w:r>
            <w:r w:rsidRPr="005D372A">
              <w:rPr>
                <w:rStyle w:val="Hyperlink"/>
                <w:sz w:val="20"/>
                <w:szCs w:val="18"/>
              </w:rPr>
              <w:t>www</w:t>
            </w:r>
            <w:r w:rsidRPr="005D372A">
              <w:rPr>
                <w:rStyle w:val="Hyperlink"/>
                <w:sz w:val="20"/>
                <w:szCs w:val="18"/>
                <w:lang w:val="ru-RU"/>
              </w:rPr>
              <w:t>.</w:t>
            </w:r>
            <w:proofErr w:type="spellStart"/>
            <w:r w:rsidRPr="005D372A">
              <w:rPr>
                <w:rStyle w:val="Hyperlink"/>
                <w:sz w:val="20"/>
                <w:szCs w:val="18"/>
              </w:rPr>
              <w:t>chemonics</w:t>
            </w:r>
            <w:proofErr w:type="spellEnd"/>
            <w:r w:rsidRPr="005D372A">
              <w:rPr>
                <w:rStyle w:val="Hyperlink"/>
                <w:sz w:val="20"/>
                <w:szCs w:val="18"/>
                <w:lang w:val="ru-RU"/>
              </w:rPr>
              <w:t>.</w:t>
            </w:r>
            <w:r w:rsidRPr="005D372A">
              <w:rPr>
                <w:rStyle w:val="Hyperlink"/>
                <w:sz w:val="20"/>
                <w:szCs w:val="18"/>
              </w:rPr>
              <w:t>com</w:t>
            </w:r>
            <w:r w:rsidRPr="005D372A">
              <w:rPr>
                <w:rStyle w:val="Hyperlink"/>
                <w:sz w:val="20"/>
                <w:szCs w:val="18"/>
                <w:lang w:val="ru-RU"/>
              </w:rPr>
              <w:t>/</w:t>
            </w:r>
            <w:r w:rsidRPr="005D372A">
              <w:rPr>
                <w:rStyle w:val="Hyperlink"/>
                <w:sz w:val="20"/>
                <w:szCs w:val="18"/>
              </w:rPr>
              <w:t>our</w:t>
            </w:r>
            <w:r w:rsidRPr="005D372A">
              <w:rPr>
                <w:rStyle w:val="Hyperlink"/>
                <w:sz w:val="20"/>
                <w:szCs w:val="18"/>
                <w:lang w:val="ru-RU"/>
              </w:rPr>
              <w:t>-</w:t>
            </w:r>
            <w:r w:rsidRPr="005D372A">
              <w:rPr>
                <w:rStyle w:val="Hyperlink"/>
                <w:sz w:val="20"/>
                <w:szCs w:val="18"/>
              </w:rPr>
              <w:t>approach</w:t>
            </w:r>
            <w:r w:rsidRPr="005D372A">
              <w:rPr>
                <w:rStyle w:val="Hyperlink"/>
                <w:sz w:val="20"/>
                <w:szCs w:val="18"/>
                <w:lang w:val="ru-RU"/>
              </w:rPr>
              <w:t>/</w:t>
            </w:r>
            <w:r w:rsidRPr="005D372A">
              <w:rPr>
                <w:rStyle w:val="Hyperlink"/>
                <w:sz w:val="20"/>
                <w:szCs w:val="18"/>
              </w:rPr>
              <w:t>standards</w:t>
            </w:r>
            <w:r w:rsidRPr="005D372A">
              <w:rPr>
                <w:rStyle w:val="Hyperlink"/>
                <w:sz w:val="20"/>
                <w:szCs w:val="18"/>
                <w:lang w:val="ru-RU"/>
              </w:rPr>
              <w:t>-</w:t>
            </w:r>
            <w:r w:rsidRPr="005D372A">
              <w:rPr>
                <w:rStyle w:val="Hyperlink"/>
                <w:sz w:val="20"/>
                <w:szCs w:val="18"/>
              </w:rPr>
              <w:t>business</w:t>
            </w:r>
            <w:r w:rsidRPr="005D372A">
              <w:rPr>
                <w:rStyle w:val="Hyperlink"/>
                <w:sz w:val="20"/>
                <w:szCs w:val="18"/>
                <w:lang w:val="ru-RU"/>
              </w:rPr>
              <w:t>-</w:t>
            </w:r>
            <w:r w:rsidRPr="005D372A">
              <w:rPr>
                <w:rStyle w:val="Hyperlink"/>
                <w:sz w:val="20"/>
                <w:szCs w:val="18"/>
              </w:rPr>
              <w:t>conduct</w:t>
            </w:r>
            <w:r w:rsidRPr="005D372A">
              <w:rPr>
                <w:rStyle w:val="Hyperlink"/>
                <w:sz w:val="20"/>
                <w:szCs w:val="18"/>
                <w:lang w:val="ru-RU"/>
              </w:rPr>
              <w:t>/</w:t>
            </w:r>
            <w:r w:rsidR="00931227">
              <w:rPr>
                <w:rStyle w:val="Hyperlink"/>
                <w:sz w:val="20"/>
                <w:szCs w:val="18"/>
                <w:lang w:val="ru-RU"/>
              </w:rPr>
              <w:fldChar w:fldCharType="end"/>
            </w:r>
            <w:r w:rsidRPr="005D372A">
              <w:rPr>
                <w:sz w:val="20"/>
                <w:szCs w:val="18"/>
                <w:lang w:val="ru-RU"/>
              </w:rPr>
              <w:t>.</w:t>
            </w:r>
          </w:p>
          <w:p w:rsidRPr="005D372A" w:rsidR="005D372A" w:rsidP="00D5114B" w:rsidRDefault="005D372A" w14:paraId="3ACC3949" w14:textId="77777777">
            <w:pPr>
              <w:jc w:val="both"/>
              <w:rPr>
                <w:sz w:val="20"/>
                <w:szCs w:val="18"/>
                <w:lang w:val="ru-RU"/>
              </w:rPr>
            </w:pPr>
          </w:p>
          <w:p w:rsidRPr="005D372A" w:rsidR="005D372A" w:rsidP="00D5114B" w:rsidRDefault="005D372A" w14:paraId="47BE8BCC" w14:textId="77777777">
            <w:pPr>
              <w:jc w:val="both"/>
              <w:rPr>
                <w:sz w:val="20"/>
                <w:szCs w:val="18"/>
                <w:lang w:val="ru-RU"/>
              </w:rPr>
            </w:pPr>
            <w:r w:rsidRPr="005D372A">
              <w:rPr>
                <w:sz w:val="20"/>
                <w:szCs w:val="18"/>
                <w:lang w:val="ru-RU"/>
              </w:rPr>
              <w:t xml:space="preserve">Кімонікс не дозволяє шахрайства, змови учасників тендеру, фальсифікації пропозицій/ставок, хабарництва або компенсаційних виплат («відкатів»). Порушення будь-якою юридичною або фізичною особою цих стандартів призведе до дискваліфікації щодо участі у закупівлях, відсторонення від закупівель у майбутньому, а інформація про порушника може бути передана до </w:t>
            </w:r>
            <w:r w:rsidRPr="005D372A">
              <w:rPr>
                <w:sz w:val="20"/>
                <w:szCs w:val="18"/>
              </w:rPr>
              <w:t>USAID</w:t>
            </w:r>
            <w:r w:rsidRPr="005D372A">
              <w:rPr>
                <w:sz w:val="20"/>
                <w:szCs w:val="18"/>
                <w:lang w:val="ru-RU"/>
              </w:rPr>
              <w:t xml:space="preserve"> та Управління Генерального інспектора.</w:t>
            </w:r>
          </w:p>
          <w:p w:rsidRPr="005D372A" w:rsidR="005D372A" w:rsidP="00D5114B" w:rsidRDefault="005D372A" w14:paraId="7405E89F" w14:textId="77777777">
            <w:pPr>
              <w:jc w:val="both"/>
              <w:rPr>
                <w:sz w:val="20"/>
                <w:szCs w:val="18"/>
                <w:lang w:val="ru-RU"/>
              </w:rPr>
            </w:pPr>
          </w:p>
          <w:p w:rsidRPr="005D372A" w:rsidR="005D372A" w:rsidP="00D5114B" w:rsidRDefault="005D372A" w14:paraId="21BA21F6" w14:textId="77777777">
            <w:pPr>
              <w:jc w:val="both"/>
              <w:rPr>
                <w:sz w:val="20"/>
                <w:szCs w:val="18"/>
                <w:lang w:val="ru-RU"/>
              </w:rPr>
            </w:pPr>
            <w:r w:rsidRPr="005D372A">
              <w:rPr>
                <w:sz w:val="20"/>
                <w:szCs w:val="18"/>
                <w:lang w:val="ru-RU"/>
              </w:rPr>
              <w:t xml:space="preserve">Співробітникам та агентам Кімонікс суворо забороняється вимагати або приймати будь-які гроші, гонорари, комісії, кредити, подарунки, грошові винагороди, цінності або компенсації від поточних або потенційних постачальників в обмін на або в якості винагороди за співпрацю. Співробітники та агенти, які демонструють таку поведінку підлягають звільненню, а інформація про них повинна бути доведена до відома </w:t>
            </w:r>
            <w:r w:rsidRPr="005D372A">
              <w:rPr>
                <w:sz w:val="20"/>
                <w:szCs w:val="18"/>
              </w:rPr>
              <w:lastRenderedPageBreak/>
              <w:t>USAID</w:t>
            </w:r>
            <w:r w:rsidRPr="005D372A">
              <w:rPr>
                <w:sz w:val="20"/>
                <w:szCs w:val="18"/>
                <w:lang w:val="ru-RU"/>
              </w:rPr>
              <w:t xml:space="preserve"> та Управління Генерального інспектора. Крім того, Кімонікс зобов’язується повідомити </w:t>
            </w:r>
            <w:r w:rsidRPr="005D372A">
              <w:rPr>
                <w:sz w:val="20"/>
                <w:szCs w:val="18"/>
              </w:rPr>
              <w:t>USAID</w:t>
            </w:r>
            <w:r w:rsidRPr="005D372A">
              <w:rPr>
                <w:sz w:val="20"/>
                <w:szCs w:val="18"/>
                <w:lang w:val="ru-RU"/>
              </w:rPr>
              <w:t xml:space="preserve"> та Управління Генерального інспектора про будь-які пропозиції, з боку постачальників, грошей, гонорарів, комісії, кредиту, подарунків, грошової винагороди, цінностей або компенсації для отримання можливості співпраці.</w:t>
            </w:r>
          </w:p>
          <w:p w:rsidRPr="005D372A" w:rsidR="005D372A" w:rsidP="00D5114B" w:rsidRDefault="005D372A" w14:paraId="7CB59A21" w14:textId="77777777">
            <w:pPr>
              <w:jc w:val="both"/>
              <w:rPr>
                <w:sz w:val="20"/>
                <w:szCs w:val="18"/>
                <w:lang w:val="ru-RU"/>
              </w:rPr>
            </w:pPr>
          </w:p>
          <w:p w:rsidRPr="005D372A" w:rsidR="005D372A" w:rsidRDefault="005D372A" w14:paraId="5DE6D3EE" w14:textId="77777777">
            <w:pPr>
              <w:jc w:val="both"/>
              <w:rPr>
                <w:sz w:val="20"/>
                <w:szCs w:val="18"/>
                <w:lang w:val="ru-RU"/>
              </w:rPr>
            </w:pPr>
            <w:r w:rsidRPr="005D372A">
              <w:rPr>
                <w:sz w:val="20"/>
                <w:szCs w:val="18"/>
                <w:lang w:val="ru-RU"/>
              </w:rPr>
              <w:t>Оференти повинні включити у свої пропозиції у відповідь на цей ЗНП наступну інформацію:</w:t>
            </w:r>
          </w:p>
          <w:p w:rsidRPr="005D372A" w:rsidR="005D372A" w:rsidRDefault="005D372A" w14:paraId="7B5D39AF" w14:textId="77777777">
            <w:pPr>
              <w:numPr>
                <w:ilvl w:val="0"/>
                <w:numId w:val="13"/>
              </w:numPr>
              <w:suppressAutoHyphens w:val="0"/>
              <w:jc w:val="both"/>
              <w:rPr>
                <w:sz w:val="20"/>
                <w:szCs w:val="18"/>
                <w:lang w:val="ru-RU"/>
              </w:rPr>
            </w:pPr>
            <w:r w:rsidRPr="005D372A">
              <w:rPr>
                <w:sz w:val="20"/>
                <w:szCs w:val="18"/>
                <w:lang w:val="ru-RU"/>
              </w:rPr>
              <w:t>Інформацію про будь-які близькі, сімейні або фінансові відносини з Кімонікс або співробітниками Проекту. Наприклад, якщо двоюрідний брат або сестра учасника тендеру працює у Проекті, це необхідно зазначити.</w:t>
            </w:r>
          </w:p>
          <w:p w:rsidRPr="005D372A" w:rsidR="005D372A" w:rsidRDefault="005D372A" w14:paraId="427AE1D0" w14:textId="77777777">
            <w:pPr>
              <w:numPr>
                <w:ilvl w:val="0"/>
                <w:numId w:val="13"/>
              </w:numPr>
              <w:suppressAutoHyphens w:val="0"/>
              <w:jc w:val="both"/>
              <w:rPr>
                <w:sz w:val="20"/>
                <w:szCs w:val="18"/>
                <w:lang w:val="ru-RU"/>
              </w:rPr>
            </w:pPr>
            <w:r w:rsidRPr="005D372A">
              <w:rPr>
                <w:sz w:val="20"/>
                <w:szCs w:val="18"/>
                <w:lang w:val="ru-RU"/>
              </w:rPr>
              <w:t xml:space="preserve">Інформацію про будь-які сімейні або фінансові відносини з іншими учасниками тендеру, які подали пропозиції. Наприклад, якщо батько учасника тендеру є власником компанії, яка подала іншу заявку, це необхідно зазначити. </w:t>
            </w:r>
          </w:p>
          <w:p w:rsidRPr="005D372A" w:rsidR="005D372A" w:rsidRDefault="005D372A" w14:paraId="7F35D07C" w14:textId="77777777">
            <w:pPr>
              <w:numPr>
                <w:ilvl w:val="0"/>
                <w:numId w:val="13"/>
              </w:numPr>
              <w:suppressAutoHyphens w:val="0"/>
              <w:jc w:val="both"/>
              <w:rPr>
                <w:sz w:val="20"/>
                <w:szCs w:val="18"/>
                <w:lang w:val="ru-RU"/>
              </w:rPr>
            </w:pPr>
            <w:r w:rsidRPr="005D372A">
              <w:rPr>
                <w:sz w:val="20"/>
                <w:szCs w:val="18"/>
                <w:lang w:val="ru-RU"/>
              </w:rPr>
              <w:t>Засвідчення, що ціни у пропозиції були визначені самостійно, без консультацій, перемовин або угоди з будь-яким іншим учасником тендеру або конкурентом з метою обмеження конкуренції.</w:t>
            </w:r>
          </w:p>
          <w:p w:rsidRPr="005D372A" w:rsidR="005D372A" w:rsidRDefault="005D372A" w14:paraId="4E8C22C7" w14:textId="77777777">
            <w:pPr>
              <w:numPr>
                <w:ilvl w:val="0"/>
                <w:numId w:val="13"/>
              </w:numPr>
              <w:suppressAutoHyphens w:val="0"/>
              <w:jc w:val="both"/>
              <w:rPr>
                <w:sz w:val="20"/>
                <w:szCs w:val="18"/>
                <w:lang w:val="ru-RU"/>
              </w:rPr>
            </w:pPr>
            <w:r w:rsidRPr="005D372A">
              <w:rPr>
                <w:sz w:val="20"/>
                <w:szCs w:val="18"/>
                <w:lang w:val="ru-RU"/>
              </w:rPr>
              <w:t>Засвідчення, що уся інформація у пропозиції та супровідних документах є вірною і точною.</w:t>
            </w:r>
          </w:p>
          <w:p w:rsidRPr="005D372A" w:rsidR="005D372A" w:rsidRDefault="005D372A" w14:paraId="711EFE56" w14:textId="77777777">
            <w:pPr>
              <w:numPr>
                <w:ilvl w:val="0"/>
                <w:numId w:val="13"/>
              </w:numPr>
              <w:suppressAutoHyphens w:val="0"/>
              <w:jc w:val="both"/>
              <w:rPr>
                <w:sz w:val="20"/>
                <w:szCs w:val="18"/>
                <w:lang w:val="ru-RU"/>
              </w:rPr>
            </w:pPr>
            <w:r w:rsidRPr="005D372A">
              <w:rPr>
                <w:sz w:val="20"/>
                <w:szCs w:val="18"/>
                <w:lang w:val="ru-RU"/>
              </w:rPr>
              <w:t>Засвідчення розуміння та згоди із забороною Кімонікс щодо шахрайства, хабарництва та компенсаційних виплат («відкатів»).</w:t>
            </w:r>
          </w:p>
          <w:p w:rsidRPr="005D372A" w:rsidR="005D372A" w:rsidRDefault="005D372A" w14:paraId="4D102579" w14:textId="77777777">
            <w:pPr>
              <w:jc w:val="both"/>
              <w:rPr>
                <w:sz w:val="20"/>
                <w:szCs w:val="18"/>
                <w:lang w:val="ru-RU"/>
              </w:rPr>
            </w:pPr>
          </w:p>
          <w:p w:rsidRPr="00337AC1" w:rsidR="005D372A" w:rsidRDefault="005D372A" w14:paraId="7F7A7316" w14:textId="77777777">
            <w:pPr>
              <w:jc w:val="both"/>
              <w:rPr>
                <w:sz w:val="20"/>
                <w:szCs w:val="18"/>
                <w:lang w:val="ru-RU"/>
              </w:rPr>
            </w:pPr>
            <w:r w:rsidRPr="005D372A">
              <w:rPr>
                <w:sz w:val="20"/>
                <w:szCs w:val="18"/>
                <w:lang w:val="ru-RU"/>
              </w:rPr>
              <w:t xml:space="preserve">Якщо у Вас виникнуть будь-які запитання стосовно вищенаведеної інформації або якщо Ви захочете повідомити про будь-які можливі порушення, будь ласка, звертайтеся до Керівника проекту, Майкла Стівейтера за адресою </w:t>
            </w:r>
            <w:proofErr w:type="spellStart"/>
            <w:r w:rsidRPr="005D372A">
              <w:rPr>
                <w:sz w:val="20"/>
                <w:szCs w:val="18"/>
              </w:rPr>
              <w:t>mstievater</w:t>
            </w:r>
            <w:proofErr w:type="spellEnd"/>
            <w:r w:rsidRPr="005D372A">
              <w:rPr>
                <w:sz w:val="20"/>
                <w:szCs w:val="18"/>
                <w:lang w:val="ru-RU"/>
              </w:rPr>
              <w:t>@</w:t>
            </w:r>
            <w:proofErr w:type="spellStart"/>
            <w:r w:rsidRPr="005D372A">
              <w:rPr>
                <w:sz w:val="20"/>
                <w:szCs w:val="18"/>
              </w:rPr>
              <w:t>ukrainedg</w:t>
            </w:r>
            <w:proofErr w:type="spellEnd"/>
            <w:r w:rsidRPr="005D372A">
              <w:rPr>
                <w:sz w:val="20"/>
                <w:szCs w:val="18"/>
                <w:lang w:val="ru-RU"/>
              </w:rPr>
              <w:t>-</w:t>
            </w:r>
            <w:r w:rsidRPr="005D372A">
              <w:rPr>
                <w:sz w:val="20"/>
                <w:szCs w:val="18"/>
              </w:rPr>
              <w:t>east</w:t>
            </w:r>
            <w:r w:rsidRPr="005D372A">
              <w:rPr>
                <w:sz w:val="20"/>
                <w:szCs w:val="18"/>
                <w:lang w:val="ru-RU"/>
              </w:rPr>
              <w:t>.</w:t>
            </w:r>
            <w:r w:rsidRPr="005D372A">
              <w:rPr>
                <w:sz w:val="20"/>
                <w:szCs w:val="18"/>
              </w:rPr>
              <w:t>com</w:t>
            </w:r>
            <w:r w:rsidRPr="005D372A">
              <w:rPr>
                <w:sz w:val="20"/>
                <w:szCs w:val="18"/>
                <w:lang w:val="ru-RU"/>
              </w:rPr>
              <w:t xml:space="preserve">. Про можливі порушення також можна повідомляти безпосередньо Кімонікс на адресу </w:t>
            </w:r>
            <w:proofErr w:type="spellStart"/>
            <w:r w:rsidRPr="005D372A">
              <w:rPr>
                <w:sz w:val="20"/>
                <w:szCs w:val="18"/>
              </w:rPr>
              <w:t>BusinessConduct</w:t>
            </w:r>
            <w:proofErr w:type="spellEnd"/>
            <w:r w:rsidRPr="005D372A">
              <w:rPr>
                <w:sz w:val="20"/>
                <w:szCs w:val="18"/>
                <w:lang w:val="ru-RU"/>
              </w:rPr>
              <w:t>@</w:t>
            </w:r>
            <w:proofErr w:type="spellStart"/>
            <w:r w:rsidRPr="005D372A">
              <w:rPr>
                <w:sz w:val="20"/>
                <w:szCs w:val="18"/>
              </w:rPr>
              <w:t>chemonics</w:t>
            </w:r>
            <w:proofErr w:type="spellEnd"/>
            <w:r w:rsidRPr="005D372A">
              <w:rPr>
                <w:sz w:val="20"/>
                <w:szCs w:val="18"/>
                <w:lang w:val="ru-RU"/>
              </w:rPr>
              <w:t>.</w:t>
            </w:r>
            <w:r w:rsidRPr="005D372A">
              <w:rPr>
                <w:sz w:val="20"/>
                <w:szCs w:val="18"/>
              </w:rPr>
              <w:t>com</w:t>
            </w:r>
            <w:r w:rsidRPr="005D372A">
              <w:rPr>
                <w:sz w:val="20"/>
                <w:szCs w:val="18"/>
                <w:lang w:val="ru-RU"/>
              </w:rPr>
              <w:t xml:space="preserve"> або телефоном чи через </w:t>
            </w:r>
            <w:r w:rsidRPr="005D372A">
              <w:rPr>
                <w:sz w:val="20"/>
                <w:szCs w:val="18"/>
              </w:rPr>
              <w:t>Skype</w:t>
            </w:r>
            <w:r w:rsidRPr="005D372A">
              <w:rPr>
                <w:sz w:val="20"/>
                <w:szCs w:val="18"/>
                <w:lang w:val="ru-RU"/>
              </w:rPr>
              <w:t xml:space="preserve"> за номером 888.955.6881.</w:t>
            </w:r>
          </w:p>
          <w:p w:rsidRPr="00337AC1" w:rsidR="005D372A" w:rsidRDefault="005D372A" w14:paraId="61F1E67B" w14:textId="77777777">
            <w:pPr>
              <w:jc w:val="both"/>
              <w:rPr>
                <w:sz w:val="20"/>
                <w:szCs w:val="18"/>
                <w:lang w:val="ru-RU"/>
              </w:rPr>
            </w:pPr>
          </w:p>
          <w:p w:rsidRPr="00337AC1" w:rsidR="005D372A" w:rsidRDefault="005D372A" w14:paraId="1823ED01" w14:textId="77777777">
            <w:pPr>
              <w:jc w:val="both"/>
              <w:rPr>
                <w:sz w:val="20"/>
                <w:szCs w:val="18"/>
                <w:lang w:val="ru-RU"/>
              </w:rPr>
            </w:pPr>
          </w:p>
          <w:p w:rsidRPr="00337AC1" w:rsidR="005D372A" w:rsidRDefault="005D372A" w14:paraId="3547FD8E" w14:textId="77777777">
            <w:pPr>
              <w:jc w:val="both"/>
              <w:rPr>
                <w:sz w:val="20"/>
                <w:szCs w:val="18"/>
                <w:lang w:val="ru-RU"/>
              </w:rPr>
            </w:pPr>
          </w:p>
          <w:p w:rsidRPr="00337AC1" w:rsidR="005D372A" w:rsidRDefault="005D372A" w14:paraId="1214BEC2" w14:textId="77777777">
            <w:pPr>
              <w:jc w:val="both"/>
              <w:rPr>
                <w:sz w:val="20"/>
                <w:szCs w:val="18"/>
                <w:lang w:val="ru-RU"/>
              </w:rPr>
            </w:pPr>
          </w:p>
          <w:p w:rsidRPr="00337AC1" w:rsidR="005D372A" w:rsidRDefault="005D372A" w14:paraId="40E6DB8A" w14:textId="77777777">
            <w:pPr>
              <w:jc w:val="both"/>
              <w:rPr>
                <w:sz w:val="20"/>
                <w:szCs w:val="18"/>
                <w:lang w:val="ru-RU"/>
              </w:rPr>
            </w:pPr>
          </w:p>
          <w:p w:rsidRPr="00337AC1" w:rsidR="005D372A" w:rsidRDefault="005D372A" w14:paraId="73810669" w14:textId="77777777">
            <w:pPr>
              <w:jc w:val="both"/>
              <w:rPr>
                <w:sz w:val="20"/>
                <w:szCs w:val="18"/>
                <w:lang w:val="ru-RU"/>
              </w:rPr>
            </w:pPr>
          </w:p>
          <w:p w:rsidRPr="00337AC1" w:rsidR="005D372A" w:rsidRDefault="005D372A" w14:paraId="37DFDCB6" w14:textId="77777777">
            <w:pPr>
              <w:jc w:val="both"/>
              <w:rPr>
                <w:sz w:val="20"/>
                <w:szCs w:val="18"/>
                <w:lang w:val="ru-RU"/>
              </w:rPr>
            </w:pPr>
          </w:p>
          <w:p w:rsidRPr="00337AC1" w:rsidR="005D372A" w:rsidRDefault="005D372A" w14:paraId="2223019E" w14:textId="77777777">
            <w:pPr>
              <w:jc w:val="both"/>
              <w:rPr>
                <w:sz w:val="20"/>
                <w:szCs w:val="18"/>
                <w:lang w:val="ru-RU"/>
              </w:rPr>
            </w:pPr>
          </w:p>
          <w:p w:rsidRPr="00337AC1" w:rsidR="005D372A" w:rsidRDefault="005D372A" w14:paraId="3401D986" w14:textId="77777777">
            <w:pPr>
              <w:jc w:val="both"/>
              <w:rPr>
                <w:sz w:val="20"/>
                <w:szCs w:val="18"/>
                <w:lang w:val="ru-RU"/>
              </w:rPr>
            </w:pPr>
          </w:p>
          <w:p w:rsidRPr="00337AC1" w:rsidR="005D372A" w:rsidRDefault="005D372A" w14:paraId="4602BC53" w14:textId="77777777">
            <w:pPr>
              <w:jc w:val="both"/>
              <w:rPr>
                <w:sz w:val="20"/>
                <w:szCs w:val="18"/>
                <w:lang w:val="ru-RU"/>
              </w:rPr>
            </w:pPr>
          </w:p>
          <w:p w:rsidRPr="00337AC1" w:rsidR="005D372A" w:rsidRDefault="005D372A" w14:paraId="25D70149" w14:textId="77777777">
            <w:pPr>
              <w:jc w:val="both"/>
              <w:rPr>
                <w:sz w:val="20"/>
                <w:szCs w:val="18"/>
                <w:lang w:val="ru-RU"/>
              </w:rPr>
            </w:pPr>
          </w:p>
          <w:p w:rsidRPr="00337AC1" w:rsidR="005D372A" w:rsidRDefault="005D372A" w14:paraId="4459190C" w14:textId="77777777">
            <w:pPr>
              <w:jc w:val="both"/>
              <w:rPr>
                <w:sz w:val="20"/>
                <w:szCs w:val="18"/>
                <w:lang w:val="ru-RU"/>
              </w:rPr>
            </w:pPr>
          </w:p>
          <w:p w:rsidRPr="00337AC1" w:rsidR="005D372A" w:rsidRDefault="005D372A" w14:paraId="2922BECC" w14:textId="77777777">
            <w:pPr>
              <w:jc w:val="both"/>
              <w:rPr>
                <w:sz w:val="20"/>
                <w:szCs w:val="18"/>
                <w:lang w:val="ru-RU"/>
              </w:rPr>
            </w:pPr>
          </w:p>
          <w:p w:rsidRPr="00337AC1" w:rsidR="005D372A" w:rsidRDefault="005D372A" w14:paraId="34FE5EFE" w14:textId="77777777">
            <w:pPr>
              <w:jc w:val="both"/>
              <w:rPr>
                <w:sz w:val="20"/>
                <w:szCs w:val="18"/>
                <w:lang w:val="ru-RU"/>
              </w:rPr>
            </w:pPr>
          </w:p>
          <w:p w:rsidRPr="00337AC1" w:rsidR="005D372A" w:rsidRDefault="005D372A" w14:paraId="1D8F09AC" w14:textId="77777777">
            <w:pPr>
              <w:jc w:val="both"/>
              <w:rPr>
                <w:sz w:val="20"/>
                <w:szCs w:val="18"/>
                <w:lang w:val="ru-RU"/>
              </w:rPr>
            </w:pPr>
          </w:p>
          <w:p w:rsidRPr="00337AC1" w:rsidR="005D372A" w:rsidRDefault="005D372A" w14:paraId="1372C555" w14:textId="77777777">
            <w:pPr>
              <w:jc w:val="both"/>
              <w:rPr>
                <w:sz w:val="20"/>
                <w:szCs w:val="18"/>
                <w:lang w:val="ru-RU"/>
              </w:rPr>
            </w:pPr>
          </w:p>
          <w:p w:rsidRPr="00337AC1" w:rsidR="005D372A" w:rsidRDefault="005D372A" w14:paraId="35090A0C" w14:textId="77777777">
            <w:pPr>
              <w:jc w:val="both"/>
              <w:rPr>
                <w:sz w:val="20"/>
                <w:szCs w:val="18"/>
                <w:lang w:val="ru-RU"/>
              </w:rPr>
            </w:pPr>
          </w:p>
          <w:p w:rsidR="00BB3EC1" w:rsidP="00BF0FE6" w:rsidRDefault="005D372A" w14:paraId="47DB1BA6" w14:textId="77777777">
            <w:pPr>
              <w:jc w:val="both"/>
              <w:rPr>
                <w:sz w:val="20"/>
                <w:lang w:val="ru-RU"/>
              </w:rPr>
            </w:pPr>
            <w:r w:rsidRPr="005D372A">
              <w:rPr>
                <w:sz w:val="20"/>
                <w:lang w:val="ru-RU"/>
              </w:rPr>
              <w:br w:type="page"/>
            </w:r>
          </w:p>
          <w:p w:rsidRPr="005D372A" w:rsidR="005D372A" w:rsidP="00BF0FE6" w:rsidRDefault="005D372A" w14:paraId="179E14EC" w14:textId="55C37E8F">
            <w:pPr>
              <w:jc w:val="both"/>
              <w:rPr>
                <w:b/>
                <w:sz w:val="20"/>
                <w:szCs w:val="22"/>
                <w:lang w:val="ru-RU"/>
              </w:rPr>
            </w:pPr>
            <w:r w:rsidRPr="005D372A">
              <w:rPr>
                <w:b/>
                <w:sz w:val="20"/>
                <w:szCs w:val="22"/>
                <w:lang w:val="ru-RU"/>
              </w:rPr>
              <w:lastRenderedPageBreak/>
              <w:t>Зміст ЗНП</w:t>
            </w:r>
          </w:p>
          <w:p w:rsidRPr="005D372A" w:rsidR="005D372A" w:rsidP="00BF0FE6" w:rsidRDefault="005D372A" w14:paraId="26955403" w14:textId="77777777">
            <w:pPr>
              <w:jc w:val="both"/>
              <w:rPr>
                <w:color w:val="FF0000"/>
                <w:sz w:val="20"/>
                <w:szCs w:val="22"/>
                <w:lang w:val="ru-RU"/>
              </w:rPr>
            </w:pPr>
          </w:p>
          <w:p w:rsidRPr="005D372A" w:rsidR="005D372A" w:rsidP="00BF0FE6" w:rsidRDefault="005D372A" w14:paraId="49C4CC5C" w14:textId="77777777">
            <w:pPr>
              <w:jc w:val="both"/>
              <w:rPr>
                <w:sz w:val="20"/>
                <w:szCs w:val="22"/>
                <w:lang w:val="ru-RU"/>
              </w:rPr>
            </w:pPr>
            <w:r w:rsidRPr="005D372A">
              <w:rPr>
                <w:sz w:val="20"/>
                <w:szCs w:val="22"/>
                <w:lang w:val="ru-RU"/>
              </w:rPr>
              <w:t>Перелік абревіатур</w:t>
            </w:r>
          </w:p>
          <w:p w:rsidRPr="005D372A" w:rsidR="005D372A" w:rsidP="00BF0FE6" w:rsidRDefault="005D372A" w14:paraId="1DE0B406" w14:textId="77777777">
            <w:pPr>
              <w:jc w:val="both"/>
              <w:rPr>
                <w:sz w:val="20"/>
                <w:szCs w:val="22"/>
                <w:lang w:val="ru-RU"/>
              </w:rPr>
            </w:pPr>
          </w:p>
          <w:p w:rsidRPr="005D372A" w:rsidR="005D372A" w:rsidP="00BF0FE6" w:rsidRDefault="005D372A" w14:paraId="50671269" w14:textId="77777777">
            <w:pPr>
              <w:tabs>
                <w:tab w:val="left" w:pos="1080"/>
              </w:tabs>
              <w:jc w:val="both"/>
              <w:rPr>
                <w:sz w:val="20"/>
                <w:szCs w:val="22"/>
                <w:lang w:val="ru-RU"/>
              </w:rPr>
            </w:pPr>
            <w:r w:rsidRPr="005D372A">
              <w:rPr>
                <w:sz w:val="20"/>
                <w:szCs w:val="22"/>
                <w:lang w:val="ru-RU"/>
              </w:rPr>
              <w:t xml:space="preserve">Розділ </w:t>
            </w:r>
            <w:r w:rsidRPr="005D372A">
              <w:rPr>
                <w:sz w:val="20"/>
                <w:szCs w:val="22"/>
              </w:rPr>
              <w:t>I</w:t>
            </w:r>
            <w:r w:rsidRPr="005D372A">
              <w:rPr>
                <w:sz w:val="20"/>
                <w:szCs w:val="22"/>
                <w:lang w:val="ru-RU"/>
              </w:rPr>
              <w:tab/>
            </w:r>
            <w:r w:rsidRPr="005D372A">
              <w:rPr>
                <w:sz w:val="20"/>
                <w:szCs w:val="22"/>
                <w:lang w:val="ru-RU"/>
              </w:rPr>
              <w:t>Вказівки Оферентам</w:t>
            </w:r>
          </w:p>
          <w:p w:rsidRPr="005D372A" w:rsidR="005D372A" w:rsidP="00BF0FE6" w:rsidRDefault="005D372A" w14:paraId="1D3A23E2" w14:textId="77777777">
            <w:pPr>
              <w:jc w:val="both"/>
              <w:rPr>
                <w:sz w:val="20"/>
                <w:szCs w:val="22"/>
                <w:lang w:val="ru-RU"/>
              </w:rPr>
            </w:pPr>
          </w:p>
          <w:p w:rsidRPr="005D372A" w:rsidR="005D372A" w:rsidP="00BF0FE6" w:rsidRDefault="005D372A" w14:paraId="5A7F517E" w14:textId="77777777">
            <w:pPr>
              <w:tabs>
                <w:tab w:val="left" w:pos="1080"/>
              </w:tabs>
              <w:jc w:val="both"/>
              <w:rPr>
                <w:sz w:val="20"/>
                <w:szCs w:val="22"/>
                <w:lang w:val="ru-RU"/>
              </w:rPr>
            </w:pPr>
            <w:r w:rsidRPr="005D372A">
              <w:rPr>
                <w:sz w:val="20"/>
                <w:szCs w:val="22"/>
              </w:rPr>
              <w:t>I</w:t>
            </w:r>
            <w:r w:rsidRPr="005D372A">
              <w:rPr>
                <w:sz w:val="20"/>
                <w:szCs w:val="22"/>
                <w:lang w:val="ru-RU"/>
              </w:rPr>
              <w:t>.1</w:t>
            </w:r>
            <w:r w:rsidRPr="005D372A">
              <w:rPr>
                <w:sz w:val="20"/>
                <w:szCs w:val="22"/>
                <w:lang w:val="ru-RU"/>
              </w:rPr>
              <w:tab/>
            </w:r>
            <w:r w:rsidRPr="005D372A">
              <w:rPr>
                <w:sz w:val="20"/>
                <w:szCs w:val="22"/>
                <w:lang w:val="ru-RU"/>
              </w:rPr>
              <w:t>Вступ</w:t>
            </w:r>
          </w:p>
          <w:p w:rsidRPr="005D372A" w:rsidR="005D372A" w:rsidP="00BF0FE6" w:rsidRDefault="005D372A" w14:paraId="6166380C" w14:textId="77777777">
            <w:pPr>
              <w:tabs>
                <w:tab w:val="left" w:pos="1080"/>
              </w:tabs>
              <w:jc w:val="both"/>
              <w:rPr>
                <w:sz w:val="20"/>
                <w:szCs w:val="22"/>
                <w:lang w:val="ru-RU"/>
              </w:rPr>
            </w:pPr>
            <w:r w:rsidRPr="005D372A">
              <w:rPr>
                <w:sz w:val="20"/>
                <w:szCs w:val="22"/>
              </w:rPr>
              <w:t>I</w:t>
            </w:r>
            <w:r w:rsidRPr="005D372A">
              <w:rPr>
                <w:sz w:val="20"/>
                <w:szCs w:val="22"/>
                <w:lang w:val="ru-RU"/>
              </w:rPr>
              <w:t>.2</w:t>
            </w:r>
            <w:r w:rsidRPr="005D372A">
              <w:rPr>
                <w:sz w:val="20"/>
                <w:szCs w:val="22"/>
                <w:lang w:val="ru-RU"/>
              </w:rPr>
              <w:tab/>
            </w:r>
            <w:r w:rsidRPr="005D372A">
              <w:rPr>
                <w:sz w:val="20"/>
                <w:szCs w:val="22"/>
                <w:lang w:val="ru-RU"/>
              </w:rPr>
              <w:t>Кінцевий термін подання пропозиції</w:t>
            </w:r>
          </w:p>
          <w:p w:rsidRPr="005D372A" w:rsidR="005D372A" w:rsidP="00BF0FE6" w:rsidRDefault="005D372A" w14:paraId="29810611" w14:textId="77777777">
            <w:pPr>
              <w:tabs>
                <w:tab w:val="left" w:pos="1080"/>
              </w:tabs>
              <w:jc w:val="both"/>
              <w:rPr>
                <w:sz w:val="20"/>
                <w:szCs w:val="22"/>
                <w:lang w:val="ru-RU"/>
              </w:rPr>
            </w:pPr>
            <w:r w:rsidRPr="005D372A">
              <w:rPr>
                <w:sz w:val="20"/>
                <w:szCs w:val="22"/>
              </w:rPr>
              <w:t>I</w:t>
            </w:r>
            <w:r w:rsidRPr="005D372A">
              <w:rPr>
                <w:sz w:val="20"/>
                <w:szCs w:val="22"/>
                <w:lang w:val="ru-RU"/>
              </w:rPr>
              <w:t>.3</w:t>
            </w:r>
            <w:r w:rsidRPr="005D372A">
              <w:rPr>
                <w:sz w:val="20"/>
                <w:szCs w:val="22"/>
                <w:lang w:val="ru-RU"/>
              </w:rPr>
              <w:tab/>
            </w:r>
            <w:r w:rsidRPr="005D372A">
              <w:rPr>
                <w:sz w:val="20"/>
                <w:szCs w:val="22"/>
                <w:lang w:val="ru-RU"/>
              </w:rPr>
              <w:t>Подання пропозицій</w:t>
            </w:r>
          </w:p>
          <w:p w:rsidRPr="005D372A" w:rsidR="005D372A" w:rsidP="00BF0FE6" w:rsidRDefault="005D372A" w14:paraId="55D28E9E" w14:textId="77777777">
            <w:pPr>
              <w:tabs>
                <w:tab w:val="left" w:pos="1080"/>
              </w:tabs>
              <w:jc w:val="both"/>
              <w:rPr>
                <w:sz w:val="20"/>
                <w:szCs w:val="22"/>
                <w:lang w:val="ru-RU"/>
              </w:rPr>
            </w:pPr>
            <w:r w:rsidRPr="005D372A">
              <w:rPr>
                <w:sz w:val="20"/>
                <w:szCs w:val="22"/>
              </w:rPr>
              <w:t>I</w:t>
            </w:r>
            <w:r w:rsidRPr="005D372A">
              <w:rPr>
                <w:sz w:val="20"/>
                <w:szCs w:val="22"/>
                <w:lang w:val="ru-RU"/>
              </w:rPr>
              <w:t>.4</w:t>
            </w:r>
            <w:r w:rsidRPr="005D372A">
              <w:rPr>
                <w:sz w:val="20"/>
                <w:szCs w:val="22"/>
                <w:lang w:val="ru-RU"/>
              </w:rPr>
              <w:tab/>
            </w:r>
            <w:r w:rsidRPr="005D372A">
              <w:rPr>
                <w:sz w:val="20"/>
                <w:szCs w:val="22"/>
                <w:lang w:val="ru-RU"/>
              </w:rPr>
              <w:t>Вимоги</w:t>
            </w:r>
          </w:p>
          <w:p w:rsidRPr="005D372A" w:rsidR="005D372A" w:rsidP="00BF0FE6" w:rsidRDefault="005D372A" w14:paraId="09B63871" w14:textId="77777777">
            <w:pPr>
              <w:tabs>
                <w:tab w:val="left" w:pos="1080"/>
              </w:tabs>
              <w:jc w:val="both"/>
              <w:rPr>
                <w:sz w:val="20"/>
                <w:szCs w:val="22"/>
                <w:lang w:val="ru-RU"/>
              </w:rPr>
            </w:pPr>
            <w:r w:rsidRPr="005D372A">
              <w:rPr>
                <w:sz w:val="20"/>
                <w:szCs w:val="22"/>
              </w:rPr>
              <w:t>I</w:t>
            </w:r>
            <w:r w:rsidRPr="005D372A">
              <w:rPr>
                <w:sz w:val="20"/>
                <w:szCs w:val="22"/>
                <w:lang w:val="ru-RU"/>
              </w:rPr>
              <w:t>.5</w:t>
            </w:r>
            <w:r w:rsidRPr="005D372A">
              <w:rPr>
                <w:sz w:val="20"/>
                <w:szCs w:val="22"/>
                <w:lang w:val="ru-RU"/>
              </w:rPr>
              <w:tab/>
            </w:r>
            <w:r w:rsidRPr="005D372A">
              <w:rPr>
                <w:sz w:val="20"/>
                <w:szCs w:val="22"/>
                <w:lang w:val="ru-RU"/>
              </w:rPr>
              <w:t>Джерело фінансування та географічний код</w:t>
            </w:r>
          </w:p>
          <w:p w:rsidRPr="005D372A" w:rsidR="005D372A" w:rsidP="00BF0FE6" w:rsidRDefault="005D372A" w14:paraId="2E9FEFE3" w14:textId="77777777">
            <w:pPr>
              <w:tabs>
                <w:tab w:val="left" w:pos="1080"/>
              </w:tabs>
              <w:jc w:val="both"/>
              <w:rPr>
                <w:sz w:val="20"/>
                <w:szCs w:val="22"/>
                <w:lang w:val="ru-RU"/>
              </w:rPr>
            </w:pPr>
            <w:r w:rsidRPr="005D372A">
              <w:rPr>
                <w:sz w:val="20"/>
                <w:szCs w:val="22"/>
              </w:rPr>
              <w:t>I</w:t>
            </w:r>
            <w:r w:rsidRPr="005D372A">
              <w:rPr>
                <w:sz w:val="20"/>
                <w:szCs w:val="22"/>
                <w:lang w:val="ru-RU"/>
              </w:rPr>
              <w:t>.6</w:t>
            </w:r>
            <w:r w:rsidRPr="005D372A">
              <w:rPr>
                <w:sz w:val="20"/>
                <w:szCs w:val="22"/>
                <w:lang w:val="ru-RU"/>
              </w:rPr>
              <w:tab/>
            </w:r>
            <w:r w:rsidRPr="005D372A">
              <w:rPr>
                <w:sz w:val="20"/>
                <w:szCs w:val="22"/>
                <w:lang w:val="ru-RU"/>
              </w:rPr>
              <w:t>Хронологічний перелік пропонованих заходів</w:t>
            </w:r>
          </w:p>
          <w:p w:rsidRPr="005D372A" w:rsidR="005D372A" w:rsidP="00BF0FE6" w:rsidRDefault="005D372A" w14:paraId="48C2B114" w14:textId="77777777">
            <w:pPr>
              <w:tabs>
                <w:tab w:val="left" w:pos="1080"/>
              </w:tabs>
              <w:jc w:val="both"/>
              <w:rPr>
                <w:sz w:val="20"/>
                <w:szCs w:val="22"/>
                <w:lang w:val="ru-RU"/>
              </w:rPr>
            </w:pPr>
            <w:r w:rsidRPr="005D372A">
              <w:rPr>
                <w:sz w:val="20"/>
                <w:szCs w:val="22"/>
              </w:rPr>
              <w:t>I</w:t>
            </w:r>
            <w:r w:rsidRPr="005D372A">
              <w:rPr>
                <w:sz w:val="20"/>
                <w:szCs w:val="22"/>
                <w:lang w:val="ru-RU"/>
              </w:rPr>
              <w:t>.7</w:t>
            </w:r>
            <w:r w:rsidRPr="005D372A">
              <w:rPr>
                <w:sz w:val="20"/>
                <w:szCs w:val="22"/>
                <w:lang w:val="ru-RU"/>
              </w:rPr>
              <w:tab/>
            </w:r>
            <w:r w:rsidRPr="005D372A">
              <w:rPr>
                <w:sz w:val="20"/>
                <w:szCs w:val="22"/>
                <w:lang w:val="ru-RU"/>
              </w:rPr>
              <w:t>Період чинності</w:t>
            </w:r>
          </w:p>
          <w:p w:rsidRPr="005D372A" w:rsidR="005D372A" w:rsidP="00BF0FE6" w:rsidRDefault="005D372A" w14:paraId="70102F65" w14:textId="77777777">
            <w:pPr>
              <w:tabs>
                <w:tab w:val="left" w:pos="1080"/>
              </w:tabs>
              <w:jc w:val="both"/>
              <w:rPr>
                <w:sz w:val="20"/>
                <w:szCs w:val="22"/>
                <w:lang w:val="ru-RU"/>
              </w:rPr>
            </w:pPr>
            <w:r w:rsidRPr="005D372A">
              <w:rPr>
                <w:sz w:val="20"/>
                <w:szCs w:val="22"/>
              </w:rPr>
              <w:t>I</w:t>
            </w:r>
            <w:r w:rsidRPr="005D372A">
              <w:rPr>
                <w:sz w:val="20"/>
                <w:szCs w:val="22"/>
                <w:lang w:val="ru-RU"/>
              </w:rPr>
              <w:t>.8</w:t>
            </w:r>
            <w:r w:rsidRPr="005D372A">
              <w:rPr>
                <w:sz w:val="20"/>
                <w:szCs w:val="22"/>
                <w:lang w:val="ru-RU"/>
              </w:rPr>
              <w:tab/>
            </w:r>
            <w:r w:rsidRPr="005D372A">
              <w:rPr>
                <w:sz w:val="20"/>
                <w:szCs w:val="22"/>
                <w:lang w:val="ru-RU"/>
              </w:rPr>
              <w:t>Оцінювання та основа для укладення контракту</w:t>
            </w:r>
          </w:p>
          <w:p w:rsidRPr="005D372A" w:rsidR="005D372A" w:rsidP="00BF0FE6" w:rsidRDefault="005D372A" w14:paraId="37F71B72" w14:textId="77777777">
            <w:pPr>
              <w:tabs>
                <w:tab w:val="left" w:pos="1080"/>
              </w:tabs>
              <w:jc w:val="both"/>
              <w:rPr>
                <w:sz w:val="20"/>
                <w:szCs w:val="22"/>
                <w:lang w:val="ru-RU"/>
              </w:rPr>
            </w:pPr>
            <w:r w:rsidRPr="005D372A">
              <w:rPr>
                <w:sz w:val="20"/>
                <w:szCs w:val="22"/>
              </w:rPr>
              <w:t>I</w:t>
            </w:r>
            <w:r w:rsidRPr="005D372A">
              <w:rPr>
                <w:sz w:val="20"/>
                <w:szCs w:val="22"/>
                <w:lang w:val="ru-RU"/>
              </w:rPr>
              <w:t>.9</w:t>
            </w:r>
            <w:r w:rsidRPr="005D372A">
              <w:rPr>
                <w:sz w:val="20"/>
                <w:szCs w:val="22"/>
                <w:lang w:val="ru-RU"/>
              </w:rPr>
              <w:tab/>
            </w:r>
            <w:r w:rsidRPr="005D372A">
              <w:rPr>
                <w:sz w:val="20"/>
                <w:szCs w:val="22"/>
                <w:lang w:val="ru-RU"/>
              </w:rPr>
              <w:t>Переговори</w:t>
            </w:r>
          </w:p>
          <w:p w:rsidRPr="005D372A" w:rsidR="005D372A" w:rsidP="00BF0FE6" w:rsidRDefault="005D372A" w14:paraId="1DE4B1AB" w14:textId="77777777">
            <w:pPr>
              <w:tabs>
                <w:tab w:val="left" w:pos="1080"/>
              </w:tabs>
              <w:jc w:val="both"/>
              <w:rPr>
                <w:sz w:val="20"/>
                <w:szCs w:val="22"/>
                <w:lang w:val="ru-RU"/>
              </w:rPr>
            </w:pPr>
            <w:r w:rsidRPr="005D372A">
              <w:rPr>
                <w:sz w:val="20"/>
                <w:szCs w:val="22"/>
              </w:rPr>
              <w:t>I</w:t>
            </w:r>
            <w:r w:rsidRPr="005D372A">
              <w:rPr>
                <w:sz w:val="20"/>
                <w:szCs w:val="22"/>
                <w:lang w:val="ru-RU"/>
              </w:rPr>
              <w:t>.10</w:t>
            </w:r>
            <w:r w:rsidRPr="005D372A">
              <w:rPr>
                <w:sz w:val="20"/>
                <w:szCs w:val="22"/>
                <w:lang w:val="ru-RU"/>
              </w:rPr>
              <w:tab/>
            </w:r>
            <w:r w:rsidRPr="005D372A">
              <w:rPr>
                <w:sz w:val="20"/>
                <w:szCs w:val="22"/>
                <w:lang w:val="ru-RU"/>
              </w:rPr>
              <w:t xml:space="preserve">Правила та умови Субконтракту </w:t>
            </w:r>
            <w:r w:rsidRPr="005D372A">
              <w:rPr>
                <w:sz w:val="20"/>
                <w:szCs w:val="22"/>
                <w:lang w:val="ru-RU"/>
              </w:rPr>
              <w:tab/>
            </w:r>
          </w:p>
          <w:p w:rsidRPr="005D372A" w:rsidR="005D372A" w:rsidP="00BF0FE6" w:rsidRDefault="005D372A" w14:paraId="6980AB02" w14:textId="77777777">
            <w:pPr>
              <w:tabs>
                <w:tab w:val="left" w:pos="1080"/>
              </w:tabs>
              <w:jc w:val="both"/>
              <w:rPr>
                <w:sz w:val="20"/>
                <w:szCs w:val="22"/>
                <w:lang w:val="ru-RU"/>
              </w:rPr>
            </w:pPr>
            <w:r w:rsidRPr="005D372A">
              <w:rPr>
                <w:sz w:val="20"/>
                <w:szCs w:val="22"/>
              </w:rPr>
              <w:t>I</w:t>
            </w:r>
            <w:r w:rsidRPr="005D372A">
              <w:rPr>
                <w:sz w:val="20"/>
                <w:szCs w:val="22"/>
                <w:lang w:val="ru-RU"/>
              </w:rPr>
              <w:t>.11</w:t>
            </w:r>
            <w:r w:rsidRPr="005D372A">
              <w:rPr>
                <w:sz w:val="20"/>
                <w:szCs w:val="22"/>
                <w:lang w:val="ru-RU"/>
              </w:rPr>
              <w:tab/>
            </w:r>
            <w:r w:rsidRPr="005D372A">
              <w:rPr>
                <w:sz w:val="20"/>
                <w:szCs w:val="22"/>
                <w:lang w:val="ru-RU"/>
              </w:rPr>
              <w:t>Правовідносини</w:t>
            </w:r>
          </w:p>
          <w:p w:rsidRPr="005D372A" w:rsidR="005D372A" w:rsidP="00BF0FE6" w:rsidRDefault="005D372A" w14:paraId="082D6D48" w14:textId="77777777">
            <w:pPr>
              <w:jc w:val="both"/>
              <w:rPr>
                <w:sz w:val="20"/>
                <w:szCs w:val="22"/>
                <w:lang w:val="ru-RU"/>
              </w:rPr>
            </w:pPr>
          </w:p>
          <w:p w:rsidRPr="005D372A" w:rsidR="005D372A" w:rsidP="00BF0FE6" w:rsidRDefault="005D372A" w14:paraId="51C618CE" w14:textId="77777777">
            <w:pPr>
              <w:ind w:left="1080" w:hanging="1080"/>
              <w:jc w:val="both"/>
              <w:rPr>
                <w:sz w:val="20"/>
                <w:szCs w:val="22"/>
                <w:lang w:val="ru-RU"/>
              </w:rPr>
            </w:pPr>
            <w:r w:rsidRPr="005D372A">
              <w:rPr>
                <w:sz w:val="20"/>
                <w:szCs w:val="22"/>
                <w:lang w:val="ru-RU"/>
              </w:rPr>
              <w:t xml:space="preserve">Розділ </w:t>
            </w:r>
            <w:r w:rsidRPr="005D372A">
              <w:rPr>
                <w:sz w:val="20"/>
                <w:szCs w:val="22"/>
              </w:rPr>
              <w:t>II</w:t>
            </w:r>
            <w:r w:rsidRPr="005D372A">
              <w:rPr>
                <w:sz w:val="20"/>
                <w:szCs w:val="22"/>
                <w:lang w:val="ru-RU"/>
              </w:rPr>
              <w:tab/>
            </w:r>
            <w:r w:rsidRPr="005D372A">
              <w:rPr>
                <w:sz w:val="20"/>
                <w:szCs w:val="22"/>
                <w:lang w:val="ru-RU"/>
              </w:rPr>
              <w:t>Передумови, Технічне завдання, Результати робіт і Графік надання результатів робіт</w:t>
            </w:r>
          </w:p>
          <w:p w:rsidRPr="005D372A" w:rsidR="005D372A" w:rsidP="00BF0FE6" w:rsidRDefault="005D372A" w14:paraId="37B272C6" w14:textId="77777777">
            <w:pPr>
              <w:ind w:left="1440" w:hanging="1440"/>
              <w:jc w:val="both"/>
              <w:rPr>
                <w:sz w:val="20"/>
                <w:szCs w:val="22"/>
                <w:lang w:val="ru-RU"/>
              </w:rPr>
            </w:pPr>
          </w:p>
          <w:p w:rsidRPr="005D372A" w:rsidR="005D372A" w:rsidP="00BF0FE6" w:rsidRDefault="005D372A" w14:paraId="53E9EAE6" w14:textId="77777777">
            <w:pPr>
              <w:ind w:left="1440" w:hanging="1440"/>
              <w:jc w:val="both"/>
              <w:rPr>
                <w:sz w:val="20"/>
                <w:szCs w:val="22"/>
                <w:lang w:val="ru-RU"/>
              </w:rPr>
            </w:pPr>
          </w:p>
          <w:p w:rsidRPr="005D372A" w:rsidR="005D372A" w:rsidP="00D90ACE" w:rsidRDefault="005D372A" w14:paraId="4FE552A5" w14:textId="77777777">
            <w:pPr>
              <w:tabs>
                <w:tab w:val="left" w:pos="1080"/>
              </w:tabs>
              <w:jc w:val="both"/>
              <w:rPr>
                <w:sz w:val="20"/>
                <w:szCs w:val="22"/>
                <w:lang w:val="ru-RU"/>
              </w:rPr>
            </w:pPr>
            <w:r w:rsidRPr="005D372A">
              <w:rPr>
                <w:sz w:val="20"/>
                <w:szCs w:val="22"/>
              </w:rPr>
              <w:t>II</w:t>
            </w:r>
            <w:r w:rsidRPr="005D372A">
              <w:rPr>
                <w:sz w:val="20"/>
                <w:szCs w:val="22"/>
                <w:lang w:val="ru-RU"/>
              </w:rPr>
              <w:t>.1. Передумови</w:t>
            </w:r>
          </w:p>
          <w:p w:rsidRPr="005D372A" w:rsidR="005D372A" w:rsidP="00D5114B" w:rsidRDefault="005D372A" w14:paraId="2BA05CA8" w14:textId="77777777">
            <w:pPr>
              <w:tabs>
                <w:tab w:val="left" w:pos="1080"/>
              </w:tabs>
              <w:jc w:val="both"/>
              <w:rPr>
                <w:sz w:val="20"/>
                <w:szCs w:val="22"/>
                <w:lang w:val="ru-RU"/>
              </w:rPr>
            </w:pPr>
            <w:r w:rsidRPr="005D372A">
              <w:rPr>
                <w:sz w:val="20"/>
                <w:szCs w:val="22"/>
              </w:rPr>
              <w:t>II</w:t>
            </w:r>
            <w:r w:rsidRPr="005D372A">
              <w:rPr>
                <w:sz w:val="20"/>
                <w:szCs w:val="22"/>
                <w:lang w:val="ru-RU"/>
              </w:rPr>
              <w:t>.2. Технічне завдання</w:t>
            </w:r>
          </w:p>
          <w:p w:rsidRPr="005D372A" w:rsidR="005D372A" w:rsidP="00D5114B" w:rsidRDefault="005D372A" w14:paraId="420F7545" w14:textId="77777777">
            <w:pPr>
              <w:tabs>
                <w:tab w:val="left" w:pos="1080"/>
              </w:tabs>
              <w:jc w:val="both"/>
              <w:rPr>
                <w:sz w:val="20"/>
                <w:szCs w:val="22"/>
                <w:lang w:val="ru-RU"/>
              </w:rPr>
            </w:pPr>
            <w:r w:rsidRPr="005D372A">
              <w:rPr>
                <w:sz w:val="20"/>
                <w:szCs w:val="22"/>
              </w:rPr>
              <w:t>II</w:t>
            </w:r>
            <w:r w:rsidRPr="005D372A">
              <w:rPr>
                <w:sz w:val="20"/>
                <w:szCs w:val="22"/>
                <w:lang w:val="ru-RU"/>
              </w:rPr>
              <w:t>.3. Результати робіт</w:t>
            </w:r>
          </w:p>
          <w:p w:rsidRPr="005D372A" w:rsidR="005D372A" w:rsidP="00D5114B" w:rsidRDefault="005D372A" w14:paraId="6612A28B" w14:textId="77777777">
            <w:pPr>
              <w:tabs>
                <w:tab w:val="left" w:pos="1080"/>
              </w:tabs>
              <w:jc w:val="both"/>
              <w:rPr>
                <w:sz w:val="20"/>
                <w:szCs w:val="22"/>
                <w:lang w:val="ru-RU"/>
              </w:rPr>
            </w:pPr>
            <w:r w:rsidRPr="005D372A">
              <w:rPr>
                <w:sz w:val="20"/>
                <w:szCs w:val="22"/>
              </w:rPr>
              <w:t>II</w:t>
            </w:r>
            <w:r w:rsidRPr="005D372A">
              <w:rPr>
                <w:sz w:val="20"/>
                <w:szCs w:val="22"/>
                <w:lang w:val="ru-RU"/>
              </w:rPr>
              <w:t>.4. Графік надання результатів робіт</w:t>
            </w:r>
          </w:p>
          <w:p w:rsidRPr="005D372A" w:rsidR="005D372A" w:rsidP="00D5114B" w:rsidRDefault="005D372A" w14:paraId="73F29D76" w14:textId="77777777">
            <w:pPr>
              <w:ind w:firstLine="720"/>
              <w:jc w:val="both"/>
              <w:rPr>
                <w:sz w:val="20"/>
                <w:szCs w:val="22"/>
                <w:lang w:val="ru-RU"/>
              </w:rPr>
            </w:pPr>
          </w:p>
          <w:p w:rsidRPr="005D372A" w:rsidR="005D372A" w:rsidP="00BF0FE6" w:rsidRDefault="005D372A" w14:paraId="3D8FB872" w14:textId="77777777">
            <w:pPr>
              <w:tabs>
                <w:tab w:val="left" w:pos="1080"/>
              </w:tabs>
              <w:jc w:val="both"/>
              <w:rPr>
                <w:sz w:val="20"/>
                <w:szCs w:val="22"/>
                <w:lang w:val="ru-RU"/>
              </w:rPr>
            </w:pPr>
            <w:r w:rsidRPr="005D372A">
              <w:rPr>
                <w:sz w:val="20"/>
                <w:szCs w:val="22"/>
                <w:lang w:val="ru-RU"/>
              </w:rPr>
              <w:t xml:space="preserve">Розділ </w:t>
            </w:r>
            <w:r w:rsidRPr="005D372A">
              <w:rPr>
                <w:sz w:val="20"/>
                <w:szCs w:val="22"/>
              </w:rPr>
              <w:t>III</w:t>
            </w:r>
            <w:r w:rsidRPr="005D372A">
              <w:rPr>
                <w:sz w:val="20"/>
                <w:szCs w:val="22"/>
                <w:lang w:val="ru-RU"/>
              </w:rPr>
              <w:tab/>
            </w:r>
            <w:r w:rsidRPr="005D372A">
              <w:rPr>
                <w:sz w:val="20"/>
                <w:szCs w:val="22"/>
                <w:lang w:val="ru-RU"/>
              </w:rPr>
              <w:t>Субконтракт з фіксованою ціною (Правила та умови)</w:t>
            </w:r>
          </w:p>
          <w:p w:rsidRPr="005D372A" w:rsidR="005D372A" w:rsidP="00BF0FE6" w:rsidRDefault="005D372A" w14:paraId="4DA3BB90" w14:textId="77777777">
            <w:pPr>
              <w:jc w:val="both"/>
              <w:rPr>
                <w:sz w:val="20"/>
                <w:szCs w:val="22"/>
                <w:lang w:val="ru-RU"/>
              </w:rPr>
            </w:pPr>
          </w:p>
          <w:p w:rsidRPr="005D372A" w:rsidR="005D372A" w:rsidP="00BF0FE6" w:rsidRDefault="005D372A" w14:paraId="1D5F6E76" w14:textId="77777777">
            <w:pPr>
              <w:tabs>
                <w:tab w:val="left" w:pos="1080"/>
              </w:tabs>
              <w:jc w:val="both"/>
              <w:rPr>
                <w:sz w:val="20"/>
                <w:szCs w:val="22"/>
                <w:lang w:val="ru-RU"/>
              </w:rPr>
            </w:pPr>
            <w:r w:rsidRPr="005D372A">
              <w:rPr>
                <w:sz w:val="20"/>
                <w:szCs w:val="22"/>
                <w:lang w:val="ru-RU"/>
              </w:rPr>
              <w:t>Додаток 1</w:t>
            </w:r>
            <w:r w:rsidRPr="005D372A">
              <w:rPr>
                <w:sz w:val="20"/>
                <w:szCs w:val="22"/>
                <w:lang w:val="ru-RU"/>
              </w:rPr>
              <w:tab/>
            </w:r>
            <w:r w:rsidRPr="005D372A">
              <w:rPr>
                <w:sz w:val="20"/>
                <w:szCs w:val="22"/>
                <w:lang w:val="ru-RU"/>
              </w:rPr>
              <w:t>Зразок супровідного листа до пропозиції</w:t>
            </w:r>
          </w:p>
          <w:p w:rsidRPr="005D372A" w:rsidR="005D372A" w:rsidP="00BF0FE6" w:rsidRDefault="005D372A" w14:paraId="711D74F6" w14:textId="77777777">
            <w:pPr>
              <w:tabs>
                <w:tab w:val="left" w:pos="1080"/>
              </w:tabs>
              <w:jc w:val="both"/>
              <w:rPr>
                <w:sz w:val="20"/>
                <w:szCs w:val="22"/>
                <w:lang w:val="ru-RU"/>
              </w:rPr>
            </w:pPr>
            <w:r w:rsidRPr="005D372A">
              <w:rPr>
                <w:sz w:val="20"/>
                <w:szCs w:val="22"/>
                <w:lang w:val="ru-RU"/>
              </w:rPr>
              <w:t>Додаток 2</w:t>
            </w:r>
            <w:r w:rsidRPr="005D372A">
              <w:rPr>
                <w:sz w:val="20"/>
                <w:szCs w:val="22"/>
                <w:lang w:val="ru-RU"/>
              </w:rPr>
              <w:tab/>
            </w:r>
            <w:r w:rsidRPr="005D372A">
              <w:rPr>
                <w:sz w:val="20"/>
                <w:szCs w:val="22"/>
                <w:lang w:val="ru-RU"/>
              </w:rPr>
              <w:t>Вказівки щодо розробки фінансової пропозиції та зразок бюджету</w:t>
            </w:r>
          </w:p>
          <w:p w:rsidRPr="005D372A" w:rsidR="005D372A" w:rsidP="00BF0FE6" w:rsidRDefault="005D372A" w14:paraId="121D083E" w14:textId="77777777">
            <w:pPr>
              <w:tabs>
                <w:tab w:val="left" w:pos="1080"/>
              </w:tabs>
              <w:jc w:val="both"/>
              <w:rPr>
                <w:sz w:val="20"/>
                <w:szCs w:val="22"/>
                <w:lang w:val="ru-RU"/>
              </w:rPr>
            </w:pPr>
            <w:r w:rsidRPr="005D372A">
              <w:rPr>
                <w:sz w:val="20"/>
                <w:szCs w:val="22"/>
                <w:lang w:val="ru-RU"/>
              </w:rPr>
              <w:t>Додаток 3</w:t>
            </w:r>
            <w:r w:rsidRPr="005D372A">
              <w:rPr>
                <w:sz w:val="20"/>
                <w:szCs w:val="22"/>
                <w:lang w:val="ru-RU"/>
              </w:rPr>
              <w:tab/>
            </w:r>
            <w:r w:rsidRPr="005D372A">
              <w:rPr>
                <w:sz w:val="20"/>
                <w:szCs w:val="22"/>
                <w:lang w:val="ru-RU"/>
              </w:rPr>
              <w:t>Необхідні засвідчення</w:t>
            </w:r>
          </w:p>
          <w:p w:rsidRPr="005D372A" w:rsidR="005D372A" w:rsidP="00BF0FE6" w:rsidRDefault="005D372A" w14:paraId="7ED1E433" w14:textId="77777777">
            <w:pPr>
              <w:tabs>
                <w:tab w:val="left" w:pos="1080"/>
              </w:tabs>
              <w:jc w:val="both"/>
              <w:rPr>
                <w:sz w:val="20"/>
                <w:szCs w:val="22"/>
                <w:lang w:val="ru-RU"/>
              </w:rPr>
            </w:pPr>
            <w:r w:rsidRPr="005D372A">
              <w:rPr>
                <w:sz w:val="20"/>
                <w:szCs w:val="22"/>
                <w:lang w:val="ru-RU"/>
              </w:rPr>
              <w:t>Додаток 4</w:t>
            </w:r>
            <w:r w:rsidRPr="005D372A">
              <w:rPr>
                <w:sz w:val="20"/>
                <w:szCs w:val="22"/>
                <w:lang w:val="ru-RU"/>
              </w:rPr>
              <w:tab/>
            </w:r>
            <w:r w:rsidRPr="005D372A">
              <w:rPr>
                <w:sz w:val="20"/>
                <w:szCs w:val="22"/>
                <w:lang w:val="ru-RU"/>
              </w:rPr>
              <w:t xml:space="preserve">Рекомендації щодо реєстрації в системах </w:t>
            </w:r>
            <w:r w:rsidRPr="005D372A">
              <w:rPr>
                <w:sz w:val="20"/>
                <w:szCs w:val="22"/>
              </w:rPr>
              <w:t>DUNS</w:t>
            </w:r>
            <w:r w:rsidRPr="005D372A">
              <w:rPr>
                <w:sz w:val="20"/>
                <w:szCs w:val="22"/>
                <w:lang w:val="ru-RU"/>
              </w:rPr>
              <w:t xml:space="preserve"> і </w:t>
            </w:r>
            <w:r w:rsidRPr="005D372A">
              <w:rPr>
                <w:sz w:val="20"/>
                <w:szCs w:val="22"/>
              </w:rPr>
              <w:t>SAM</w:t>
            </w:r>
          </w:p>
          <w:p w:rsidRPr="005D372A" w:rsidR="005D372A" w:rsidP="00BF0FE6" w:rsidRDefault="005D372A" w14:paraId="552C62C6" w14:textId="77777777">
            <w:pPr>
              <w:jc w:val="both"/>
              <w:rPr>
                <w:sz w:val="20"/>
                <w:szCs w:val="22"/>
                <w:lang w:val="ru-RU"/>
              </w:rPr>
            </w:pPr>
          </w:p>
          <w:p w:rsidRPr="005D372A" w:rsidR="005D372A" w:rsidP="00BF0FE6" w:rsidRDefault="005D372A" w14:paraId="22D635A6" w14:textId="77777777">
            <w:pPr>
              <w:jc w:val="both"/>
              <w:rPr>
                <w:b/>
                <w:sz w:val="20"/>
                <w:szCs w:val="22"/>
                <w:lang w:val="ru-RU"/>
              </w:rPr>
            </w:pPr>
            <w:r w:rsidRPr="005D372A">
              <w:rPr>
                <w:sz w:val="20"/>
                <w:lang w:val="ru-RU"/>
              </w:rPr>
              <w:br w:type="page"/>
            </w:r>
            <w:r w:rsidRPr="005D372A">
              <w:rPr>
                <w:b/>
                <w:sz w:val="20"/>
                <w:szCs w:val="22"/>
                <w:lang w:val="ru-RU"/>
              </w:rPr>
              <w:t>Перелік абревіатур</w:t>
            </w:r>
          </w:p>
          <w:p w:rsidRPr="005D372A" w:rsidR="005D372A" w:rsidDel="00CA0520" w:rsidP="00D90ACE" w:rsidRDefault="005D372A" w14:paraId="0ED4F47A" w14:textId="77777777">
            <w:pPr>
              <w:ind w:left="1411" w:hanging="1411"/>
              <w:jc w:val="both"/>
              <w:rPr>
                <w:rFonts w:eastAsia="MS Mincho"/>
                <w:sz w:val="20"/>
                <w:szCs w:val="22"/>
                <w:lang w:val="ru-RU"/>
              </w:rPr>
            </w:pPr>
          </w:p>
          <w:p w:rsidRPr="005D372A" w:rsidR="005D372A" w:rsidP="00D5114B" w:rsidRDefault="005D372A" w14:paraId="1AB3B7A0" w14:textId="77777777">
            <w:pPr>
              <w:ind w:left="2160" w:hanging="2160"/>
              <w:jc w:val="both"/>
              <w:rPr>
                <w:rFonts w:eastAsia="MS Mincho"/>
                <w:sz w:val="20"/>
                <w:szCs w:val="22"/>
                <w:lang w:val="ru-RU"/>
              </w:rPr>
            </w:pPr>
            <w:r w:rsidRPr="005D372A">
              <w:rPr>
                <w:sz w:val="20"/>
                <w:szCs w:val="22"/>
              </w:rPr>
              <w:t>CFR</w:t>
            </w:r>
            <w:r w:rsidRPr="005D372A">
              <w:rPr>
                <w:sz w:val="20"/>
                <w:szCs w:val="22"/>
                <w:lang w:val="ru-RU"/>
              </w:rPr>
              <w:tab/>
            </w:r>
            <w:r w:rsidRPr="005D372A">
              <w:rPr>
                <w:sz w:val="20"/>
                <w:szCs w:val="22"/>
                <w:lang w:val="ru-RU"/>
              </w:rPr>
              <w:t>Кодекс федеральних правил</w:t>
            </w:r>
          </w:p>
          <w:p w:rsidRPr="005D372A" w:rsidR="005D372A" w:rsidP="00D5114B" w:rsidRDefault="005D372A" w14:paraId="7B983DA7" w14:textId="77777777">
            <w:pPr>
              <w:ind w:left="2160" w:hanging="2160"/>
              <w:jc w:val="both"/>
              <w:rPr>
                <w:rFonts w:eastAsia="MS Mincho"/>
                <w:sz w:val="20"/>
                <w:szCs w:val="22"/>
                <w:lang w:val="ru-RU"/>
              </w:rPr>
            </w:pPr>
            <w:r w:rsidRPr="005D372A">
              <w:rPr>
                <w:sz w:val="20"/>
                <w:szCs w:val="22"/>
                <w:lang w:val="ru-RU"/>
              </w:rPr>
              <w:t>СК</w:t>
            </w:r>
            <w:r w:rsidRPr="005D372A">
              <w:rPr>
                <w:sz w:val="20"/>
                <w:szCs w:val="22"/>
                <w:lang w:val="ru-RU"/>
              </w:rPr>
              <w:tab/>
            </w:r>
            <w:r w:rsidRPr="005D372A">
              <w:rPr>
                <w:sz w:val="20"/>
                <w:szCs w:val="22"/>
                <w:lang w:val="ru-RU"/>
              </w:rPr>
              <w:t xml:space="preserve">Службовець з контрактів </w:t>
            </w:r>
            <w:r w:rsidRPr="005D372A">
              <w:rPr>
                <w:sz w:val="20"/>
                <w:szCs w:val="22"/>
              </w:rPr>
              <w:t>USAID</w:t>
            </w:r>
          </w:p>
          <w:p w:rsidRPr="005D372A" w:rsidR="005D372A" w:rsidP="00D5114B" w:rsidRDefault="005D372A" w14:paraId="1A822947" w14:textId="77777777">
            <w:pPr>
              <w:ind w:left="2160" w:hanging="2160"/>
              <w:jc w:val="both"/>
              <w:rPr>
                <w:rFonts w:eastAsia="MS Mincho"/>
                <w:sz w:val="20"/>
                <w:szCs w:val="22"/>
                <w:lang w:val="ru-RU"/>
              </w:rPr>
            </w:pPr>
            <w:r w:rsidRPr="005D372A">
              <w:rPr>
                <w:sz w:val="20"/>
                <w:szCs w:val="22"/>
                <w:lang w:val="ru-RU"/>
              </w:rPr>
              <w:t>ПСК</w:t>
            </w:r>
            <w:r w:rsidRPr="005D372A">
              <w:rPr>
                <w:sz w:val="20"/>
                <w:szCs w:val="22"/>
                <w:lang w:val="ru-RU"/>
              </w:rPr>
              <w:tab/>
            </w:r>
            <w:r w:rsidRPr="005D372A">
              <w:rPr>
                <w:sz w:val="20"/>
                <w:szCs w:val="22"/>
                <w:lang w:val="ru-RU"/>
              </w:rPr>
              <w:t xml:space="preserve">Представник Службовця з контрактів </w:t>
            </w:r>
            <w:r w:rsidRPr="005D372A">
              <w:rPr>
                <w:sz w:val="20"/>
                <w:szCs w:val="22"/>
              </w:rPr>
              <w:t>USAID</w:t>
            </w:r>
          </w:p>
          <w:p w:rsidRPr="005D372A" w:rsidR="005D372A" w:rsidP="00D5114B" w:rsidRDefault="005D372A" w14:paraId="0E765B24" w14:textId="77777777">
            <w:pPr>
              <w:ind w:left="2160" w:hanging="2160"/>
              <w:jc w:val="both"/>
              <w:rPr>
                <w:rFonts w:eastAsia="MS Mincho"/>
                <w:sz w:val="20"/>
                <w:szCs w:val="22"/>
                <w:lang w:val="ru-RU"/>
              </w:rPr>
            </w:pPr>
            <w:r w:rsidRPr="005D372A">
              <w:rPr>
                <w:sz w:val="20"/>
                <w:szCs w:val="22"/>
              </w:rPr>
              <w:t>CV</w:t>
            </w:r>
            <w:r w:rsidRPr="005D372A">
              <w:rPr>
                <w:sz w:val="20"/>
                <w:szCs w:val="22"/>
                <w:lang w:val="ru-RU"/>
              </w:rPr>
              <w:tab/>
            </w:r>
            <w:r w:rsidRPr="005D372A">
              <w:rPr>
                <w:sz w:val="20"/>
                <w:szCs w:val="22"/>
                <w:lang w:val="ru-RU"/>
              </w:rPr>
              <w:t>Біографічна довідка (резюме)</w:t>
            </w:r>
          </w:p>
          <w:p w:rsidRPr="005D372A" w:rsidR="005D372A" w:rsidRDefault="005D372A" w14:paraId="6D933F74" w14:textId="77777777">
            <w:pPr>
              <w:ind w:left="2160" w:hanging="2160"/>
              <w:jc w:val="both"/>
              <w:rPr>
                <w:rFonts w:eastAsia="MS Mincho"/>
                <w:sz w:val="20"/>
                <w:szCs w:val="22"/>
                <w:lang w:val="ru-RU"/>
              </w:rPr>
            </w:pP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ab/>
            </w:r>
            <w:r w:rsidRPr="005D372A">
              <w:rPr>
                <w:sz w:val="20"/>
                <w:szCs w:val="22"/>
                <w:lang w:val="ru-RU"/>
              </w:rPr>
              <w:t xml:space="preserve">Проект </w:t>
            </w:r>
            <w:r w:rsidRPr="005D372A">
              <w:rPr>
                <w:sz w:val="20"/>
                <w:szCs w:val="22"/>
              </w:rPr>
              <w:t>USAID</w:t>
            </w:r>
            <w:r w:rsidRPr="005D372A">
              <w:rPr>
                <w:sz w:val="20"/>
                <w:szCs w:val="22"/>
                <w:lang w:val="ru-RU"/>
              </w:rPr>
              <w:t xml:space="preserve"> «Демократичне врядування у Східній Україні»</w:t>
            </w:r>
          </w:p>
          <w:p w:rsidRPr="005D372A" w:rsidR="005D372A" w:rsidRDefault="005D372A" w14:paraId="44F63B01" w14:textId="77777777">
            <w:pPr>
              <w:ind w:left="2160" w:hanging="2160"/>
              <w:jc w:val="both"/>
              <w:rPr>
                <w:rFonts w:eastAsia="MS Mincho"/>
                <w:sz w:val="20"/>
                <w:szCs w:val="22"/>
                <w:lang w:val="ru-RU"/>
              </w:rPr>
            </w:pPr>
            <w:r w:rsidRPr="005D372A">
              <w:rPr>
                <w:sz w:val="20"/>
                <w:szCs w:val="22"/>
              </w:rPr>
              <w:t>DUNS</w:t>
            </w:r>
            <w:r w:rsidRPr="005D372A">
              <w:rPr>
                <w:sz w:val="20"/>
                <w:szCs w:val="22"/>
                <w:lang w:val="ru-RU"/>
              </w:rPr>
              <w:tab/>
            </w:r>
            <w:r w:rsidRPr="005D372A">
              <w:rPr>
                <w:sz w:val="20"/>
                <w:szCs w:val="22"/>
                <w:lang w:val="ru-RU"/>
              </w:rPr>
              <w:t>Номер в універсальній системі нумерації даних</w:t>
            </w:r>
          </w:p>
          <w:p w:rsidR="00F51D4F" w:rsidRDefault="00F51D4F" w14:paraId="18A13143" w14:textId="77777777">
            <w:pPr>
              <w:ind w:left="2160" w:hanging="2160"/>
              <w:jc w:val="both"/>
              <w:rPr>
                <w:sz w:val="20"/>
                <w:szCs w:val="22"/>
                <w:lang w:val="uk-UA"/>
              </w:rPr>
            </w:pPr>
          </w:p>
          <w:p w:rsidRPr="005D372A" w:rsidR="005D372A" w:rsidRDefault="005D372A" w14:paraId="35426490" w14:textId="77777777">
            <w:pPr>
              <w:ind w:left="2160" w:hanging="2160"/>
              <w:jc w:val="both"/>
              <w:rPr>
                <w:rFonts w:eastAsia="MS Mincho"/>
                <w:sz w:val="20"/>
                <w:szCs w:val="22"/>
                <w:lang w:val="ru-RU"/>
              </w:rPr>
            </w:pPr>
            <w:r w:rsidRPr="005D372A">
              <w:rPr>
                <w:sz w:val="20"/>
                <w:szCs w:val="22"/>
              </w:rPr>
              <w:t>FAR</w:t>
            </w:r>
            <w:r w:rsidRPr="005D372A">
              <w:rPr>
                <w:sz w:val="20"/>
                <w:szCs w:val="22"/>
                <w:lang w:val="ru-RU"/>
              </w:rPr>
              <w:tab/>
            </w:r>
            <w:r w:rsidRPr="005D372A">
              <w:rPr>
                <w:sz w:val="20"/>
                <w:szCs w:val="22"/>
                <w:lang w:val="ru-RU"/>
              </w:rPr>
              <w:t>Правила закупівель для федеральних потреб</w:t>
            </w:r>
          </w:p>
          <w:p w:rsidRPr="005D372A" w:rsidR="005D372A" w:rsidRDefault="005D372A" w14:paraId="4F18C1ED" w14:textId="77777777">
            <w:pPr>
              <w:ind w:left="2160" w:hanging="2160"/>
              <w:jc w:val="both"/>
              <w:rPr>
                <w:rFonts w:eastAsia="MS Mincho"/>
                <w:sz w:val="20"/>
                <w:szCs w:val="22"/>
                <w:lang w:val="ru-RU"/>
              </w:rPr>
            </w:pPr>
            <w:r w:rsidRPr="005D372A">
              <w:rPr>
                <w:sz w:val="20"/>
                <w:szCs w:val="22"/>
                <w:lang w:val="ru-RU"/>
              </w:rPr>
              <w:t>УУ</w:t>
            </w:r>
            <w:r w:rsidRPr="005D372A">
              <w:rPr>
                <w:sz w:val="20"/>
                <w:szCs w:val="22"/>
                <w:lang w:val="ru-RU"/>
              </w:rPr>
              <w:tab/>
            </w:r>
            <w:r w:rsidRPr="005D372A">
              <w:rPr>
                <w:sz w:val="20"/>
                <w:szCs w:val="22"/>
                <w:lang w:val="ru-RU"/>
              </w:rPr>
              <w:t>Уряд України</w:t>
            </w:r>
          </w:p>
          <w:p w:rsidRPr="005D372A" w:rsidR="005D372A" w:rsidRDefault="005D372A" w14:paraId="03D4843B" w14:textId="77777777">
            <w:pPr>
              <w:ind w:left="2160" w:hanging="2160"/>
              <w:jc w:val="both"/>
              <w:rPr>
                <w:rFonts w:eastAsia="MS Mincho"/>
                <w:sz w:val="20"/>
                <w:szCs w:val="22"/>
                <w:lang w:val="ru-RU"/>
              </w:rPr>
            </w:pPr>
            <w:r w:rsidRPr="005D372A">
              <w:rPr>
                <w:sz w:val="20"/>
                <w:szCs w:val="22"/>
              </w:rPr>
              <w:lastRenderedPageBreak/>
              <w:t>NICRA</w:t>
            </w:r>
            <w:r w:rsidRPr="005D372A">
              <w:rPr>
                <w:sz w:val="20"/>
                <w:szCs w:val="22"/>
                <w:lang w:val="ru-RU"/>
              </w:rPr>
              <w:tab/>
            </w:r>
            <w:r w:rsidRPr="005D372A">
              <w:rPr>
                <w:sz w:val="20"/>
                <w:szCs w:val="22"/>
                <w:lang w:val="ru-RU"/>
              </w:rPr>
              <w:t>Договір про непрямі витрати, досягнутий в результаті переговорів</w:t>
            </w:r>
          </w:p>
          <w:p w:rsidRPr="00337AC1" w:rsidR="005D372A" w:rsidRDefault="005D372A" w14:paraId="0AE18AD4" w14:textId="77777777">
            <w:pPr>
              <w:ind w:left="2160" w:hanging="2160"/>
              <w:jc w:val="both"/>
              <w:rPr>
                <w:sz w:val="20"/>
                <w:szCs w:val="22"/>
                <w:lang w:val="ru-RU"/>
              </w:rPr>
            </w:pPr>
            <w:r w:rsidRPr="005D372A">
              <w:rPr>
                <w:sz w:val="20"/>
                <w:szCs w:val="22"/>
                <w:lang w:val="ru-RU"/>
              </w:rPr>
              <w:t>ГО</w:t>
            </w:r>
            <w:r w:rsidRPr="005D372A">
              <w:rPr>
                <w:sz w:val="20"/>
                <w:szCs w:val="22"/>
                <w:lang w:val="ru-RU"/>
              </w:rPr>
              <w:tab/>
            </w:r>
            <w:r w:rsidRPr="005D372A">
              <w:rPr>
                <w:sz w:val="20"/>
                <w:szCs w:val="22"/>
                <w:lang w:val="ru-RU"/>
              </w:rPr>
              <w:t>Громадська організація</w:t>
            </w:r>
          </w:p>
          <w:p w:rsidRPr="005D372A" w:rsidR="005D372A" w:rsidRDefault="005D372A" w14:paraId="09978DC2" w14:textId="77777777">
            <w:pPr>
              <w:ind w:left="2160" w:hanging="2160"/>
              <w:jc w:val="both"/>
              <w:rPr>
                <w:rFonts w:eastAsia="MS Mincho"/>
                <w:sz w:val="20"/>
                <w:szCs w:val="22"/>
                <w:lang w:val="ru-RU"/>
              </w:rPr>
            </w:pPr>
            <w:r w:rsidRPr="005D372A">
              <w:rPr>
                <w:sz w:val="20"/>
                <w:szCs w:val="22"/>
                <w:lang w:val="ru-RU"/>
              </w:rPr>
              <w:t>ПЕА</w:t>
            </w:r>
            <w:r w:rsidRPr="005D372A">
              <w:rPr>
                <w:sz w:val="20"/>
                <w:szCs w:val="22"/>
                <w:lang w:val="ru-RU"/>
              </w:rPr>
              <w:tab/>
            </w:r>
            <w:r w:rsidRPr="005D372A">
              <w:rPr>
                <w:sz w:val="20"/>
                <w:szCs w:val="22"/>
                <w:lang w:val="ru-RU"/>
              </w:rPr>
              <w:t>Політико-економічний аналіз</w:t>
            </w:r>
          </w:p>
          <w:p w:rsidRPr="005D372A" w:rsidR="005D372A" w:rsidRDefault="005D372A" w14:paraId="1625FB6F" w14:textId="77777777">
            <w:pPr>
              <w:ind w:left="2160" w:hanging="2160"/>
              <w:jc w:val="both"/>
              <w:rPr>
                <w:rFonts w:eastAsia="MS Mincho"/>
                <w:sz w:val="20"/>
                <w:szCs w:val="22"/>
                <w:lang w:val="ru-RU"/>
              </w:rPr>
            </w:pPr>
            <w:r w:rsidRPr="005D372A">
              <w:rPr>
                <w:sz w:val="20"/>
                <w:szCs w:val="22"/>
                <w:lang w:val="ru-RU"/>
              </w:rPr>
              <w:t>ЗНП</w:t>
            </w:r>
            <w:r w:rsidRPr="005D372A">
              <w:rPr>
                <w:sz w:val="20"/>
                <w:szCs w:val="22"/>
                <w:lang w:val="ru-RU"/>
              </w:rPr>
              <w:tab/>
            </w:r>
            <w:r w:rsidRPr="005D372A">
              <w:rPr>
                <w:sz w:val="20"/>
                <w:szCs w:val="22"/>
                <w:lang w:val="ru-RU"/>
              </w:rPr>
              <w:t>Запит на надання пропозицій</w:t>
            </w:r>
          </w:p>
          <w:p w:rsidRPr="005D372A" w:rsidR="005D372A" w:rsidRDefault="005D372A" w14:paraId="4A2B8E64" w14:textId="77777777">
            <w:pPr>
              <w:ind w:left="2160" w:hanging="2160"/>
              <w:jc w:val="both"/>
              <w:rPr>
                <w:rFonts w:eastAsia="MS Mincho"/>
                <w:sz w:val="20"/>
                <w:szCs w:val="22"/>
                <w:lang w:val="ru-RU"/>
              </w:rPr>
            </w:pPr>
            <w:r w:rsidRPr="005D372A">
              <w:rPr>
                <w:sz w:val="20"/>
                <w:szCs w:val="22"/>
              </w:rPr>
              <w:t>SAM</w:t>
            </w:r>
            <w:r w:rsidRPr="005D372A">
              <w:rPr>
                <w:sz w:val="20"/>
                <w:szCs w:val="22"/>
                <w:lang w:val="ru-RU"/>
              </w:rPr>
              <w:tab/>
            </w:r>
            <w:r w:rsidRPr="005D372A">
              <w:rPr>
                <w:sz w:val="20"/>
                <w:szCs w:val="22"/>
                <w:lang w:val="ru-RU"/>
              </w:rPr>
              <w:t>Система управління контрактами</w:t>
            </w:r>
          </w:p>
          <w:p w:rsidRPr="005D372A" w:rsidR="005D372A" w:rsidRDefault="005D372A" w14:paraId="04026D98" w14:textId="77777777">
            <w:pPr>
              <w:ind w:left="2160" w:hanging="2160"/>
              <w:jc w:val="both"/>
              <w:rPr>
                <w:rFonts w:eastAsia="MS Mincho"/>
                <w:sz w:val="20"/>
                <w:szCs w:val="22"/>
                <w:lang w:val="ru-RU"/>
              </w:rPr>
            </w:pPr>
            <w:r w:rsidRPr="005D372A">
              <w:rPr>
                <w:sz w:val="20"/>
                <w:szCs w:val="22"/>
                <w:lang w:val="ru-RU"/>
              </w:rPr>
              <w:t>США</w:t>
            </w:r>
            <w:r w:rsidRPr="005D372A">
              <w:rPr>
                <w:sz w:val="20"/>
                <w:szCs w:val="22"/>
                <w:lang w:val="ru-RU"/>
              </w:rPr>
              <w:tab/>
            </w:r>
            <w:r w:rsidRPr="005D372A">
              <w:rPr>
                <w:sz w:val="20"/>
                <w:szCs w:val="22"/>
                <w:lang w:val="ru-RU"/>
              </w:rPr>
              <w:t>Сполучені Штати Америки</w:t>
            </w:r>
          </w:p>
          <w:p w:rsidRPr="005D372A" w:rsidR="005D372A" w:rsidRDefault="005D372A" w14:paraId="6C331CD5" w14:textId="77777777">
            <w:pPr>
              <w:ind w:left="2160" w:hanging="2160"/>
              <w:jc w:val="both"/>
              <w:rPr>
                <w:rFonts w:eastAsia="MS Mincho"/>
                <w:sz w:val="20"/>
                <w:szCs w:val="22"/>
                <w:lang w:val="ru-RU"/>
              </w:rPr>
            </w:pPr>
            <w:r w:rsidRPr="005D372A">
              <w:rPr>
                <w:sz w:val="20"/>
                <w:szCs w:val="22"/>
              </w:rPr>
              <w:t>USAID</w:t>
            </w:r>
            <w:r w:rsidRPr="005D372A">
              <w:rPr>
                <w:sz w:val="20"/>
                <w:szCs w:val="22"/>
                <w:lang w:val="ru-RU"/>
              </w:rPr>
              <w:tab/>
            </w:r>
            <w:r w:rsidRPr="005D372A">
              <w:rPr>
                <w:sz w:val="20"/>
                <w:szCs w:val="22"/>
                <w:lang w:val="ru-RU"/>
              </w:rPr>
              <w:t>Агентство США з міжнародного розвитку</w:t>
            </w:r>
          </w:p>
          <w:p w:rsidRPr="005D372A" w:rsidR="005D372A" w:rsidRDefault="005D372A" w14:paraId="7FE6158E" w14:textId="77777777">
            <w:pPr>
              <w:ind w:left="2160" w:hanging="2160"/>
              <w:jc w:val="both"/>
              <w:rPr>
                <w:rFonts w:eastAsia="MS Mincho"/>
                <w:sz w:val="20"/>
                <w:szCs w:val="22"/>
                <w:lang w:val="ru-RU"/>
              </w:rPr>
            </w:pPr>
            <w:r w:rsidRPr="005D372A">
              <w:rPr>
                <w:sz w:val="20"/>
                <w:szCs w:val="22"/>
              </w:rPr>
              <w:t>USAID</w:t>
            </w:r>
            <w:r w:rsidRPr="005D372A">
              <w:rPr>
                <w:sz w:val="20"/>
                <w:szCs w:val="22"/>
                <w:lang w:val="ru-RU"/>
              </w:rPr>
              <w:t>/Україна</w:t>
            </w:r>
            <w:r w:rsidRPr="005D372A">
              <w:rPr>
                <w:sz w:val="20"/>
                <w:szCs w:val="22"/>
                <w:lang w:val="ru-RU"/>
              </w:rPr>
              <w:tab/>
            </w:r>
            <w:r w:rsidRPr="005D372A">
              <w:rPr>
                <w:sz w:val="20"/>
                <w:szCs w:val="22"/>
                <w:lang w:val="ru-RU"/>
              </w:rPr>
              <w:t xml:space="preserve">Місія </w:t>
            </w:r>
            <w:r w:rsidRPr="005D372A">
              <w:rPr>
                <w:sz w:val="20"/>
                <w:szCs w:val="22"/>
              </w:rPr>
              <w:t>USAID</w:t>
            </w:r>
            <w:r w:rsidRPr="005D372A">
              <w:rPr>
                <w:sz w:val="20"/>
                <w:szCs w:val="22"/>
                <w:lang w:val="ru-RU"/>
              </w:rPr>
              <w:t xml:space="preserve"> в Україні</w:t>
            </w:r>
          </w:p>
          <w:p w:rsidRPr="005D372A" w:rsidR="005D372A" w:rsidRDefault="005D372A" w14:paraId="38D5E44B" w14:textId="77777777">
            <w:pPr>
              <w:ind w:left="2160" w:hanging="2160"/>
              <w:jc w:val="both"/>
              <w:rPr>
                <w:rFonts w:eastAsia="MS Mincho"/>
                <w:sz w:val="20"/>
                <w:szCs w:val="22"/>
                <w:lang w:val="ru-RU"/>
              </w:rPr>
            </w:pPr>
            <w:r w:rsidRPr="005D372A">
              <w:rPr>
                <w:sz w:val="20"/>
                <w:szCs w:val="22"/>
              </w:rPr>
              <w:t>USG</w:t>
            </w:r>
            <w:r w:rsidRPr="005D372A">
              <w:rPr>
                <w:sz w:val="20"/>
                <w:szCs w:val="22"/>
                <w:lang w:val="ru-RU"/>
              </w:rPr>
              <w:tab/>
            </w:r>
            <w:r w:rsidRPr="005D372A">
              <w:rPr>
                <w:sz w:val="20"/>
                <w:szCs w:val="22"/>
                <w:lang w:val="ru-RU"/>
              </w:rPr>
              <w:t>Уряд США</w:t>
            </w:r>
          </w:p>
          <w:p w:rsidRPr="00337AC1" w:rsidR="005D372A" w:rsidRDefault="005D372A" w14:paraId="00A3E6E5" w14:textId="77777777">
            <w:pPr>
              <w:ind w:left="2160" w:hanging="2160"/>
              <w:jc w:val="both"/>
              <w:rPr>
                <w:sz w:val="20"/>
                <w:szCs w:val="22"/>
                <w:lang w:val="ru-RU"/>
              </w:rPr>
            </w:pPr>
            <w:r w:rsidRPr="005D372A">
              <w:rPr>
                <w:sz w:val="20"/>
                <w:szCs w:val="22"/>
                <w:lang w:val="ru-RU"/>
              </w:rPr>
              <w:t>ПДВ</w:t>
            </w:r>
            <w:r w:rsidRPr="005D372A">
              <w:rPr>
                <w:sz w:val="20"/>
                <w:szCs w:val="22"/>
                <w:lang w:val="ru-RU"/>
              </w:rPr>
              <w:tab/>
            </w:r>
            <w:r w:rsidRPr="005D372A">
              <w:rPr>
                <w:sz w:val="20"/>
                <w:szCs w:val="22"/>
                <w:lang w:val="ru-RU"/>
              </w:rPr>
              <w:t>Податок на додану вартість</w:t>
            </w:r>
          </w:p>
          <w:p w:rsidRPr="00337AC1" w:rsidR="005D372A" w:rsidRDefault="005D372A" w14:paraId="3D243A07" w14:textId="77777777">
            <w:pPr>
              <w:ind w:left="2160" w:hanging="2160"/>
              <w:jc w:val="both"/>
              <w:rPr>
                <w:rFonts w:eastAsia="MS Mincho"/>
                <w:sz w:val="20"/>
                <w:szCs w:val="22"/>
                <w:lang w:val="ru-RU"/>
              </w:rPr>
            </w:pPr>
          </w:p>
          <w:p w:rsidRPr="005D372A" w:rsidR="005D372A" w:rsidRDefault="005D372A" w14:paraId="2ADD83E8" w14:textId="77777777">
            <w:pPr>
              <w:jc w:val="both"/>
              <w:rPr>
                <w:b/>
                <w:sz w:val="20"/>
                <w:szCs w:val="22"/>
              </w:rPr>
            </w:pPr>
            <w:r w:rsidRPr="005D372A">
              <w:rPr>
                <w:sz w:val="20"/>
                <w:lang w:val="ru-RU"/>
              </w:rPr>
              <w:br w:type="page"/>
            </w:r>
            <w:proofErr w:type="spellStart"/>
            <w:r w:rsidRPr="005D372A">
              <w:rPr>
                <w:b/>
                <w:sz w:val="20"/>
                <w:szCs w:val="22"/>
              </w:rPr>
              <w:t>Розділ</w:t>
            </w:r>
            <w:proofErr w:type="spellEnd"/>
            <w:r w:rsidRPr="005D372A">
              <w:rPr>
                <w:b/>
                <w:sz w:val="20"/>
                <w:szCs w:val="22"/>
              </w:rPr>
              <w:t xml:space="preserve"> I.</w:t>
            </w:r>
            <w:r w:rsidRPr="005D372A">
              <w:rPr>
                <w:b/>
                <w:sz w:val="20"/>
                <w:szCs w:val="22"/>
              </w:rPr>
              <w:tab/>
            </w:r>
            <w:proofErr w:type="spellStart"/>
            <w:r w:rsidRPr="005D372A">
              <w:rPr>
                <w:b/>
                <w:sz w:val="20"/>
                <w:szCs w:val="22"/>
              </w:rPr>
              <w:t>Вказівки</w:t>
            </w:r>
            <w:proofErr w:type="spellEnd"/>
            <w:r w:rsidRPr="005D372A">
              <w:rPr>
                <w:b/>
                <w:sz w:val="20"/>
                <w:szCs w:val="22"/>
              </w:rPr>
              <w:t xml:space="preserve"> </w:t>
            </w:r>
            <w:proofErr w:type="spellStart"/>
            <w:r w:rsidRPr="005D372A">
              <w:rPr>
                <w:b/>
                <w:sz w:val="20"/>
                <w:szCs w:val="22"/>
              </w:rPr>
              <w:t>Оферентам</w:t>
            </w:r>
            <w:proofErr w:type="spellEnd"/>
            <w:r w:rsidRPr="005D372A">
              <w:rPr>
                <w:b/>
                <w:sz w:val="20"/>
                <w:szCs w:val="22"/>
              </w:rPr>
              <w:t xml:space="preserve"> </w:t>
            </w:r>
          </w:p>
          <w:p w:rsidRPr="005D372A" w:rsidR="005D372A" w:rsidRDefault="005D372A" w14:paraId="0F1A3546" w14:textId="77777777">
            <w:pPr>
              <w:ind w:left="540"/>
              <w:jc w:val="both"/>
              <w:rPr>
                <w:sz w:val="20"/>
                <w:szCs w:val="22"/>
              </w:rPr>
            </w:pPr>
          </w:p>
          <w:p w:rsidRPr="005D372A" w:rsidR="005D372A" w:rsidP="005B557C" w:rsidRDefault="005D372A" w14:paraId="7B7A832C" w14:textId="77777777">
            <w:pPr>
              <w:numPr>
                <w:ilvl w:val="1"/>
                <w:numId w:val="45"/>
              </w:numPr>
              <w:ind w:left="406"/>
              <w:jc w:val="both"/>
              <w:rPr>
                <w:b/>
                <w:sz w:val="20"/>
                <w:szCs w:val="22"/>
              </w:rPr>
            </w:pPr>
            <w:proofErr w:type="spellStart"/>
            <w:r w:rsidRPr="005D372A">
              <w:rPr>
                <w:b/>
                <w:sz w:val="20"/>
                <w:szCs w:val="22"/>
              </w:rPr>
              <w:t>Вступ</w:t>
            </w:r>
            <w:proofErr w:type="spellEnd"/>
          </w:p>
          <w:p w:rsidRPr="005D372A" w:rsidR="005D372A" w:rsidRDefault="005D372A" w14:paraId="26073525" w14:textId="77777777">
            <w:pPr>
              <w:ind w:left="540"/>
              <w:jc w:val="both"/>
              <w:rPr>
                <w:sz w:val="20"/>
                <w:szCs w:val="22"/>
              </w:rPr>
            </w:pPr>
          </w:p>
          <w:p w:rsidRPr="005D372A" w:rsidR="005D372A" w:rsidRDefault="005D372A" w14:paraId="7D8E9BF0" w14:textId="77777777">
            <w:pPr>
              <w:jc w:val="both"/>
              <w:rPr>
                <w:sz w:val="20"/>
                <w:szCs w:val="22"/>
              </w:rPr>
            </w:pPr>
            <w:proofErr w:type="spellStart"/>
            <w:r w:rsidRPr="005D372A">
              <w:rPr>
                <w:sz w:val="20"/>
                <w:szCs w:val="22"/>
              </w:rPr>
              <w:t>Кімонікс</w:t>
            </w:r>
            <w:proofErr w:type="spellEnd"/>
            <w:r w:rsidRPr="005D372A">
              <w:rPr>
                <w:sz w:val="20"/>
                <w:szCs w:val="22"/>
              </w:rPr>
              <w:t xml:space="preserve">, </w:t>
            </w:r>
            <w:proofErr w:type="spellStart"/>
            <w:r w:rsidRPr="005D372A">
              <w:rPr>
                <w:sz w:val="20"/>
                <w:szCs w:val="22"/>
              </w:rPr>
              <w:t>Покупець</w:t>
            </w:r>
            <w:proofErr w:type="spellEnd"/>
            <w:r w:rsidRPr="005D372A">
              <w:rPr>
                <w:sz w:val="20"/>
                <w:szCs w:val="22"/>
              </w:rPr>
              <w:t xml:space="preserve">, </w:t>
            </w:r>
            <w:proofErr w:type="spellStart"/>
            <w:r w:rsidRPr="005D372A">
              <w:rPr>
                <w:sz w:val="20"/>
                <w:szCs w:val="22"/>
              </w:rPr>
              <w:t>що</w:t>
            </w:r>
            <w:proofErr w:type="spellEnd"/>
            <w:r w:rsidRPr="005D372A">
              <w:rPr>
                <w:sz w:val="20"/>
                <w:szCs w:val="22"/>
              </w:rPr>
              <w:t xml:space="preserve"> </w:t>
            </w:r>
            <w:proofErr w:type="spellStart"/>
            <w:r w:rsidRPr="005D372A">
              <w:rPr>
                <w:sz w:val="20"/>
                <w:szCs w:val="22"/>
              </w:rPr>
              <w:t>діє</w:t>
            </w:r>
            <w:proofErr w:type="spellEnd"/>
            <w:r w:rsidRPr="005D372A">
              <w:rPr>
                <w:sz w:val="20"/>
                <w:szCs w:val="22"/>
              </w:rPr>
              <w:t xml:space="preserve"> </w:t>
            </w:r>
            <w:proofErr w:type="spellStart"/>
            <w:r w:rsidRPr="005D372A">
              <w:rPr>
                <w:sz w:val="20"/>
                <w:szCs w:val="22"/>
              </w:rPr>
              <w:t>від</w:t>
            </w:r>
            <w:proofErr w:type="spellEnd"/>
            <w:r w:rsidRPr="005D372A">
              <w:rPr>
                <w:sz w:val="20"/>
                <w:szCs w:val="22"/>
              </w:rPr>
              <w:t xml:space="preserve"> </w:t>
            </w:r>
            <w:proofErr w:type="spellStart"/>
            <w:r w:rsidRPr="005D372A">
              <w:rPr>
                <w:sz w:val="20"/>
                <w:szCs w:val="22"/>
              </w:rPr>
              <w:t>імені</w:t>
            </w:r>
            <w:proofErr w:type="spellEnd"/>
            <w:r w:rsidRPr="005D372A">
              <w:rPr>
                <w:sz w:val="20"/>
                <w:szCs w:val="22"/>
              </w:rPr>
              <w:t xml:space="preserve"> </w:t>
            </w:r>
            <w:proofErr w:type="spellStart"/>
            <w:r w:rsidRPr="005D372A">
              <w:rPr>
                <w:sz w:val="20"/>
                <w:szCs w:val="22"/>
              </w:rPr>
              <w:t>Агентства</w:t>
            </w:r>
            <w:proofErr w:type="spellEnd"/>
            <w:r w:rsidRPr="005D372A">
              <w:rPr>
                <w:sz w:val="20"/>
                <w:szCs w:val="22"/>
              </w:rPr>
              <w:t xml:space="preserve"> США з </w:t>
            </w:r>
            <w:proofErr w:type="spellStart"/>
            <w:r w:rsidRPr="005D372A">
              <w:rPr>
                <w:sz w:val="20"/>
                <w:szCs w:val="22"/>
              </w:rPr>
              <w:t>міжнародного</w:t>
            </w:r>
            <w:proofErr w:type="spellEnd"/>
            <w:r w:rsidRPr="005D372A">
              <w:rPr>
                <w:sz w:val="20"/>
                <w:szCs w:val="22"/>
              </w:rPr>
              <w:t xml:space="preserve"> </w:t>
            </w:r>
            <w:proofErr w:type="spellStart"/>
            <w:r w:rsidRPr="005D372A">
              <w:rPr>
                <w:sz w:val="20"/>
                <w:szCs w:val="22"/>
              </w:rPr>
              <w:t>розвитку</w:t>
            </w:r>
            <w:proofErr w:type="spellEnd"/>
            <w:r w:rsidRPr="005D372A">
              <w:rPr>
                <w:sz w:val="20"/>
                <w:szCs w:val="22"/>
              </w:rPr>
              <w:t xml:space="preserve"> (USAID) </w:t>
            </w:r>
            <w:proofErr w:type="spellStart"/>
            <w:r w:rsidRPr="005D372A">
              <w:rPr>
                <w:sz w:val="20"/>
                <w:szCs w:val="22"/>
              </w:rPr>
              <w:t>та</w:t>
            </w:r>
            <w:proofErr w:type="spellEnd"/>
            <w:r w:rsidRPr="005D372A">
              <w:rPr>
                <w:sz w:val="20"/>
                <w:szCs w:val="22"/>
              </w:rPr>
              <w:t xml:space="preserve"> </w:t>
            </w:r>
            <w:proofErr w:type="spellStart"/>
            <w:r w:rsidRPr="005D372A">
              <w:rPr>
                <w:sz w:val="20"/>
                <w:szCs w:val="22"/>
              </w:rPr>
              <w:t>Проект</w:t>
            </w:r>
            <w:proofErr w:type="spellEnd"/>
            <w:r w:rsidRPr="005D372A">
              <w:rPr>
                <w:sz w:val="20"/>
                <w:szCs w:val="22"/>
              </w:rPr>
              <w:t xml:space="preserve"> USAID «</w:t>
            </w:r>
            <w:proofErr w:type="spellStart"/>
            <w:r w:rsidRPr="005D372A">
              <w:rPr>
                <w:sz w:val="20"/>
                <w:szCs w:val="22"/>
              </w:rPr>
              <w:t>Демократичне</w:t>
            </w:r>
            <w:proofErr w:type="spellEnd"/>
            <w:r w:rsidRPr="005D372A">
              <w:rPr>
                <w:sz w:val="20"/>
                <w:szCs w:val="22"/>
              </w:rPr>
              <w:t xml:space="preserve"> </w:t>
            </w:r>
            <w:proofErr w:type="spellStart"/>
            <w:r w:rsidRPr="005D372A">
              <w:rPr>
                <w:sz w:val="20"/>
                <w:szCs w:val="22"/>
              </w:rPr>
              <w:t>врядування</w:t>
            </w:r>
            <w:proofErr w:type="spellEnd"/>
            <w:r w:rsidRPr="005D372A">
              <w:rPr>
                <w:sz w:val="20"/>
                <w:szCs w:val="22"/>
              </w:rPr>
              <w:t xml:space="preserve"> у </w:t>
            </w:r>
            <w:proofErr w:type="spellStart"/>
            <w:r w:rsidRPr="005D372A">
              <w:rPr>
                <w:sz w:val="20"/>
                <w:szCs w:val="22"/>
              </w:rPr>
              <w:t>Східній</w:t>
            </w:r>
            <w:proofErr w:type="spellEnd"/>
            <w:r w:rsidRPr="005D372A">
              <w:rPr>
                <w:sz w:val="20"/>
                <w:szCs w:val="22"/>
              </w:rPr>
              <w:t xml:space="preserve"> </w:t>
            </w:r>
            <w:proofErr w:type="spellStart"/>
            <w:r w:rsidRPr="005D372A">
              <w:rPr>
                <w:sz w:val="20"/>
                <w:szCs w:val="22"/>
              </w:rPr>
              <w:t>Україні</w:t>
            </w:r>
            <w:proofErr w:type="spellEnd"/>
            <w:r w:rsidRPr="005D372A">
              <w:rPr>
                <w:sz w:val="20"/>
                <w:szCs w:val="22"/>
              </w:rPr>
              <w:t xml:space="preserve">» (DG East), </w:t>
            </w:r>
            <w:proofErr w:type="spellStart"/>
            <w:r w:rsidRPr="005D372A">
              <w:rPr>
                <w:sz w:val="20"/>
                <w:szCs w:val="22"/>
              </w:rPr>
              <w:t>згідно</w:t>
            </w:r>
            <w:proofErr w:type="spellEnd"/>
            <w:r w:rsidRPr="005D372A">
              <w:rPr>
                <w:sz w:val="20"/>
                <w:szCs w:val="22"/>
              </w:rPr>
              <w:t xml:space="preserve"> з </w:t>
            </w:r>
            <w:proofErr w:type="spellStart"/>
            <w:r w:rsidRPr="005D372A">
              <w:rPr>
                <w:sz w:val="20"/>
                <w:szCs w:val="22"/>
              </w:rPr>
              <w:t>контрактом</w:t>
            </w:r>
            <w:proofErr w:type="spellEnd"/>
            <w:r w:rsidRPr="005D372A">
              <w:rPr>
                <w:sz w:val="20"/>
                <w:szCs w:val="22"/>
              </w:rPr>
              <w:t xml:space="preserve"> </w:t>
            </w:r>
            <w:proofErr w:type="spellStart"/>
            <w:r w:rsidRPr="005D372A">
              <w:rPr>
                <w:sz w:val="20"/>
                <w:szCs w:val="22"/>
              </w:rPr>
              <w:t>номер</w:t>
            </w:r>
            <w:proofErr w:type="spellEnd"/>
            <w:r w:rsidRPr="005D372A">
              <w:rPr>
                <w:sz w:val="20"/>
                <w:szCs w:val="22"/>
              </w:rPr>
              <w:t xml:space="preserve"> 72012118C00006 </w:t>
            </w:r>
            <w:proofErr w:type="spellStart"/>
            <w:r w:rsidRPr="005D372A">
              <w:rPr>
                <w:sz w:val="20"/>
                <w:szCs w:val="22"/>
              </w:rPr>
              <w:t>оголошує</w:t>
            </w:r>
            <w:proofErr w:type="spellEnd"/>
            <w:r w:rsidRPr="005D372A">
              <w:rPr>
                <w:sz w:val="20"/>
                <w:szCs w:val="22"/>
              </w:rPr>
              <w:t xml:space="preserve"> </w:t>
            </w:r>
            <w:proofErr w:type="spellStart"/>
            <w:r w:rsidRPr="005D372A">
              <w:rPr>
                <w:sz w:val="20"/>
                <w:szCs w:val="22"/>
              </w:rPr>
              <w:t>конкурс</w:t>
            </w:r>
            <w:proofErr w:type="spellEnd"/>
            <w:r w:rsidRPr="005D372A">
              <w:rPr>
                <w:sz w:val="20"/>
                <w:szCs w:val="22"/>
              </w:rPr>
              <w:t xml:space="preserve"> </w:t>
            </w:r>
            <w:proofErr w:type="spellStart"/>
            <w:r w:rsidRPr="005D372A">
              <w:rPr>
                <w:sz w:val="20"/>
                <w:szCs w:val="22"/>
              </w:rPr>
              <w:t>на</w:t>
            </w:r>
            <w:proofErr w:type="spellEnd"/>
            <w:r w:rsidRPr="005D372A">
              <w:rPr>
                <w:sz w:val="20"/>
                <w:szCs w:val="22"/>
              </w:rPr>
              <w:t xml:space="preserve"> </w:t>
            </w:r>
            <w:proofErr w:type="spellStart"/>
            <w:r w:rsidRPr="005D372A">
              <w:rPr>
                <w:sz w:val="20"/>
                <w:szCs w:val="22"/>
              </w:rPr>
              <w:t>подання</w:t>
            </w:r>
            <w:proofErr w:type="spellEnd"/>
            <w:r w:rsidRPr="005D372A">
              <w:rPr>
                <w:sz w:val="20"/>
                <w:szCs w:val="22"/>
              </w:rPr>
              <w:t xml:space="preserve"> </w:t>
            </w:r>
            <w:proofErr w:type="spellStart"/>
            <w:r w:rsidRPr="005D372A">
              <w:rPr>
                <w:sz w:val="20"/>
                <w:szCs w:val="22"/>
              </w:rPr>
              <w:t>проекту</w:t>
            </w:r>
            <w:proofErr w:type="spellEnd"/>
            <w:r w:rsidRPr="005D372A">
              <w:rPr>
                <w:sz w:val="20"/>
                <w:szCs w:val="22"/>
              </w:rPr>
              <w:t xml:space="preserve"> DG East </w:t>
            </w:r>
            <w:proofErr w:type="spellStart"/>
            <w:r w:rsidRPr="005D372A">
              <w:rPr>
                <w:sz w:val="20"/>
                <w:szCs w:val="22"/>
              </w:rPr>
              <w:t>пропозицій</w:t>
            </w:r>
            <w:proofErr w:type="spellEnd"/>
            <w:r w:rsidRPr="005D372A">
              <w:rPr>
                <w:sz w:val="20"/>
                <w:szCs w:val="22"/>
              </w:rPr>
              <w:t xml:space="preserve"> </w:t>
            </w:r>
            <w:proofErr w:type="spellStart"/>
            <w:r w:rsidRPr="005D372A">
              <w:rPr>
                <w:sz w:val="20"/>
                <w:szCs w:val="22"/>
              </w:rPr>
              <w:t>від</w:t>
            </w:r>
            <w:proofErr w:type="spellEnd"/>
            <w:r w:rsidRPr="005D372A">
              <w:rPr>
                <w:sz w:val="20"/>
                <w:szCs w:val="22"/>
              </w:rPr>
              <w:t xml:space="preserve"> </w:t>
            </w:r>
            <w:proofErr w:type="spellStart"/>
            <w:r w:rsidRPr="005D372A">
              <w:rPr>
                <w:sz w:val="20"/>
                <w:szCs w:val="22"/>
              </w:rPr>
              <w:t>компаній</w:t>
            </w:r>
            <w:proofErr w:type="spellEnd"/>
            <w:r w:rsidRPr="005D372A">
              <w:rPr>
                <w:sz w:val="20"/>
                <w:szCs w:val="22"/>
              </w:rPr>
              <w:t xml:space="preserve"> і </w:t>
            </w:r>
            <w:proofErr w:type="spellStart"/>
            <w:r w:rsidRPr="005D372A">
              <w:rPr>
                <w:sz w:val="20"/>
                <w:szCs w:val="22"/>
              </w:rPr>
              <w:t>організацій</w:t>
            </w:r>
            <w:proofErr w:type="spellEnd"/>
            <w:r w:rsidRPr="005D372A">
              <w:rPr>
                <w:sz w:val="20"/>
                <w:szCs w:val="22"/>
              </w:rPr>
              <w:t xml:space="preserve"> </w:t>
            </w:r>
            <w:proofErr w:type="spellStart"/>
            <w:r w:rsidRPr="005D372A">
              <w:rPr>
                <w:sz w:val="20"/>
                <w:szCs w:val="22"/>
              </w:rPr>
              <w:t>щодо</w:t>
            </w:r>
            <w:proofErr w:type="spellEnd"/>
            <w:r w:rsidRPr="005D372A">
              <w:rPr>
                <w:sz w:val="20"/>
                <w:szCs w:val="22"/>
              </w:rPr>
              <w:t xml:space="preserve"> </w:t>
            </w:r>
            <w:proofErr w:type="spellStart"/>
            <w:r w:rsidRPr="005D372A">
              <w:rPr>
                <w:sz w:val="20"/>
                <w:szCs w:val="22"/>
              </w:rPr>
              <w:t>проведення</w:t>
            </w:r>
            <w:proofErr w:type="spellEnd"/>
            <w:r w:rsidRPr="005D372A">
              <w:rPr>
                <w:sz w:val="20"/>
                <w:szCs w:val="22"/>
              </w:rPr>
              <w:t xml:space="preserve"> </w:t>
            </w:r>
            <w:proofErr w:type="spellStart"/>
            <w:r w:rsidRPr="005D372A">
              <w:rPr>
                <w:sz w:val="20"/>
                <w:szCs w:val="22"/>
              </w:rPr>
              <w:t>Політико-економічного</w:t>
            </w:r>
            <w:proofErr w:type="spellEnd"/>
            <w:r w:rsidRPr="005D372A">
              <w:rPr>
                <w:sz w:val="20"/>
                <w:szCs w:val="22"/>
              </w:rPr>
              <w:t xml:space="preserve"> </w:t>
            </w:r>
            <w:proofErr w:type="spellStart"/>
            <w:r w:rsidRPr="005D372A">
              <w:rPr>
                <w:sz w:val="20"/>
                <w:szCs w:val="22"/>
              </w:rPr>
              <w:t>аналізу</w:t>
            </w:r>
            <w:proofErr w:type="spellEnd"/>
            <w:r w:rsidRPr="005D372A">
              <w:rPr>
                <w:sz w:val="20"/>
                <w:szCs w:val="22"/>
              </w:rPr>
              <w:t xml:space="preserve"> в </w:t>
            </w:r>
            <w:proofErr w:type="spellStart"/>
            <w:r w:rsidRPr="005D372A">
              <w:rPr>
                <w:sz w:val="20"/>
                <w:szCs w:val="22"/>
              </w:rPr>
              <w:t>Донецькій</w:t>
            </w:r>
            <w:proofErr w:type="spellEnd"/>
            <w:r w:rsidRPr="005D372A">
              <w:rPr>
                <w:sz w:val="20"/>
                <w:szCs w:val="22"/>
              </w:rPr>
              <w:t xml:space="preserve"> і </w:t>
            </w:r>
            <w:proofErr w:type="spellStart"/>
            <w:r w:rsidRPr="005D372A">
              <w:rPr>
                <w:sz w:val="20"/>
                <w:szCs w:val="22"/>
              </w:rPr>
              <w:t>Луганській</w:t>
            </w:r>
            <w:proofErr w:type="spellEnd"/>
            <w:r w:rsidRPr="005D372A">
              <w:rPr>
                <w:sz w:val="20"/>
                <w:szCs w:val="22"/>
              </w:rPr>
              <w:t xml:space="preserve"> </w:t>
            </w:r>
            <w:proofErr w:type="spellStart"/>
            <w:r w:rsidRPr="005D372A">
              <w:rPr>
                <w:sz w:val="20"/>
                <w:szCs w:val="22"/>
              </w:rPr>
              <w:t>областях</w:t>
            </w:r>
            <w:proofErr w:type="spellEnd"/>
            <w:r w:rsidRPr="005D372A">
              <w:rPr>
                <w:sz w:val="20"/>
                <w:szCs w:val="22"/>
              </w:rPr>
              <w:t xml:space="preserve"> </w:t>
            </w:r>
            <w:proofErr w:type="spellStart"/>
            <w:r w:rsidRPr="005D372A">
              <w:rPr>
                <w:sz w:val="20"/>
                <w:szCs w:val="22"/>
              </w:rPr>
              <w:t>України</w:t>
            </w:r>
            <w:proofErr w:type="spellEnd"/>
            <w:r w:rsidRPr="005D372A">
              <w:rPr>
                <w:sz w:val="20"/>
                <w:szCs w:val="22"/>
              </w:rPr>
              <w:t xml:space="preserve">. </w:t>
            </w:r>
          </w:p>
          <w:p w:rsidR="005D372A" w:rsidRDefault="005D372A" w14:paraId="63013BAC" w14:textId="77777777">
            <w:pPr>
              <w:jc w:val="both"/>
              <w:rPr>
                <w:sz w:val="20"/>
                <w:szCs w:val="22"/>
              </w:rPr>
            </w:pPr>
          </w:p>
          <w:p w:rsidRPr="005D372A" w:rsidR="005D372A" w:rsidRDefault="005D372A" w14:paraId="0162B6F1" w14:textId="77777777">
            <w:pPr>
              <w:jc w:val="both"/>
              <w:rPr>
                <w:sz w:val="20"/>
                <w:szCs w:val="22"/>
              </w:rPr>
            </w:pPr>
          </w:p>
          <w:p w:rsidR="005D372A" w:rsidRDefault="005D372A" w14:paraId="415B2E7E" w14:textId="2901D278">
            <w:pPr>
              <w:pStyle w:val="USAIDMediumSubhead-Arial11pt0"/>
              <w:jc w:val="both"/>
              <w:rPr>
                <w:rFonts w:ascii="Times New Roman" w:hAnsi="Times New Roman"/>
                <w:b w:val="0"/>
                <w:szCs w:val="22"/>
              </w:rPr>
            </w:pPr>
            <w:proofErr w:type="spellStart"/>
            <w:r w:rsidRPr="005D372A">
              <w:rPr>
                <w:rFonts w:ascii="Times New Roman" w:hAnsi="Times New Roman"/>
                <w:b w:val="0"/>
                <w:szCs w:val="22"/>
              </w:rPr>
              <w:t>Проект</w:t>
            </w:r>
            <w:proofErr w:type="spellEnd"/>
            <w:r w:rsidRPr="005D372A">
              <w:rPr>
                <w:rFonts w:ascii="Times New Roman" w:hAnsi="Times New Roman"/>
                <w:b w:val="0"/>
                <w:szCs w:val="22"/>
              </w:rPr>
              <w:t xml:space="preserve"> DG East </w:t>
            </w:r>
            <w:proofErr w:type="spellStart"/>
            <w:r w:rsidRPr="005D372A">
              <w:rPr>
                <w:rFonts w:ascii="Times New Roman" w:hAnsi="Times New Roman"/>
                <w:b w:val="0"/>
                <w:szCs w:val="22"/>
              </w:rPr>
              <w:t>спрямований</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на</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зміцнення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зв'язків</w:t>
            </w:r>
            <w:proofErr w:type="spellEnd"/>
            <w:r w:rsidRPr="005D372A">
              <w:rPr>
                <w:rFonts w:ascii="Times New Roman" w:hAnsi="Times New Roman"/>
                <w:b w:val="0"/>
                <w:szCs w:val="22"/>
              </w:rPr>
              <w:t xml:space="preserve"> і </w:t>
            </w:r>
            <w:proofErr w:type="spellStart"/>
            <w:r w:rsidRPr="005D372A">
              <w:rPr>
                <w:rFonts w:ascii="Times New Roman" w:hAnsi="Times New Roman"/>
                <w:b w:val="0"/>
                <w:szCs w:val="22"/>
              </w:rPr>
              <w:t>довіри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між</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громадянами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та</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їхнім</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урядом</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на</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сході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України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шляхом</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покращення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сприйняття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спільної</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громадянської</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культури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на</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основі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спільних</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цінностей</w:t>
            </w:r>
            <w:proofErr w:type="spellEnd"/>
            <w:r w:rsidRPr="005D372A">
              <w:rPr>
                <w:rFonts w:ascii="Times New Roman" w:hAnsi="Times New Roman"/>
                <w:b w:val="0"/>
                <w:szCs w:val="22"/>
              </w:rPr>
              <w:t xml:space="preserve"> і </w:t>
            </w:r>
            <w:proofErr w:type="spellStart"/>
            <w:r w:rsidRPr="005D372A">
              <w:rPr>
                <w:rFonts w:ascii="Times New Roman" w:hAnsi="Times New Roman"/>
                <w:b w:val="0"/>
                <w:szCs w:val="22"/>
              </w:rPr>
              <w:t>порозуміння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та</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підвищення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рівня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участі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громадян</w:t>
            </w:r>
            <w:proofErr w:type="spellEnd"/>
            <w:r w:rsidRPr="005D372A">
              <w:rPr>
                <w:rFonts w:ascii="Times New Roman" w:hAnsi="Times New Roman"/>
                <w:b w:val="0"/>
                <w:szCs w:val="22"/>
              </w:rPr>
              <w:t xml:space="preserve"> з </w:t>
            </w:r>
            <w:proofErr w:type="spellStart"/>
            <w:r w:rsidRPr="005D372A">
              <w:rPr>
                <w:rFonts w:ascii="Times New Roman" w:hAnsi="Times New Roman"/>
                <w:b w:val="0"/>
                <w:szCs w:val="22"/>
              </w:rPr>
              <w:t>метою</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покращення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урядування</w:t>
            </w:r>
            <w:proofErr w:type="spellEnd"/>
            <w:r w:rsidRPr="005D372A">
              <w:rPr>
                <w:rFonts w:ascii="Times New Roman" w:hAnsi="Times New Roman"/>
                <w:b w:val="0"/>
                <w:szCs w:val="22"/>
              </w:rPr>
              <w:t xml:space="preserve"> в </w:t>
            </w:r>
            <w:proofErr w:type="spellStart"/>
            <w:r w:rsidRPr="005D372A">
              <w:rPr>
                <w:rFonts w:ascii="Times New Roman" w:hAnsi="Times New Roman"/>
                <w:b w:val="0"/>
                <w:szCs w:val="22"/>
              </w:rPr>
              <w:t>Україні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та</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формування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процесів</w:t>
            </w:r>
            <w:proofErr w:type="spellEnd"/>
            <w:r w:rsidRPr="005D372A">
              <w:rPr>
                <w:rFonts w:ascii="Times New Roman" w:hAnsi="Times New Roman"/>
                <w:b w:val="0"/>
                <w:szCs w:val="22"/>
              </w:rPr>
              <w:t xml:space="preserve"> і </w:t>
            </w:r>
            <w:proofErr w:type="spellStart"/>
            <w:r w:rsidRPr="005D372A">
              <w:rPr>
                <w:rFonts w:ascii="Times New Roman" w:hAnsi="Times New Roman"/>
                <w:b w:val="0"/>
                <w:szCs w:val="22"/>
              </w:rPr>
              <w:t>надання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допомоги</w:t>
            </w:r>
            <w:proofErr w:type="spellEnd"/>
            <w:r w:rsidRPr="005D372A">
              <w:rPr>
                <w:rFonts w:ascii="Times New Roman" w:hAnsi="Times New Roman"/>
                <w:b w:val="0"/>
                <w:szCs w:val="22"/>
              </w:rPr>
              <w:t xml:space="preserve"> у </w:t>
            </w:r>
            <w:proofErr w:type="spellStart"/>
            <w:r w:rsidRPr="005D372A">
              <w:rPr>
                <w:rFonts w:ascii="Times New Roman" w:hAnsi="Times New Roman"/>
                <w:b w:val="0"/>
                <w:szCs w:val="22"/>
              </w:rPr>
              <w:t>вирішенні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проблем</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громади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Методологія</w:t>
            </w:r>
            <w:proofErr w:type="spellEnd"/>
            <w:r w:rsidRPr="005D372A">
              <w:rPr>
                <w:rFonts w:ascii="Times New Roman" w:hAnsi="Times New Roman"/>
                <w:b w:val="0"/>
                <w:szCs w:val="22"/>
              </w:rPr>
              <w:t xml:space="preserve"> DG East </w:t>
            </w:r>
            <w:proofErr w:type="spellStart"/>
            <w:r w:rsidRPr="005D372A">
              <w:rPr>
                <w:rFonts w:ascii="Times New Roman" w:hAnsi="Times New Roman"/>
                <w:b w:val="0"/>
                <w:szCs w:val="22"/>
              </w:rPr>
              <w:t>має</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на</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меті</w:t>
            </w:r>
            <w:proofErr w:type="spellEnd"/>
            <w:r w:rsidRPr="005D372A">
              <w:rPr>
                <w:rFonts w:ascii="Times New Roman" w:hAnsi="Times New Roman"/>
                <w:b w:val="0"/>
                <w:szCs w:val="22"/>
              </w:rPr>
              <w:t xml:space="preserve"> (1) </w:t>
            </w:r>
            <w:proofErr w:type="spellStart"/>
            <w:r w:rsidRPr="005D372A">
              <w:rPr>
                <w:rFonts w:ascii="Times New Roman" w:hAnsi="Times New Roman"/>
                <w:b w:val="0"/>
                <w:szCs w:val="22"/>
              </w:rPr>
              <w:t>підвищення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рівня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сприйняття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спільної</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громадянської</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культури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на</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основі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спільних</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цінностей</w:t>
            </w:r>
            <w:proofErr w:type="spellEnd"/>
            <w:r w:rsidRPr="005D372A">
              <w:rPr>
                <w:rFonts w:ascii="Times New Roman" w:hAnsi="Times New Roman"/>
                <w:b w:val="0"/>
                <w:szCs w:val="22"/>
              </w:rPr>
              <w:t xml:space="preserve"> і </w:t>
            </w:r>
            <w:proofErr w:type="spellStart"/>
            <w:r w:rsidRPr="005D372A">
              <w:rPr>
                <w:rFonts w:ascii="Times New Roman" w:hAnsi="Times New Roman"/>
                <w:b w:val="0"/>
                <w:szCs w:val="22"/>
              </w:rPr>
              <w:t>порозуміння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та</w:t>
            </w:r>
            <w:proofErr w:type="spellEnd"/>
            <w:r w:rsidRPr="005D372A">
              <w:rPr>
                <w:rFonts w:ascii="Times New Roman" w:hAnsi="Times New Roman"/>
                <w:b w:val="0"/>
                <w:szCs w:val="22"/>
              </w:rPr>
              <w:t xml:space="preserve"> (2) </w:t>
            </w:r>
            <w:proofErr w:type="spellStart"/>
            <w:r w:rsidRPr="005D372A">
              <w:rPr>
                <w:rFonts w:ascii="Times New Roman" w:hAnsi="Times New Roman"/>
                <w:b w:val="0"/>
                <w:szCs w:val="22"/>
              </w:rPr>
              <w:t>підвищення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рівня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участі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громадян</w:t>
            </w:r>
            <w:proofErr w:type="spellEnd"/>
            <w:r w:rsidRPr="005D372A">
              <w:rPr>
                <w:rFonts w:ascii="Times New Roman" w:hAnsi="Times New Roman"/>
                <w:b w:val="0"/>
                <w:szCs w:val="22"/>
              </w:rPr>
              <w:t xml:space="preserve"> з </w:t>
            </w:r>
            <w:proofErr w:type="spellStart"/>
            <w:r w:rsidRPr="005D372A">
              <w:rPr>
                <w:rFonts w:ascii="Times New Roman" w:hAnsi="Times New Roman"/>
                <w:b w:val="0"/>
                <w:szCs w:val="22"/>
              </w:rPr>
              <w:t>метою</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покращення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процесів</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урядування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та</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реформи</w:t>
            </w:r>
            <w:proofErr w:type="spellEnd"/>
            <w:r w:rsidRPr="005D372A">
              <w:rPr>
                <w:rFonts w:ascii="Times New Roman" w:hAnsi="Times New Roman"/>
                <w:b w:val="0"/>
                <w:szCs w:val="22"/>
              </w:rPr>
              <w:t xml:space="preserve"> в </w:t>
            </w:r>
            <w:proofErr w:type="spellStart"/>
            <w:r w:rsidRPr="005D372A">
              <w:rPr>
                <w:rFonts w:ascii="Times New Roman" w:hAnsi="Times New Roman"/>
                <w:b w:val="0"/>
                <w:szCs w:val="22"/>
              </w:rPr>
              <w:t>Україні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та</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надання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допомоги</w:t>
            </w:r>
            <w:proofErr w:type="spellEnd"/>
            <w:r w:rsidRPr="005D372A">
              <w:rPr>
                <w:rFonts w:ascii="Times New Roman" w:hAnsi="Times New Roman"/>
                <w:b w:val="0"/>
                <w:szCs w:val="22"/>
              </w:rPr>
              <w:t xml:space="preserve"> у </w:t>
            </w:r>
            <w:proofErr w:type="spellStart"/>
            <w:r w:rsidRPr="005D372A">
              <w:rPr>
                <w:rFonts w:ascii="Times New Roman" w:hAnsi="Times New Roman"/>
                <w:b w:val="0"/>
                <w:szCs w:val="22"/>
              </w:rPr>
              <w:t>вирішенні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проблем</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громади</w:t>
            </w:r>
            <w:proofErr w:type="spellEnd"/>
            <w:r w:rsidRPr="005D372A">
              <w:rPr>
                <w:rFonts w:ascii="Times New Roman" w:hAnsi="Times New Roman"/>
                <w:b w:val="0"/>
                <w:szCs w:val="22"/>
              </w:rPr>
              <w:t xml:space="preserve">. DG East </w:t>
            </w:r>
            <w:proofErr w:type="spellStart"/>
            <w:r w:rsidRPr="005D372A">
              <w:rPr>
                <w:rFonts w:ascii="Times New Roman" w:hAnsi="Times New Roman"/>
                <w:b w:val="0"/>
                <w:szCs w:val="22"/>
              </w:rPr>
              <w:t>надаватиме</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громадянам</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можливості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співпрацювати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зі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своїми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органами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влади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надавати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владі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ресурси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для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підтримки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своїх</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громадян</w:t>
            </w:r>
            <w:proofErr w:type="spellEnd"/>
            <w:r w:rsidRPr="005D372A">
              <w:rPr>
                <w:rFonts w:ascii="Times New Roman" w:hAnsi="Times New Roman"/>
                <w:b w:val="0"/>
                <w:szCs w:val="22"/>
              </w:rPr>
              <w:t xml:space="preserve"> і </w:t>
            </w:r>
            <w:proofErr w:type="spellStart"/>
            <w:r w:rsidRPr="005D372A">
              <w:rPr>
                <w:rFonts w:ascii="Times New Roman" w:hAnsi="Times New Roman"/>
                <w:b w:val="0"/>
                <w:szCs w:val="22"/>
              </w:rPr>
              <w:t>створюватиме</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для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громадян</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України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можливості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робити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позитивні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зміни</w:t>
            </w:r>
            <w:proofErr w:type="spellEnd"/>
            <w:r w:rsidRPr="005D372A">
              <w:rPr>
                <w:rFonts w:ascii="Times New Roman" w:hAnsi="Times New Roman"/>
                <w:b w:val="0"/>
                <w:szCs w:val="22"/>
              </w:rPr>
              <w:t xml:space="preserve"> у </w:t>
            </w:r>
            <w:proofErr w:type="spellStart"/>
            <w:r w:rsidRPr="005D372A">
              <w:rPr>
                <w:rFonts w:ascii="Times New Roman" w:hAnsi="Times New Roman"/>
                <w:b w:val="0"/>
                <w:szCs w:val="22"/>
              </w:rPr>
              <w:t>своєму</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повсякденному</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житті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та</w:t>
            </w:r>
            <w:proofErr w:type="spellEnd"/>
            <w:r w:rsidRPr="005D372A">
              <w:rPr>
                <w:rFonts w:ascii="Times New Roman" w:hAnsi="Times New Roman"/>
                <w:b w:val="0"/>
                <w:szCs w:val="22"/>
              </w:rPr>
              <w:t xml:space="preserve"> з </w:t>
            </w:r>
            <w:proofErr w:type="spellStart"/>
            <w:r w:rsidRPr="005D372A">
              <w:rPr>
                <w:rFonts w:ascii="Times New Roman" w:hAnsi="Times New Roman"/>
                <w:b w:val="0"/>
                <w:szCs w:val="22"/>
              </w:rPr>
              <w:t>надією</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дивитися</w:t>
            </w:r>
            <w:proofErr w:type="spellEnd"/>
            <w:r w:rsidRPr="005D372A">
              <w:rPr>
                <w:rFonts w:ascii="Times New Roman" w:hAnsi="Times New Roman"/>
                <w:b w:val="0"/>
                <w:szCs w:val="22"/>
              </w:rPr>
              <w:t xml:space="preserve"> у </w:t>
            </w:r>
            <w:proofErr w:type="spellStart"/>
            <w:r w:rsidRPr="005D372A">
              <w:rPr>
                <w:rFonts w:ascii="Times New Roman" w:hAnsi="Times New Roman"/>
                <w:b w:val="0"/>
                <w:szCs w:val="22"/>
              </w:rPr>
              <w:t>своє</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майбутнє</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Заходи</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спрямовані</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на</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досягнення</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двох</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цілей</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реалізовуються</w:t>
            </w:r>
            <w:proofErr w:type="spellEnd"/>
            <w:r w:rsidRPr="005D372A">
              <w:rPr>
                <w:rFonts w:ascii="Times New Roman" w:hAnsi="Times New Roman"/>
                <w:b w:val="0"/>
                <w:szCs w:val="22"/>
              </w:rPr>
              <w:t xml:space="preserve"> в </w:t>
            </w:r>
            <w:proofErr w:type="spellStart"/>
            <w:r w:rsidRPr="005D372A">
              <w:rPr>
                <w:rFonts w:ascii="Times New Roman" w:hAnsi="Times New Roman"/>
                <w:b w:val="0"/>
                <w:szCs w:val="22"/>
              </w:rPr>
              <w:t>чотирьох</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офісах</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проекту</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Краматорському</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Сєвєродонецькому</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Маріупольському</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та</w:t>
            </w:r>
            <w:proofErr w:type="spellEnd"/>
            <w:r w:rsidRPr="005D372A">
              <w:rPr>
                <w:rFonts w:ascii="Times New Roman" w:hAnsi="Times New Roman"/>
                <w:b w:val="0"/>
                <w:szCs w:val="22"/>
              </w:rPr>
              <w:t xml:space="preserve"> </w:t>
            </w:r>
            <w:proofErr w:type="spellStart"/>
            <w:r w:rsidRPr="005D372A">
              <w:rPr>
                <w:rFonts w:ascii="Times New Roman" w:hAnsi="Times New Roman"/>
                <w:b w:val="0"/>
                <w:szCs w:val="22"/>
              </w:rPr>
              <w:t>Київському</w:t>
            </w:r>
            <w:proofErr w:type="spellEnd"/>
            <w:r w:rsidRPr="005D372A">
              <w:rPr>
                <w:rFonts w:ascii="Times New Roman" w:hAnsi="Times New Roman"/>
                <w:b w:val="0"/>
                <w:szCs w:val="22"/>
              </w:rPr>
              <w:t xml:space="preserve">. </w:t>
            </w:r>
          </w:p>
          <w:p w:rsidR="00F66340" w:rsidRDefault="00F66340" w14:paraId="45F4201B" w14:textId="418095D5">
            <w:pPr>
              <w:pStyle w:val="USAIDMediumSubhead-Arial11pt0"/>
              <w:jc w:val="both"/>
              <w:rPr>
                <w:rFonts w:ascii="Times New Roman" w:hAnsi="Times New Roman"/>
                <w:b w:val="0"/>
                <w:szCs w:val="22"/>
              </w:rPr>
            </w:pPr>
          </w:p>
          <w:p w:rsidRPr="00F51D4F" w:rsidR="00F51D4F" w:rsidRDefault="00C55363" w14:paraId="6EC6B892" w14:textId="77777777">
            <w:pPr>
              <w:jc w:val="both"/>
              <w:rPr>
                <w:sz w:val="20"/>
                <w:lang w:val="ru-RU"/>
              </w:rPr>
            </w:pPr>
            <w:r w:rsidRPr="005D372A">
              <w:rPr>
                <w:sz w:val="20"/>
                <w:szCs w:val="22"/>
                <w:lang w:val="ru-RU"/>
              </w:rPr>
              <w:t xml:space="preserve">Кімонікс шукає українську організацію, яка надаватиме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професійні аналітичні та логістичні послуги при проведення Політико-економічного аналізу (ПЕА) в Донецькій і Луганській областях. Аналіз проводитиметься шляхом роботи на місцях у Донецькій і Луганській областях, зокрема, у Краматорську, </w:t>
            </w:r>
            <w:r w:rsidRPr="005D372A">
              <w:rPr>
                <w:sz w:val="20"/>
                <w:szCs w:val="22"/>
                <w:lang w:val="ru-RU"/>
              </w:rPr>
              <w:lastRenderedPageBreak/>
              <w:t xml:space="preserve">Сєвєродонецьку та Маріуполі, але з урахуванням перспектив з навколишніх районів. </w:t>
            </w:r>
            <w:r w:rsidRPr="00F51D4F" w:rsidR="00F51D4F">
              <w:rPr>
                <w:sz w:val="20"/>
                <w:lang w:val="ru-RU"/>
              </w:rPr>
              <w:t>ПЕА забезпечить огляд проблеми та ідентифікує основні фактори, які сприяють або заважають взаємодії громадян з органами місцевого самоврядування в існуючих політико-економічних умовах.</w:t>
            </w:r>
          </w:p>
          <w:p w:rsidRPr="00F51D4F" w:rsidR="00C55363" w:rsidRDefault="00C55363" w14:paraId="4C6AB557" w14:textId="47BC02EC">
            <w:pPr>
              <w:jc w:val="both"/>
              <w:rPr>
                <w:rFonts w:eastAsia="Calibri"/>
                <w:sz w:val="20"/>
                <w:szCs w:val="22"/>
                <w:lang w:val="ru-RU"/>
              </w:rPr>
            </w:pPr>
          </w:p>
          <w:p w:rsidRPr="005D372A" w:rsidR="005D372A" w:rsidRDefault="005D372A" w14:paraId="20FCEE8F" w14:textId="77777777">
            <w:pPr>
              <w:jc w:val="both"/>
              <w:rPr>
                <w:sz w:val="20"/>
                <w:szCs w:val="22"/>
                <w:lang w:val="ru-RU"/>
              </w:rPr>
            </w:pPr>
            <w:r w:rsidRPr="005D372A">
              <w:rPr>
                <w:sz w:val="20"/>
                <w:szCs w:val="22"/>
                <w:lang w:val="ru-RU"/>
              </w:rPr>
              <w:t xml:space="preserve">Кімонікс надасть грант одній компанії чи організації. Грант буде у формі субконтракту з чітко фіксованою ціною (надалі іменується «субконтрактом»). Переможець повинен буде дотримуватися технічного завдання, а також правил і умов субконтракту, викладених у Розділі ІІІ цього документу. </w:t>
            </w:r>
          </w:p>
          <w:p w:rsidRPr="005D372A" w:rsidR="005D372A" w:rsidRDefault="005D372A" w14:paraId="2258B493" w14:textId="77777777">
            <w:pPr>
              <w:jc w:val="both"/>
              <w:rPr>
                <w:sz w:val="20"/>
                <w:szCs w:val="22"/>
                <w:lang w:val="ru-RU"/>
              </w:rPr>
            </w:pPr>
          </w:p>
          <w:p w:rsidRPr="005D372A" w:rsidR="005D372A" w:rsidRDefault="005D372A" w14:paraId="40142FF6" w14:textId="77777777">
            <w:pPr>
              <w:jc w:val="both"/>
              <w:rPr>
                <w:sz w:val="20"/>
                <w:szCs w:val="22"/>
                <w:lang w:val="ru-RU"/>
              </w:rPr>
            </w:pPr>
            <w:r w:rsidRPr="005D372A">
              <w:rPr>
                <w:sz w:val="20"/>
                <w:szCs w:val="22"/>
                <w:lang w:val="ru-RU"/>
              </w:rPr>
              <w:t xml:space="preserve">Пропозиції у відповідь на цей ЗНП Оференти повинні подавати згідно з положеннями </w:t>
            </w:r>
            <w:r w:rsidRPr="005D372A">
              <w:rPr>
                <w:b/>
                <w:sz w:val="20"/>
                <w:szCs w:val="22"/>
                <w:lang w:val="ru-RU"/>
              </w:rPr>
              <w:t xml:space="preserve">Розділу </w:t>
            </w:r>
            <w:r w:rsidRPr="005D372A">
              <w:rPr>
                <w:b/>
                <w:sz w:val="20"/>
                <w:szCs w:val="22"/>
              </w:rPr>
              <w:t>I</w:t>
            </w:r>
            <w:r w:rsidRPr="005D372A">
              <w:rPr>
                <w:b/>
                <w:sz w:val="20"/>
                <w:szCs w:val="22"/>
                <w:lang w:val="ru-RU"/>
              </w:rPr>
              <w:t xml:space="preserve"> «Вказівки Оферентам»</w:t>
            </w:r>
            <w:r w:rsidRPr="005D372A">
              <w:rPr>
                <w:sz w:val="20"/>
                <w:szCs w:val="22"/>
                <w:lang w:val="ru-RU"/>
              </w:rPr>
              <w:t>, який</w:t>
            </w:r>
            <w:r w:rsidRPr="005D372A">
              <w:rPr>
                <w:b/>
                <w:sz w:val="20"/>
                <w:szCs w:val="22"/>
                <w:lang w:val="ru-RU"/>
              </w:rPr>
              <w:t xml:space="preserve"> </w:t>
            </w:r>
            <w:r w:rsidRPr="005D372A">
              <w:rPr>
                <w:sz w:val="20"/>
                <w:szCs w:val="22"/>
                <w:lang w:val="ru-RU"/>
              </w:rPr>
              <w:t>не буде частиною субконтракту. Вказівки призначені допомогти зацікавленим Оферентам підготувати пропозицію. Укладений субконтракт регулюватиметься положеннями Розділів ІІ і ІІІ.</w:t>
            </w:r>
          </w:p>
          <w:p w:rsidRPr="005D372A" w:rsidR="005D372A" w:rsidRDefault="005D372A" w14:paraId="6180D1EC" w14:textId="77777777">
            <w:pPr>
              <w:jc w:val="both"/>
              <w:rPr>
                <w:sz w:val="20"/>
                <w:szCs w:val="22"/>
                <w:lang w:val="ru-RU"/>
              </w:rPr>
            </w:pPr>
          </w:p>
          <w:p w:rsidRPr="005D372A" w:rsidR="005D372A" w:rsidRDefault="005D372A" w14:paraId="2602379B" w14:textId="77777777">
            <w:pPr>
              <w:jc w:val="both"/>
              <w:rPr>
                <w:sz w:val="20"/>
                <w:szCs w:val="22"/>
                <w:lang w:val="ru-RU"/>
              </w:rPr>
            </w:pPr>
            <w:r w:rsidRPr="005D372A">
              <w:rPr>
                <w:sz w:val="20"/>
                <w:szCs w:val="22"/>
                <w:lang w:val="ru-RU"/>
              </w:rPr>
              <w:t>Цей ЗНП не накладає на Кімонікс зобов’язання укладення субконтракту та оплати будь-яких витрат, понесених під час підготовки та подання пропозицій. Більше того, Кімонікс залишає за собою право відхилити будь-яку та всі пропозиції, якщо вважатиме, що це відповідає інтересам Кімонікс.</w:t>
            </w:r>
          </w:p>
          <w:p w:rsidRPr="005D372A" w:rsidR="005D372A" w:rsidRDefault="005D372A" w14:paraId="3E1C0C3A" w14:textId="77777777">
            <w:pPr>
              <w:jc w:val="both"/>
              <w:rPr>
                <w:sz w:val="20"/>
                <w:szCs w:val="22"/>
                <w:lang w:val="ru-RU"/>
              </w:rPr>
            </w:pPr>
          </w:p>
          <w:p w:rsidRPr="005D372A" w:rsidR="005D372A" w:rsidRDefault="005D372A" w14:paraId="550DDB85" w14:textId="77777777">
            <w:pPr>
              <w:jc w:val="both"/>
              <w:rPr>
                <w:sz w:val="20"/>
                <w:szCs w:val="22"/>
                <w:lang w:val="ru-RU"/>
              </w:rPr>
            </w:pPr>
            <w:r w:rsidRPr="005D372A">
              <w:rPr>
                <w:sz w:val="20"/>
                <w:szCs w:val="22"/>
                <w:lang w:val="ru-RU"/>
              </w:rPr>
              <w:t>Якщо не зазначено інше, вказані у цьому ЗНП періоди означають безперервні у часі періоди, виражені у календарних днях.</w:t>
            </w:r>
          </w:p>
          <w:p w:rsidRPr="005D372A" w:rsidR="005D372A" w:rsidRDefault="005D372A" w14:paraId="0FAB5DFA" w14:textId="77777777">
            <w:pPr>
              <w:ind w:left="540"/>
              <w:jc w:val="both"/>
              <w:rPr>
                <w:sz w:val="20"/>
                <w:szCs w:val="22"/>
                <w:lang w:val="ru-RU"/>
              </w:rPr>
            </w:pPr>
          </w:p>
          <w:p w:rsidRPr="005D372A" w:rsidR="005D372A" w:rsidRDefault="005D372A" w14:paraId="3C40FF6F" w14:textId="77777777">
            <w:pPr>
              <w:numPr>
                <w:ilvl w:val="1"/>
                <w:numId w:val="45"/>
              </w:numPr>
              <w:ind w:left="540" w:hanging="540"/>
              <w:jc w:val="both"/>
              <w:rPr>
                <w:b/>
                <w:sz w:val="20"/>
                <w:szCs w:val="22"/>
              </w:rPr>
            </w:pPr>
            <w:proofErr w:type="spellStart"/>
            <w:r w:rsidRPr="005D372A">
              <w:rPr>
                <w:b/>
                <w:sz w:val="20"/>
                <w:szCs w:val="22"/>
              </w:rPr>
              <w:t>Кінцевий</w:t>
            </w:r>
            <w:proofErr w:type="spellEnd"/>
            <w:r w:rsidRPr="005D372A">
              <w:rPr>
                <w:b/>
                <w:sz w:val="20"/>
                <w:szCs w:val="22"/>
              </w:rPr>
              <w:t xml:space="preserve"> </w:t>
            </w:r>
            <w:proofErr w:type="spellStart"/>
            <w:r w:rsidRPr="005D372A">
              <w:rPr>
                <w:b/>
                <w:sz w:val="20"/>
                <w:szCs w:val="22"/>
              </w:rPr>
              <w:t>термін</w:t>
            </w:r>
            <w:proofErr w:type="spellEnd"/>
            <w:r w:rsidRPr="005D372A">
              <w:rPr>
                <w:b/>
                <w:sz w:val="20"/>
                <w:szCs w:val="22"/>
              </w:rPr>
              <w:t xml:space="preserve"> </w:t>
            </w:r>
            <w:proofErr w:type="spellStart"/>
            <w:r w:rsidRPr="005D372A">
              <w:rPr>
                <w:b/>
                <w:sz w:val="20"/>
                <w:szCs w:val="22"/>
              </w:rPr>
              <w:t>подання</w:t>
            </w:r>
            <w:proofErr w:type="spellEnd"/>
            <w:r w:rsidRPr="005D372A">
              <w:rPr>
                <w:b/>
                <w:sz w:val="20"/>
                <w:szCs w:val="22"/>
              </w:rPr>
              <w:t xml:space="preserve"> </w:t>
            </w:r>
            <w:proofErr w:type="spellStart"/>
            <w:r w:rsidRPr="005D372A">
              <w:rPr>
                <w:b/>
                <w:sz w:val="20"/>
                <w:szCs w:val="22"/>
              </w:rPr>
              <w:t>пропозиції</w:t>
            </w:r>
            <w:proofErr w:type="spellEnd"/>
          </w:p>
          <w:p w:rsidRPr="005D372A" w:rsidR="005D372A" w:rsidRDefault="005D372A" w14:paraId="24942755" w14:textId="77777777">
            <w:pPr>
              <w:jc w:val="both"/>
              <w:rPr>
                <w:sz w:val="20"/>
                <w:szCs w:val="22"/>
              </w:rPr>
            </w:pPr>
          </w:p>
          <w:p w:rsidRPr="005D372A" w:rsidR="005D372A" w:rsidRDefault="005D372A" w14:paraId="62B5B1D5" w14:textId="77777777">
            <w:pPr>
              <w:jc w:val="both"/>
              <w:rPr>
                <w:sz w:val="20"/>
                <w:szCs w:val="22"/>
                <w:lang w:val="ru-RU"/>
              </w:rPr>
            </w:pPr>
            <w:r w:rsidRPr="005D372A">
              <w:rPr>
                <w:sz w:val="20"/>
                <w:szCs w:val="22"/>
                <w:lang w:val="ru-RU"/>
              </w:rPr>
              <w:t>Оференти подають свої пропозиції тільки в електронному вигляді.</w:t>
            </w:r>
          </w:p>
          <w:p w:rsidRPr="005D372A" w:rsidR="005D372A" w:rsidRDefault="005D372A" w14:paraId="6F741CEE" w14:textId="77777777">
            <w:pPr>
              <w:jc w:val="both"/>
              <w:rPr>
                <w:sz w:val="20"/>
                <w:szCs w:val="22"/>
                <w:lang w:val="ru-RU"/>
              </w:rPr>
            </w:pPr>
          </w:p>
          <w:p w:rsidRPr="005D372A" w:rsidR="005D372A" w:rsidRDefault="005D372A" w14:paraId="5486CD85" w14:textId="5AE1FC71">
            <w:pPr>
              <w:jc w:val="both"/>
              <w:rPr>
                <w:sz w:val="20"/>
                <w:szCs w:val="22"/>
                <w:lang w:val="ru-RU"/>
              </w:rPr>
            </w:pPr>
            <w:r w:rsidRPr="005D372A">
              <w:rPr>
                <w:sz w:val="20"/>
                <w:szCs w:val="22"/>
                <w:lang w:val="ru-RU"/>
              </w:rPr>
              <w:t xml:space="preserve">Пропозиції, надіслані електронною поштою, повинні бути отримані не пізніше </w:t>
            </w:r>
            <w:bookmarkStart w:name="_Hlk11342984" w:id="4"/>
            <w:r w:rsidRPr="003E6433" w:rsidR="003E6433">
              <w:rPr>
                <w:sz w:val="20"/>
                <w:lang w:val="ru-RU"/>
              </w:rPr>
              <w:t xml:space="preserve">18:00 Київського часу </w:t>
            </w:r>
            <w:bookmarkStart w:name="_Hlk11342972" w:id="5"/>
            <w:bookmarkEnd w:id="4"/>
            <w:r w:rsidR="00931227">
              <w:rPr>
                <w:sz w:val="20"/>
              </w:rPr>
              <w:t>7</w:t>
            </w:r>
            <w:r w:rsidRPr="003E6433" w:rsidR="003E6433">
              <w:rPr>
                <w:sz w:val="20"/>
                <w:szCs w:val="22"/>
                <w:lang w:val="ru-RU"/>
              </w:rPr>
              <w:t xml:space="preserve"> липня </w:t>
            </w:r>
            <w:r w:rsidRPr="003E6433" w:rsidR="003E6433">
              <w:rPr>
                <w:sz w:val="20"/>
                <w:lang w:val="ru-RU"/>
              </w:rPr>
              <w:t>2019 р.</w:t>
            </w:r>
            <w:bookmarkEnd w:id="5"/>
            <w:r w:rsidRPr="003E6433" w:rsidR="003E6433">
              <w:rPr>
                <w:sz w:val="20"/>
                <w:lang w:val="ru-RU"/>
              </w:rPr>
              <w:t xml:space="preserve"> </w:t>
            </w:r>
            <w:r w:rsidRPr="005D372A">
              <w:rPr>
                <w:sz w:val="20"/>
                <w:szCs w:val="22"/>
                <w:lang w:val="ru-RU"/>
              </w:rPr>
              <w:t>на наступну адресу:</w:t>
            </w:r>
          </w:p>
          <w:p w:rsidRPr="005D372A" w:rsidR="005D372A" w:rsidRDefault="005D372A" w14:paraId="52875948" w14:textId="77777777">
            <w:pPr>
              <w:jc w:val="both"/>
              <w:rPr>
                <w:sz w:val="20"/>
                <w:szCs w:val="22"/>
                <w:lang w:val="ru-RU"/>
              </w:rPr>
            </w:pPr>
          </w:p>
          <w:p w:rsidRPr="005D372A" w:rsidR="005D372A" w:rsidRDefault="005D372A" w14:paraId="2D790390" w14:textId="77777777">
            <w:pPr>
              <w:jc w:val="both"/>
              <w:rPr>
                <w:sz w:val="20"/>
                <w:szCs w:val="22"/>
                <w:lang w:val="ru-RU"/>
              </w:rPr>
            </w:pPr>
            <w:proofErr w:type="spellStart"/>
            <w:r w:rsidRPr="005D372A">
              <w:rPr>
                <w:sz w:val="20"/>
                <w:szCs w:val="22"/>
              </w:rPr>
              <w:t>subk</w:t>
            </w:r>
            <w:proofErr w:type="spellEnd"/>
            <w:r w:rsidRPr="005D372A">
              <w:rPr>
                <w:sz w:val="20"/>
                <w:szCs w:val="22"/>
                <w:lang w:val="ru-RU"/>
              </w:rPr>
              <w:t>@</w:t>
            </w:r>
            <w:proofErr w:type="spellStart"/>
            <w:r w:rsidRPr="005D372A">
              <w:rPr>
                <w:sz w:val="20"/>
                <w:szCs w:val="22"/>
              </w:rPr>
              <w:t>ukrainedg</w:t>
            </w:r>
            <w:proofErr w:type="spellEnd"/>
            <w:r w:rsidRPr="005D372A">
              <w:rPr>
                <w:sz w:val="20"/>
                <w:szCs w:val="22"/>
                <w:lang w:val="ru-RU"/>
              </w:rPr>
              <w:t>-</w:t>
            </w:r>
            <w:r w:rsidRPr="005D372A">
              <w:rPr>
                <w:sz w:val="20"/>
                <w:szCs w:val="22"/>
              </w:rPr>
              <w:t>east</w:t>
            </w:r>
            <w:r w:rsidRPr="005D372A">
              <w:rPr>
                <w:sz w:val="20"/>
                <w:szCs w:val="22"/>
                <w:lang w:val="ru-RU"/>
              </w:rPr>
              <w:t>.</w:t>
            </w:r>
            <w:r w:rsidRPr="005D372A">
              <w:rPr>
                <w:sz w:val="20"/>
                <w:szCs w:val="22"/>
              </w:rPr>
              <w:t>com</w:t>
            </w:r>
          </w:p>
          <w:p w:rsidRPr="005D372A" w:rsidR="005D372A" w:rsidRDefault="005D372A" w14:paraId="168A6E14" w14:textId="77777777">
            <w:pPr>
              <w:jc w:val="both"/>
              <w:rPr>
                <w:sz w:val="20"/>
                <w:szCs w:val="22"/>
                <w:lang w:val="ru-RU"/>
              </w:rPr>
            </w:pPr>
          </w:p>
          <w:p w:rsidRPr="005D372A" w:rsidR="005D372A" w:rsidRDefault="005D372A" w14:paraId="57ADA2AC" w14:textId="77777777">
            <w:pPr>
              <w:jc w:val="both"/>
              <w:rPr>
                <w:sz w:val="20"/>
                <w:szCs w:val="22"/>
                <w:lang w:val="ru-RU"/>
              </w:rPr>
            </w:pPr>
            <w:r w:rsidRPr="005D372A">
              <w:rPr>
                <w:sz w:val="20"/>
                <w:szCs w:val="22"/>
                <w:lang w:val="ru-RU"/>
              </w:rPr>
              <w:t>Пропозиції, надіслані факсом, не розглядаються.</w:t>
            </w:r>
          </w:p>
          <w:p w:rsidRPr="005D372A" w:rsidR="005D372A" w:rsidRDefault="005D372A" w14:paraId="3B467D2C" w14:textId="77777777">
            <w:pPr>
              <w:jc w:val="both"/>
              <w:rPr>
                <w:sz w:val="20"/>
                <w:szCs w:val="22"/>
                <w:lang w:val="ru-RU"/>
              </w:rPr>
            </w:pPr>
          </w:p>
          <w:p w:rsidRPr="005D372A" w:rsidR="005D372A" w:rsidRDefault="005D372A" w14:paraId="1A3CCEEA" w14:textId="77777777">
            <w:pPr>
              <w:jc w:val="both"/>
              <w:rPr>
                <w:sz w:val="20"/>
                <w:szCs w:val="22"/>
                <w:lang w:val="ru-RU"/>
              </w:rPr>
            </w:pPr>
            <w:r w:rsidRPr="005D372A">
              <w:rPr>
                <w:sz w:val="20"/>
                <w:szCs w:val="22"/>
                <w:lang w:val="ru-RU"/>
              </w:rPr>
              <w:t>Відповідальність за дотримання викладених у цьому документі вказівок щодо подання пропозицій покладається на Оферентів. Пропозиції, отримані після встановленого терміну, розглядаються на розсуд Кімонікс. Кімонікс не гарантує розгляд пропозицій, поданих з порушенням встановленого терміну.</w:t>
            </w:r>
          </w:p>
          <w:p w:rsidRPr="005D372A" w:rsidR="005D372A" w:rsidRDefault="005D372A" w14:paraId="29DA96E4" w14:textId="77777777">
            <w:pPr>
              <w:ind w:left="540"/>
              <w:jc w:val="both"/>
              <w:rPr>
                <w:sz w:val="20"/>
                <w:szCs w:val="22"/>
                <w:lang w:val="ru-RU"/>
              </w:rPr>
            </w:pPr>
          </w:p>
          <w:p w:rsidRPr="005D372A" w:rsidR="005D372A" w:rsidRDefault="005D372A" w14:paraId="41DB5EED" w14:textId="77777777">
            <w:pPr>
              <w:numPr>
                <w:ilvl w:val="1"/>
                <w:numId w:val="45"/>
              </w:numPr>
              <w:ind w:left="540" w:hanging="540"/>
              <w:jc w:val="both"/>
              <w:rPr>
                <w:b/>
                <w:sz w:val="20"/>
                <w:szCs w:val="22"/>
              </w:rPr>
            </w:pPr>
            <w:proofErr w:type="spellStart"/>
            <w:r w:rsidRPr="005D372A">
              <w:rPr>
                <w:b/>
                <w:sz w:val="20"/>
                <w:szCs w:val="22"/>
              </w:rPr>
              <w:t>Подання</w:t>
            </w:r>
            <w:proofErr w:type="spellEnd"/>
            <w:r w:rsidRPr="005D372A">
              <w:rPr>
                <w:b/>
                <w:sz w:val="20"/>
                <w:szCs w:val="22"/>
              </w:rPr>
              <w:t xml:space="preserve"> </w:t>
            </w:r>
            <w:proofErr w:type="spellStart"/>
            <w:r w:rsidRPr="005D372A">
              <w:rPr>
                <w:b/>
                <w:sz w:val="20"/>
                <w:szCs w:val="22"/>
              </w:rPr>
              <w:t>пропозицій</w:t>
            </w:r>
            <w:proofErr w:type="spellEnd"/>
          </w:p>
          <w:p w:rsidRPr="005D372A" w:rsidR="005D372A" w:rsidRDefault="005D372A" w14:paraId="17D5897C" w14:textId="77777777">
            <w:pPr>
              <w:jc w:val="both"/>
              <w:rPr>
                <w:sz w:val="20"/>
                <w:szCs w:val="22"/>
              </w:rPr>
            </w:pPr>
          </w:p>
          <w:p w:rsidRPr="005D372A" w:rsidR="005D372A" w:rsidRDefault="005D372A" w14:paraId="76081649" w14:textId="77777777">
            <w:pPr>
              <w:jc w:val="both"/>
              <w:rPr>
                <w:sz w:val="20"/>
                <w:szCs w:val="22"/>
              </w:rPr>
            </w:pPr>
          </w:p>
          <w:p w:rsidRPr="005D372A" w:rsidR="005D372A" w:rsidRDefault="005D372A" w14:paraId="2F4BF039" w14:textId="77777777">
            <w:pPr>
              <w:jc w:val="both"/>
              <w:rPr>
                <w:sz w:val="20"/>
                <w:szCs w:val="22"/>
                <w:lang w:val="ru-RU"/>
              </w:rPr>
            </w:pPr>
            <w:r w:rsidRPr="005D372A">
              <w:rPr>
                <w:sz w:val="20"/>
                <w:szCs w:val="22"/>
                <w:lang w:val="ru-RU"/>
              </w:rPr>
              <w:t>Пропозиції подаються виключно в електронній формі.</w:t>
            </w:r>
          </w:p>
          <w:p w:rsidRPr="005D372A" w:rsidR="005D372A" w:rsidRDefault="005D372A" w14:paraId="0F4B7E5F" w14:textId="77777777">
            <w:pPr>
              <w:jc w:val="both"/>
              <w:rPr>
                <w:color w:val="FF0000"/>
                <w:sz w:val="20"/>
                <w:szCs w:val="22"/>
                <w:lang w:val="ru-RU"/>
              </w:rPr>
            </w:pPr>
          </w:p>
          <w:p w:rsidRPr="00084D50" w:rsidR="005D372A" w:rsidRDefault="005D372A" w14:paraId="2B228FE6" w14:textId="77777777">
            <w:pPr>
              <w:jc w:val="both"/>
              <w:rPr>
                <w:color w:val="FF0000"/>
                <w:sz w:val="20"/>
                <w:szCs w:val="22"/>
                <w:lang w:val="ru-RU"/>
              </w:rPr>
            </w:pPr>
          </w:p>
          <w:p w:rsidRPr="00084D50" w:rsidR="005D372A" w:rsidRDefault="005D372A" w14:paraId="5DDBC650" w14:textId="77777777">
            <w:pPr>
              <w:jc w:val="both"/>
              <w:rPr>
                <w:sz w:val="20"/>
                <w:szCs w:val="22"/>
                <w:lang w:val="ru-RU"/>
              </w:rPr>
            </w:pPr>
            <w:r w:rsidRPr="00084D50">
              <w:rPr>
                <w:sz w:val="20"/>
                <w:szCs w:val="22"/>
                <w:lang w:val="ru-RU"/>
              </w:rPr>
              <w:t xml:space="preserve">Окремі технічні та цінові пропозиції подаються електронною поштою не пізніше дати та часу, що зазначені в пункті І.2. Пропозиції подаються контактній особі, зазначеній у пункті І.2. </w:t>
            </w:r>
          </w:p>
          <w:p w:rsidRPr="00084D50" w:rsidR="005D372A" w:rsidRDefault="005D372A" w14:paraId="5353E3C5" w14:textId="77777777">
            <w:pPr>
              <w:jc w:val="both"/>
              <w:rPr>
                <w:sz w:val="20"/>
                <w:szCs w:val="22"/>
                <w:lang w:val="ru-RU"/>
              </w:rPr>
            </w:pPr>
          </w:p>
          <w:p w:rsidRPr="005D372A" w:rsidR="005D372A" w:rsidRDefault="005D372A" w14:paraId="5455EE4E" w14:textId="77777777">
            <w:pPr>
              <w:jc w:val="both"/>
              <w:rPr>
                <w:sz w:val="20"/>
                <w:szCs w:val="22"/>
                <w:lang w:val="ru-RU"/>
              </w:rPr>
            </w:pPr>
            <w:r w:rsidRPr="00084D50">
              <w:rPr>
                <w:sz w:val="20"/>
                <w:szCs w:val="22"/>
                <w:lang w:val="ru-RU"/>
              </w:rPr>
              <w:t xml:space="preserve">Оферент подає пропозицію в електронній формі з не більше, ніж трьома додатками (максимальний розмір - 5 МВ) на один лист електронної пошти, у зручному для читання форматі, </w:t>
            </w:r>
            <w:r w:rsidRPr="005D372A">
              <w:rPr>
                <w:sz w:val="20"/>
                <w:szCs w:val="22"/>
              </w:rPr>
              <w:t>MS</w:t>
            </w:r>
            <w:r w:rsidRPr="00A3556E">
              <w:rPr>
                <w:sz w:val="20"/>
                <w:szCs w:val="22"/>
                <w:lang w:val="ru-RU"/>
              </w:rPr>
              <w:t xml:space="preserve"> </w:t>
            </w:r>
            <w:r w:rsidRPr="005D372A">
              <w:rPr>
                <w:sz w:val="20"/>
                <w:szCs w:val="22"/>
              </w:rPr>
              <w:t>Word</w:t>
            </w:r>
            <w:r w:rsidRPr="00A3556E">
              <w:rPr>
                <w:sz w:val="20"/>
                <w:szCs w:val="22"/>
                <w:lang w:val="ru-RU"/>
              </w:rPr>
              <w:t xml:space="preserve">, </w:t>
            </w:r>
            <w:r w:rsidRPr="005D372A">
              <w:rPr>
                <w:sz w:val="20"/>
                <w:szCs w:val="22"/>
              </w:rPr>
              <w:t>MS</w:t>
            </w:r>
            <w:r w:rsidRPr="00A3556E">
              <w:rPr>
                <w:sz w:val="20"/>
                <w:szCs w:val="22"/>
                <w:lang w:val="ru-RU"/>
              </w:rPr>
              <w:t xml:space="preserve"> </w:t>
            </w:r>
            <w:r w:rsidRPr="005D372A">
              <w:rPr>
                <w:sz w:val="20"/>
                <w:szCs w:val="22"/>
              </w:rPr>
              <w:t>Excel</w:t>
            </w:r>
            <w:r w:rsidRPr="00A3556E">
              <w:rPr>
                <w:sz w:val="20"/>
                <w:szCs w:val="22"/>
                <w:lang w:val="ru-RU"/>
              </w:rPr>
              <w:t xml:space="preserve"> або </w:t>
            </w:r>
            <w:r w:rsidRPr="005D372A">
              <w:rPr>
                <w:sz w:val="20"/>
                <w:szCs w:val="22"/>
              </w:rPr>
              <w:t>Adobe</w:t>
            </w:r>
            <w:r w:rsidRPr="00A3556E">
              <w:rPr>
                <w:sz w:val="20"/>
                <w:szCs w:val="22"/>
                <w:lang w:val="ru-RU"/>
              </w:rPr>
              <w:t xml:space="preserve"> </w:t>
            </w:r>
            <w:r w:rsidRPr="005D372A">
              <w:rPr>
                <w:sz w:val="20"/>
                <w:szCs w:val="22"/>
              </w:rPr>
              <w:t>Portable</w:t>
            </w:r>
            <w:r w:rsidRPr="00A3556E">
              <w:rPr>
                <w:sz w:val="20"/>
                <w:szCs w:val="22"/>
                <w:lang w:val="ru-RU"/>
              </w:rPr>
              <w:t xml:space="preserve"> </w:t>
            </w:r>
            <w:r w:rsidRPr="005D372A">
              <w:rPr>
                <w:sz w:val="20"/>
                <w:szCs w:val="22"/>
              </w:rPr>
              <w:t>Document</w:t>
            </w:r>
            <w:r w:rsidRPr="00A3556E">
              <w:rPr>
                <w:sz w:val="20"/>
                <w:szCs w:val="22"/>
                <w:lang w:val="ru-RU"/>
              </w:rPr>
              <w:t xml:space="preserve"> </w:t>
            </w:r>
            <w:r w:rsidRPr="005D372A">
              <w:rPr>
                <w:sz w:val="20"/>
                <w:szCs w:val="22"/>
              </w:rPr>
              <w:t>Format</w:t>
            </w:r>
            <w:r w:rsidRPr="00A3556E">
              <w:rPr>
                <w:sz w:val="20"/>
                <w:szCs w:val="22"/>
                <w:lang w:val="ru-RU"/>
              </w:rPr>
              <w:t xml:space="preserve"> (</w:t>
            </w:r>
            <w:r w:rsidRPr="005D372A">
              <w:rPr>
                <w:sz w:val="20"/>
                <w:szCs w:val="22"/>
              </w:rPr>
              <w:t>PDF</w:t>
            </w:r>
            <w:r w:rsidRPr="00A3556E">
              <w:rPr>
                <w:sz w:val="20"/>
                <w:szCs w:val="22"/>
                <w:lang w:val="ru-RU"/>
              </w:rPr>
              <w:t xml:space="preserve">), що підтримується середовищем </w:t>
            </w:r>
            <w:r w:rsidRPr="005D372A">
              <w:rPr>
                <w:sz w:val="20"/>
                <w:szCs w:val="22"/>
              </w:rPr>
              <w:t>Microsoft</w:t>
            </w:r>
            <w:r w:rsidRPr="00A3556E">
              <w:rPr>
                <w:sz w:val="20"/>
                <w:szCs w:val="22"/>
                <w:lang w:val="ru-RU"/>
              </w:rPr>
              <w:t xml:space="preserve"> </w:t>
            </w:r>
            <w:r w:rsidRPr="005D372A">
              <w:rPr>
                <w:sz w:val="20"/>
                <w:szCs w:val="22"/>
              </w:rPr>
              <w:t>XP</w:t>
            </w:r>
            <w:r w:rsidRPr="00A3556E">
              <w:rPr>
                <w:sz w:val="20"/>
                <w:szCs w:val="22"/>
                <w:lang w:val="ru-RU"/>
              </w:rPr>
              <w:t xml:space="preserve">. </w:t>
            </w:r>
            <w:r w:rsidRPr="005D372A">
              <w:rPr>
                <w:sz w:val="20"/>
                <w:szCs w:val="22"/>
                <w:lang w:val="ru-RU"/>
              </w:rPr>
              <w:t xml:space="preserve">Оферентам не дозволяється подавати архівовані файли. Сторінки, які вимагають оригінального підпису від руки, скануються та надсилаються у форматі </w:t>
            </w:r>
            <w:r w:rsidRPr="005D372A">
              <w:rPr>
                <w:sz w:val="20"/>
                <w:szCs w:val="22"/>
              </w:rPr>
              <w:t>PDF</w:t>
            </w:r>
            <w:r w:rsidRPr="005D372A">
              <w:rPr>
                <w:sz w:val="20"/>
                <w:szCs w:val="22"/>
                <w:lang w:val="ru-RU"/>
              </w:rPr>
              <w:t xml:space="preserve"> у вигляді додатка до листа електронної пошти.</w:t>
            </w:r>
          </w:p>
          <w:p w:rsidRPr="005D372A" w:rsidR="005D372A" w:rsidRDefault="005D372A" w14:paraId="7FA41C32" w14:textId="77777777">
            <w:pPr>
              <w:jc w:val="both"/>
              <w:rPr>
                <w:sz w:val="20"/>
                <w:szCs w:val="22"/>
                <w:lang w:val="ru-RU"/>
              </w:rPr>
            </w:pPr>
          </w:p>
          <w:p w:rsidRPr="005D372A" w:rsidR="005D372A" w:rsidRDefault="005D372A" w14:paraId="55DA9FA7" w14:textId="77777777">
            <w:pPr>
              <w:jc w:val="both"/>
              <w:rPr>
                <w:sz w:val="20"/>
                <w:szCs w:val="22"/>
                <w:lang w:val="ru-RU"/>
              </w:rPr>
            </w:pPr>
            <w:r w:rsidRPr="005D372A">
              <w:rPr>
                <w:sz w:val="20"/>
                <w:szCs w:val="22"/>
                <w:lang w:val="ru-RU"/>
              </w:rPr>
              <w:t xml:space="preserve">Технічна пропозиція та цінова пропозиція повинні бути окремими. Щоб технічне оцінювання проводилося виключно на основі технічних аспектів, технічні пропозиції не повинні містити жодних посилань на цінові дані. </w:t>
            </w:r>
          </w:p>
          <w:p w:rsidRPr="005D372A" w:rsidR="005D372A" w:rsidRDefault="005D372A" w14:paraId="3F2B9C50" w14:textId="77777777">
            <w:pPr>
              <w:jc w:val="both"/>
              <w:rPr>
                <w:color w:val="FF0000"/>
                <w:sz w:val="20"/>
                <w:szCs w:val="22"/>
                <w:lang w:val="ru-RU"/>
              </w:rPr>
            </w:pPr>
          </w:p>
          <w:p w:rsidRPr="005D372A" w:rsidR="005D372A" w:rsidRDefault="005D372A" w14:paraId="07189051" w14:textId="77777777">
            <w:pPr>
              <w:numPr>
                <w:ilvl w:val="1"/>
                <w:numId w:val="45"/>
              </w:numPr>
              <w:ind w:left="540" w:hanging="540"/>
              <w:jc w:val="both"/>
              <w:rPr>
                <w:b/>
                <w:sz w:val="20"/>
                <w:szCs w:val="22"/>
              </w:rPr>
            </w:pPr>
            <w:proofErr w:type="spellStart"/>
            <w:r w:rsidRPr="005D372A">
              <w:rPr>
                <w:b/>
                <w:sz w:val="20"/>
                <w:szCs w:val="22"/>
              </w:rPr>
              <w:t>Вимоги</w:t>
            </w:r>
            <w:proofErr w:type="spellEnd"/>
          </w:p>
          <w:p w:rsidRPr="005D372A" w:rsidR="005D372A" w:rsidRDefault="005D372A" w14:paraId="54653271" w14:textId="77777777">
            <w:pPr>
              <w:jc w:val="both"/>
              <w:rPr>
                <w:sz w:val="20"/>
                <w:szCs w:val="22"/>
              </w:rPr>
            </w:pPr>
          </w:p>
          <w:p w:rsidRPr="005D372A" w:rsidR="005D372A" w:rsidRDefault="005D372A" w14:paraId="494CE9AC" w14:textId="77777777">
            <w:pPr>
              <w:jc w:val="both"/>
              <w:rPr>
                <w:sz w:val="20"/>
                <w:szCs w:val="22"/>
                <w:lang w:val="ru-RU"/>
              </w:rPr>
            </w:pPr>
            <w:r w:rsidRPr="005D372A">
              <w:rPr>
                <w:sz w:val="20"/>
                <w:szCs w:val="22"/>
                <w:lang w:val="ru-RU"/>
              </w:rPr>
              <w:t xml:space="preserve">Щоб пропозиція вважалася такою, що відповідає вимогам, вона повинна включати всі документи та розділи, зазначені у пунктах І.4.А та І.4.В. </w:t>
            </w:r>
          </w:p>
          <w:p w:rsidRPr="005D372A" w:rsidR="005D372A" w:rsidRDefault="005D372A" w14:paraId="26AD5669" w14:textId="77777777">
            <w:pPr>
              <w:jc w:val="both"/>
              <w:rPr>
                <w:sz w:val="20"/>
                <w:szCs w:val="22"/>
                <w:lang w:val="ru-RU"/>
              </w:rPr>
            </w:pPr>
          </w:p>
          <w:p w:rsidRPr="005D372A" w:rsidR="005D372A" w:rsidRDefault="005D372A" w14:paraId="62D8B556" w14:textId="77777777">
            <w:pPr>
              <w:numPr>
                <w:ilvl w:val="0"/>
                <w:numId w:val="48"/>
              </w:numPr>
              <w:jc w:val="both"/>
              <w:rPr>
                <w:rFonts w:eastAsia="MS Mincho"/>
                <w:b/>
                <w:sz w:val="20"/>
                <w:szCs w:val="22"/>
              </w:rPr>
            </w:pPr>
            <w:proofErr w:type="spellStart"/>
            <w:r w:rsidRPr="005D372A">
              <w:rPr>
                <w:b/>
                <w:sz w:val="20"/>
                <w:szCs w:val="22"/>
              </w:rPr>
              <w:t>Загальні</w:t>
            </w:r>
            <w:proofErr w:type="spellEnd"/>
            <w:r w:rsidRPr="005D372A">
              <w:rPr>
                <w:b/>
                <w:sz w:val="20"/>
                <w:szCs w:val="22"/>
              </w:rPr>
              <w:t xml:space="preserve"> </w:t>
            </w:r>
            <w:proofErr w:type="spellStart"/>
            <w:r w:rsidRPr="005D372A">
              <w:rPr>
                <w:b/>
                <w:sz w:val="20"/>
                <w:szCs w:val="22"/>
              </w:rPr>
              <w:t>вимоги</w:t>
            </w:r>
            <w:proofErr w:type="spellEnd"/>
            <w:r w:rsidRPr="005D372A">
              <w:rPr>
                <w:b/>
                <w:sz w:val="20"/>
                <w:szCs w:val="22"/>
              </w:rPr>
              <w:t xml:space="preserve"> </w:t>
            </w:r>
          </w:p>
          <w:p w:rsidRPr="005D372A" w:rsidR="005D372A" w:rsidRDefault="005D372A" w14:paraId="2EB1911D" w14:textId="77777777">
            <w:pPr>
              <w:pStyle w:val="USAIDreportbodytext-TNR12pt"/>
              <w:jc w:val="both"/>
              <w:rPr>
                <w:sz w:val="20"/>
                <w:szCs w:val="22"/>
              </w:rPr>
            </w:pPr>
          </w:p>
          <w:p w:rsidRPr="005D372A" w:rsidR="005D372A" w:rsidRDefault="005D372A" w14:paraId="6D18DC73" w14:textId="77777777">
            <w:pPr>
              <w:pStyle w:val="USAIDreportbodytext-TNR12pt"/>
              <w:jc w:val="both"/>
              <w:rPr>
                <w:sz w:val="20"/>
                <w:szCs w:val="22"/>
              </w:rPr>
            </w:pPr>
            <w:proofErr w:type="spellStart"/>
            <w:r w:rsidRPr="005D372A">
              <w:rPr>
                <w:sz w:val="20"/>
                <w:szCs w:val="22"/>
              </w:rPr>
              <w:t>Кімонікс</w:t>
            </w:r>
            <w:proofErr w:type="spellEnd"/>
            <w:r w:rsidRPr="005D372A">
              <w:rPr>
                <w:sz w:val="20"/>
                <w:szCs w:val="22"/>
              </w:rPr>
              <w:t xml:space="preserve"> </w:t>
            </w:r>
            <w:proofErr w:type="spellStart"/>
            <w:r w:rsidRPr="005D372A">
              <w:rPr>
                <w:sz w:val="20"/>
                <w:szCs w:val="22"/>
              </w:rPr>
              <w:t>планує</w:t>
            </w:r>
            <w:proofErr w:type="spellEnd"/>
            <w:r w:rsidRPr="005D372A">
              <w:rPr>
                <w:sz w:val="20"/>
                <w:szCs w:val="22"/>
              </w:rPr>
              <w:t xml:space="preserve"> </w:t>
            </w:r>
            <w:proofErr w:type="spellStart"/>
            <w:r w:rsidRPr="005D372A">
              <w:rPr>
                <w:sz w:val="20"/>
                <w:szCs w:val="22"/>
              </w:rPr>
              <w:t>укласти</w:t>
            </w:r>
            <w:proofErr w:type="spellEnd"/>
            <w:r w:rsidRPr="005D372A">
              <w:rPr>
                <w:sz w:val="20"/>
                <w:szCs w:val="22"/>
              </w:rPr>
              <w:t xml:space="preserve"> </w:t>
            </w:r>
            <w:proofErr w:type="spellStart"/>
            <w:r w:rsidRPr="005D372A">
              <w:rPr>
                <w:sz w:val="20"/>
                <w:szCs w:val="22"/>
              </w:rPr>
              <w:t>субконтракт</w:t>
            </w:r>
            <w:proofErr w:type="spellEnd"/>
            <w:r w:rsidRPr="005D372A">
              <w:rPr>
                <w:sz w:val="20"/>
                <w:szCs w:val="22"/>
              </w:rPr>
              <w:t xml:space="preserve"> з </w:t>
            </w:r>
            <w:proofErr w:type="spellStart"/>
            <w:r w:rsidRPr="005D372A">
              <w:rPr>
                <w:sz w:val="20"/>
                <w:szCs w:val="22"/>
              </w:rPr>
              <w:t>українською</w:t>
            </w:r>
            <w:proofErr w:type="spellEnd"/>
            <w:r w:rsidRPr="005D372A">
              <w:rPr>
                <w:sz w:val="20"/>
                <w:szCs w:val="22"/>
              </w:rPr>
              <w:t xml:space="preserve"> </w:t>
            </w:r>
            <w:proofErr w:type="spellStart"/>
            <w:r w:rsidRPr="005D372A">
              <w:rPr>
                <w:sz w:val="20"/>
                <w:szCs w:val="22"/>
              </w:rPr>
              <w:t>компанією</w:t>
            </w:r>
            <w:proofErr w:type="spellEnd"/>
            <w:r w:rsidRPr="005D372A">
              <w:rPr>
                <w:sz w:val="20"/>
                <w:szCs w:val="22"/>
              </w:rPr>
              <w:t xml:space="preserve"> </w:t>
            </w:r>
            <w:proofErr w:type="spellStart"/>
            <w:r w:rsidRPr="005D372A">
              <w:rPr>
                <w:sz w:val="20"/>
                <w:szCs w:val="22"/>
              </w:rPr>
              <w:t>чи</w:t>
            </w:r>
            <w:proofErr w:type="spellEnd"/>
            <w:r w:rsidRPr="005D372A">
              <w:rPr>
                <w:sz w:val="20"/>
                <w:szCs w:val="22"/>
              </w:rPr>
              <w:t xml:space="preserve"> </w:t>
            </w:r>
            <w:proofErr w:type="spellStart"/>
            <w:r w:rsidRPr="005D372A">
              <w:rPr>
                <w:sz w:val="20"/>
                <w:szCs w:val="22"/>
              </w:rPr>
              <w:t>організацією</w:t>
            </w:r>
            <w:proofErr w:type="spellEnd"/>
            <w:r w:rsidRPr="005D372A">
              <w:rPr>
                <w:sz w:val="20"/>
                <w:szCs w:val="22"/>
              </w:rPr>
              <w:t xml:space="preserve"> </w:t>
            </w:r>
            <w:proofErr w:type="spellStart"/>
            <w:r w:rsidRPr="005D372A">
              <w:rPr>
                <w:sz w:val="20"/>
                <w:szCs w:val="22"/>
              </w:rPr>
              <w:t>за</w:t>
            </w:r>
            <w:proofErr w:type="spellEnd"/>
            <w:r w:rsidRPr="005D372A">
              <w:rPr>
                <w:sz w:val="20"/>
                <w:szCs w:val="22"/>
              </w:rPr>
              <w:t xml:space="preserve"> </w:t>
            </w:r>
            <w:proofErr w:type="spellStart"/>
            <w:r w:rsidRPr="005D372A">
              <w:rPr>
                <w:sz w:val="20"/>
                <w:szCs w:val="22"/>
              </w:rPr>
              <w:t>умови</w:t>
            </w:r>
            <w:proofErr w:type="spellEnd"/>
            <w:r w:rsidRPr="005D372A">
              <w:rPr>
                <w:sz w:val="20"/>
                <w:szCs w:val="22"/>
              </w:rPr>
              <w:t xml:space="preserve">, </w:t>
            </w:r>
            <w:proofErr w:type="spellStart"/>
            <w:r w:rsidRPr="005D372A">
              <w:rPr>
                <w:sz w:val="20"/>
                <w:szCs w:val="22"/>
              </w:rPr>
              <w:t>що</w:t>
            </w:r>
            <w:proofErr w:type="spellEnd"/>
            <w:r w:rsidRPr="005D372A">
              <w:rPr>
                <w:sz w:val="20"/>
                <w:szCs w:val="22"/>
              </w:rPr>
              <w:t xml:space="preserve"> </w:t>
            </w:r>
            <w:proofErr w:type="spellStart"/>
            <w:r w:rsidRPr="005D372A">
              <w:rPr>
                <w:sz w:val="20"/>
                <w:szCs w:val="22"/>
              </w:rPr>
              <w:t>вона</w:t>
            </w:r>
            <w:proofErr w:type="spellEnd"/>
            <w:r w:rsidRPr="005D372A">
              <w:rPr>
                <w:sz w:val="20"/>
                <w:szCs w:val="22"/>
              </w:rPr>
              <w:t xml:space="preserve"> </w:t>
            </w:r>
            <w:proofErr w:type="spellStart"/>
            <w:r w:rsidRPr="005D372A">
              <w:rPr>
                <w:sz w:val="20"/>
                <w:szCs w:val="22"/>
              </w:rPr>
              <w:t>офіційно</w:t>
            </w:r>
            <w:proofErr w:type="spellEnd"/>
            <w:r w:rsidRPr="005D372A">
              <w:rPr>
                <w:sz w:val="20"/>
                <w:szCs w:val="22"/>
              </w:rPr>
              <w:t xml:space="preserve"> </w:t>
            </w:r>
            <w:proofErr w:type="spellStart"/>
            <w:r w:rsidRPr="005D372A">
              <w:rPr>
                <w:sz w:val="20"/>
                <w:szCs w:val="22"/>
              </w:rPr>
              <w:t>зареєстрована</w:t>
            </w:r>
            <w:proofErr w:type="spellEnd"/>
            <w:r w:rsidRPr="005D372A">
              <w:rPr>
                <w:sz w:val="20"/>
                <w:szCs w:val="22"/>
              </w:rPr>
              <w:t xml:space="preserve"> </w:t>
            </w:r>
            <w:proofErr w:type="spellStart"/>
            <w:r w:rsidRPr="005D372A">
              <w:rPr>
                <w:sz w:val="20"/>
                <w:szCs w:val="22"/>
              </w:rPr>
              <w:t>та</w:t>
            </w:r>
            <w:proofErr w:type="spellEnd"/>
            <w:r w:rsidRPr="005D372A">
              <w:rPr>
                <w:sz w:val="20"/>
                <w:szCs w:val="22"/>
              </w:rPr>
              <w:t xml:space="preserve"> </w:t>
            </w:r>
            <w:proofErr w:type="spellStart"/>
            <w:r w:rsidRPr="005D372A">
              <w:rPr>
                <w:sz w:val="20"/>
                <w:szCs w:val="22"/>
              </w:rPr>
              <w:t>визнана</w:t>
            </w:r>
            <w:proofErr w:type="spellEnd"/>
            <w:r w:rsidRPr="005D372A">
              <w:rPr>
                <w:sz w:val="20"/>
                <w:szCs w:val="22"/>
              </w:rPr>
              <w:t xml:space="preserve"> </w:t>
            </w:r>
            <w:proofErr w:type="spellStart"/>
            <w:r w:rsidRPr="005D372A">
              <w:rPr>
                <w:sz w:val="20"/>
                <w:szCs w:val="22"/>
              </w:rPr>
              <w:t>згідно</w:t>
            </w:r>
            <w:proofErr w:type="spellEnd"/>
            <w:r w:rsidRPr="005D372A">
              <w:rPr>
                <w:sz w:val="20"/>
                <w:szCs w:val="22"/>
              </w:rPr>
              <w:t xml:space="preserve"> з </w:t>
            </w:r>
            <w:proofErr w:type="spellStart"/>
            <w:r w:rsidRPr="005D372A">
              <w:rPr>
                <w:sz w:val="20"/>
                <w:szCs w:val="22"/>
              </w:rPr>
              <w:t>законодавством</w:t>
            </w:r>
            <w:proofErr w:type="spellEnd"/>
            <w:r w:rsidRPr="005D372A">
              <w:rPr>
                <w:sz w:val="20"/>
                <w:szCs w:val="22"/>
              </w:rPr>
              <w:t xml:space="preserve"> </w:t>
            </w:r>
            <w:proofErr w:type="spellStart"/>
            <w:r w:rsidRPr="005D372A">
              <w:rPr>
                <w:sz w:val="20"/>
                <w:szCs w:val="22"/>
              </w:rPr>
              <w:t>України</w:t>
            </w:r>
            <w:proofErr w:type="spellEnd"/>
            <w:r w:rsidRPr="005D372A">
              <w:rPr>
                <w:sz w:val="20"/>
                <w:szCs w:val="22"/>
              </w:rPr>
              <w:t xml:space="preserve"> </w:t>
            </w:r>
            <w:proofErr w:type="spellStart"/>
            <w:r w:rsidRPr="005D372A">
              <w:rPr>
                <w:sz w:val="20"/>
                <w:szCs w:val="22"/>
              </w:rPr>
              <w:t>та</w:t>
            </w:r>
            <w:proofErr w:type="spellEnd"/>
            <w:r w:rsidRPr="005D372A">
              <w:rPr>
                <w:sz w:val="20"/>
                <w:szCs w:val="22"/>
              </w:rPr>
              <w:t xml:space="preserve"> </w:t>
            </w:r>
            <w:proofErr w:type="spellStart"/>
            <w:r w:rsidRPr="005D372A">
              <w:rPr>
                <w:sz w:val="20"/>
                <w:szCs w:val="22"/>
              </w:rPr>
              <w:t>відповідає</w:t>
            </w:r>
            <w:proofErr w:type="spellEnd"/>
            <w:r w:rsidRPr="005D372A">
              <w:rPr>
                <w:sz w:val="20"/>
                <w:szCs w:val="22"/>
              </w:rPr>
              <w:t xml:space="preserve"> </w:t>
            </w:r>
            <w:proofErr w:type="spellStart"/>
            <w:r w:rsidRPr="005D372A">
              <w:rPr>
                <w:sz w:val="20"/>
                <w:szCs w:val="22"/>
              </w:rPr>
              <w:t>усім</w:t>
            </w:r>
            <w:proofErr w:type="spellEnd"/>
            <w:r w:rsidRPr="005D372A">
              <w:rPr>
                <w:sz w:val="20"/>
                <w:szCs w:val="22"/>
              </w:rPr>
              <w:t xml:space="preserve"> </w:t>
            </w:r>
            <w:proofErr w:type="spellStart"/>
            <w:r w:rsidRPr="005D372A">
              <w:rPr>
                <w:sz w:val="20"/>
                <w:szCs w:val="22"/>
              </w:rPr>
              <w:t>нормам</w:t>
            </w:r>
            <w:proofErr w:type="spellEnd"/>
            <w:r w:rsidRPr="005D372A">
              <w:rPr>
                <w:sz w:val="20"/>
                <w:szCs w:val="22"/>
              </w:rPr>
              <w:t xml:space="preserve"> </w:t>
            </w:r>
            <w:proofErr w:type="spellStart"/>
            <w:r w:rsidRPr="005D372A">
              <w:rPr>
                <w:sz w:val="20"/>
                <w:szCs w:val="22"/>
              </w:rPr>
              <w:t>цивільного</w:t>
            </w:r>
            <w:proofErr w:type="spellEnd"/>
            <w:r w:rsidRPr="005D372A">
              <w:rPr>
                <w:sz w:val="20"/>
                <w:szCs w:val="22"/>
              </w:rPr>
              <w:t xml:space="preserve"> </w:t>
            </w:r>
            <w:proofErr w:type="spellStart"/>
            <w:r w:rsidRPr="005D372A">
              <w:rPr>
                <w:sz w:val="20"/>
                <w:szCs w:val="22"/>
              </w:rPr>
              <w:t>та</w:t>
            </w:r>
            <w:proofErr w:type="spellEnd"/>
            <w:r w:rsidRPr="005D372A">
              <w:rPr>
                <w:sz w:val="20"/>
                <w:szCs w:val="22"/>
              </w:rPr>
              <w:t xml:space="preserve"> </w:t>
            </w:r>
            <w:proofErr w:type="spellStart"/>
            <w:r w:rsidRPr="005D372A">
              <w:rPr>
                <w:sz w:val="20"/>
                <w:szCs w:val="22"/>
              </w:rPr>
              <w:t>фіскального</w:t>
            </w:r>
            <w:proofErr w:type="spellEnd"/>
            <w:r w:rsidRPr="005D372A">
              <w:rPr>
                <w:sz w:val="20"/>
                <w:szCs w:val="22"/>
              </w:rPr>
              <w:t xml:space="preserve"> </w:t>
            </w:r>
            <w:proofErr w:type="spellStart"/>
            <w:r w:rsidRPr="005D372A">
              <w:rPr>
                <w:sz w:val="20"/>
                <w:szCs w:val="22"/>
              </w:rPr>
              <w:t>права</w:t>
            </w:r>
            <w:proofErr w:type="spellEnd"/>
            <w:r w:rsidRPr="005D372A">
              <w:rPr>
                <w:sz w:val="20"/>
                <w:szCs w:val="22"/>
              </w:rPr>
              <w:t xml:space="preserve"> </w:t>
            </w:r>
            <w:proofErr w:type="spellStart"/>
            <w:r w:rsidRPr="005D372A">
              <w:rPr>
                <w:sz w:val="20"/>
                <w:szCs w:val="22"/>
              </w:rPr>
              <w:t>та</w:t>
            </w:r>
            <w:proofErr w:type="spellEnd"/>
            <w:r w:rsidRPr="005D372A">
              <w:rPr>
                <w:sz w:val="20"/>
                <w:szCs w:val="22"/>
              </w:rPr>
              <w:t xml:space="preserve"> </w:t>
            </w:r>
            <w:proofErr w:type="spellStart"/>
            <w:r w:rsidRPr="005D372A">
              <w:rPr>
                <w:sz w:val="20"/>
                <w:szCs w:val="22"/>
              </w:rPr>
              <w:t>вимогам</w:t>
            </w:r>
            <w:proofErr w:type="spellEnd"/>
            <w:r w:rsidRPr="005D372A">
              <w:rPr>
                <w:sz w:val="20"/>
                <w:szCs w:val="22"/>
              </w:rPr>
              <w:t xml:space="preserve"> </w:t>
            </w:r>
            <w:proofErr w:type="spellStart"/>
            <w:r w:rsidRPr="005D372A">
              <w:rPr>
                <w:sz w:val="20"/>
                <w:szCs w:val="22"/>
              </w:rPr>
              <w:t>інших</w:t>
            </w:r>
            <w:proofErr w:type="spellEnd"/>
            <w:r w:rsidRPr="005D372A">
              <w:rPr>
                <w:sz w:val="20"/>
                <w:szCs w:val="22"/>
              </w:rPr>
              <w:t xml:space="preserve"> </w:t>
            </w:r>
            <w:proofErr w:type="spellStart"/>
            <w:r w:rsidRPr="005D372A">
              <w:rPr>
                <w:sz w:val="20"/>
                <w:szCs w:val="22"/>
              </w:rPr>
              <w:t>застосовних</w:t>
            </w:r>
            <w:proofErr w:type="spellEnd"/>
            <w:r w:rsidRPr="005D372A">
              <w:rPr>
                <w:sz w:val="20"/>
                <w:szCs w:val="22"/>
              </w:rPr>
              <w:t xml:space="preserve"> </w:t>
            </w:r>
            <w:proofErr w:type="spellStart"/>
            <w:r w:rsidRPr="005D372A">
              <w:rPr>
                <w:sz w:val="20"/>
                <w:szCs w:val="22"/>
              </w:rPr>
              <w:t>правових</w:t>
            </w:r>
            <w:proofErr w:type="spellEnd"/>
            <w:r w:rsidRPr="005D372A">
              <w:rPr>
                <w:sz w:val="20"/>
                <w:szCs w:val="22"/>
              </w:rPr>
              <w:t xml:space="preserve"> </w:t>
            </w:r>
            <w:proofErr w:type="spellStart"/>
            <w:r w:rsidRPr="005D372A">
              <w:rPr>
                <w:sz w:val="20"/>
                <w:szCs w:val="22"/>
              </w:rPr>
              <w:t>актів</w:t>
            </w:r>
            <w:proofErr w:type="spellEnd"/>
            <w:r w:rsidRPr="005D372A">
              <w:rPr>
                <w:sz w:val="20"/>
                <w:szCs w:val="22"/>
              </w:rPr>
              <w:t xml:space="preserve">. </w:t>
            </w:r>
            <w:proofErr w:type="spellStart"/>
            <w:r w:rsidRPr="005D372A">
              <w:rPr>
                <w:sz w:val="20"/>
                <w:szCs w:val="22"/>
              </w:rPr>
              <w:t>Така</w:t>
            </w:r>
            <w:proofErr w:type="spellEnd"/>
            <w:r w:rsidRPr="005D372A">
              <w:rPr>
                <w:sz w:val="20"/>
                <w:szCs w:val="22"/>
              </w:rPr>
              <w:t xml:space="preserve"> </w:t>
            </w:r>
            <w:proofErr w:type="spellStart"/>
            <w:r w:rsidRPr="005D372A">
              <w:rPr>
                <w:sz w:val="20"/>
                <w:szCs w:val="22"/>
              </w:rPr>
              <w:t>компанія</w:t>
            </w:r>
            <w:proofErr w:type="spellEnd"/>
            <w:r w:rsidRPr="005D372A">
              <w:rPr>
                <w:sz w:val="20"/>
                <w:szCs w:val="22"/>
              </w:rPr>
              <w:t xml:space="preserve"> </w:t>
            </w:r>
            <w:proofErr w:type="spellStart"/>
            <w:r w:rsidRPr="005D372A">
              <w:rPr>
                <w:sz w:val="20"/>
                <w:szCs w:val="22"/>
              </w:rPr>
              <w:t>чи</w:t>
            </w:r>
            <w:proofErr w:type="spellEnd"/>
            <w:r w:rsidRPr="005D372A">
              <w:rPr>
                <w:sz w:val="20"/>
                <w:szCs w:val="22"/>
              </w:rPr>
              <w:t xml:space="preserve"> </w:t>
            </w:r>
            <w:proofErr w:type="spellStart"/>
            <w:r w:rsidRPr="005D372A">
              <w:rPr>
                <w:sz w:val="20"/>
                <w:szCs w:val="22"/>
              </w:rPr>
              <w:t>організація</w:t>
            </w:r>
            <w:proofErr w:type="spellEnd"/>
            <w:r w:rsidRPr="005D372A">
              <w:rPr>
                <w:sz w:val="20"/>
                <w:szCs w:val="22"/>
              </w:rPr>
              <w:t xml:space="preserve"> </w:t>
            </w:r>
            <w:proofErr w:type="spellStart"/>
            <w:r w:rsidRPr="005D372A">
              <w:rPr>
                <w:sz w:val="20"/>
                <w:szCs w:val="22"/>
              </w:rPr>
              <w:t>може</w:t>
            </w:r>
            <w:proofErr w:type="spellEnd"/>
            <w:r w:rsidRPr="005D372A">
              <w:rPr>
                <w:sz w:val="20"/>
                <w:szCs w:val="22"/>
              </w:rPr>
              <w:t xml:space="preserve"> </w:t>
            </w:r>
            <w:proofErr w:type="spellStart"/>
            <w:r w:rsidRPr="005D372A">
              <w:rPr>
                <w:sz w:val="20"/>
                <w:szCs w:val="22"/>
              </w:rPr>
              <w:t>бути</w:t>
            </w:r>
            <w:proofErr w:type="spellEnd"/>
            <w:r w:rsidRPr="005D372A">
              <w:rPr>
                <w:sz w:val="20"/>
                <w:szCs w:val="22"/>
              </w:rPr>
              <w:t xml:space="preserve"> </w:t>
            </w:r>
            <w:proofErr w:type="spellStart"/>
            <w:r w:rsidRPr="005D372A">
              <w:rPr>
                <w:sz w:val="20"/>
                <w:szCs w:val="22"/>
              </w:rPr>
              <w:t>приватною</w:t>
            </w:r>
            <w:proofErr w:type="spellEnd"/>
            <w:r w:rsidRPr="005D372A">
              <w:rPr>
                <w:sz w:val="20"/>
                <w:szCs w:val="22"/>
              </w:rPr>
              <w:t xml:space="preserve"> </w:t>
            </w:r>
            <w:proofErr w:type="spellStart"/>
            <w:r w:rsidRPr="005D372A">
              <w:rPr>
                <w:sz w:val="20"/>
                <w:szCs w:val="22"/>
              </w:rPr>
              <w:t>фірмою</w:t>
            </w:r>
            <w:proofErr w:type="spellEnd"/>
            <w:r w:rsidRPr="005D372A">
              <w:rPr>
                <w:sz w:val="20"/>
                <w:szCs w:val="22"/>
              </w:rPr>
              <w:t xml:space="preserve">, </w:t>
            </w:r>
            <w:proofErr w:type="spellStart"/>
            <w:r w:rsidRPr="005D372A">
              <w:rPr>
                <w:sz w:val="20"/>
                <w:szCs w:val="22"/>
              </w:rPr>
              <w:t>неприбутковою</w:t>
            </w:r>
            <w:proofErr w:type="spellEnd"/>
            <w:r w:rsidRPr="005D372A">
              <w:rPr>
                <w:sz w:val="20"/>
                <w:szCs w:val="22"/>
              </w:rPr>
              <w:t xml:space="preserve"> </w:t>
            </w:r>
            <w:proofErr w:type="spellStart"/>
            <w:r w:rsidRPr="005D372A">
              <w:rPr>
                <w:sz w:val="20"/>
                <w:szCs w:val="22"/>
              </w:rPr>
              <w:t>організацією</w:t>
            </w:r>
            <w:proofErr w:type="spellEnd"/>
            <w:r w:rsidRPr="005D372A">
              <w:rPr>
                <w:sz w:val="20"/>
                <w:szCs w:val="22"/>
              </w:rPr>
              <w:t xml:space="preserve">, </w:t>
            </w:r>
            <w:proofErr w:type="spellStart"/>
            <w:r w:rsidRPr="005D372A">
              <w:rPr>
                <w:sz w:val="20"/>
                <w:szCs w:val="22"/>
              </w:rPr>
              <w:t>організацією</w:t>
            </w:r>
            <w:proofErr w:type="spellEnd"/>
            <w:r w:rsidRPr="005D372A">
              <w:rPr>
                <w:sz w:val="20"/>
                <w:szCs w:val="22"/>
              </w:rPr>
              <w:t xml:space="preserve"> </w:t>
            </w:r>
            <w:proofErr w:type="spellStart"/>
            <w:r w:rsidRPr="005D372A">
              <w:rPr>
                <w:sz w:val="20"/>
                <w:szCs w:val="22"/>
              </w:rPr>
              <w:t>громадянського</w:t>
            </w:r>
            <w:proofErr w:type="spellEnd"/>
            <w:r w:rsidRPr="005D372A">
              <w:rPr>
                <w:sz w:val="20"/>
                <w:szCs w:val="22"/>
              </w:rPr>
              <w:t xml:space="preserve"> </w:t>
            </w:r>
            <w:proofErr w:type="spellStart"/>
            <w:r w:rsidRPr="005D372A">
              <w:rPr>
                <w:sz w:val="20"/>
                <w:szCs w:val="22"/>
              </w:rPr>
              <w:t>суспільства</w:t>
            </w:r>
            <w:proofErr w:type="spellEnd"/>
            <w:r w:rsidRPr="005D372A">
              <w:rPr>
                <w:sz w:val="20"/>
                <w:szCs w:val="22"/>
              </w:rPr>
              <w:t xml:space="preserve"> </w:t>
            </w:r>
            <w:proofErr w:type="spellStart"/>
            <w:r w:rsidRPr="005D372A">
              <w:rPr>
                <w:sz w:val="20"/>
                <w:szCs w:val="22"/>
              </w:rPr>
              <w:t>чи</w:t>
            </w:r>
            <w:proofErr w:type="spellEnd"/>
            <w:r w:rsidRPr="005D372A">
              <w:rPr>
                <w:sz w:val="20"/>
                <w:szCs w:val="22"/>
              </w:rPr>
              <w:t xml:space="preserve"> </w:t>
            </w:r>
            <w:proofErr w:type="spellStart"/>
            <w:r w:rsidRPr="005D372A">
              <w:rPr>
                <w:sz w:val="20"/>
                <w:szCs w:val="22"/>
              </w:rPr>
              <w:t>університетом</w:t>
            </w:r>
            <w:proofErr w:type="spellEnd"/>
            <w:r w:rsidRPr="005D372A">
              <w:rPr>
                <w:sz w:val="20"/>
                <w:szCs w:val="22"/>
              </w:rPr>
              <w:t>.</w:t>
            </w:r>
          </w:p>
          <w:p w:rsidRPr="005D372A" w:rsidR="005D372A" w:rsidRDefault="005D372A" w14:paraId="6DCE1C97" w14:textId="77777777">
            <w:pPr>
              <w:pStyle w:val="USAIDreportbodytext-TNR12pt"/>
              <w:jc w:val="both"/>
              <w:rPr>
                <w:sz w:val="20"/>
                <w:szCs w:val="22"/>
              </w:rPr>
            </w:pPr>
          </w:p>
          <w:p w:rsidRPr="005D372A" w:rsidR="005D372A" w:rsidRDefault="005D372A" w14:paraId="172BAD97" w14:textId="77777777">
            <w:pPr>
              <w:pStyle w:val="BodyText3"/>
              <w:spacing w:after="0"/>
              <w:jc w:val="both"/>
              <w:rPr>
                <w:sz w:val="20"/>
                <w:szCs w:val="22"/>
              </w:rPr>
            </w:pPr>
            <w:proofErr w:type="spellStart"/>
            <w:r w:rsidRPr="005D372A">
              <w:rPr>
                <w:sz w:val="20"/>
                <w:szCs w:val="22"/>
              </w:rPr>
              <w:t>Компанії</w:t>
            </w:r>
            <w:proofErr w:type="spellEnd"/>
            <w:r w:rsidRPr="005D372A">
              <w:rPr>
                <w:sz w:val="20"/>
                <w:szCs w:val="22"/>
              </w:rPr>
              <w:t xml:space="preserve"> </w:t>
            </w:r>
            <w:proofErr w:type="spellStart"/>
            <w:r w:rsidRPr="005D372A">
              <w:rPr>
                <w:sz w:val="20"/>
                <w:szCs w:val="22"/>
              </w:rPr>
              <w:t>та</w:t>
            </w:r>
            <w:proofErr w:type="spellEnd"/>
            <w:r w:rsidRPr="005D372A">
              <w:rPr>
                <w:sz w:val="20"/>
                <w:szCs w:val="22"/>
              </w:rPr>
              <w:t xml:space="preserve"> </w:t>
            </w:r>
            <w:proofErr w:type="spellStart"/>
            <w:r w:rsidRPr="005D372A">
              <w:rPr>
                <w:sz w:val="20"/>
                <w:szCs w:val="22"/>
              </w:rPr>
              <w:t>організації</w:t>
            </w:r>
            <w:proofErr w:type="spellEnd"/>
            <w:r w:rsidRPr="005D372A">
              <w:rPr>
                <w:sz w:val="20"/>
                <w:szCs w:val="22"/>
              </w:rPr>
              <w:t xml:space="preserve">, </w:t>
            </w:r>
            <w:proofErr w:type="spellStart"/>
            <w:r w:rsidRPr="005D372A">
              <w:rPr>
                <w:sz w:val="20"/>
                <w:szCs w:val="22"/>
              </w:rPr>
              <w:t>що</w:t>
            </w:r>
            <w:proofErr w:type="spellEnd"/>
            <w:r w:rsidRPr="005D372A">
              <w:rPr>
                <w:sz w:val="20"/>
                <w:szCs w:val="22"/>
              </w:rPr>
              <w:t xml:space="preserve"> </w:t>
            </w:r>
            <w:proofErr w:type="spellStart"/>
            <w:r w:rsidRPr="005D372A">
              <w:rPr>
                <w:sz w:val="20"/>
                <w:szCs w:val="22"/>
              </w:rPr>
              <w:t>подають</w:t>
            </w:r>
            <w:proofErr w:type="spellEnd"/>
            <w:r w:rsidRPr="005D372A">
              <w:rPr>
                <w:sz w:val="20"/>
                <w:szCs w:val="22"/>
              </w:rPr>
              <w:t xml:space="preserve"> </w:t>
            </w:r>
            <w:proofErr w:type="spellStart"/>
            <w:r w:rsidRPr="005D372A">
              <w:rPr>
                <w:sz w:val="20"/>
                <w:szCs w:val="22"/>
              </w:rPr>
              <w:t>пропозиції</w:t>
            </w:r>
            <w:proofErr w:type="spellEnd"/>
            <w:r w:rsidRPr="005D372A">
              <w:rPr>
                <w:sz w:val="20"/>
                <w:szCs w:val="22"/>
              </w:rPr>
              <w:t xml:space="preserve"> у </w:t>
            </w:r>
            <w:proofErr w:type="spellStart"/>
            <w:r w:rsidRPr="005D372A">
              <w:rPr>
                <w:sz w:val="20"/>
                <w:szCs w:val="22"/>
              </w:rPr>
              <w:t>відповідь</w:t>
            </w:r>
            <w:proofErr w:type="spellEnd"/>
            <w:r w:rsidRPr="005D372A">
              <w:rPr>
                <w:sz w:val="20"/>
                <w:szCs w:val="22"/>
              </w:rPr>
              <w:t xml:space="preserve"> </w:t>
            </w:r>
            <w:proofErr w:type="spellStart"/>
            <w:r w:rsidRPr="005D372A">
              <w:rPr>
                <w:sz w:val="20"/>
                <w:szCs w:val="22"/>
              </w:rPr>
              <w:t>на</w:t>
            </w:r>
            <w:proofErr w:type="spellEnd"/>
            <w:r w:rsidRPr="005D372A">
              <w:rPr>
                <w:sz w:val="20"/>
                <w:szCs w:val="22"/>
              </w:rPr>
              <w:t xml:space="preserve"> </w:t>
            </w:r>
            <w:proofErr w:type="spellStart"/>
            <w:r w:rsidRPr="005D372A">
              <w:rPr>
                <w:sz w:val="20"/>
                <w:szCs w:val="22"/>
              </w:rPr>
              <w:t>цей</w:t>
            </w:r>
            <w:proofErr w:type="spellEnd"/>
            <w:r w:rsidRPr="005D372A">
              <w:rPr>
                <w:sz w:val="20"/>
                <w:szCs w:val="22"/>
              </w:rPr>
              <w:t xml:space="preserve"> ЗНП, </w:t>
            </w:r>
            <w:proofErr w:type="spellStart"/>
            <w:r w:rsidRPr="005D372A">
              <w:rPr>
                <w:sz w:val="20"/>
                <w:szCs w:val="22"/>
              </w:rPr>
              <w:t>повинні</w:t>
            </w:r>
            <w:proofErr w:type="spellEnd"/>
            <w:r w:rsidRPr="005D372A">
              <w:rPr>
                <w:sz w:val="20"/>
                <w:szCs w:val="22"/>
              </w:rPr>
              <w:t xml:space="preserve"> </w:t>
            </w:r>
            <w:proofErr w:type="spellStart"/>
            <w:r w:rsidRPr="005D372A">
              <w:rPr>
                <w:sz w:val="20"/>
                <w:szCs w:val="22"/>
              </w:rPr>
              <w:t>відповідати</w:t>
            </w:r>
            <w:proofErr w:type="spellEnd"/>
            <w:r w:rsidRPr="005D372A">
              <w:rPr>
                <w:sz w:val="20"/>
                <w:szCs w:val="22"/>
              </w:rPr>
              <w:t xml:space="preserve"> </w:t>
            </w:r>
            <w:proofErr w:type="spellStart"/>
            <w:r w:rsidRPr="005D372A">
              <w:rPr>
                <w:sz w:val="20"/>
                <w:szCs w:val="22"/>
              </w:rPr>
              <w:t>наступним</w:t>
            </w:r>
            <w:proofErr w:type="spellEnd"/>
            <w:r w:rsidRPr="005D372A">
              <w:rPr>
                <w:sz w:val="20"/>
                <w:szCs w:val="22"/>
              </w:rPr>
              <w:t xml:space="preserve"> </w:t>
            </w:r>
            <w:proofErr w:type="spellStart"/>
            <w:r w:rsidRPr="005D372A">
              <w:rPr>
                <w:sz w:val="20"/>
                <w:szCs w:val="22"/>
              </w:rPr>
              <w:t>вимогам</w:t>
            </w:r>
            <w:proofErr w:type="spellEnd"/>
            <w:r w:rsidRPr="005D372A">
              <w:rPr>
                <w:sz w:val="20"/>
                <w:szCs w:val="22"/>
              </w:rPr>
              <w:t>:</w:t>
            </w:r>
          </w:p>
          <w:p w:rsidRPr="005D372A" w:rsidR="005D372A" w:rsidRDefault="005D372A" w14:paraId="01AF4084" w14:textId="77777777">
            <w:pPr>
              <w:jc w:val="both"/>
              <w:rPr>
                <w:sz w:val="20"/>
                <w:szCs w:val="22"/>
                <w:lang w:val="ru-RU"/>
              </w:rPr>
            </w:pPr>
          </w:p>
          <w:p w:rsidRPr="005D372A" w:rsidR="005D372A" w:rsidP="00BF0FE6" w:rsidRDefault="005D372A" w14:paraId="3B4AC672" w14:textId="77777777">
            <w:pPr>
              <w:numPr>
                <w:ilvl w:val="0"/>
                <w:numId w:val="47"/>
              </w:numPr>
              <w:tabs>
                <w:tab w:val="clear" w:pos="900"/>
              </w:tabs>
              <w:suppressAutoHyphens w:val="0"/>
              <w:ind w:left="378" w:hanging="378"/>
              <w:jc w:val="both"/>
              <w:rPr>
                <w:sz w:val="20"/>
                <w:szCs w:val="22"/>
                <w:lang w:val="ru-RU"/>
              </w:rPr>
            </w:pPr>
            <w:r w:rsidRPr="005D372A">
              <w:rPr>
                <w:sz w:val="20"/>
                <w:szCs w:val="22"/>
                <w:lang w:val="ru-RU"/>
              </w:rPr>
              <w:t>Компанії чи організації, як прибуткові, так і неприбуткові, на момент присудження субконтракту повинні бути офіційно зареєстровані згідно з законодавством України.</w:t>
            </w:r>
          </w:p>
          <w:p w:rsidRPr="005D372A" w:rsidR="005D372A" w:rsidRDefault="005D372A" w14:paraId="3EABC9A0" w14:textId="77777777">
            <w:pPr>
              <w:suppressAutoHyphens w:val="0"/>
              <w:ind w:left="360"/>
              <w:jc w:val="both"/>
              <w:rPr>
                <w:sz w:val="20"/>
                <w:szCs w:val="22"/>
                <w:lang w:val="ru-RU"/>
              </w:rPr>
            </w:pPr>
          </w:p>
          <w:p w:rsidRPr="005D372A" w:rsidR="005D372A" w:rsidRDefault="005D372A" w14:paraId="5F62D12B" w14:textId="77777777">
            <w:pPr>
              <w:numPr>
                <w:ilvl w:val="0"/>
                <w:numId w:val="47"/>
              </w:numPr>
              <w:suppressAutoHyphens w:val="0"/>
              <w:ind w:left="360" w:hanging="360"/>
              <w:jc w:val="both"/>
              <w:rPr>
                <w:sz w:val="20"/>
                <w:szCs w:val="22"/>
                <w:lang w:val="ru-RU"/>
              </w:rPr>
            </w:pPr>
            <w:r w:rsidRPr="005D372A">
              <w:rPr>
                <w:sz w:val="20"/>
                <w:szCs w:val="22"/>
                <w:lang w:val="ru-RU"/>
              </w:rPr>
              <w:t>Фірми, що здійснюють діяльність на комерційній основі, чи інші організації або підприємства (в тому числі неприбуткові організації), контрольний інтерес у яких належить іноземному уряду чи його агентам або агентствам, не можуть бути постачальниками товарів і послуг.</w:t>
            </w:r>
          </w:p>
          <w:p w:rsidRPr="005D372A" w:rsidR="005D372A" w:rsidRDefault="005D372A" w14:paraId="6CFF5ADA" w14:textId="77777777">
            <w:pPr>
              <w:suppressAutoHyphens w:val="0"/>
              <w:ind w:left="360"/>
              <w:jc w:val="both"/>
              <w:rPr>
                <w:sz w:val="20"/>
                <w:szCs w:val="22"/>
                <w:lang w:val="ru-RU"/>
              </w:rPr>
            </w:pPr>
          </w:p>
          <w:p w:rsidRPr="005D372A" w:rsidR="005D372A" w:rsidRDefault="005D372A" w14:paraId="1B4D3D2E" w14:textId="77777777">
            <w:pPr>
              <w:numPr>
                <w:ilvl w:val="0"/>
                <w:numId w:val="47"/>
              </w:numPr>
              <w:suppressAutoHyphens w:val="0"/>
              <w:ind w:left="360" w:hanging="360"/>
              <w:jc w:val="both"/>
              <w:rPr>
                <w:sz w:val="20"/>
                <w:szCs w:val="22"/>
                <w:lang w:val="ru-RU"/>
              </w:rPr>
            </w:pPr>
            <w:r w:rsidRPr="005D372A">
              <w:rPr>
                <w:sz w:val="20"/>
                <w:szCs w:val="22"/>
                <w:lang w:val="ru-RU"/>
              </w:rPr>
              <w:lastRenderedPageBreak/>
              <w:t xml:space="preserve">Компанії чи організації на момент підписання субконтракту повинні мати місцеве представництво в Україні. </w:t>
            </w:r>
          </w:p>
          <w:p w:rsidRPr="005D372A" w:rsidR="005D372A" w:rsidRDefault="005D372A" w14:paraId="7D30DB68" w14:textId="77777777">
            <w:pPr>
              <w:suppressAutoHyphens w:val="0"/>
              <w:ind w:left="360"/>
              <w:jc w:val="both"/>
              <w:rPr>
                <w:sz w:val="20"/>
                <w:szCs w:val="22"/>
                <w:lang w:val="ru-RU"/>
              </w:rPr>
            </w:pPr>
          </w:p>
          <w:p w:rsidRPr="005D372A" w:rsidR="005D372A" w:rsidRDefault="005D372A" w14:paraId="565E32D8" w14:textId="77777777">
            <w:pPr>
              <w:numPr>
                <w:ilvl w:val="0"/>
                <w:numId w:val="47"/>
              </w:numPr>
              <w:suppressAutoHyphens w:val="0"/>
              <w:ind w:left="360" w:hanging="360"/>
              <w:jc w:val="both"/>
              <w:rPr>
                <w:sz w:val="20"/>
                <w:szCs w:val="22"/>
                <w:lang w:val="ru-RU"/>
              </w:rPr>
            </w:pPr>
            <w:r w:rsidRPr="005D372A">
              <w:rPr>
                <w:sz w:val="20"/>
                <w:szCs w:val="22"/>
                <w:lang w:val="ru-RU"/>
              </w:rPr>
              <w:t xml:space="preserve">Для отримання субгрантів вартістю понад 30000 доларів США компанії та організації, як прибуткові, так і неприбуткові, повинні надати номер </w:t>
            </w:r>
            <w:r w:rsidRPr="005D372A">
              <w:rPr>
                <w:sz w:val="20"/>
                <w:szCs w:val="22"/>
              </w:rPr>
              <w:t>DUNS</w:t>
            </w:r>
            <w:r w:rsidRPr="005D372A">
              <w:rPr>
                <w:sz w:val="20"/>
                <w:szCs w:val="22"/>
                <w:lang w:val="ru-RU"/>
              </w:rPr>
              <w:t>, якщо вони не звільнені від цього обов'язку згідно з інформацією, засвідченою у формі Документального підтвердження заяви про відповідальність, що додається у необхідних засвідченнях у Додатку 3.</w:t>
            </w:r>
            <w:r w:rsidRPr="005D372A">
              <w:rPr>
                <w:rStyle w:val="FootnoteReference"/>
                <w:sz w:val="20"/>
                <w:szCs w:val="22"/>
              </w:rPr>
              <w:footnoteReference w:id="3"/>
            </w:r>
          </w:p>
          <w:p w:rsidRPr="005D372A" w:rsidR="005D372A" w:rsidRDefault="005D372A" w14:paraId="76D1714A" w14:textId="77777777">
            <w:pPr>
              <w:jc w:val="both"/>
              <w:rPr>
                <w:sz w:val="20"/>
                <w:szCs w:val="22"/>
                <w:lang w:val="ru-RU"/>
              </w:rPr>
            </w:pPr>
          </w:p>
          <w:p w:rsidRPr="005D372A" w:rsidR="005D372A" w:rsidRDefault="005D372A" w14:paraId="5BF42881" w14:textId="77777777">
            <w:pPr>
              <w:jc w:val="both"/>
              <w:rPr>
                <w:sz w:val="20"/>
                <w:szCs w:val="22"/>
                <w:lang w:val="ru-RU"/>
              </w:rPr>
            </w:pPr>
            <w:r w:rsidRPr="005D372A">
              <w:rPr>
                <w:sz w:val="20"/>
                <w:szCs w:val="22"/>
                <w:lang w:val="ru-RU"/>
              </w:rPr>
              <w:t>Оференти можуть подавати свої пропозиції як члени партнерства з іншими компаніями чи організаціями. У таких випадках субконтракт укладається з основною компанією у партнерстві. Основна компанія нестиме відповідальність за дотримання усіх правил і умов субконтракту та укладення всіх партнерські угод, у тому числі угод про розподіл праці, виставлення рахунків тощо, з іншою(ими) компанією(ями). Офіційна реєстрація партнерства для цих цілей не вимагається, проте різні організації повинні взяти на себе зобов’язання співпрацювати для виконання умов субконтракту.</w:t>
            </w:r>
          </w:p>
          <w:p w:rsidRPr="005D372A" w:rsidR="005D372A" w:rsidRDefault="005D372A" w14:paraId="40C2CA2F" w14:textId="77777777">
            <w:pPr>
              <w:jc w:val="both"/>
              <w:rPr>
                <w:sz w:val="20"/>
                <w:szCs w:val="22"/>
                <w:lang w:val="ru-RU"/>
              </w:rPr>
            </w:pPr>
          </w:p>
          <w:p w:rsidRPr="005D372A" w:rsidR="005D372A" w:rsidRDefault="005D372A" w14:paraId="0BD34771" w14:textId="77777777">
            <w:pPr>
              <w:numPr>
                <w:ilvl w:val="0"/>
                <w:numId w:val="48"/>
              </w:numPr>
              <w:ind w:left="540" w:hanging="540"/>
              <w:jc w:val="both"/>
              <w:rPr>
                <w:rFonts w:eastAsia="MS Mincho"/>
                <w:b/>
                <w:sz w:val="20"/>
                <w:szCs w:val="22"/>
              </w:rPr>
            </w:pPr>
            <w:proofErr w:type="spellStart"/>
            <w:r w:rsidRPr="005D372A">
              <w:rPr>
                <w:b/>
                <w:sz w:val="20"/>
                <w:szCs w:val="22"/>
              </w:rPr>
              <w:t>Документи</w:t>
            </w:r>
            <w:proofErr w:type="spellEnd"/>
            <w:r w:rsidRPr="005D372A">
              <w:rPr>
                <w:b/>
                <w:sz w:val="20"/>
                <w:szCs w:val="22"/>
              </w:rPr>
              <w:t xml:space="preserve">, </w:t>
            </w:r>
            <w:proofErr w:type="spellStart"/>
            <w:r w:rsidRPr="005D372A">
              <w:rPr>
                <w:b/>
                <w:sz w:val="20"/>
                <w:szCs w:val="22"/>
              </w:rPr>
              <w:t>що</w:t>
            </w:r>
            <w:proofErr w:type="spellEnd"/>
            <w:r w:rsidRPr="005D372A">
              <w:rPr>
                <w:b/>
                <w:sz w:val="20"/>
                <w:szCs w:val="22"/>
              </w:rPr>
              <w:t xml:space="preserve"> </w:t>
            </w:r>
            <w:proofErr w:type="spellStart"/>
            <w:r w:rsidRPr="005D372A">
              <w:rPr>
                <w:b/>
                <w:sz w:val="20"/>
                <w:szCs w:val="22"/>
              </w:rPr>
              <w:t>додаються</w:t>
            </w:r>
            <w:proofErr w:type="spellEnd"/>
            <w:r w:rsidRPr="005D372A">
              <w:rPr>
                <w:b/>
                <w:sz w:val="20"/>
                <w:szCs w:val="22"/>
              </w:rPr>
              <w:t xml:space="preserve"> </w:t>
            </w:r>
            <w:proofErr w:type="spellStart"/>
            <w:r w:rsidRPr="005D372A">
              <w:rPr>
                <w:b/>
                <w:sz w:val="20"/>
                <w:szCs w:val="22"/>
              </w:rPr>
              <w:t>до</w:t>
            </w:r>
            <w:proofErr w:type="spellEnd"/>
            <w:r w:rsidRPr="005D372A">
              <w:rPr>
                <w:b/>
                <w:sz w:val="20"/>
                <w:szCs w:val="22"/>
              </w:rPr>
              <w:t xml:space="preserve"> </w:t>
            </w:r>
            <w:proofErr w:type="spellStart"/>
            <w:r w:rsidRPr="005D372A">
              <w:rPr>
                <w:b/>
                <w:sz w:val="20"/>
                <w:szCs w:val="22"/>
              </w:rPr>
              <w:t>пропозиції</w:t>
            </w:r>
            <w:proofErr w:type="spellEnd"/>
            <w:r w:rsidRPr="005D372A">
              <w:rPr>
                <w:b/>
                <w:sz w:val="20"/>
                <w:szCs w:val="22"/>
              </w:rPr>
              <w:t xml:space="preserve"> </w:t>
            </w:r>
          </w:p>
          <w:p w:rsidRPr="005D372A" w:rsidR="005D372A" w:rsidRDefault="005D372A" w14:paraId="43686FC6" w14:textId="77777777">
            <w:pPr>
              <w:jc w:val="both"/>
              <w:rPr>
                <w:rFonts w:eastAsia="MS Mincho"/>
                <w:sz w:val="20"/>
                <w:szCs w:val="22"/>
              </w:rPr>
            </w:pPr>
          </w:p>
          <w:p w:rsidRPr="005D372A" w:rsidR="005D372A" w:rsidRDefault="005D372A" w14:paraId="1894E1D6" w14:textId="77777777">
            <w:pPr>
              <w:numPr>
                <w:ilvl w:val="6"/>
                <w:numId w:val="45"/>
              </w:numPr>
              <w:ind w:left="360"/>
              <w:jc w:val="both"/>
              <w:rPr>
                <w:rFonts w:eastAsia="MS Mincho"/>
                <w:sz w:val="20"/>
                <w:szCs w:val="22"/>
              </w:rPr>
            </w:pPr>
            <w:proofErr w:type="spellStart"/>
            <w:r w:rsidRPr="005D372A">
              <w:rPr>
                <w:sz w:val="20"/>
                <w:szCs w:val="22"/>
              </w:rPr>
              <w:t>Супровідний</w:t>
            </w:r>
            <w:proofErr w:type="spellEnd"/>
            <w:r w:rsidRPr="005D372A">
              <w:rPr>
                <w:sz w:val="20"/>
                <w:szCs w:val="22"/>
              </w:rPr>
              <w:t xml:space="preserve"> </w:t>
            </w:r>
            <w:proofErr w:type="spellStart"/>
            <w:r w:rsidRPr="005D372A">
              <w:rPr>
                <w:sz w:val="20"/>
                <w:szCs w:val="22"/>
              </w:rPr>
              <w:t>лист</w:t>
            </w:r>
            <w:proofErr w:type="spellEnd"/>
          </w:p>
          <w:p w:rsidRPr="005D372A" w:rsidR="005D372A" w:rsidRDefault="005D372A" w14:paraId="22A89F98" w14:textId="77777777">
            <w:pPr>
              <w:jc w:val="both"/>
              <w:rPr>
                <w:rFonts w:eastAsia="MS Mincho"/>
                <w:sz w:val="20"/>
                <w:szCs w:val="22"/>
              </w:rPr>
            </w:pPr>
          </w:p>
          <w:p w:rsidRPr="005D372A" w:rsidR="005D372A" w:rsidRDefault="005D372A" w14:paraId="39FF3D52" w14:textId="77777777">
            <w:pPr>
              <w:jc w:val="both"/>
              <w:rPr>
                <w:rFonts w:eastAsia="MS Mincho"/>
                <w:sz w:val="20"/>
                <w:szCs w:val="22"/>
                <w:lang w:val="ru-RU"/>
              </w:rPr>
            </w:pPr>
            <w:r w:rsidRPr="005D372A">
              <w:rPr>
                <w:sz w:val="20"/>
                <w:szCs w:val="22"/>
                <w:lang w:val="ru-RU"/>
              </w:rPr>
              <w:t>Супровідний лист оферента повинен містити наступну інформацію:</w:t>
            </w:r>
          </w:p>
          <w:p w:rsidRPr="005D372A" w:rsidR="005D372A" w:rsidRDefault="005D372A" w14:paraId="0FE047FC" w14:textId="77777777">
            <w:pPr>
              <w:jc w:val="both"/>
              <w:rPr>
                <w:rFonts w:eastAsia="MS Mincho"/>
                <w:sz w:val="20"/>
                <w:szCs w:val="22"/>
                <w:lang w:val="ru-RU"/>
              </w:rPr>
            </w:pPr>
          </w:p>
          <w:p w:rsidRPr="005D372A" w:rsidR="005D372A" w:rsidP="00BF0FE6" w:rsidRDefault="005D372A" w14:paraId="2A36562E" w14:textId="77777777">
            <w:pPr>
              <w:numPr>
                <w:ilvl w:val="0"/>
                <w:numId w:val="49"/>
              </w:numPr>
              <w:tabs>
                <w:tab w:val="clear" w:pos="1080"/>
              </w:tabs>
              <w:suppressAutoHyphens w:val="0"/>
              <w:ind w:left="803" w:hanging="567"/>
              <w:jc w:val="both"/>
              <w:rPr>
                <w:sz w:val="20"/>
                <w:szCs w:val="22"/>
              </w:rPr>
            </w:pPr>
            <w:proofErr w:type="spellStart"/>
            <w:r w:rsidRPr="005D372A">
              <w:rPr>
                <w:sz w:val="20"/>
                <w:szCs w:val="22"/>
              </w:rPr>
              <w:t>Назва</w:t>
            </w:r>
            <w:proofErr w:type="spellEnd"/>
            <w:r w:rsidRPr="005D372A">
              <w:rPr>
                <w:sz w:val="20"/>
                <w:szCs w:val="22"/>
              </w:rPr>
              <w:t xml:space="preserve"> </w:t>
            </w:r>
            <w:proofErr w:type="spellStart"/>
            <w:r w:rsidRPr="005D372A">
              <w:rPr>
                <w:sz w:val="20"/>
                <w:szCs w:val="22"/>
              </w:rPr>
              <w:t>компанії</w:t>
            </w:r>
            <w:proofErr w:type="spellEnd"/>
            <w:r w:rsidRPr="005D372A">
              <w:rPr>
                <w:sz w:val="20"/>
                <w:szCs w:val="22"/>
              </w:rPr>
              <w:t xml:space="preserve"> </w:t>
            </w:r>
            <w:proofErr w:type="spellStart"/>
            <w:r w:rsidRPr="005D372A">
              <w:rPr>
                <w:sz w:val="20"/>
                <w:szCs w:val="22"/>
              </w:rPr>
              <w:t>чи</w:t>
            </w:r>
            <w:proofErr w:type="spellEnd"/>
            <w:r w:rsidRPr="005D372A">
              <w:rPr>
                <w:sz w:val="20"/>
                <w:szCs w:val="22"/>
              </w:rPr>
              <w:t xml:space="preserve"> </w:t>
            </w:r>
            <w:proofErr w:type="spellStart"/>
            <w:r w:rsidRPr="005D372A">
              <w:rPr>
                <w:sz w:val="20"/>
                <w:szCs w:val="22"/>
              </w:rPr>
              <w:t>організації</w:t>
            </w:r>
            <w:proofErr w:type="spellEnd"/>
          </w:p>
          <w:p w:rsidRPr="005D372A" w:rsidR="005D372A" w:rsidRDefault="005D372A" w14:paraId="0194EF11" w14:textId="77777777">
            <w:pPr>
              <w:numPr>
                <w:ilvl w:val="0"/>
                <w:numId w:val="49"/>
              </w:numPr>
              <w:suppressAutoHyphens w:val="0"/>
              <w:ind w:left="720"/>
              <w:jc w:val="both"/>
              <w:rPr>
                <w:sz w:val="20"/>
                <w:szCs w:val="22"/>
              </w:rPr>
            </w:pPr>
            <w:proofErr w:type="spellStart"/>
            <w:r w:rsidRPr="005D372A">
              <w:rPr>
                <w:sz w:val="20"/>
                <w:szCs w:val="22"/>
              </w:rPr>
              <w:t>Тип</w:t>
            </w:r>
            <w:proofErr w:type="spellEnd"/>
            <w:r w:rsidRPr="005D372A">
              <w:rPr>
                <w:sz w:val="20"/>
                <w:szCs w:val="22"/>
              </w:rPr>
              <w:t xml:space="preserve"> </w:t>
            </w:r>
            <w:proofErr w:type="spellStart"/>
            <w:r w:rsidRPr="005D372A">
              <w:rPr>
                <w:sz w:val="20"/>
                <w:szCs w:val="22"/>
              </w:rPr>
              <w:t>компанії</w:t>
            </w:r>
            <w:proofErr w:type="spellEnd"/>
            <w:r w:rsidRPr="005D372A">
              <w:rPr>
                <w:sz w:val="20"/>
                <w:szCs w:val="22"/>
              </w:rPr>
              <w:t xml:space="preserve"> </w:t>
            </w:r>
            <w:proofErr w:type="spellStart"/>
            <w:r w:rsidRPr="005D372A">
              <w:rPr>
                <w:sz w:val="20"/>
                <w:szCs w:val="22"/>
              </w:rPr>
              <w:t>чи</w:t>
            </w:r>
            <w:proofErr w:type="spellEnd"/>
            <w:r w:rsidRPr="005D372A">
              <w:rPr>
                <w:sz w:val="20"/>
                <w:szCs w:val="22"/>
              </w:rPr>
              <w:t xml:space="preserve"> </w:t>
            </w:r>
            <w:proofErr w:type="spellStart"/>
            <w:r w:rsidRPr="005D372A">
              <w:rPr>
                <w:sz w:val="20"/>
                <w:szCs w:val="22"/>
              </w:rPr>
              <w:t>організації</w:t>
            </w:r>
            <w:proofErr w:type="spellEnd"/>
          </w:p>
          <w:p w:rsidRPr="005D372A" w:rsidR="005D372A" w:rsidRDefault="005D372A" w14:paraId="49A4162C" w14:textId="77777777">
            <w:pPr>
              <w:numPr>
                <w:ilvl w:val="0"/>
                <w:numId w:val="49"/>
              </w:numPr>
              <w:suppressAutoHyphens w:val="0"/>
              <w:ind w:left="720"/>
              <w:jc w:val="both"/>
              <w:rPr>
                <w:sz w:val="20"/>
                <w:szCs w:val="22"/>
              </w:rPr>
            </w:pPr>
            <w:proofErr w:type="spellStart"/>
            <w:r w:rsidRPr="005D372A">
              <w:rPr>
                <w:sz w:val="20"/>
                <w:szCs w:val="22"/>
              </w:rPr>
              <w:t>Адреса</w:t>
            </w:r>
            <w:proofErr w:type="spellEnd"/>
          </w:p>
          <w:p w:rsidRPr="005D372A" w:rsidR="005D372A" w:rsidRDefault="005D372A" w14:paraId="36F37C43" w14:textId="77777777">
            <w:pPr>
              <w:numPr>
                <w:ilvl w:val="0"/>
                <w:numId w:val="49"/>
              </w:numPr>
              <w:suppressAutoHyphens w:val="0"/>
              <w:ind w:left="720"/>
              <w:jc w:val="both"/>
              <w:rPr>
                <w:sz w:val="20"/>
                <w:szCs w:val="22"/>
              </w:rPr>
            </w:pPr>
            <w:proofErr w:type="spellStart"/>
            <w:r w:rsidRPr="005D372A">
              <w:rPr>
                <w:sz w:val="20"/>
                <w:szCs w:val="22"/>
              </w:rPr>
              <w:t>Телефон</w:t>
            </w:r>
            <w:proofErr w:type="spellEnd"/>
          </w:p>
          <w:p w:rsidRPr="005D372A" w:rsidR="005D372A" w:rsidRDefault="005D372A" w14:paraId="35F2F952" w14:textId="77777777">
            <w:pPr>
              <w:numPr>
                <w:ilvl w:val="0"/>
                <w:numId w:val="49"/>
              </w:numPr>
              <w:suppressAutoHyphens w:val="0"/>
              <w:ind w:left="720"/>
              <w:jc w:val="both"/>
              <w:rPr>
                <w:sz w:val="20"/>
                <w:szCs w:val="22"/>
              </w:rPr>
            </w:pPr>
            <w:proofErr w:type="spellStart"/>
            <w:r w:rsidRPr="005D372A">
              <w:rPr>
                <w:sz w:val="20"/>
                <w:szCs w:val="22"/>
              </w:rPr>
              <w:t>Факс</w:t>
            </w:r>
            <w:proofErr w:type="spellEnd"/>
          </w:p>
          <w:p w:rsidRPr="005D372A" w:rsidR="005D372A" w:rsidRDefault="005D372A" w14:paraId="4553969B" w14:textId="77777777">
            <w:pPr>
              <w:numPr>
                <w:ilvl w:val="0"/>
                <w:numId w:val="49"/>
              </w:numPr>
              <w:suppressAutoHyphens w:val="0"/>
              <w:ind w:left="720"/>
              <w:jc w:val="both"/>
              <w:rPr>
                <w:sz w:val="20"/>
                <w:szCs w:val="22"/>
              </w:rPr>
            </w:pPr>
            <w:r w:rsidRPr="005D372A">
              <w:rPr>
                <w:sz w:val="20"/>
                <w:szCs w:val="22"/>
              </w:rPr>
              <w:t>E-mail</w:t>
            </w:r>
          </w:p>
          <w:p w:rsidRPr="005D372A" w:rsidR="005D372A" w:rsidRDefault="005D372A" w14:paraId="32C58DA7" w14:textId="77777777">
            <w:pPr>
              <w:numPr>
                <w:ilvl w:val="0"/>
                <w:numId w:val="49"/>
              </w:numPr>
              <w:suppressAutoHyphens w:val="0"/>
              <w:ind w:left="720"/>
              <w:jc w:val="both"/>
              <w:rPr>
                <w:sz w:val="20"/>
                <w:szCs w:val="22"/>
                <w:lang w:val="ru-RU"/>
              </w:rPr>
            </w:pPr>
            <w:r w:rsidRPr="005D372A">
              <w:rPr>
                <w:sz w:val="20"/>
                <w:szCs w:val="22"/>
                <w:lang w:val="ru-RU"/>
              </w:rPr>
              <w:t>ПІБ членів Ради Директорів або Законного представника (за потреби)</w:t>
            </w:r>
          </w:p>
          <w:p w:rsidRPr="005D372A" w:rsidR="005D372A" w:rsidRDefault="005D372A" w14:paraId="5FD8153C" w14:textId="77777777">
            <w:pPr>
              <w:numPr>
                <w:ilvl w:val="0"/>
                <w:numId w:val="49"/>
              </w:numPr>
              <w:suppressAutoHyphens w:val="0"/>
              <w:ind w:left="720"/>
              <w:jc w:val="both"/>
              <w:rPr>
                <w:sz w:val="20"/>
                <w:szCs w:val="22"/>
              </w:rPr>
            </w:pPr>
            <w:proofErr w:type="spellStart"/>
            <w:r w:rsidRPr="005D372A">
              <w:rPr>
                <w:sz w:val="20"/>
                <w:szCs w:val="22"/>
              </w:rPr>
              <w:t>Ідентифікаційний</w:t>
            </w:r>
            <w:proofErr w:type="spellEnd"/>
            <w:r w:rsidRPr="005D372A">
              <w:rPr>
                <w:sz w:val="20"/>
                <w:szCs w:val="22"/>
              </w:rPr>
              <w:t xml:space="preserve"> </w:t>
            </w:r>
            <w:proofErr w:type="spellStart"/>
            <w:r w:rsidRPr="005D372A">
              <w:rPr>
                <w:sz w:val="20"/>
                <w:szCs w:val="22"/>
              </w:rPr>
              <w:t>номер</w:t>
            </w:r>
            <w:proofErr w:type="spellEnd"/>
            <w:r w:rsidRPr="005D372A">
              <w:rPr>
                <w:sz w:val="20"/>
                <w:szCs w:val="22"/>
              </w:rPr>
              <w:t xml:space="preserve"> </w:t>
            </w:r>
            <w:proofErr w:type="spellStart"/>
            <w:r w:rsidRPr="005D372A">
              <w:rPr>
                <w:sz w:val="20"/>
                <w:szCs w:val="22"/>
              </w:rPr>
              <w:t>платника</w:t>
            </w:r>
            <w:proofErr w:type="spellEnd"/>
            <w:r w:rsidRPr="005D372A">
              <w:rPr>
                <w:sz w:val="20"/>
                <w:szCs w:val="22"/>
              </w:rPr>
              <w:t xml:space="preserve"> </w:t>
            </w:r>
            <w:proofErr w:type="spellStart"/>
            <w:r w:rsidRPr="005D372A">
              <w:rPr>
                <w:sz w:val="20"/>
                <w:szCs w:val="22"/>
              </w:rPr>
              <w:t>податків</w:t>
            </w:r>
            <w:proofErr w:type="spellEnd"/>
            <w:r w:rsidRPr="005D372A">
              <w:rPr>
                <w:sz w:val="20"/>
                <w:szCs w:val="22"/>
              </w:rPr>
              <w:t xml:space="preserve"> </w:t>
            </w:r>
          </w:p>
          <w:p w:rsidRPr="005D372A" w:rsidR="005D372A" w:rsidRDefault="005D372A" w14:paraId="7FB38944" w14:textId="1ADD7581">
            <w:pPr>
              <w:numPr>
                <w:ilvl w:val="0"/>
                <w:numId w:val="49"/>
              </w:numPr>
              <w:suppressAutoHyphens w:val="0"/>
              <w:ind w:left="720"/>
              <w:jc w:val="both"/>
              <w:rPr>
                <w:sz w:val="20"/>
                <w:szCs w:val="22"/>
              </w:rPr>
            </w:pPr>
            <w:r w:rsidRPr="005D372A">
              <w:rPr>
                <w:sz w:val="20"/>
                <w:szCs w:val="22"/>
                <w:lang w:val="ru-RU"/>
              </w:rPr>
              <w:t xml:space="preserve">Номер </w:t>
            </w:r>
            <w:r w:rsidRPr="005D372A">
              <w:rPr>
                <w:sz w:val="20"/>
                <w:szCs w:val="22"/>
              </w:rPr>
              <w:t>DUNS</w:t>
            </w:r>
          </w:p>
          <w:p w:rsidRPr="00A3556E" w:rsidR="005D372A" w:rsidRDefault="005D372A" w14:paraId="25A5FA2E" w14:textId="77777777">
            <w:pPr>
              <w:numPr>
                <w:ilvl w:val="0"/>
                <w:numId w:val="49"/>
              </w:numPr>
              <w:suppressAutoHyphens w:val="0"/>
              <w:ind w:left="720"/>
              <w:jc w:val="both"/>
              <w:rPr>
                <w:sz w:val="20"/>
                <w:szCs w:val="22"/>
                <w:lang w:val="ru-RU"/>
              </w:rPr>
            </w:pPr>
            <w:r w:rsidRPr="00A3556E">
              <w:rPr>
                <w:sz w:val="20"/>
                <w:szCs w:val="22"/>
                <w:lang w:val="ru-RU"/>
              </w:rPr>
              <w:t>Офіційна інформація про банківський рахунок</w:t>
            </w:r>
          </w:p>
          <w:p w:rsidRPr="005D372A" w:rsidR="005D372A" w:rsidRDefault="005D372A" w14:paraId="6B7B6F94" w14:textId="77777777">
            <w:pPr>
              <w:numPr>
                <w:ilvl w:val="0"/>
                <w:numId w:val="49"/>
              </w:numPr>
              <w:suppressAutoHyphens w:val="0"/>
              <w:ind w:left="720"/>
              <w:jc w:val="both"/>
              <w:rPr>
                <w:sz w:val="20"/>
                <w:szCs w:val="22"/>
                <w:lang w:val="ru-RU"/>
              </w:rPr>
            </w:pPr>
            <w:r w:rsidRPr="005D372A">
              <w:rPr>
                <w:sz w:val="20"/>
                <w:szCs w:val="22"/>
                <w:lang w:val="ru-RU"/>
              </w:rPr>
              <w:t xml:space="preserve">Інші необхідні документи, які повинні бути включені як додатки до супровідного листа: </w:t>
            </w:r>
          </w:p>
          <w:p w:rsidRPr="005D372A" w:rsidR="005D372A" w:rsidRDefault="005D372A" w14:paraId="79747BCB" w14:textId="77777777">
            <w:pPr>
              <w:numPr>
                <w:ilvl w:val="1"/>
                <w:numId w:val="49"/>
              </w:numPr>
              <w:ind w:left="1080"/>
              <w:jc w:val="both"/>
              <w:rPr>
                <w:sz w:val="20"/>
                <w:szCs w:val="22"/>
                <w:lang w:val="ru-RU"/>
              </w:rPr>
            </w:pPr>
            <w:r w:rsidRPr="005D372A">
              <w:rPr>
                <w:sz w:val="20"/>
                <w:szCs w:val="22"/>
                <w:lang w:val="ru-RU"/>
              </w:rPr>
              <w:t xml:space="preserve">Копія свідоцтва про реєстрацію з публічного реєстру або еквівалентний документ із </w:t>
            </w:r>
            <w:r w:rsidRPr="005D372A">
              <w:rPr>
                <w:sz w:val="20"/>
                <w:szCs w:val="22"/>
                <w:lang w:val="ru-RU"/>
              </w:rPr>
              <w:lastRenderedPageBreak/>
              <w:t>урядового офісу за місцем реєстрації оферента.</w:t>
            </w:r>
          </w:p>
          <w:p w:rsidRPr="005D372A" w:rsidR="005D372A" w:rsidRDefault="005D372A" w14:paraId="04BE24D8" w14:textId="77777777">
            <w:pPr>
              <w:numPr>
                <w:ilvl w:val="1"/>
                <w:numId w:val="49"/>
              </w:numPr>
              <w:ind w:left="1080"/>
              <w:jc w:val="both"/>
              <w:rPr>
                <w:sz w:val="20"/>
                <w:szCs w:val="22"/>
                <w:lang w:val="ru-RU"/>
              </w:rPr>
            </w:pPr>
            <w:r w:rsidRPr="005D372A">
              <w:rPr>
                <w:sz w:val="20"/>
                <w:szCs w:val="22"/>
                <w:lang w:val="ru-RU"/>
              </w:rPr>
              <w:t>Копія податкової реєстрації компанії або еквівалентний документ.</w:t>
            </w:r>
          </w:p>
          <w:p w:rsidRPr="005D372A" w:rsidR="005D372A" w:rsidRDefault="005D372A" w14:paraId="0D981CF5" w14:textId="77777777">
            <w:pPr>
              <w:numPr>
                <w:ilvl w:val="1"/>
                <w:numId w:val="49"/>
              </w:numPr>
              <w:ind w:left="1080"/>
              <w:jc w:val="both"/>
              <w:rPr>
                <w:sz w:val="20"/>
                <w:szCs w:val="22"/>
                <w:lang w:val="ru-RU"/>
              </w:rPr>
            </w:pPr>
            <w:r w:rsidRPr="005D372A">
              <w:rPr>
                <w:sz w:val="20"/>
                <w:szCs w:val="22"/>
                <w:lang w:val="ru-RU"/>
              </w:rPr>
              <w:t>Копія торгової ліцензії або еквівалентний документ.</w:t>
            </w:r>
          </w:p>
          <w:p w:rsidRPr="005D372A" w:rsidR="005D372A" w:rsidRDefault="005D372A" w14:paraId="1F9B961B" w14:textId="77777777">
            <w:pPr>
              <w:numPr>
                <w:ilvl w:val="1"/>
                <w:numId w:val="49"/>
              </w:numPr>
              <w:ind w:left="1080"/>
              <w:jc w:val="both"/>
              <w:rPr>
                <w:sz w:val="20"/>
                <w:szCs w:val="22"/>
                <w:lang w:val="ru-RU"/>
              </w:rPr>
            </w:pPr>
            <w:r w:rsidRPr="005D372A">
              <w:rPr>
                <w:sz w:val="20"/>
                <w:szCs w:val="22"/>
                <w:lang w:val="ru-RU"/>
              </w:rPr>
              <w:t xml:space="preserve">Заява про відповідальність, якою оферент підтверджує наявність у нього достатніх фінансових, технічних та управлінських ресурсів для здійснення діяльності, описаної в технічному завданні, або можливість отримати такі ресурси. Ця заява вимагається п. 9.104-1 Правил закупівель для федеральних потреб. Шаблон заяви надається у Додатку 3 «Необхідні засвідчення». </w:t>
            </w:r>
          </w:p>
          <w:p w:rsidRPr="005D372A" w:rsidR="005D372A" w:rsidRDefault="005D372A" w14:paraId="2EDA5F01" w14:textId="77777777">
            <w:pPr>
              <w:numPr>
                <w:ilvl w:val="1"/>
                <w:numId w:val="49"/>
              </w:numPr>
              <w:ind w:left="1080"/>
              <w:jc w:val="both"/>
              <w:rPr>
                <w:sz w:val="20"/>
                <w:szCs w:val="22"/>
                <w:lang w:val="ru-RU"/>
              </w:rPr>
            </w:pPr>
            <w:r w:rsidRPr="005D372A">
              <w:rPr>
                <w:sz w:val="20"/>
                <w:szCs w:val="22"/>
                <w:lang w:val="ru-RU"/>
              </w:rPr>
              <w:t>Відповідні документи, перераховані в п. І.4.А.</w:t>
            </w:r>
          </w:p>
          <w:p w:rsidRPr="005D372A" w:rsidR="005D372A" w:rsidRDefault="005D372A" w14:paraId="0A7B7100" w14:textId="77777777">
            <w:pPr>
              <w:jc w:val="both"/>
              <w:rPr>
                <w:rFonts w:eastAsia="MS Mincho"/>
                <w:sz w:val="20"/>
                <w:szCs w:val="22"/>
                <w:lang w:val="ru-RU"/>
              </w:rPr>
            </w:pPr>
          </w:p>
          <w:p w:rsidRPr="005D372A" w:rsidR="005D372A" w:rsidRDefault="005D372A" w14:paraId="3CAAB2FD" w14:textId="77777777">
            <w:pPr>
              <w:jc w:val="both"/>
              <w:rPr>
                <w:rFonts w:eastAsia="MS Mincho"/>
                <w:sz w:val="20"/>
                <w:szCs w:val="22"/>
                <w:lang w:val="ru-RU"/>
              </w:rPr>
            </w:pPr>
            <w:r w:rsidRPr="005D372A">
              <w:rPr>
                <w:sz w:val="20"/>
                <w:szCs w:val="22"/>
                <w:lang w:val="ru-RU"/>
              </w:rPr>
              <w:t>Зразок супровідного листа надається у Додатку 1 до цього ЗНП.</w:t>
            </w:r>
          </w:p>
          <w:p w:rsidRPr="005D372A" w:rsidR="005D372A" w:rsidRDefault="005D372A" w14:paraId="7BA17144" w14:textId="77777777">
            <w:pPr>
              <w:jc w:val="both"/>
              <w:rPr>
                <w:sz w:val="20"/>
                <w:szCs w:val="22"/>
                <w:lang w:val="ru-RU"/>
              </w:rPr>
            </w:pPr>
          </w:p>
          <w:p w:rsidR="00805012" w:rsidRDefault="005D372A" w14:paraId="038B59AE" w14:textId="19D35422">
            <w:pPr>
              <w:numPr>
                <w:ilvl w:val="6"/>
                <w:numId w:val="45"/>
              </w:numPr>
              <w:ind w:left="360"/>
              <w:jc w:val="both"/>
              <w:rPr>
                <w:sz w:val="20"/>
                <w:szCs w:val="22"/>
              </w:rPr>
            </w:pPr>
            <w:proofErr w:type="spellStart"/>
            <w:r w:rsidRPr="005D372A">
              <w:rPr>
                <w:sz w:val="20"/>
                <w:szCs w:val="22"/>
              </w:rPr>
              <w:t>Технічна</w:t>
            </w:r>
            <w:proofErr w:type="spellEnd"/>
            <w:r w:rsidRPr="005D372A">
              <w:rPr>
                <w:sz w:val="20"/>
                <w:szCs w:val="22"/>
              </w:rPr>
              <w:t xml:space="preserve"> </w:t>
            </w:r>
            <w:proofErr w:type="spellStart"/>
            <w:r w:rsidRPr="005D372A">
              <w:rPr>
                <w:sz w:val="20"/>
                <w:szCs w:val="22"/>
              </w:rPr>
              <w:t>пропозиція</w:t>
            </w:r>
            <w:proofErr w:type="spellEnd"/>
            <w:r w:rsidRPr="005D372A">
              <w:rPr>
                <w:sz w:val="20"/>
                <w:szCs w:val="22"/>
              </w:rPr>
              <w:t xml:space="preserve"> </w:t>
            </w:r>
          </w:p>
          <w:p w:rsidR="00805012" w:rsidRDefault="00805012" w14:paraId="5B4F518D" w14:textId="0CF866B7">
            <w:pPr>
              <w:jc w:val="both"/>
              <w:rPr>
                <w:sz w:val="20"/>
                <w:szCs w:val="22"/>
              </w:rPr>
            </w:pPr>
          </w:p>
          <w:p w:rsidRPr="009676CF" w:rsidR="0067779E" w:rsidRDefault="0067779E" w14:paraId="1FED4203" w14:textId="77777777">
            <w:pPr>
              <w:jc w:val="both"/>
              <w:rPr>
                <w:sz w:val="20"/>
                <w:szCs w:val="22"/>
              </w:rPr>
            </w:pPr>
            <w:r w:rsidRPr="005D372A">
              <w:rPr>
                <w:sz w:val="20"/>
                <w:szCs w:val="22"/>
                <w:lang w:val="ru-RU"/>
              </w:rPr>
              <w:t>Зазначені</w:t>
            </w:r>
            <w:r w:rsidRPr="009676CF">
              <w:rPr>
                <w:sz w:val="20"/>
                <w:szCs w:val="22"/>
              </w:rPr>
              <w:t xml:space="preserve"> </w:t>
            </w:r>
            <w:r w:rsidRPr="005D372A">
              <w:rPr>
                <w:sz w:val="20"/>
                <w:szCs w:val="22"/>
                <w:lang w:val="ru-RU"/>
              </w:rPr>
              <w:t>вище</w:t>
            </w:r>
            <w:r w:rsidRPr="009676CF">
              <w:rPr>
                <w:sz w:val="20"/>
                <w:szCs w:val="22"/>
              </w:rPr>
              <w:t xml:space="preserve"> </w:t>
            </w:r>
            <w:r w:rsidRPr="005D372A">
              <w:rPr>
                <w:sz w:val="20"/>
                <w:szCs w:val="22"/>
                <w:lang w:val="ru-RU"/>
              </w:rPr>
              <w:t>розділи</w:t>
            </w:r>
            <w:r w:rsidRPr="009676CF">
              <w:rPr>
                <w:sz w:val="20"/>
                <w:szCs w:val="22"/>
              </w:rPr>
              <w:t xml:space="preserve"> </w:t>
            </w:r>
            <w:r w:rsidRPr="005D372A">
              <w:rPr>
                <w:sz w:val="20"/>
                <w:szCs w:val="22"/>
                <w:lang w:val="ru-RU"/>
              </w:rPr>
              <w:t>технічної</w:t>
            </w:r>
            <w:r w:rsidRPr="009676CF">
              <w:rPr>
                <w:sz w:val="20"/>
                <w:szCs w:val="22"/>
              </w:rPr>
              <w:t xml:space="preserve"> </w:t>
            </w:r>
            <w:r w:rsidRPr="005D372A">
              <w:rPr>
                <w:sz w:val="20"/>
                <w:szCs w:val="22"/>
                <w:lang w:val="ru-RU"/>
              </w:rPr>
              <w:t>пропозиції</w:t>
            </w:r>
            <w:r w:rsidRPr="009676CF">
              <w:rPr>
                <w:sz w:val="20"/>
                <w:szCs w:val="22"/>
              </w:rPr>
              <w:t xml:space="preserve"> </w:t>
            </w:r>
            <w:r w:rsidRPr="005D372A">
              <w:rPr>
                <w:sz w:val="20"/>
                <w:szCs w:val="22"/>
                <w:lang w:val="ru-RU"/>
              </w:rPr>
              <w:t>повинні</w:t>
            </w:r>
            <w:r w:rsidRPr="009676CF">
              <w:rPr>
                <w:sz w:val="20"/>
                <w:szCs w:val="22"/>
              </w:rPr>
              <w:t xml:space="preserve"> </w:t>
            </w:r>
            <w:r w:rsidRPr="005D372A">
              <w:rPr>
                <w:sz w:val="20"/>
                <w:szCs w:val="22"/>
                <w:lang w:val="ru-RU"/>
              </w:rPr>
              <w:t>відповідати</w:t>
            </w:r>
            <w:r w:rsidRPr="009676CF">
              <w:rPr>
                <w:sz w:val="20"/>
                <w:szCs w:val="22"/>
              </w:rPr>
              <w:t xml:space="preserve"> </w:t>
            </w:r>
            <w:r w:rsidRPr="005D372A">
              <w:rPr>
                <w:sz w:val="20"/>
                <w:szCs w:val="22"/>
                <w:lang w:val="ru-RU"/>
              </w:rPr>
              <w:t>детальній</w:t>
            </w:r>
            <w:r w:rsidRPr="009676CF">
              <w:rPr>
                <w:sz w:val="20"/>
                <w:szCs w:val="22"/>
              </w:rPr>
              <w:t xml:space="preserve"> </w:t>
            </w:r>
            <w:r w:rsidRPr="005D372A">
              <w:rPr>
                <w:sz w:val="20"/>
                <w:szCs w:val="22"/>
                <w:lang w:val="ru-RU"/>
              </w:rPr>
              <w:t>інформації</w:t>
            </w:r>
            <w:r w:rsidRPr="009676CF">
              <w:rPr>
                <w:sz w:val="20"/>
                <w:szCs w:val="22"/>
              </w:rPr>
              <w:t xml:space="preserve">, </w:t>
            </w:r>
            <w:r w:rsidRPr="005D372A">
              <w:rPr>
                <w:sz w:val="20"/>
                <w:szCs w:val="22"/>
                <w:lang w:val="ru-RU"/>
              </w:rPr>
              <w:t>викладеній</w:t>
            </w:r>
            <w:r w:rsidRPr="009676CF">
              <w:rPr>
                <w:sz w:val="20"/>
                <w:szCs w:val="22"/>
              </w:rPr>
              <w:t xml:space="preserve"> </w:t>
            </w:r>
            <w:r w:rsidRPr="005D372A">
              <w:rPr>
                <w:sz w:val="20"/>
                <w:szCs w:val="22"/>
                <w:lang w:val="ru-RU"/>
              </w:rPr>
              <w:t>у</w:t>
            </w:r>
            <w:r w:rsidRPr="009676CF">
              <w:rPr>
                <w:sz w:val="20"/>
                <w:szCs w:val="22"/>
              </w:rPr>
              <w:t xml:space="preserve"> </w:t>
            </w:r>
            <w:r w:rsidRPr="005D372A">
              <w:rPr>
                <w:sz w:val="20"/>
                <w:szCs w:val="22"/>
                <w:lang w:val="ru-RU"/>
              </w:rPr>
              <w:t>Розділі</w:t>
            </w:r>
            <w:r w:rsidRPr="009676CF">
              <w:rPr>
                <w:sz w:val="20"/>
                <w:szCs w:val="22"/>
              </w:rPr>
              <w:t xml:space="preserve"> </w:t>
            </w:r>
            <w:r w:rsidRPr="005D372A">
              <w:rPr>
                <w:sz w:val="20"/>
                <w:szCs w:val="22"/>
                <w:lang w:val="ru-RU"/>
              </w:rPr>
              <w:t>ІІ</w:t>
            </w:r>
            <w:r w:rsidRPr="009676CF">
              <w:rPr>
                <w:sz w:val="20"/>
                <w:szCs w:val="22"/>
              </w:rPr>
              <w:t xml:space="preserve"> </w:t>
            </w:r>
            <w:r w:rsidRPr="005D372A">
              <w:rPr>
                <w:sz w:val="20"/>
                <w:szCs w:val="22"/>
                <w:lang w:val="ru-RU"/>
              </w:rPr>
              <w:t>цього</w:t>
            </w:r>
            <w:r w:rsidRPr="009676CF">
              <w:rPr>
                <w:sz w:val="20"/>
                <w:szCs w:val="22"/>
              </w:rPr>
              <w:t xml:space="preserve"> </w:t>
            </w:r>
            <w:r w:rsidRPr="005D372A">
              <w:rPr>
                <w:sz w:val="20"/>
                <w:szCs w:val="22"/>
                <w:lang w:val="ru-RU"/>
              </w:rPr>
              <w:t>ЗНП</w:t>
            </w:r>
            <w:r w:rsidRPr="009676CF">
              <w:rPr>
                <w:sz w:val="20"/>
                <w:szCs w:val="22"/>
              </w:rPr>
              <w:t xml:space="preserve">, </w:t>
            </w:r>
            <w:r w:rsidRPr="005D372A">
              <w:rPr>
                <w:sz w:val="20"/>
                <w:szCs w:val="22"/>
                <w:lang w:val="ru-RU"/>
              </w:rPr>
              <w:t>в</w:t>
            </w:r>
            <w:r w:rsidRPr="009676CF">
              <w:rPr>
                <w:sz w:val="20"/>
                <w:szCs w:val="22"/>
              </w:rPr>
              <w:t xml:space="preserve"> </w:t>
            </w:r>
            <w:r w:rsidRPr="005D372A">
              <w:rPr>
                <w:sz w:val="20"/>
                <w:szCs w:val="22"/>
                <w:lang w:val="ru-RU"/>
              </w:rPr>
              <w:t>якому</w:t>
            </w:r>
            <w:r w:rsidRPr="009676CF">
              <w:rPr>
                <w:sz w:val="20"/>
                <w:szCs w:val="22"/>
              </w:rPr>
              <w:t xml:space="preserve"> </w:t>
            </w:r>
            <w:r w:rsidRPr="005D372A">
              <w:rPr>
                <w:sz w:val="20"/>
                <w:szCs w:val="22"/>
                <w:lang w:val="ru-RU"/>
              </w:rPr>
              <w:t>викладено</w:t>
            </w:r>
            <w:r w:rsidRPr="009676CF">
              <w:rPr>
                <w:sz w:val="20"/>
                <w:szCs w:val="22"/>
              </w:rPr>
              <w:t xml:space="preserve"> </w:t>
            </w:r>
            <w:r w:rsidRPr="005D372A">
              <w:rPr>
                <w:sz w:val="20"/>
                <w:szCs w:val="22"/>
                <w:lang w:val="ru-RU"/>
              </w:rPr>
              <w:t>передумови</w:t>
            </w:r>
            <w:r w:rsidRPr="009676CF">
              <w:rPr>
                <w:sz w:val="20"/>
                <w:szCs w:val="22"/>
              </w:rPr>
              <w:t xml:space="preserve">, </w:t>
            </w:r>
            <w:r w:rsidRPr="005D372A">
              <w:rPr>
                <w:sz w:val="20"/>
                <w:szCs w:val="22"/>
                <w:lang w:val="ru-RU"/>
              </w:rPr>
              <w:t>окреслено</w:t>
            </w:r>
            <w:r w:rsidRPr="009676CF">
              <w:rPr>
                <w:sz w:val="20"/>
                <w:szCs w:val="22"/>
              </w:rPr>
              <w:t xml:space="preserve"> </w:t>
            </w:r>
            <w:r w:rsidRPr="005D372A">
              <w:rPr>
                <w:sz w:val="20"/>
                <w:szCs w:val="22"/>
                <w:lang w:val="ru-RU"/>
              </w:rPr>
              <w:t>технічне</w:t>
            </w:r>
            <w:r w:rsidRPr="009676CF">
              <w:rPr>
                <w:sz w:val="20"/>
                <w:szCs w:val="22"/>
              </w:rPr>
              <w:t xml:space="preserve"> </w:t>
            </w:r>
            <w:r w:rsidRPr="005D372A">
              <w:rPr>
                <w:sz w:val="20"/>
                <w:szCs w:val="22"/>
                <w:lang w:val="ru-RU"/>
              </w:rPr>
              <w:t>завдання</w:t>
            </w:r>
            <w:r w:rsidRPr="009676CF">
              <w:rPr>
                <w:sz w:val="20"/>
                <w:szCs w:val="22"/>
              </w:rPr>
              <w:t xml:space="preserve">, </w:t>
            </w:r>
            <w:r w:rsidRPr="005D372A">
              <w:rPr>
                <w:sz w:val="20"/>
                <w:szCs w:val="22"/>
                <w:lang w:val="ru-RU"/>
              </w:rPr>
              <w:t>описано</w:t>
            </w:r>
            <w:r w:rsidRPr="009676CF">
              <w:rPr>
                <w:sz w:val="20"/>
                <w:szCs w:val="22"/>
              </w:rPr>
              <w:t xml:space="preserve"> </w:t>
            </w:r>
            <w:r w:rsidRPr="005D372A">
              <w:rPr>
                <w:sz w:val="20"/>
                <w:szCs w:val="22"/>
                <w:lang w:val="ru-RU"/>
              </w:rPr>
              <w:t>результати</w:t>
            </w:r>
            <w:r w:rsidRPr="009676CF">
              <w:rPr>
                <w:sz w:val="20"/>
                <w:szCs w:val="22"/>
              </w:rPr>
              <w:t xml:space="preserve"> </w:t>
            </w:r>
            <w:r w:rsidRPr="005D372A">
              <w:rPr>
                <w:sz w:val="20"/>
                <w:szCs w:val="22"/>
                <w:lang w:val="ru-RU"/>
              </w:rPr>
              <w:t>та</w:t>
            </w:r>
            <w:r w:rsidRPr="009676CF">
              <w:rPr>
                <w:sz w:val="20"/>
                <w:szCs w:val="22"/>
              </w:rPr>
              <w:t xml:space="preserve"> </w:t>
            </w:r>
            <w:r w:rsidRPr="005D372A">
              <w:rPr>
                <w:sz w:val="20"/>
                <w:szCs w:val="22"/>
                <w:lang w:val="ru-RU"/>
              </w:rPr>
              <w:t>встановлено</w:t>
            </w:r>
            <w:r w:rsidRPr="009676CF">
              <w:rPr>
                <w:sz w:val="20"/>
                <w:szCs w:val="22"/>
              </w:rPr>
              <w:t xml:space="preserve"> </w:t>
            </w:r>
            <w:r w:rsidRPr="005D372A">
              <w:rPr>
                <w:sz w:val="20"/>
                <w:szCs w:val="22"/>
                <w:lang w:val="ru-RU"/>
              </w:rPr>
              <w:t>графік</w:t>
            </w:r>
            <w:r w:rsidRPr="009676CF">
              <w:rPr>
                <w:sz w:val="20"/>
                <w:szCs w:val="22"/>
              </w:rPr>
              <w:t xml:space="preserve"> </w:t>
            </w:r>
            <w:r w:rsidRPr="005D372A">
              <w:rPr>
                <w:sz w:val="20"/>
                <w:szCs w:val="22"/>
                <w:lang w:val="ru-RU"/>
              </w:rPr>
              <w:t>надання</w:t>
            </w:r>
            <w:r w:rsidRPr="009676CF">
              <w:rPr>
                <w:sz w:val="20"/>
                <w:szCs w:val="22"/>
              </w:rPr>
              <w:t xml:space="preserve"> </w:t>
            </w:r>
            <w:r w:rsidRPr="005D372A">
              <w:rPr>
                <w:sz w:val="20"/>
                <w:szCs w:val="22"/>
                <w:lang w:val="ru-RU"/>
              </w:rPr>
              <w:t>результатів</w:t>
            </w:r>
            <w:r w:rsidRPr="009676CF">
              <w:rPr>
                <w:sz w:val="20"/>
                <w:szCs w:val="22"/>
              </w:rPr>
              <w:t xml:space="preserve">. </w:t>
            </w:r>
          </w:p>
          <w:p w:rsidRPr="005D372A" w:rsidR="005D372A" w:rsidRDefault="005D372A" w14:paraId="76C7E98F" w14:textId="77777777">
            <w:pPr>
              <w:ind w:left="360"/>
              <w:jc w:val="both"/>
              <w:rPr>
                <w:sz w:val="20"/>
                <w:szCs w:val="22"/>
              </w:rPr>
            </w:pPr>
          </w:p>
          <w:p w:rsidRPr="005D372A" w:rsidR="005D372A" w:rsidRDefault="005D372A" w14:paraId="6E57F9D3" w14:textId="77777777">
            <w:pPr>
              <w:jc w:val="both"/>
              <w:rPr>
                <w:i/>
                <w:sz w:val="20"/>
                <w:szCs w:val="22"/>
                <w:lang w:val="ru-RU"/>
              </w:rPr>
            </w:pPr>
            <w:r w:rsidRPr="005D372A">
              <w:rPr>
                <w:i/>
                <w:sz w:val="20"/>
                <w:szCs w:val="22"/>
                <w:lang w:val="ru-RU"/>
              </w:rPr>
              <w:t>Технічна пропозиція складається з наступних частин:</w:t>
            </w:r>
          </w:p>
          <w:p w:rsidRPr="005D372A" w:rsidR="005D372A" w:rsidRDefault="005D372A" w14:paraId="4017FCA1" w14:textId="77777777">
            <w:pPr>
              <w:suppressAutoHyphens w:val="0"/>
              <w:jc w:val="both"/>
              <w:rPr>
                <w:sz w:val="20"/>
                <w:szCs w:val="22"/>
                <w:lang w:val="ru-RU"/>
              </w:rPr>
            </w:pPr>
          </w:p>
          <w:p w:rsidR="00F51D4F" w:rsidRDefault="00F51D4F" w14:paraId="22846BC8" w14:textId="31AA24C2">
            <w:pPr>
              <w:jc w:val="both"/>
              <w:rPr>
                <w:i/>
                <w:sz w:val="20"/>
                <w:lang w:val="ru-RU"/>
              </w:rPr>
            </w:pPr>
            <w:r w:rsidRPr="00BF0FE6">
              <w:rPr>
                <w:i/>
                <w:sz w:val="20"/>
                <w:lang w:val="ru-RU"/>
              </w:rPr>
              <w:t xml:space="preserve">Частина 1: Технічний підхід і методологія, в тому числі Попередній План реалізації. Максимальний обсяг для цієї частини становить 15 сторінок, у тому числі 5 сторінок для Попереднього плану реалізації, у якому треба вказати графік виконання усіх запланованих завдань, ключові етапи роботи, результати та відповідальних співробітників. </w:t>
            </w:r>
          </w:p>
          <w:p w:rsidRPr="00BF0FE6" w:rsidR="003E6433" w:rsidRDefault="003E6433" w14:paraId="6750FCF1" w14:textId="77777777">
            <w:pPr>
              <w:jc w:val="both"/>
              <w:rPr>
                <w:i/>
                <w:sz w:val="20"/>
                <w:lang w:val="ru-RU"/>
              </w:rPr>
            </w:pPr>
          </w:p>
          <w:p w:rsidRPr="00BF0FE6" w:rsidR="00F51D4F" w:rsidRDefault="00F51D4F" w14:paraId="246599E7" w14:textId="77777777">
            <w:pPr>
              <w:jc w:val="both"/>
              <w:rPr>
                <w:sz w:val="20"/>
                <w:lang w:val="ru-RU"/>
              </w:rPr>
            </w:pPr>
            <w:r w:rsidRPr="00BF0FE6">
              <w:rPr>
                <w:iCs/>
                <w:sz w:val="20"/>
                <w:lang w:val="ru-RU"/>
              </w:rPr>
              <w:t xml:space="preserve">Запропонований технічний підхід повинен бути чітким, логічним, зрозумілим і технічно правильний; відповідати українському контексту, зокрема, умовам у цільових регіонах; відображати розуміння та підтримку цілей Проекту </w:t>
            </w:r>
            <w:r w:rsidRPr="00F51D4F">
              <w:rPr>
                <w:iCs/>
                <w:sz w:val="20"/>
              </w:rPr>
              <w:t>DG</w:t>
            </w:r>
            <w:r w:rsidRPr="00BF0FE6">
              <w:rPr>
                <w:iCs/>
                <w:sz w:val="20"/>
                <w:lang w:val="ru-RU"/>
              </w:rPr>
              <w:t xml:space="preserve"> </w:t>
            </w:r>
            <w:r w:rsidRPr="00F51D4F">
              <w:rPr>
                <w:iCs/>
                <w:sz w:val="20"/>
              </w:rPr>
              <w:t>East</w:t>
            </w:r>
            <w:r w:rsidRPr="00BF0FE6">
              <w:rPr>
                <w:iCs/>
                <w:sz w:val="20"/>
                <w:lang w:val="ru-RU"/>
              </w:rPr>
              <w:t xml:space="preserve">; і </w:t>
            </w:r>
            <w:r w:rsidRPr="00BF0FE6">
              <w:rPr>
                <w:bCs/>
                <w:iCs/>
                <w:sz w:val="20"/>
                <w:lang w:val="ru-RU"/>
              </w:rPr>
              <w:t xml:space="preserve">демонструвати обізнаність у методології ПЕА, </w:t>
            </w:r>
            <w:r w:rsidRPr="00BF0FE6">
              <w:rPr>
                <w:sz w:val="20"/>
                <w:lang w:val="ru-RU"/>
              </w:rPr>
              <w:t xml:space="preserve">описаній у посібнику </w:t>
            </w:r>
            <w:r w:rsidRPr="00F51D4F">
              <w:rPr>
                <w:sz w:val="20"/>
              </w:rPr>
              <w:t>USAID</w:t>
            </w:r>
            <w:r w:rsidRPr="00BF0FE6">
              <w:rPr>
                <w:sz w:val="20"/>
                <w:lang w:val="ru-RU"/>
              </w:rPr>
              <w:t xml:space="preserve"> «Мислити та працювати політично за допомогою </w:t>
            </w:r>
            <w:r w:rsidRPr="00BF0FE6">
              <w:rPr>
                <w:i/>
                <w:sz w:val="20"/>
                <w:lang w:val="ru-RU"/>
              </w:rPr>
              <w:t xml:space="preserve">Прикладного політико-економічного аналізу: Практичні вказівки» </w:t>
            </w:r>
            <w:r w:rsidRPr="00BF0FE6">
              <w:rPr>
                <w:sz w:val="20"/>
                <w:lang w:val="ru-RU"/>
              </w:rPr>
              <w:t>[</w:t>
            </w:r>
            <w:hyperlink w:history="1" r:id="rId17">
              <w:r w:rsidRPr="00BF0FE6">
                <w:rPr>
                  <w:rStyle w:val="Hyperlink"/>
                  <w:sz w:val="20"/>
                  <w:lang w:val="ru-RU"/>
                </w:rPr>
                <w:t>посилання</w:t>
              </w:r>
            </w:hyperlink>
            <w:r w:rsidRPr="00BF0FE6">
              <w:rPr>
                <w:sz w:val="20"/>
                <w:lang w:val="ru-RU"/>
              </w:rPr>
              <w:t>] і пов’язаних із ним «Основами прикладного ПЕА [</w:t>
            </w:r>
            <w:r w:rsidR="00931227">
              <w:fldChar w:fldCharType="begin"/>
            </w:r>
            <w:r w:rsidR="00931227">
              <w:instrText xml:space="preserve"> HYPERLINK "https://usaidlearninglab.org/sites/default/files/resource/files/applied_pea_framework.pdf" </w:instrText>
            </w:r>
            <w:r w:rsidR="00931227">
              <w:fldChar w:fldCharType="separate"/>
            </w:r>
            <w:r w:rsidRPr="00BF0FE6">
              <w:rPr>
                <w:rStyle w:val="Hyperlink"/>
                <w:sz w:val="20"/>
                <w:lang w:val="ru-RU"/>
              </w:rPr>
              <w:t>посилання</w:t>
            </w:r>
            <w:r w:rsidR="00931227">
              <w:rPr>
                <w:rStyle w:val="Hyperlink"/>
                <w:sz w:val="20"/>
                <w:lang w:val="ru-RU"/>
              </w:rPr>
              <w:fldChar w:fldCharType="end"/>
            </w:r>
            <w:r w:rsidRPr="00BF0FE6">
              <w:rPr>
                <w:sz w:val="20"/>
                <w:lang w:val="ru-RU"/>
              </w:rPr>
              <w:t xml:space="preserve">]. Оферент може пропонувати удосконалення до методології ПЕА, які вважатиме необхідними для якнайкращого виконання ТЗ. </w:t>
            </w:r>
          </w:p>
          <w:p w:rsidRPr="005D372A" w:rsidR="005D372A" w:rsidRDefault="005D372A" w14:paraId="17CD60F0" w14:textId="6EA8C65C">
            <w:pPr>
              <w:suppressAutoHyphens w:val="0"/>
              <w:ind w:left="360"/>
              <w:jc w:val="both"/>
              <w:rPr>
                <w:rFonts w:ascii="Arial" w:hAnsi="Arial" w:eastAsia="Calibri" w:cs="Arial"/>
                <w:color w:val="0000FF"/>
                <w:sz w:val="20"/>
                <w:szCs w:val="22"/>
                <w:u w:val="single"/>
                <w:lang w:val="ru-RU"/>
              </w:rPr>
            </w:pPr>
          </w:p>
          <w:p w:rsidRPr="00754852" w:rsidR="00F51D4F" w:rsidRDefault="00F51D4F" w14:paraId="520C95C4" w14:textId="77777777">
            <w:pPr>
              <w:jc w:val="both"/>
              <w:rPr>
                <w:bCs/>
                <w:i/>
                <w:iCs/>
                <w:sz w:val="20"/>
                <w:lang w:val="ru-RU"/>
              </w:rPr>
            </w:pPr>
            <w:r w:rsidRPr="00BF0FE6">
              <w:rPr>
                <w:i/>
                <w:sz w:val="20"/>
                <w:lang w:val="ru-RU"/>
              </w:rPr>
              <w:t xml:space="preserve">Частина 2: Керівництво, Основний персонал і Штатний розпис. Обсяг цієї частини повинен становити </w:t>
            </w:r>
            <w:r w:rsidRPr="00BF0FE6">
              <w:rPr>
                <w:bCs/>
                <w:i/>
                <w:iCs/>
                <w:sz w:val="20"/>
                <w:lang w:val="ru-RU"/>
              </w:rPr>
              <w:t>2-5 сторінок, але не перевищувати 5 сторінок. С</w:t>
            </w:r>
            <w:r>
              <w:rPr>
                <w:bCs/>
                <w:i/>
                <w:iCs/>
                <w:sz w:val="20"/>
              </w:rPr>
              <w:t>V</w:t>
            </w:r>
            <w:r w:rsidRPr="00BF0FE6">
              <w:rPr>
                <w:bCs/>
                <w:i/>
                <w:iCs/>
                <w:sz w:val="20"/>
                <w:lang w:val="ru-RU"/>
              </w:rPr>
              <w:t xml:space="preserve"> основного персоналу та інших неосновних співробітників, обсяг </w:t>
            </w:r>
            <w:r w:rsidRPr="00BF0FE6">
              <w:rPr>
                <w:bCs/>
                <w:i/>
                <w:iCs/>
                <w:sz w:val="20"/>
                <w:lang w:val="ru-RU"/>
              </w:rPr>
              <w:lastRenderedPageBreak/>
              <w:t xml:space="preserve">кожного з яких не може перевищувати 3 сторінки, повинні бути включені як додаток до технічної пропозиції і не зараховуватимуться до сумарного обсягу. Треба чітко пояснити, яким чином запропоновані працівники будуть співпрацювати між собою та з колективом Проекту </w:t>
            </w:r>
            <w:r>
              <w:rPr>
                <w:bCs/>
                <w:i/>
                <w:iCs/>
                <w:sz w:val="20"/>
              </w:rPr>
              <w:t>DG</w:t>
            </w:r>
            <w:r w:rsidRPr="00BF0FE6">
              <w:rPr>
                <w:bCs/>
                <w:i/>
                <w:iCs/>
                <w:sz w:val="20"/>
                <w:lang w:val="ru-RU"/>
              </w:rPr>
              <w:t xml:space="preserve"> </w:t>
            </w:r>
            <w:r>
              <w:rPr>
                <w:bCs/>
                <w:i/>
                <w:iCs/>
                <w:sz w:val="20"/>
              </w:rPr>
              <w:t>East</w:t>
            </w:r>
            <w:r w:rsidRPr="00BF0FE6">
              <w:rPr>
                <w:bCs/>
                <w:i/>
                <w:iCs/>
                <w:sz w:val="20"/>
                <w:lang w:val="ru-RU"/>
              </w:rPr>
              <w:t xml:space="preserve">. </w:t>
            </w:r>
            <w:r w:rsidRPr="00754852">
              <w:rPr>
                <w:bCs/>
                <w:i/>
                <w:iCs/>
                <w:sz w:val="20"/>
                <w:lang w:val="ru-RU"/>
              </w:rPr>
              <w:t xml:space="preserve">Проект </w:t>
            </w:r>
            <w:r>
              <w:rPr>
                <w:bCs/>
                <w:i/>
                <w:iCs/>
                <w:sz w:val="20"/>
              </w:rPr>
              <w:t>DG</w:t>
            </w:r>
            <w:r w:rsidRPr="00754852">
              <w:rPr>
                <w:bCs/>
                <w:i/>
                <w:iCs/>
                <w:sz w:val="20"/>
                <w:lang w:val="ru-RU"/>
              </w:rPr>
              <w:t xml:space="preserve"> </w:t>
            </w:r>
            <w:r>
              <w:rPr>
                <w:bCs/>
                <w:i/>
                <w:iCs/>
                <w:sz w:val="20"/>
              </w:rPr>
              <w:t>East</w:t>
            </w:r>
            <w:r w:rsidRPr="00754852">
              <w:rPr>
                <w:bCs/>
                <w:i/>
                <w:iCs/>
                <w:sz w:val="20"/>
                <w:lang w:val="ru-RU"/>
              </w:rPr>
              <w:t xml:space="preserve"> може провести співбесіди з запропонованими кандидатами.</w:t>
            </w:r>
          </w:p>
          <w:p w:rsidR="009015F8" w:rsidP="00BF0FE6" w:rsidRDefault="009015F8" w14:paraId="12D67273" w14:textId="77777777">
            <w:pPr>
              <w:pStyle w:val="ListParagraph"/>
              <w:widowControl w:val="0"/>
              <w:pBdr>
                <w:top w:val="nil"/>
                <w:left w:val="nil"/>
                <w:bottom w:val="nil"/>
                <w:right w:val="nil"/>
                <w:between w:val="nil"/>
              </w:pBdr>
              <w:suppressAutoHyphens w:val="0"/>
              <w:ind w:left="0"/>
              <w:contextualSpacing/>
              <w:jc w:val="both"/>
              <w:rPr>
                <w:bCs/>
                <w:iCs/>
                <w:sz w:val="20"/>
                <w:lang w:val="ru-RU"/>
              </w:rPr>
            </w:pPr>
          </w:p>
          <w:p w:rsidRPr="00BF0FE6" w:rsidR="004C438B" w:rsidP="00BF0FE6" w:rsidRDefault="00F51D4F" w14:paraId="4DD74693" w14:textId="6EE64448">
            <w:pPr>
              <w:pStyle w:val="ListParagraph"/>
              <w:widowControl w:val="0"/>
              <w:pBdr>
                <w:top w:val="nil"/>
                <w:left w:val="nil"/>
                <w:bottom w:val="nil"/>
                <w:right w:val="nil"/>
                <w:between w:val="nil"/>
              </w:pBdr>
              <w:suppressAutoHyphens w:val="0"/>
              <w:ind w:left="0"/>
              <w:contextualSpacing/>
              <w:jc w:val="both"/>
              <w:rPr>
                <w:sz w:val="20"/>
                <w:lang w:val="ru-RU"/>
              </w:rPr>
            </w:pPr>
            <w:r w:rsidRPr="00BF0FE6">
              <w:rPr>
                <w:bCs/>
                <w:iCs/>
                <w:sz w:val="20"/>
                <w:lang w:val="ru-RU"/>
              </w:rPr>
              <w:t xml:space="preserve">У плані керівництва Оферент повинен описати, як він оперативно реалізовуватиме заходи та як запропонований персонал співпрацюватиме між собою та з колективом Проекту </w:t>
            </w:r>
            <w:r w:rsidRPr="00BF0FE6">
              <w:rPr>
                <w:bCs/>
                <w:iCs/>
                <w:sz w:val="20"/>
              </w:rPr>
              <w:t>DG</w:t>
            </w:r>
            <w:r w:rsidRPr="00BF0FE6">
              <w:rPr>
                <w:bCs/>
                <w:iCs/>
                <w:sz w:val="20"/>
                <w:lang w:val="ru-RU"/>
              </w:rPr>
              <w:t xml:space="preserve"> </w:t>
            </w:r>
            <w:r w:rsidRPr="00BF0FE6">
              <w:rPr>
                <w:bCs/>
                <w:iCs/>
                <w:sz w:val="20"/>
              </w:rPr>
              <w:t>East</w:t>
            </w:r>
            <w:r w:rsidRPr="00BF0FE6">
              <w:rPr>
                <w:bCs/>
                <w:iCs/>
                <w:sz w:val="20"/>
                <w:lang w:val="ru-RU"/>
              </w:rPr>
              <w:t xml:space="preserve">. Нагадуємо, що Оференти повинні описати, яким чином якості та здібності запропонованого Керівника групи, Консультанта з питань політики/політичної економії та Спеціаліста з питань гендерної рівності та соціальної інклюзії відповідають зазначеним нижче вимогам і яким чином їхні якості та здібності дозволять їм зробити свій внесок у реалізацію запропонованого технічного підходу. </w:t>
            </w:r>
            <w:r w:rsidRPr="00BF0FE6">
              <w:rPr>
                <w:sz w:val="20"/>
                <w:lang w:val="ru-RU"/>
              </w:rPr>
              <w:t>Оференти можуть запропонувати інших працівників, надавши обґрунтування необхідності кожного запропонованого додаткового члена групи.</w:t>
            </w:r>
          </w:p>
          <w:p w:rsidRPr="00BF0FE6" w:rsidR="005D372A" w:rsidP="00D90ACE" w:rsidRDefault="005D372A" w14:paraId="76D1A9E3" w14:textId="77777777">
            <w:pPr>
              <w:suppressAutoHyphens w:val="0"/>
              <w:jc w:val="both"/>
              <w:rPr>
                <w:sz w:val="20"/>
                <w:szCs w:val="22"/>
                <w:lang w:val="ru-RU"/>
              </w:rPr>
            </w:pPr>
          </w:p>
          <w:p w:rsidRPr="005D372A" w:rsidR="00C35656" w:rsidP="00D5114B" w:rsidRDefault="00C35656" w14:paraId="1045801F" w14:textId="77777777">
            <w:pPr>
              <w:jc w:val="both"/>
              <w:rPr>
                <w:sz w:val="20"/>
                <w:szCs w:val="22"/>
                <w:lang w:val="ru-RU"/>
              </w:rPr>
            </w:pPr>
            <w:r w:rsidRPr="005D372A">
              <w:rPr>
                <w:sz w:val="20"/>
                <w:szCs w:val="22"/>
                <w:lang w:val="ru-RU"/>
              </w:rPr>
              <w:t>Оференти повинні запропонувати кандидатів на наступні посади основного персоналу, необхідного для реалізації технічного завдання:</w:t>
            </w:r>
          </w:p>
          <w:p w:rsidR="005D372A" w:rsidP="00D5114B" w:rsidRDefault="005D372A" w14:paraId="1F838A53" w14:textId="77777777">
            <w:pPr>
              <w:ind w:left="360"/>
              <w:jc w:val="both"/>
              <w:rPr>
                <w:sz w:val="20"/>
                <w:szCs w:val="22"/>
                <w:lang w:val="ru-RU"/>
              </w:rPr>
            </w:pPr>
          </w:p>
          <w:p w:rsidRPr="005D372A" w:rsidR="005D372A" w:rsidP="00D5114B" w:rsidRDefault="005D372A" w14:paraId="145E4DA6" w14:textId="77777777">
            <w:pPr>
              <w:suppressAutoHyphens w:val="0"/>
              <w:jc w:val="both"/>
              <w:rPr>
                <w:b/>
                <w:sz w:val="20"/>
                <w:szCs w:val="22"/>
                <w:lang w:val="ru-RU"/>
              </w:rPr>
            </w:pPr>
            <w:r w:rsidRPr="005D372A">
              <w:rPr>
                <w:b/>
                <w:sz w:val="20"/>
                <w:szCs w:val="22"/>
                <w:lang w:val="ru-RU"/>
              </w:rPr>
              <w:t>Керівник групи</w:t>
            </w:r>
          </w:p>
          <w:p w:rsidRPr="005D372A" w:rsidR="005D372A" w:rsidRDefault="005D372A" w14:paraId="00D59554" w14:textId="77777777">
            <w:pPr>
              <w:suppressAutoHyphens w:val="0"/>
              <w:jc w:val="both"/>
              <w:rPr>
                <w:sz w:val="20"/>
                <w:szCs w:val="22"/>
              </w:rPr>
            </w:pPr>
            <w:r w:rsidRPr="005D372A">
              <w:rPr>
                <w:sz w:val="20"/>
                <w:szCs w:val="22"/>
                <w:lang w:val="ru-RU"/>
              </w:rPr>
              <w:t xml:space="preserve">Керівник групи виступатиме одночасно загальним керівником і технічним консультантом з питань врядування та політичної економії. Типові обов’язки Керівника групи включають, зокрема: складання технічних документів і звітів; координація діяльності з Проектом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забезпечення дотримання вимог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здійснення нагляду за роботою Групи ПЕА. Інші бажані кваліфікації та досвід включають хорошу поінформованість про динаміку політично-економічного процесу в регіоні, де проводитиметься це дослідження. </w:t>
            </w:r>
            <w:proofErr w:type="spellStart"/>
            <w:r w:rsidRPr="005D372A">
              <w:rPr>
                <w:sz w:val="20"/>
                <w:szCs w:val="22"/>
              </w:rPr>
              <w:t>Керівник</w:t>
            </w:r>
            <w:proofErr w:type="spellEnd"/>
            <w:r w:rsidRPr="005D372A">
              <w:rPr>
                <w:sz w:val="20"/>
                <w:szCs w:val="22"/>
              </w:rPr>
              <w:t xml:space="preserve"> </w:t>
            </w:r>
            <w:proofErr w:type="spellStart"/>
            <w:r w:rsidRPr="005D372A">
              <w:rPr>
                <w:sz w:val="20"/>
                <w:szCs w:val="22"/>
              </w:rPr>
              <w:t>групи</w:t>
            </w:r>
            <w:proofErr w:type="spellEnd"/>
            <w:r w:rsidRPr="005D372A">
              <w:rPr>
                <w:sz w:val="20"/>
                <w:szCs w:val="22"/>
              </w:rPr>
              <w:t xml:space="preserve"> </w:t>
            </w:r>
            <w:proofErr w:type="spellStart"/>
            <w:r w:rsidRPr="005D372A">
              <w:rPr>
                <w:sz w:val="20"/>
                <w:szCs w:val="22"/>
              </w:rPr>
              <w:t>повинен</w:t>
            </w:r>
            <w:proofErr w:type="spellEnd"/>
            <w:r w:rsidRPr="005D372A">
              <w:rPr>
                <w:sz w:val="20"/>
                <w:szCs w:val="22"/>
              </w:rPr>
              <w:t xml:space="preserve"> </w:t>
            </w:r>
            <w:proofErr w:type="spellStart"/>
            <w:r w:rsidRPr="005D372A">
              <w:rPr>
                <w:sz w:val="20"/>
                <w:szCs w:val="22"/>
              </w:rPr>
              <w:t>мати</w:t>
            </w:r>
            <w:proofErr w:type="spellEnd"/>
            <w:r w:rsidRPr="005D372A">
              <w:rPr>
                <w:sz w:val="20"/>
                <w:szCs w:val="22"/>
              </w:rPr>
              <w:t xml:space="preserve"> </w:t>
            </w:r>
            <w:proofErr w:type="spellStart"/>
            <w:r w:rsidRPr="005D372A">
              <w:rPr>
                <w:sz w:val="20"/>
                <w:szCs w:val="22"/>
              </w:rPr>
              <w:t>щонайменше</w:t>
            </w:r>
            <w:proofErr w:type="spellEnd"/>
            <w:r w:rsidRPr="005D372A">
              <w:rPr>
                <w:sz w:val="20"/>
                <w:szCs w:val="22"/>
              </w:rPr>
              <w:t xml:space="preserve"> </w:t>
            </w:r>
            <w:proofErr w:type="spellStart"/>
            <w:r w:rsidRPr="005D372A">
              <w:rPr>
                <w:sz w:val="20"/>
                <w:szCs w:val="22"/>
              </w:rPr>
              <w:t>наступні</w:t>
            </w:r>
            <w:proofErr w:type="spellEnd"/>
            <w:r w:rsidRPr="005D372A">
              <w:rPr>
                <w:sz w:val="20"/>
                <w:szCs w:val="22"/>
              </w:rPr>
              <w:t xml:space="preserve"> </w:t>
            </w:r>
            <w:proofErr w:type="spellStart"/>
            <w:r w:rsidRPr="005D372A">
              <w:rPr>
                <w:sz w:val="20"/>
                <w:szCs w:val="22"/>
              </w:rPr>
              <w:t>кваліфікації</w:t>
            </w:r>
            <w:proofErr w:type="spellEnd"/>
            <w:r w:rsidRPr="005D372A">
              <w:rPr>
                <w:sz w:val="20"/>
                <w:szCs w:val="22"/>
              </w:rPr>
              <w:t>:</w:t>
            </w:r>
          </w:p>
          <w:p w:rsidRPr="005D372A" w:rsidR="005D372A" w:rsidRDefault="005D372A" w14:paraId="1CCE5796" w14:textId="77777777">
            <w:pPr>
              <w:suppressAutoHyphens w:val="0"/>
              <w:ind w:left="360"/>
              <w:jc w:val="both"/>
              <w:rPr>
                <w:sz w:val="20"/>
                <w:szCs w:val="22"/>
              </w:rPr>
            </w:pPr>
            <w:r w:rsidRPr="005D372A">
              <w:rPr>
                <w:sz w:val="20"/>
                <w:szCs w:val="22"/>
              </w:rPr>
              <w:t xml:space="preserve"> </w:t>
            </w:r>
          </w:p>
          <w:p w:rsidRPr="00565139" w:rsidR="005D372A" w:rsidRDefault="005D372A" w14:paraId="3302E571" w14:textId="77777777">
            <w:pPr>
              <w:pStyle w:val="ListParagraph"/>
              <w:numPr>
                <w:ilvl w:val="0"/>
                <w:numId w:val="16"/>
              </w:numPr>
              <w:suppressAutoHyphens w:val="0"/>
              <w:jc w:val="both"/>
              <w:rPr>
                <w:sz w:val="20"/>
                <w:szCs w:val="22"/>
              </w:rPr>
            </w:pPr>
            <w:proofErr w:type="spellStart"/>
            <w:r w:rsidRPr="00565139">
              <w:rPr>
                <w:sz w:val="20"/>
                <w:szCs w:val="22"/>
              </w:rPr>
              <w:t>Обов’язково</w:t>
            </w:r>
            <w:proofErr w:type="spellEnd"/>
            <w:r w:rsidRPr="00565139">
              <w:rPr>
                <w:sz w:val="20"/>
                <w:szCs w:val="22"/>
              </w:rPr>
              <w:t xml:space="preserve">: 7-річний </w:t>
            </w:r>
            <w:proofErr w:type="spellStart"/>
            <w:r w:rsidRPr="00565139">
              <w:rPr>
                <w:sz w:val="20"/>
                <w:szCs w:val="22"/>
              </w:rPr>
              <w:t>досвід</w:t>
            </w:r>
            <w:proofErr w:type="spellEnd"/>
            <w:r w:rsidRPr="00565139">
              <w:rPr>
                <w:sz w:val="20"/>
                <w:szCs w:val="22"/>
              </w:rPr>
              <w:t xml:space="preserve"> </w:t>
            </w:r>
            <w:proofErr w:type="spellStart"/>
            <w:r w:rsidRPr="00565139">
              <w:rPr>
                <w:sz w:val="20"/>
                <w:szCs w:val="22"/>
              </w:rPr>
              <w:t>наукової</w:t>
            </w:r>
            <w:proofErr w:type="spellEnd"/>
            <w:r w:rsidRPr="00565139">
              <w:rPr>
                <w:sz w:val="20"/>
                <w:szCs w:val="22"/>
              </w:rPr>
              <w:t xml:space="preserve"> </w:t>
            </w:r>
            <w:proofErr w:type="spellStart"/>
            <w:r w:rsidRPr="00565139">
              <w:rPr>
                <w:sz w:val="20"/>
                <w:szCs w:val="22"/>
              </w:rPr>
              <w:t>або</w:t>
            </w:r>
            <w:proofErr w:type="spellEnd"/>
            <w:r w:rsidRPr="00565139">
              <w:rPr>
                <w:sz w:val="20"/>
                <w:szCs w:val="22"/>
              </w:rPr>
              <w:t xml:space="preserve"> </w:t>
            </w:r>
            <w:proofErr w:type="spellStart"/>
            <w:r w:rsidRPr="00565139">
              <w:rPr>
                <w:sz w:val="20"/>
                <w:szCs w:val="22"/>
              </w:rPr>
              <w:t>професійної</w:t>
            </w:r>
            <w:proofErr w:type="spellEnd"/>
            <w:r w:rsidRPr="00565139">
              <w:rPr>
                <w:sz w:val="20"/>
                <w:szCs w:val="22"/>
              </w:rPr>
              <w:t xml:space="preserve"> </w:t>
            </w:r>
            <w:proofErr w:type="spellStart"/>
            <w:r w:rsidRPr="00565139">
              <w:rPr>
                <w:sz w:val="20"/>
                <w:szCs w:val="22"/>
              </w:rPr>
              <w:t>діяльності</w:t>
            </w:r>
            <w:proofErr w:type="spellEnd"/>
            <w:r w:rsidRPr="00565139">
              <w:rPr>
                <w:sz w:val="20"/>
                <w:szCs w:val="22"/>
              </w:rPr>
              <w:t xml:space="preserve"> в </w:t>
            </w:r>
            <w:proofErr w:type="spellStart"/>
            <w:r w:rsidRPr="00565139">
              <w:rPr>
                <w:sz w:val="20"/>
                <w:szCs w:val="22"/>
              </w:rPr>
              <w:t>області</w:t>
            </w:r>
            <w:proofErr w:type="spellEnd"/>
            <w:r w:rsidRPr="00565139">
              <w:rPr>
                <w:sz w:val="20"/>
                <w:szCs w:val="22"/>
              </w:rPr>
              <w:t xml:space="preserve"> ПЕА </w:t>
            </w:r>
            <w:proofErr w:type="spellStart"/>
            <w:r w:rsidRPr="00565139">
              <w:rPr>
                <w:sz w:val="20"/>
                <w:szCs w:val="22"/>
              </w:rPr>
              <w:t>та</w:t>
            </w:r>
            <w:proofErr w:type="spellEnd"/>
            <w:r w:rsidRPr="00565139">
              <w:rPr>
                <w:sz w:val="20"/>
                <w:szCs w:val="22"/>
              </w:rPr>
              <w:t xml:space="preserve"> </w:t>
            </w:r>
            <w:proofErr w:type="spellStart"/>
            <w:r w:rsidRPr="00565139">
              <w:rPr>
                <w:sz w:val="20"/>
                <w:szCs w:val="22"/>
              </w:rPr>
              <w:t>відповідної</w:t>
            </w:r>
            <w:proofErr w:type="spellEnd"/>
            <w:r w:rsidRPr="00565139">
              <w:rPr>
                <w:sz w:val="20"/>
                <w:szCs w:val="22"/>
              </w:rPr>
              <w:t xml:space="preserve"> </w:t>
            </w:r>
            <w:proofErr w:type="spellStart"/>
            <w:r w:rsidRPr="00565139">
              <w:rPr>
                <w:sz w:val="20"/>
                <w:szCs w:val="22"/>
              </w:rPr>
              <w:t>аналітичної</w:t>
            </w:r>
            <w:proofErr w:type="spellEnd"/>
            <w:r w:rsidRPr="00565139">
              <w:rPr>
                <w:sz w:val="20"/>
                <w:szCs w:val="22"/>
              </w:rPr>
              <w:t xml:space="preserve"> </w:t>
            </w:r>
            <w:proofErr w:type="spellStart"/>
            <w:r w:rsidRPr="00565139">
              <w:rPr>
                <w:sz w:val="20"/>
                <w:szCs w:val="22"/>
              </w:rPr>
              <w:t>роботи</w:t>
            </w:r>
            <w:proofErr w:type="spellEnd"/>
            <w:r w:rsidRPr="00565139">
              <w:rPr>
                <w:sz w:val="20"/>
                <w:szCs w:val="22"/>
              </w:rPr>
              <w:t>.</w:t>
            </w:r>
          </w:p>
          <w:p w:rsidRPr="005D372A" w:rsidR="005D372A" w:rsidRDefault="005D372A" w14:paraId="1128FE20" w14:textId="77777777">
            <w:pPr>
              <w:pStyle w:val="ListParagraph"/>
              <w:numPr>
                <w:ilvl w:val="0"/>
                <w:numId w:val="16"/>
              </w:numPr>
              <w:suppressAutoHyphens w:val="0"/>
              <w:jc w:val="both"/>
              <w:rPr>
                <w:sz w:val="20"/>
                <w:szCs w:val="22"/>
              </w:rPr>
            </w:pPr>
            <w:proofErr w:type="spellStart"/>
            <w:r w:rsidRPr="00334B1B">
              <w:rPr>
                <w:sz w:val="20"/>
                <w:szCs w:val="22"/>
              </w:rPr>
              <w:t>Обов’язково</w:t>
            </w:r>
            <w:proofErr w:type="spellEnd"/>
            <w:r w:rsidRPr="00334B1B">
              <w:rPr>
                <w:sz w:val="20"/>
                <w:szCs w:val="22"/>
              </w:rPr>
              <w:t xml:space="preserve">: </w:t>
            </w:r>
            <w:proofErr w:type="spellStart"/>
            <w:r w:rsidRPr="00334B1B">
              <w:rPr>
                <w:sz w:val="20"/>
                <w:szCs w:val="22"/>
              </w:rPr>
              <w:t>Вільне</w:t>
            </w:r>
            <w:proofErr w:type="spellEnd"/>
            <w:r w:rsidRPr="00334B1B">
              <w:rPr>
                <w:sz w:val="20"/>
                <w:szCs w:val="22"/>
              </w:rPr>
              <w:t xml:space="preserve"> </w:t>
            </w:r>
            <w:proofErr w:type="spellStart"/>
            <w:r w:rsidRPr="00334B1B">
              <w:rPr>
                <w:sz w:val="20"/>
                <w:szCs w:val="22"/>
              </w:rPr>
              <w:t>володіння</w:t>
            </w:r>
            <w:proofErr w:type="spellEnd"/>
            <w:r w:rsidRPr="005D372A">
              <w:rPr>
                <w:sz w:val="20"/>
                <w:szCs w:val="22"/>
              </w:rPr>
              <w:t xml:space="preserve"> </w:t>
            </w:r>
            <w:proofErr w:type="spellStart"/>
            <w:r w:rsidRPr="005D372A">
              <w:rPr>
                <w:sz w:val="20"/>
                <w:szCs w:val="22"/>
              </w:rPr>
              <w:t>українською</w:t>
            </w:r>
            <w:proofErr w:type="spellEnd"/>
            <w:r w:rsidRPr="005D372A">
              <w:rPr>
                <w:sz w:val="20"/>
                <w:szCs w:val="22"/>
              </w:rPr>
              <w:t xml:space="preserve"> </w:t>
            </w:r>
            <w:proofErr w:type="spellStart"/>
            <w:r w:rsidRPr="005D372A">
              <w:rPr>
                <w:sz w:val="20"/>
                <w:szCs w:val="22"/>
              </w:rPr>
              <w:t>мовою</w:t>
            </w:r>
            <w:proofErr w:type="spellEnd"/>
            <w:r w:rsidRPr="005D372A">
              <w:rPr>
                <w:sz w:val="20"/>
                <w:szCs w:val="22"/>
              </w:rPr>
              <w:t xml:space="preserve">, </w:t>
            </w:r>
            <w:proofErr w:type="spellStart"/>
            <w:r w:rsidRPr="005D372A">
              <w:rPr>
                <w:sz w:val="20"/>
                <w:szCs w:val="22"/>
              </w:rPr>
              <w:t>професійне</w:t>
            </w:r>
            <w:proofErr w:type="spellEnd"/>
            <w:r w:rsidRPr="005D372A">
              <w:rPr>
                <w:sz w:val="20"/>
                <w:szCs w:val="22"/>
              </w:rPr>
              <w:t xml:space="preserve"> </w:t>
            </w:r>
            <w:proofErr w:type="spellStart"/>
            <w:r w:rsidRPr="005D372A">
              <w:rPr>
                <w:sz w:val="20"/>
                <w:szCs w:val="22"/>
              </w:rPr>
              <w:t>володіння</w:t>
            </w:r>
            <w:proofErr w:type="spellEnd"/>
            <w:r w:rsidRPr="005D372A">
              <w:rPr>
                <w:sz w:val="20"/>
                <w:szCs w:val="22"/>
              </w:rPr>
              <w:t xml:space="preserve"> </w:t>
            </w:r>
            <w:proofErr w:type="spellStart"/>
            <w:r w:rsidRPr="005D372A">
              <w:rPr>
                <w:sz w:val="20"/>
                <w:szCs w:val="22"/>
              </w:rPr>
              <w:t>англійською</w:t>
            </w:r>
            <w:proofErr w:type="spellEnd"/>
            <w:r w:rsidRPr="005D372A">
              <w:rPr>
                <w:sz w:val="20"/>
                <w:szCs w:val="22"/>
              </w:rPr>
              <w:t xml:space="preserve"> </w:t>
            </w:r>
            <w:proofErr w:type="spellStart"/>
            <w:r w:rsidRPr="005D372A">
              <w:rPr>
                <w:sz w:val="20"/>
                <w:szCs w:val="22"/>
              </w:rPr>
              <w:t>та</w:t>
            </w:r>
            <w:proofErr w:type="spellEnd"/>
            <w:r w:rsidRPr="005D372A">
              <w:rPr>
                <w:sz w:val="20"/>
                <w:szCs w:val="22"/>
              </w:rPr>
              <w:t xml:space="preserve"> </w:t>
            </w:r>
            <w:proofErr w:type="spellStart"/>
            <w:r w:rsidRPr="005D372A">
              <w:rPr>
                <w:sz w:val="20"/>
                <w:szCs w:val="22"/>
              </w:rPr>
              <w:t>російською</w:t>
            </w:r>
            <w:proofErr w:type="spellEnd"/>
            <w:r w:rsidRPr="005D372A">
              <w:rPr>
                <w:sz w:val="20"/>
                <w:szCs w:val="22"/>
              </w:rPr>
              <w:t xml:space="preserve"> </w:t>
            </w:r>
            <w:proofErr w:type="spellStart"/>
            <w:r w:rsidRPr="005D372A">
              <w:rPr>
                <w:sz w:val="20"/>
                <w:szCs w:val="22"/>
              </w:rPr>
              <w:t>мовами</w:t>
            </w:r>
            <w:proofErr w:type="spellEnd"/>
            <w:r w:rsidRPr="005D372A">
              <w:rPr>
                <w:sz w:val="20"/>
                <w:szCs w:val="22"/>
              </w:rPr>
              <w:t>.</w:t>
            </w:r>
          </w:p>
          <w:p w:rsidRPr="005D372A" w:rsidR="005D372A" w:rsidRDefault="005D372A" w14:paraId="6CA9DA31" w14:textId="77777777">
            <w:pPr>
              <w:pStyle w:val="ListParagraph"/>
              <w:numPr>
                <w:ilvl w:val="0"/>
                <w:numId w:val="16"/>
              </w:numPr>
              <w:suppressAutoHyphens w:val="0"/>
              <w:jc w:val="both"/>
              <w:rPr>
                <w:sz w:val="20"/>
                <w:szCs w:val="22"/>
                <w:lang w:val="ru-RU"/>
              </w:rPr>
            </w:pPr>
            <w:r w:rsidRPr="005D372A">
              <w:rPr>
                <w:sz w:val="20"/>
                <w:szCs w:val="22"/>
                <w:lang w:val="ru-RU"/>
              </w:rPr>
              <w:t>Дуже бажано: хороша поінформованість про регіональну динаміку та управлінські структури у східних областях України, а саме Донецькій і Луганській областях.</w:t>
            </w:r>
          </w:p>
          <w:p w:rsidRPr="005D372A" w:rsidR="005D372A" w:rsidRDefault="005D372A" w14:paraId="4B2473B6" w14:textId="77777777">
            <w:pPr>
              <w:pStyle w:val="ListParagraph"/>
              <w:numPr>
                <w:ilvl w:val="0"/>
                <w:numId w:val="16"/>
              </w:numPr>
              <w:suppressAutoHyphens w:val="0"/>
              <w:jc w:val="both"/>
              <w:rPr>
                <w:sz w:val="20"/>
                <w:szCs w:val="22"/>
                <w:lang w:val="ru-RU"/>
              </w:rPr>
            </w:pPr>
            <w:r w:rsidRPr="005D372A">
              <w:rPr>
                <w:sz w:val="20"/>
                <w:szCs w:val="22"/>
                <w:lang w:val="ru-RU"/>
              </w:rPr>
              <w:t xml:space="preserve">Бажано: хороша поінформованість про діяльність </w:t>
            </w:r>
            <w:r w:rsidRPr="005D372A">
              <w:rPr>
                <w:sz w:val="20"/>
                <w:szCs w:val="22"/>
              </w:rPr>
              <w:t>USAID</w:t>
            </w:r>
            <w:r w:rsidRPr="005D372A">
              <w:rPr>
                <w:sz w:val="20"/>
                <w:szCs w:val="22"/>
                <w:lang w:val="ru-RU"/>
              </w:rPr>
              <w:t xml:space="preserve"> або інших міжнародних донорів або виконавців.</w:t>
            </w:r>
            <w:r w:rsidRPr="005D372A">
              <w:rPr>
                <w:rFonts w:ascii="Arial" w:hAnsi="Arial"/>
                <w:b/>
                <w:sz w:val="20"/>
                <w:szCs w:val="22"/>
                <w:lang w:val="ru-RU"/>
              </w:rPr>
              <w:t xml:space="preserve"> </w:t>
            </w:r>
          </w:p>
          <w:p w:rsidR="005D372A" w:rsidRDefault="005D372A" w14:paraId="5077F08C" w14:textId="19BEF20E">
            <w:pPr>
              <w:suppressAutoHyphens w:val="0"/>
              <w:jc w:val="both"/>
              <w:rPr>
                <w:b/>
                <w:sz w:val="20"/>
                <w:szCs w:val="22"/>
                <w:lang w:val="ru-RU"/>
              </w:rPr>
            </w:pPr>
          </w:p>
          <w:p w:rsidRPr="005D372A" w:rsidR="009015F8" w:rsidRDefault="009015F8" w14:paraId="4D58C6AC" w14:textId="77777777">
            <w:pPr>
              <w:suppressAutoHyphens w:val="0"/>
              <w:jc w:val="both"/>
              <w:rPr>
                <w:b/>
                <w:sz w:val="20"/>
                <w:szCs w:val="22"/>
                <w:lang w:val="ru-RU"/>
              </w:rPr>
            </w:pPr>
          </w:p>
          <w:p w:rsidRPr="005D372A" w:rsidR="005D372A" w:rsidRDefault="005D372A" w14:paraId="24540620" w14:textId="77777777">
            <w:pPr>
              <w:suppressAutoHyphens w:val="0"/>
              <w:jc w:val="both"/>
              <w:rPr>
                <w:rFonts w:ascii="Arial" w:hAnsi="Arial" w:eastAsia="Calibri" w:cs="Arial"/>
                <w:b/>
                <w:sz w:val="20"/>
                <w:szCs w:val="22"/>
                <w:lang w:val="ru-RU"/>
              </w:rPr>
            </w:pPr>
            <w:r w:rsidRPr="005D372A">
              <w:rPr>
                <w:b/>
                <w:sz w:val="20"/>
                <w:szCs w:val="22"/>
                <w:lang w:val="ru-RU"/>
              </w:rPr>
              <w:lastRenderedPageBreak/>
              <w:t>Консультант з питань політики/політичної економії</w:t>
            </w:r>
          </w:p>
          <w:p w:rsidRPr="005D372A" w:rsidR="005D372A" w:rsidRDefault="005D372A" w14:paraId="467BB63E" w14:textId="77777777">
            <w:pPr>
              <w:suppressAutoHyphens w:val="0"/>
              <w:jc w:val="both"/>
              <w:rPr>
                <w:sz w:val="20"/>
                <w:szCs w:val="22"/>
                <w:lang w:val="ru-RU"/>
              </w:rPr>
            </w:pPr>
            <w:r w:rsidRPr="005D372A">
              <w:rPr>
                <w:sz w:val="20"/>
                <w:szCs w:val="22"/>
                <w:lang w:val="ru-RU"/>
              </w:rPr>
              <w:t xml:space="preserve">Цей спеціаліст повинен мати досвід оцінювання законів і політик та дослідження активності громадян і взаємодії між владою та громадянами. Ця особа повинна мати науковий ступінь (або еквівалентний досвід) у сфері права, державної політики, політичної економії, політології або суміжній сфері. Ця особа також повинна мати щонайменше 5-річний досвід вивчення проблематики країн з перехідною економікою, а також широкого діапазону питань урядування, участі громадян, політики та/або децентралізації. </w:t>
            </w:r>
          </w:p>
          <w:p w:rsidRPr="005D372A" w:rsidR="005D372A" w:rsidRDefault="005D372A" w14:paraId="130B4058" w14:textId="77777777">
            <w:pPr>
              <w:suppressAutoHyphens w:val="0"/>
              <w:jc w:val="both"/>
              <w:rPr>
                <w:sz w:val="20"/>
                <w:szCs w:val="22"/>
                <w:lang w:val="ru-RU"/>
              </w:rPr>
            </w:pPr>
          </w:p>
          <w:p w:rsidRPr="005D372A" w:rsidR="005D372A" w:rsidRDefault="005D372A" w14:paraId="31B01EF3" w14:textId="77777777">
            <w:pPr>
              <w:suppressAutoHyphens w:val="0"/>
              <w:jc w:val="both"/>
              <w:rPr>
                <w:b/>
                <w:sz w:val="20"/>
                <w:szCs w:val="22"/>
                <w:lang w:val="ru-RU"/>
              </w:rPr>
            </w:pPr>
            <w:r w:rsidRPr="005D372A">
              <w:rPr>
                <w:b/>
                <w:sz w:val="20"/>
                <w:szCs w:val="22"/>
                <w:lang w:val="ru-RU"/>
              </w:rPr>
              <w:t>Спеціаліст з питань гендерної рівності та соціальної інклюзії</w:t>
            </w:r>
          </w:p>
          <w:p w:rsidRPr="005D372A" w:rsidR="005D372A" w:rsidRDefault="005D372A" w14:paraId="4CA025D8" w14:textId="77777777">
            <w:pPr>
              <w:suppressAutoHyphens w:val="0"/>
              <w:jc w:val="both"/>
              <w:rPr>
                <w:sz w:val="20"/>
                <w:szCs w:val="22"/>
                <w:lang w:val="ru-RU"/>
              </w:rPr>
            </w:pPr>
            <w:r w:rsidRPr="005D372A">
              <w:rPr>
                <w:sz w:val="20"/>
                <w:szCs w:val="22"/>
                <w:lang w:val="ru-RU"/>
              </w:rPr>
              <w:t>Цей спеціаліст повинен мати досвід дослідження, аналізу і планування програм гендерної рівності та соціальної інклюзії. Ця особа повинна мати науковий ступінь (або еквівалентний досвід) у сфері соціальних наук, гендерних досліджень або суміжній сфері. Бажано, щоб ця особа мала приблизно 5-річний досвід роботи у ролі фахівця з питань гендерної рівності та соціальної інклюзії у програмах розвитку.</w:t>
            </w:r>
          </w:p>
          <w:p w:rsidR="005D372A" w:rsidP="00BF0FE6" w:rsidRDefault="005D372A" w14:paraId="36D8B9F1" w14:textId="36981443">
            <w:pPr>
              <w:jc w:val="both"/>
              <w:rPr>
                <w:rFonts w:ascii="Arial" w:hAnsi="Arial" w:eastAsia="Calibri" w:cs="Arial"/>
                <w:sz w:val="20"/>
                <w:szCs w:val="22"/>
                <w:lang w:val="ru-RU"/>
              </w:rPr>
            </w:pPr>
          </w:p>
          <w:p w:rsidRPr="00BF0FE6" w:rsidR="00F51D4F" w:rsidP="00D90ACE" w:rsidRDefault="00F51D4F" w14:paraId="287D1B45" w14:textId="77777777">
            <w:pPr>
              <w:jc w:val="both"/>
              <w:rPr>
                <w:b/>
                <w:sz w:val="20"/>
                <w:lang w:val="ru-RU"/>
              </w:rPr>
            </w:pPr>
            <w:r w:rsidRPr="00BF0FE6">
              <w:rPr>
                <w:b/>
                <w:sz w:val="20"/>
                <w:lang w:val="ru-RU"/>
              </w:rPr>
              <w:t>Загальні вимоги</w:t>
            </w:r>
          </w:p>
          <w:p w:rsidR="005D372A" w:rsidP="00D5114B" w:rsidRDefault="005D372A" w14:paraId="58F1A2A1" w14:textId="2DE22A96">
            <w:pPr>
              <w:suppressAutoHyphens w:val="0"/>
              <w:jc w:val="both"/>
              <w:rPr>
                <w:sz w:val="20"/>
                <w:szCs w:val="22"/>
                <w:lang w:val="ru-RU"/>
              </w:rPr>
            </w:pPr>
          </w:p>
          <w:p w:rsidRPr="00BF0FE6" w:rsidR="00F51D4F" w:rsidP="62E22352" w:rsidRDefault="00F72BBB" w14:paraId="5673D8F7" w14:textId="13704586">
            <w:pPr>
              <w:jc w:val="both"/>
              <w:rPr>
                <w:sz w:val="20"/>
                <w:szCs w:val="20"/>
              </w:rPr>
            </w:pPr>
            <w:r w:rsidRPr="62E22352" w:rsidR="62E22352">
              <w:rPr>
                <w:sz w:val="20"/>
                <w:szCs w:val="20"/>
                <w:lang w:val="ru-RU"/>
              </w:rPr>
              <w:t xml:space="preserve">Протягом періоду роботи на місцях Група ПЕА базуватиметься у Краматорську; передбачається, що вона регулярно їздитиме по Донецькій і Луганській областях і відмічатиметься особисто керівниками проекту та іншими працівниками Краматорського офісу. Команда Підрядника повинна бути готовою до регулярної, віртуальної співпраці з колективом Проекту </w:t>
            </w:r>
            <w:r w:rsidRPr="62E22352" w:rsidR="62E22352">
              <w:rPr>
                <w:sz w:val="20"/>
                <w:szCs w:val="20"/>
              </w:rPr>
              <w:t>DG</w:t>
            </w:r>
            <w:r w:rsidRPr="62E22352" w:rsidR="62E22352">
              <w:rPr>
                <w:sz w:val="20"/>
                <w:szCs w:val="20"/>
                <w:lang w:val="ru-RU"/>
              </w:rPr>
              <w:t xml:space="preserve"> </w:t>
            </w:r>
            <w:r w:rsidRPr="62E22352" w:rsidR="62E22352">
              <w:rPr>
                <w:sz w:val="20"/>
                <w:szCs w:val="20"/>
              </w:rPr>
              <w:t>East</w:t>
            </w:r>
            <w:r w:rsidRPr="62E22352" w:rsidR="62E22352">
              <w:rPr>
                <w:sz w:val="20"/>
                <w:szCs w:val="20"/>
                <w:lang w:val="ru-RU"/>
              </w:rPr>
              <w:t xml:space="preserve"> під час приготування Плану реалізації, Початкового звіту, а також Попереднього й Підсумкового звітів. Керівник групи повинен вільно володіти англійською мовою, тобто читати, писати ти розмовляти англійською мовою на професійному рівні. Крім того, керівник групи повинен володіти українською та російською мовами на такому ж рівні. </w:t>
            </w:r>
            <w:r w:rsidRPr="62E22352" w:rsidR="62E22352">
              <w:rPr>
                <w:sz w:val="20"/>
                <w:szCs w:val="20"/>
              </w:rPr>
              <w:t xml:space="preserve">У </w:t>
            </w:r>
            <w:proofErr w:type="spellStart"/>
            <w:r w:rsidRPr="62E22352" w:rsidR="62E22352">
              <w:rPr>
                <w:sz w:val="20"/>
                <w:szCs w:val="20"/>
              </w:rPr>
              <w:t>цілому</w:t>
            </w:r>
            <w:proofErr w:type="spellEnd"/>
            <w:r w:rsidRPr="62E22352" w:rsidR="62E22352">
              <w:rPr>
                <w:sz w:val="20"/>
                <w:szCs w:val="20"/>
              </w:rPr>
              <w:t xml:space="preserve"> </w:t>
            </w:r>
            <w:proofErr w:type="spellStart"/>
            <w:r w:rsidRPr="62E22352" w:rsidR="62E22352">
              <w:rPr>
                <w:sz w:val="20"/>
                <w:szCs w:val="20"/>
              </w:rPr>
              <w:t>колектив</w:t>
            </w:r>
            <w:proofErr w:type="spellEnd"/>
            <w:r w:rsidRPr="62E22352" w:rsidR="62E22352">
              <w:rPr>
                <w:sz w:val="20"/>
                <w:szCs w:val="20"/>
              </w:rPr>
              <w:t xml:space="preserve"> </w:t>
            </w:r>
            <w:proofErr w:type="spellStart"/>
            <w:r w:rsidRPr="62E22352" w:rsidR="62E22352">
              <w:rPr>
                <w:sz w:val="20"/>
                <w:szCs w:val="20"/>
              </w:rPr>
              <w:t>повинен</w:t>
            </w:r>
            <w:proofErr w:type="spellEnd"/>
            <w:r w:rsidRPr="62E22352" w:rsidR="62E22352">
              <w:rPr>
                <w:sz w:val="20"/>
                <w:szCs w:val="20"/>
              </w:rPr>
              <w:t xml:space="preserve"> </w:t>
            </w:r>
            <w:proofErr w:type="spellStart"/>
            <w:r w:rsidRPr="62E22352" w:rsidR="62E22352">
              <w:rPr>
                <w:sz w:val="20"/>
                <w:szCs w:val="20"/>
              </w:rPr>
              <w:t>продемонструвати</w:t>
            </w:r>
            <w:proofErr w:type="spellEnd"/>
            <w:r w:rsidRPr="62E22352" w:rsidR="62E22352">
              <w:rPr>
                <w:sz w:val="20"/>
                <w:szCs w:val="20"/>
              </w:rPr>
              <w:t xml:space="preserve"> </w:t>
            </w:r>
            <w:proofErr w:type="spellStart"/>
            <w:r w:rsidRPr="62E22352" w:rsidR="62E22352">
              <w:rPr>
                <w:sz w:val="20"/>
                <w:szCs w:val="20"/>
              </w:rPr>
              <w:t>наступні</w:t>
            </w:r>
            <w:proofErr w:type="spellEnd"/>
            <w:r w:rsidRPr="62E22352" w:rsidR="62E22352">
              <w:rPr>
                <w:sz w:val="20"/>
                <w:szCs w:val="20"/>
              </w:rPr>
              <w:t xml:space="preserve"> </w:t>
            </w:r>
            <w:proofErr w:type="spellStart"/>
            <w:r w:rsidRPr="62E22352" w:rsidR="62E22352">
              <w:rPr>
                <w:sz w:val="20"/>
                <w:szCs w:val="20"/>
              </w:rPr>
              <w:t>здібності</w:t>
            </w:r>
            <w:proofErr w:type="spellEnd"/>
            <w:r w:rsidRPr="62E22352" w:rsidR="62E22352">
              <w:rPr>
                <w:sz w:val="20"/>
                <w:szCs w:val="20"/>
              </w:rPr>
              <w:t xml:space="preserve"> </w:t>
            </w:r>
            <w:proofErr w:type="spellStart"/>
            <w:r w:rsidRPr="62E22352" w:rsidR="62E22352">
              <w:rPr>
                <w:sz w:val="20"/>
                <w:szCs w:val="20"/>
              </w:rPr>
              <w:t>та</w:t>
            </w:r>
            <w:proofErr w:type="spellEnd"/>
            <w:r w:rsidRPr="62E22352" w:rsidR="62E22352">
              <w:rPr>
                <w:sz w:val="20"/>
                <w:szCs w:val="20"/>
              </w:rPr>
              <w:t xml:space="preserve"> </w:t>
            </w:r>
            <w:proofErr w:type="spellStart"/>
            <w:r w:rsidRPr="62E22352" w:rsidR="62E22352">
              <w:rPr>
                <w:sz w:val="20"/>
                <w:szCs w:val="20"/>
              </w:rPr>
              <w:t>вміння</w:t>
            </w:r>
            <w:proofErr w:type="spellEnd"/>
            <w:r w:rsidRPr="62E22352" w:rsidR="62E22352">
              <w:rPr>
                <w:sz w:val="20"/>
                <w:szCs w:val="20"/>
              </w:rPr>
              <w:t>:</w:t>
            </w:r>
          </w:p>
          <w:p w:rsidRPr="005D372A" w:rsidR="00F72BBB" w:rsidP="00D5114B" w:rsidRDefault="00F72BBB" w14:paraId="3C2CD042" w14:textId="77777777">
            <w:pPr>
              <w:suppressAutoHyphens w:val="0"/>
              <w:jc w:val="both"/>
              <w:rPr>
                <w:sz w:val="20"/>
                <w:szCs w:val="22"/>
                <w:lang w:val="ru-RU"/>
              </w:rPr>
            </w:pPr>
          </w:p>
          <w:p w:rsidRPr="005D372A" w:rsidR="00F72BBB" w:rsidP="009015F8" w:rsidRDefault="00F72BBB" w14:paraId="1E3E4547" w14:textId="77777777">
            <w:pPr>
              <w:pStyle w:val="ListParagraph"/>
              <w:numPr>
                <w:ilvl w:val="0"/>
                <w:numId w:val="44"/>
              </w:numPr>
              <w:suppressAutoHyphens w:val="0"/>
              <w:ind w:left="316"/>
              <w:jc w:val="both"/>
              <w:rPr>
                <w:sz w:val="20"/>
                <w:szCs w:val="22"/>
              </w:rPr>
            </w:pPr>
            <w:proofErr w:type="spellStart"/>
            <w:r w:rsidRPr="005D372A">
              <w:rPr>
                <w:sz w:val="20"/>
                <w:szCs w:val="22"/>
              </w:rPr>
              <w:t>Досвід</w:t>
            </w:r>
            <w:proofErr w:type="spellEnd"/>
            <w:r w:rsidRPr="005D372A">
              <w:rPr>
                <w:sz w:val="20"/>
                <w:szCs w:val="22"/>
              </w:rPr>
              <w:t xml:space="preserve"> </w:t>
            </w:r>
            <w:proofErr w:type="spellStart"/>
            <w:r w:rsidRPr="005D372A">
              <w:rPr>
                <w:sz w:val="20"/>
                <w:szCs w:val="22"/>
              </w:rPr>
              <w:t>проведення</w:t>
            </w:r>
            <w:proofErr w:type="spellEnd"/>
            <w:r w:rsidRPr="005D372A">
              <w:rPr>
                <w:sz w:val="20"/>
                <w:szCs w:val="22"/>
              </w:rPr>
              <w:t xml:space="preserve"> ПЕА </w:t>
            </w:r>
          </w:p>
          <w:p w:rsidRPr="00F51D4F" w:rsidR="00F72BBB" w:rsidP="009015F8" w:rsidRDefault="00F72BBB" w14:paraId="55F46B57" w14:textId="77777777">
            <w:pPr>
              <w:pStyle w:val="ListParagraph"/>
              <w:numPr>
                <w:ilvl w:val="0"/>
                <w:numId w:val="44"/>
              </w:numPr>
              <w:suppressAutoHyphens w:val="0"/>
              <w:ind w:left="316"/>
              <w:jc w:val="both"/>
              <w:rPr>
                <w:sz w:val="20"/>
                <w:lang w:val="ru-RU"/>
              </w:rPr>
            </w:pPr>
            <w:r w:rsidRPr="005D372A">
              <w:rPr>
                <w:sz w:val="20"/>
                <w:szCs w:val="22"/>
                <w:lang w:val="ru-RU"/>
              </w:rPr>
              <w:t xml:space="preserve">Доступ до розгалуженої мережі ключових </w:t>
            </w:r>
            <w:r w:rsidRPr="00F51D4F">
              <w:rPr>
                <w:sz w:val="20"/>
                <w:lang w:val="ru-RU"/>
              </w:rPr>
              <w:t xml:space="preserve">зацікавлених сторін у секторі </w:t>
            </w:r>
          </w:p>
          <w:p w:rsidR="00F51D4F" w:rsidP="009015F8" w:rsidRDefault="00F51D4F" w14:paraId="6F969DD5" w14:textId="77777777">
            <w:pPr>
              <w:pStyle w:val="ListParagraph"/>
              <w:numPr>
                <w:ilvl w:val="0"/>
                <w:numId w:val="44"/>
              </w:numPr>
              <w:suppressAutoHyphens w:val="0"/>
              <w:ind w:left="316"/>
              <w:jc w:val="both"/>
              <w:rPr>
                <w:sz w:val="20"/>
                <w:lang w:val="ru-RU"/>
              </w:rPr>
            </w:pPr>
            <w:r w:rsidRPr="00BF0FE6">
              <w:rPr>
                <w:sz w:val="20"/>
                <w:lang w:val="ru-RU"/>
              </w:rPr>
              <w:t>Знання місцевої специфіки та технічні знання в області місцевого врядування, залучення громадян і гендерної та соціальної інклюзії</w:t>
            </w:r>
          </w:p>
          <w:p w:rsidRPr="001C27BD" w:rsidR="00F72BBB" w:rsidP="009015F8" w:rsidRDefault="00F72BBB" w14:paraId="11775192" w14:textId="77777777">
            <w:pPr>
              <w:pStyle w:val="ListParagraph"/>
              <w:numPr>
                <w:ilvl w:val="0"/>
                <w:numId w:val="44"/>
              </w:numPr>
              <w:suppressAutoHyphens w:val="0"/>
              <w:ind w:left="316"/>
              <w:jc w:val="both"/>
              <w:rPr>
                <w:sz w:val="20"/>
                <w:szCs w:val="22"/>
                <w:lang w:val="ru-RU"/>
              </w:rPr>
            </w:pPr>
            <w:r w:rsidRPr="005D372A">
              <w:rPr>
                <w:sz w:val="20"/>
                <w:szCs w:val="22"/>
                <w:lang w:val="ru-RU"/>
              </w:rPr>
              <w:t xml:space="preserve">Досвід роботи над проектами розвитку </w:t>
            </w:r>
            <w:r w:rsidRPr="005D372A">
              <w:rPr>
                <w:sz w:val="20"/>
                <w:szCs w:val="22"/>
              </w:rPr>
              <w:t>USAID</w:t>
            </w:r>
            <w:r w:rsidRPr="005D372A">
              <w:rPr>
                <w:sz w:val="20"/>
                <w:szCs w:val="22"/>
                <w:lang w:val="ru-RU"/>
              </w:rPr>
              <w:t xml:space="preserve"> </w:t>
            </w:r>
          </w:p>
          <w:p w:rsidRPr="005D372A" w:rsidR="00F72BBB" w:rsidP="009015F8" w:rsidRDefault="00F72BBB" w14:paraId="55B3B028" w14:textId="77777777">
            <w:pPr>
              <w:pStyle w:val="ListParagraph"/>
              <w:numPr>
                <w:ilvl w:val="0"/>
                <w:numId w:val="44"/>
              </w:numPr>
              <w:suppressAutoHyphens w:val="0"/>
              <w:ind w:left="316"/>
              <w:jc w:val="both"/>
              <w:rPr>
                <w:sz w:val="20"/>
                <w:szCs w:val="22"/>
                <w:lang w:val="ru-RU"/>
              </w:rPr>
            </w:pPr>
            <w:r w:rsidRPr="005D372A">
              <w:rPr>
                <w:sz w:val="20"/>
                <w:szCs w:val="22"/>
                <w:lang w:val="ru-RU"/>
              </w:rPr>
              <w:t>Вміння писати (англійською мовою) на технічному рівні, що відповідає зазначеним результатам роботи</w:t>
            </w:r>
          </w:p>
          <w:p w:rsidRPr="005D372A" w:rsidR="00F72BBB" w:rsidP="009015F8" w:rsidRDefault="00F72BBB" w14:paraId="6979E00C" w14:textId="77777777">
            <w:pPr>
              <w:pStyle w:val="ListParagraph"/>
              <w:numPr>
                <w:ilvl w:val="0"/>
                <w:numId w:val="44"/>
              </w:numPr>
              <w:suppressAutoHyphens w:val="0"/>
              <w:ind w:left="316"/>
              <w:jc w:val="both"/>
              <w:rPr>
                <w:sz w:val="20"/>
                <w:szCs w:val="22"/>
              </w:rPr>
            </w:pPr>
            <w:proofErr w:type="spellStart"/>
            <w:r w:rsidRPr="005D372A">
              <w:rPr>
                <w:sz w:val="20"/>
                <w:szCs w:val="22"/>
              </w:rPr>
              <w:lastRenderedPageBreak/>
              <w:t>Логістична</w:t>
            </w:r>
            <w:proofErr w:type="spellEnd"/>
            <w:r w:rsidRPr="005D372A">
              <w:rPr>
                <w:sz w:val="20"/>
                <w:szCs w:val="22"/>
              </w:rPr>
              <w:t xml:space="preserve"> </w:t>
            </w:r>
            <w:proofErr w:type="spellStart"/>
            <w:r w:rsidRPr="005D372A">
              <w:rPr>
                <w:sz w:val="20"/>
                <w:szCs w:val="22"/>
              </w:rPr>
              <w:t>підтримка</w:t>
            </w:r>
            <w:proofErr w:type="spellEnd"/>
          </w:p>
          <w:p w:rsidR="00F84F64" w:rsidP="00D5114B" w:rsidRDefault="00F84F64" w14:paraId="33D950D0" w14:textId="32FE140E">
            <w:pPr>
              <w:suppressAutoHyphens w:val="0"/>
              <w:jc w:val="both"/>
              <w:rPr>
                <w:sz w:val="20"/>
                <w:szCs w:val="22"/>
                <w:lang w:val="ru-RU"/>
              </w:rPr>
            </w:pPr>
          </w:p>
          <w:p w:rsidRPr="005D372A" w:rsidR="005D372A" w:rsidP="009015F8" w:rsidRDefault="005D372A" w14:paraId="1C0D66D1" w14:textId="732715DE">
            <w:pPr>
              <w:suppressAutoHyphens w:val="0"/>
              <w:jc w:val="both"/>
              <w:rPr>
                <w:bCs/>
                <w:i/>
                <w:iCs/>
                <w:sz w:val="20"/>
                <w:szCs w:val="22"/>
                <w:lang w:val="ru-RU"/>
              </w:rPr>
            </w:pPr>
            <w:r w:rsidRPr="005D372A">
              <w:rPr>
                <w:i/>
                <w:sz w:val="20"/>
                <w:szCs w:val="22"/>
                <w:lang w:val="ru-RU"/>
              </w:rPr>
              <w:t xml:space="preserve">Частина </w:t>
            </w:r>
            <w:r w:rsidRPr="00B866E5" w:rsidR="0040791E">
              <w:rPr>
                <w:i/>
                <w:sz w:val="20"/>
                <w:szCs w:val="22"/>
                <w:lang w:val="ru-RU"/>
              </w:rPr>
              <w:t>3</w:t>
            </w:r>
            <w:r w:rsidRPr="005D372A">
              <w:rPr>
                <w:i/>
                <w:sz w:val="20"/>
                <w:szCs w:val="22"/>
                <w:lang w:val="ru-RU"/>
              </w:rPr>
              <w:t xml:space="preserve">: </w:t>
            </w:r>
            <w:r w:rsidRPr="005D372A">
              <w:rPr>
                <w:bCs/>
                <w:i/>
                <w:sz w:val="20"/>
                <w:szCs w:val="22"/>
                <w:lang w:val="ru-RU"/>
              </w:rPr>
              <w:t xml:space="preserve">Корпоративні можливості, досвід і послужний список. Обсяг цієї частини повинен становити </w:t>
            </w:r>
            <w:r w:rsidRPr="005D372A">
              <w:rPr>
                <w:bCs/>
                <w:i/>
                <w:iCs/>
                <w:sz w:val="20"/>
                <w:szCs w:val="22"/>
                <w:lang w:val="ru-RU"/>
              </w:rPr>
              <w:t>2-7 сторінок, але не перевищувати 7 сторінок.</w:t>
            </w:r>
          </w:p>
          <w:p w:rsidRPr="005D372A" w:rsidR="005D372A" w:rsidP="009015F8" w:rsidRDefault="005D372A" w14:paraId="492E2E3A" w14:textId="77777777">
            <w:pPr>
              <w:suppressAutoHyphens w:val="0"/>
              <w:jc w:val="both"/>
              <w:rPr>
                <w:sz w:val="20"/>
                <w:szCs w:val="22"/>
                <w:lang w:val="ru-RU"/>
              </w:rPr>
            </w:pPr>
          </w:p>
          <w:p w:rsidRPr="005D372A" w:rsidR="005D372A" w:rsidP="009015F8" w:rsidRDefault="005D372A" w14:paraId="0BB039CB" w14:textId="3FFA90F1">
            <w:pPr>
              <w:jc w:val="both"/>
              <w:rPr>
                <w:sz w:val="20"/>
                <w:szCs w:val="22"/>
                <w:lang w:val="ru-RU"/>
              </w:rPr>
            </w:pPr>
            <w:r w:rsidRPr="005D372A">
              <w:rPr>
                <w:sz w:val="20"/>
                <w:szCs w:val="22"/>
                <w:lang w:val="ru-RU"/>
              </w:rPr>
              <w:t xml:space="preserve">Частина </w:t>
            </w:r>
            <w:r w:rsidRPr="00B866E5" w:rsidR="0040791E">
              <w:rPr>
                <w:sz w:val="20"/>
                <w:szCs w:val="22"/>
                <w:lang w:val="ru-RU"/>
              </w:rPr>
              <w:t>3</w:t>
            </w:r>
            <w:r w:rsidRPr="005D372A">
              <w:rPr>
                <w:sz w:val="20"/>
                <w:szCs w:val="22"/>
                <w:lang w:val="ru-RU"/>
              </w:rPr>
              <w:t xml:space="preserve"> повинна містити опис компанії та організації з відповідним посиланням на будь-яку материнську та дочірні компанії. Оференти повинні надати детальну інформацію, що демонструє їхній досвід і технічну спроможність реалізувати технічний підхід/методологію, та детальний план роботи. Крім того, оференти повинні вказати трьох замовників подібної роботи, що була виконана в минулому (за контрактом або субконтрактом), а також контактні дані компаній, для яких виконувалася така робота. Контактні дані повинні, як мінімум, містити: ім’я контактної особи, яка може розповісти про роботу оферента, найменування та адресу компанії, для якої виконувалася робота, електронну адресу і номер телефону контактної особи.</w:t>
            </w:r>
          </w:p>
          <w:p w:rsidRPr="005D372A" w:rsidR="005D372A" w:rsidP="009015F8" w:rsidRDefault="005D372A" w14:paraId="02A5E89B" w14:textId="77777777">
            <w:pPr>
              <w:jc w:val="both"/>
              <w:rPr>
                <w:sz w:val="20"/>
                <w:szCs w:val="22"/>
                <w:lang w:val="ru-RU"/>
              </w:rPr>
            </w:pPr>
          </w:p>
          <w:p w:rsidRPr="005D372A" w:rsidR="005D372A" w:rsidP="009015F8" w:rsidRDefault="005D372A" w14:paraId="31D93D34" w14:textId="77777777">
            <w:pPr>
              <w:jc w:val="both"/>
              <w:rPr>
                <w:sz w:val="20"/>
                <w:szCs w:val="22"/>
                <w:lang w:val="ru-RU"/>
              </w:rPr>
            </w:pPr>
            <w:r w:rsidRPr="005D372A">
              <w:rPr>
                <w:sz w:val="20"/>
                <w:szCs w:val="22"/>
                <w:lang w:val="ru-RU"/>
              </w:rPr>
              <w:t>Кімонікс залишає за собою право перевірити оферента шляхом звернення до інших минулих замовників, не вказаних оферентом.</w:t>
            </w:r>
          </w:p>
          <w:p w:rsidRPr="005D372A" w:rsidR="005D372A" w:rsidRDefault="005D372A" w14:paraId="760DC4E3" w14:textId="77777777">
            <w:pPr>
              <w:suppressAutoHyphens w:val="0"/>
              <w:jc w:val="both"/>
              <w:rPr>
                <w:sz w:val="20"/>
                <w:szCs w:val="22"/>
                <w:lang w:val="ru-RU"/>
              </w:rPr>
            </w:pPr>
          </w:p>
          <w:p w:rsidRPr="005D372A" w:rsidR="005D372A" w:rsidRDefault="005D372A" w14:paraId="7B943CA1" w14:textId="77777777">
            <w:pPr>
              <w:numPr>
                <w:ilvl w:val="6"/>
                <w:numId w:val="45"/>
              </w:numPr>
              <w:ind w:left="360"/>
              <w:jc w:val="both"/>
              <w:rPr>
                <w:sz w:val="20"/>
                <w:szCs w:val="22"/>
              </w:rPr>
            </w:pPr>
            <w:proofErr w:type="spellStart"/>
            <w:r w:rsidRPr="005D372A">
              <w:rPr>
                <w:sz w:val="20"/>
                <w:szCs w:val="22"/>
              </w:rPr>
              <w:t>Цінова</w:t>
            </w:r>
            <w:proofErr w:type="spellEnd"/>
            <w:r w:rsidRPr="005D372A">
              <w:rPr>
                <w:sz w:val="20"/>
                <w:szCs w:val="22"/>
              </w:rPr>
              <w:t xml:space="preserve"> </w:t>
            </w:r>
            <w:proofErr w:type="spellStart"/>
            <w:r w:rsidRPr="005D372A">
              <w:rPr>
                <w:sz w:val="20"/>
                <w:szCs w:val="22"/>
              </w:rPr>
              <w:t>пропозиція</w:t>
            </w:r>
            <w:proofErr w:type="spellEnd"/>
          </w:p>
          <w:p w:rsidRPr="005D372A" w:rsidR="005D372A" w:rsidRDefault="005D372A" w14:paraId="00E6D3F8" w14:textId="77777777">
            <w:pPr>
              <w:jc w:val="both"/>
              <w:rPr>
                <w:sz w:val="20"/>
                <w:szCs w:val="22"/>
              </w:rPr>
            </w:pPr>
          </w:p>
          <w:p w:rsidRPr="005D372A" w:rsidR="005D372A" w:rsidRDefault="005D372A" w14:paraId="325E7EBA" w14:textId="77777777">
            <w:pPr>
              <w:jc w:val="both"/>
              <w:rPr>
                <w:sz w:val="20"/>
                <w:szCs w:val="22"/>
                <w:lang w:val="ru-RU"/>
              </w:rPr>
            </w:pPr>
            <w:r w:rsidRPr="005D372A">
              <w:rPr>
                <w:sz w:val="20"/>
                <w:szCs w:val="22"/>
                <w:lang w:val="ru-RU"/>
              </w:rPr>
              <w:t>Цінова пропозиція використовується для визначення пропозиції, що забезпечує найкращу вартість, і є основою для переговорів перед підписанням субконтракту.</w:t>
            </w:r>
          </w:p>
          <w:p w:rsidRPr="005D372A" w:rsidR="005D372A" w:rsidRDefault="005D372A" w14:paraId="6E3070CC" w14:textId="77777777">
            <w:pPr>
              <w:jc w:val="both"/>
              <w:rPr>
                <w:sz w:val="20"/>
                <w:szCs w:val="22"/>
                <w:lang w:val="ru-RU"/>
              </w:rPr>
            </w:pPr>
          </w:p>
          <w:p w:rsidRPr="005D372A" w:rsidR="005D372A" w:rsidRDefault="005D372A" w14:paraId="53643589" w14:textId="77777777">
            <w:pPr>
              <w:jc w:val="both"/>
              <w:rPr>
                <w:sz w:val="20"/>
                <w:szCs w:val="22"/>
                <w:lang w:val="ru-RU"/>
              </w:rPr>
            </w:pPr>
            <w:r w:rsidRPr="005D372A">
              <w:rPr>
                <w:sz w:val="20"/>
                <w:szCs w:val="22"/>
                <w:lang w:val="ru-RU"/>
              </w:rPr>
              <w:t>Ціна укладеного субконтракту буде комплексною фіксованою ціною. Після укладення субконтракту до неї не можна буде додати закладений прибуток, збори, податки чи додаткові витрати. Тим не менше, у своїй пропозиції оференти повинні представити деталізований бюджет, що демонструє загальні статті витрат, наприклад, заробітну плату, добові, відрядні, інші прямі витрати, ставки непрямих витрат тощо, а також індивідуальні статті витрат, наприклад, заробітні плати або ставки окремих осіб, різні типи виплат, оренду плату, комунальні витрати, вартість страхування тощо. У пропозиціях треба обов’язково вказати ціни за одиницю, кількості та загальну вартість. Усі товари, послуги, тощо повинні бути чітко визначені та включені до запропонованої загальної ціни. Уся цінова інформація подається у гривнях. Зразок структури витрат наведено в Додатку 2.</w:t>
            </w:r>
          </w:p>
          <w:p w:rsidRPr="005D372A" w:rsidR="005D372A" w:rsidRDefault="005D372A" w14:paraId="4666AEE6" w14:textId="77777777">
            <w:pPr>
              <w:jc w:val="both"/>
              <w:rPr>
                <w:sz w:val="20"/>
                <w:szCs w:val="22"/>
                <w:lang w:val="ru-RU"/>
              </w:rPr>
            </w:pPr>
          </w:p>
          <w:p w:rsidRPr="005D372A" w:rsidR="005D372A" w:rsidRDefault="005D372A" w14:paraId="6C507722" w14:textId="77777777">
            <w:pPr>
              <w:jc w:val="both"/>
              <w:rPr>
                <w:sz w:val="20"/>
                <w:szCs w:val="22"/>
                <w:lang w:val="ru-RU"/>
              </w:rPr>
            </w:pPr>
            <w:r w:rsidRPr="005D372A">
              <w:rPr>
                <w:sz w:val="20"/>
                <w:szCs w:val="22"/>
                <w:lang w:val="ru-RU"/>
              </w:rPr>
              <w:t xml:space="preserve">Оскільки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є проектом, що фінансується </w:t>
            </w:r>
            <w:r w:rsidRPr="005D372A">
              <w:rPr>
                <w:sz w:val="20"/>
                <w:szCs w:val="22"/>
              </w:rPr>
              <w:t>USAID</w:t>
            </w:r>
            <w:r w:rsidRPr="005D372A">
              <w:rPr>
                <w:sz w:val="20"/>
                <w:szCs w:val="22"/>
                <w:lang w:val="ru-RU"/>
              </w:rPr>
              <w:t xml:space="preserve"> і реалізовується в рамках двосторонньої угоди між Урядом України та Урядом Сполучених Штатів Америки, оференти не повинні включати до своєї цінової пропозиції ПДВ та митні збори. </w:t>
            </w:r>
          </w:p>
          <w:p w:rsidRPr="005D372A" w:rsidR="005D372A" w:rsidRDefault="005D372A" w14:paraId="65F73B6D" w14:textId="77777777">
            <w:pPr>
              <w:jc w:val="both"/>
              <w:rPr>
                <w:sz w:val="20"/>
                <w:szCs w:val="22"/>
                <w:lang w:val="ru-RU"/>
              </w:rPr>
            </w:pPr>
          </w:p>
          <w:p w:rsidRPr="005D372A" w:rsidR="005D372A" w:rsidRDefault="005D372A" w14:paraId="58AFA9F9" w14:textId="77777777">
            <w:pPr>
              <w:jc w:val="both"/>
              <w:rPr>
                <w:sz w:val="20"/>
                <w:szCs w:val="22"/>
                <w:lang w:val="ru-RU"/>
              </w:rPr>
            </w:pPr>
            <w:r w:rsidRPr="005D372A">
              <w:rPr>
                <w:sz w:val="20"/>
                <w:szCs w:val="22"/>
                <w:lang w:val="ru-RU"/>
              </w:rPr>
              <w:lastRenderedPageBreak/>
              <w:t>Цінова пропозиція повинна також містити коментар до бюджету, який пояснює на якій основі розрахована вартість кожного елементу бюджету. Для забезпечення повного аналізу кожного елементу або статті витрат необхідно надати достатньо деталізовану супровідну інформацію. Кімонікс залишає за собою право вимагати надання додаткової цінової інформації, якщо оціночний комітет матиме застереження щодо обґрунтованості, реалістичності чи повноти запропонованої оферентом ціни.</w:t>
            </w:r>
          </w:p>
          <w:p w:rsidRPr="005D372A" w:rsidR="005D372A" w:rsidRDefault="005D372A" w14:paraId="6618AC71" w14:textId="77777777">
            <w:pPr>
              <w:jc w:val="both"/>
              <w:rPr>
                <w:sz w:val="20"/>
                <w:szCs w:val="22"/>
                <w:lang w:val="ru-RU"/>
              </w:rPr>
            </w:pPr>
          </w:p>
          <w:p w:rsidRPr="005D372A" w:rsidR="005D372A" w:rsidRDefault="005D372A" w14:paraId="5B9C55F9" w14:textId="77777777">
            <w:pPr>
              <w:jc w:val="both"/>
              <w:rPr>
                <w:sz w:val="20"/>
                <w:szCs w:val="22"/>
                <w:lang w:val="ru-RU"/>
              </w:rPr>
            </w:pPr>
            <w:r w:rsidRPr="005D372A">
              <w:rPr>
                <w:sz w:val="20"/>
                <w:szCs w:val="22"/>
                <w:lang w:val="ru-RU"/>
              </w:rPr>
              <w:t>Якщо звичайна практика роботи оферента передбачає включення до бюджету непрямих витрат, наприклад, накладних витрат, вартості соціального пакету, загальних та адміністративних витрат тощо, Оференти зобов’язані пояснити ставки таких витрат і базу їх нарахування у коментарі до бюджету. Кімонікс залишає за собою право вимагати від Оферента надання додаткової інформації для обґрунтування ставок непрямих витрат.</w:t>
            </w:r>
          </w:p>
          <w:p w:rsidRPr="005D372A" w:rsidR="005D372A" w:rsidRDefault="005D372A" w14:paraId="179B1304" w14:textId="77777777">
            <w:pPr>
              <w:jc w:val="both"/>
              <w:rPr>
                <w:sz w:val="20"/>
                <w:szCs w:val="22"/>
                <w:lang w:val="ru-RU"/>
              </w:rPr>
            </w:pPr>
          </w:p>
          <w:p w:rsidRPr="005D372A" w:rsidR="005D372A" w:rsidRDefault="005D372A" w14:paraId="333546F6" w14:textId="77777777">
            <w:pPr>
              <w:pStyle w:val="Subhead"/>
              <w:spacing w:after="0"/>
              <w:jc w:val="both"/>
              <w:rPr>
                <w:rFonts w:ascii="Times New Roman" w:hAnsi="Times New Roman" w:cs="Times New Roman"/>
                <w:sz w:val="20"/>
              </w:rPr>
            </w:pPr>
            <w:r w:rsidRPr="005D372A">
              <w:rPr>
                <w:rFonts w:ascii="Times New Roman" w:hAnsi="Times New Roman"/>
                <w:b w:val="0"/>
                <w:bCs w:val="0"/>
                <w:sz w:val="20"/>
                <w:lang w:val="ru-RU"/>
              </w:rPr>
              <w:t xml:space="preserve">Включати цінову інформацію у технічну пропозицію забороняється за жодних обставин. До технічної пропозиції забороняється включати будь-яку інформацію про витрати і будь-які ціни результатів і вартості окремих статей витрат. </w:t>
            </w:r>
            <w:r w:rsidRPr="005D372A">
              <w:rPr>
                <w:rFonts w:ascii="Times New Roman" w:hAnsi="Times New Roman"/>
                <w:b w:val="0"/>
                <w:bCs w:val="0"/>
                <w:sz w:val="20"/>
              </w:rPr>
              <w:t>Цінова інформація повинна відображатися виключно у ціновій пропозиції.</w:t>
            </w:r>
          </w:p>
          <w:p w:rsidRPr="005D372A" w:rsidR="005D372A" w:rsidRDefault="005D372A" w14:paraId="1DF02249" w14:textId="77777777">
            <w:pPr>
              <w:jc w:val="both"/>
              <w:rPr>
                <w:sz w:val="20"/>
                <w:szCs w:val="22"/>
              </w:rPr>
            </w:pPr>
          </w:p>
          <w:p w:rsidRPr="005D372A" w:rsidR="005D372A" w:rsidRDefault="005D372A" w14:paraId="206018F9" w14:textId="77777777">
            <w:pPr>
              <w:numPr>
                <w:ilvl w:val="1"/>
                <w:numId w:val="45"/>
              </w:numPr>
              <w:ind w:left="540" w:hanging="540"/>
              <w:jc w:val="both"/>
              <w:rPr>
                <w:b/>
                <w:sz w:val="20"/>
                <w:szCs w:val="22"/>
                <w:lang w:val="ru-RU"/>
              </w:rPr>
            </w:pPr>
            <w:r w:rsidRPr="005D372A">
              <w:rPr>
                <w:b/>
                <w:sz w:val="20"/>
                <w:szCs w:val="22"/>
                <w:lang w:val="ru-RU"/>
              </w:rPr>
              <w:t>Джерело фінансування, дозволений географічний код, джерело та походження</w:t>
            </w:r>
          </w:p>
          <w:p w:rsidRPr="005D372A" w:rsidR="005D372A" w:rsidRDefault="005D372A" w14:paraId="21AAC2C1" w14:textId="77777777">
            <w:pPr>
              <w:ind w:left="540"/>
              <w:jc w:val="both"/>
              <w:rPr>
                <w:sz w:val="20"/>
                <w:szCs w:val="22"/>
                <w:lang w:val="ru-RU"/>
              </w:rPr>
            </w:pPr>
          </w:p>
          <w:p w:rsidRPr="005D372A" w:rsidR="005D372A" w:rsidRDefault="005D372A" w14:paraId="2EFE25BB" w14:textId="77777777">
            <w:pPr>
              <w:pStyle w:val="BodyTextIndent2"/>
              <w:ind w:left="0" w:firstLine="0"/>
              <w:jc w:val="both"/>
              <w:rPr>
                <w:szCs w:val="22"/>
              </w:rPr>
            </w:pPr>
            <w:proofErr w:type="spellStart"/>
            <w:r w:rsidRPr="005D372A">
              <w:rPr>
                <w:szCs w:val="22"/>
              </w:rPr>
              <w:t>Будь-який</w:t>
            </w:r>
            <w:proofErr w:type="spellEnd"/>
            <w:r w:rsidRPr="005D372A">
              <w:rPr>
                <w:szCs w:val="22"/>
              </w:rPr>
              <w:t xml:space="preserve"> </w:t>
            </w:r>
            <w:proofErr w:type="spellStart"/>
            <w:r w:rsidRPr="005D372A">
              <w:rPr>
                <w:szCs w:val="22"/>
              </w:rPr>
              <w:t>субконтракт</w:t>
            </w:r>
            <w:proofErr w:type="spellEnd"/>
            <w:r w:rsidRPr="005D372A">
              <w:rPr>
                <w:szCs w:val="22"/>
              </w:rPr>
              <w:t xml:space="preserve">, </w:t>
            </w:r>
            <w:proofErr w:type="spellStart"/>
            <w:r w:rsidRPr="005D372A">
              <w:rPr>
                <w:szCs w:val="22"/>
              </w:rPr>
              <w:t>що</w:t>
            </w:r>
            <w:proofErr w:type="spellEnd"/>
            <w:r w:rsidRPr="005D372A">
              <w:rPr>
                <w:szCs w:val="22"/>
              </w:rPr>
              <w:t xml:space="preserve"> </w:t>
            </w:r>
            <w:proofErr w:type="spellStart"/>
            <w:r w:rsidRPr="005D372A">
              <w:rPr>
                <w:szCs w:val="22"/>
              </w:rPr>
              <w:t>укладається</w:t>
            </w:r>
            <w:proofErr w:type="spellEnd"/>
            <w:r w:rsidRPr="005D372A">
              <w:rPr>
                <w:szCs w:val="22"/>
              </w:rPr>
              <w:t xml:space="preserve"> </w:t>
            </w:r>
            <w:proofErr w:type="spellStart"/>
            <w:r w:rsidRPr="005D372A">
              <w:rPr>
                <w:szCs w:val="22"/>
              </w:rPr>
              <w:t>як</w:t>
            </w:r>
            <w:proofErr w:type="spellEnd"/>
            <w:r w:rsidRPr="005D372A">
              <w:rPr>
                <w:szCs w:val="22"/>
              </w:rPr>
              <w:t xml:space="preserve"> </w:t>
            </w:r>
            <w:proofErr w:type="spellStart"/>
            <w:r w:rsidRPr="005D372A">
              <w:rPr>
                <w:szCs w:val="22"/>
              </w:rPr>
              <w:t>результат</w:t>
            </w:r>
            <w:proofErr w:type="spellEnd"/>
            <w:r w:rsidRPr="005D372A">
              <w:rPr>
                <w:szCs w:val="22"/>
              </w:rPr>
              <w:t xml:space="preserve"> </w:t>
            </w:r>
            <w:proofErr w:type="spellStart"/>
            <w:r w:rsidRPr="005D372A">
              <w:rPr>
                <w:szCs w:val="22"/>
              </w:rPr>
              <w:t>цього</w:t>
            </w:r>
            <w:proofErr w:type="spellEnd"/>
            <w:r w:rsidRPr="005D372A">
              <w:rPr>
                <w:szCs w:val="22"/>
              </w:rPr>
              <w:t xml:space="preserve"> ЗНП, </w:t>
            </w:r>
            <w:proofErr w:type="spellStart"/>
            <w:r w:rsidRPr="005D372A">
              <w:rPr>
                <w:szCs w:val="22"/>
              </w:rPr>
              <w:t>фінансується</w:t>
            </w:r>
            <w:proofErr w:type="spellEnd"/>
            <w:r w:rsidRPr="005D372A">
              <w:rPr>
                <w:szCs w:val="22"/>
              </w:rPr>
              <w:t xml:space="preserve"> USAID і </w:t>
            </w:r>
            <w:proofErr w:type="spellStart"/>
            <w:r w:rsidRPr="005D372A">
              <w:rPr>
                <w:szCs w:val="22"/>
              </w:rPr>
              <w:t>регулюється</w:t>
            </w:r>
            <w:proofErr w:type="spellEnd"/>
            <w:r w:rsidRPr="005D372A">
              <w:rPr>
                <w:szCs w:val="22"/>
              </w:rPr>
              <w:t xml:space="preserve"> </w:t>
            </w:r>
            <w:proofErr w:type="spellStart"/>
            <w:r w:rsidRPr="005D372A">
              <w:rPr>
                <w:szCs w:val="22"/>
              </w:rPr>
              <w:t>правилами</w:t>
            </w:r>
            <w:proofErr w:type="spellEnd"/>
            <w:r w:rsidRPr="005D372A">
              <w:rPr>
                <w:szCs w:val="22"/>
              </w:rPr>
              <w:t xml:space="preserve"> </w:t>
            </w:r>
            <w:proofErr w:type="spellStart"/>
            <w:r w:rsidRPr="005D372A">
              <w:rPr>
                <w:szCs w:val="22"/>
              </w:rPr>
              <w:t>Уряду</w:t>
            </w:r>
            <w:proofErr w:type="spellEnd"/>
            <w:r w:rsidRPr="005D372A">
              <w:rPr>
                <w:szCs w:val="22"/>
              </w:rPr>
              <w:t xml:space="preserve"> США </w:t>
            </w:r>
            <w:proofErr w:type="spellStart"/>
            <w:r w:rsidRPr="005D372A">
              <w:rPr>
                <w:szCs w:val="22"/>
              </w:rPr>
              <w:t>та</w:t>
            </w:r>
            <w:proofErr w:type="spellEnd"/>
            <w:r w:rsidRPr="005D372A">
              <w:rPr>
                <w:szCs w:val="22"/>
              </w:rPr>
              <w:t xml:space="preserve"> USAID. </w:t>
            </w:r>
          </w:p>
          <w:p w:rsidRPr="005D372A" w:rsidR="005D372A" w:rsidRDefault="005D372A" w14:paraId="66FA3293" w14:textId="77777777">
            <w:pPr>
              <w:pStyle w:val="BodyTextIndent2"/>
              <w:ind w:left="0" w:firstLine="0"/>
              <w:jc w:val="both"/>
              <w:rPr>
                <w:szCs w:val="22"/>
              </w:rPr>
            </w:pPr>
          </w:p>
          <w:p w:rsidRPr="005D372A" w:rsidR="005D372A" w:rsidRDefault="005D372A" w14:paraId="277321B9" w14:textId="77777777">
            <w:pPr>
              <w:jc w:val="both"/>
              <w:rPr>
                <w:color w:val="000000"/>
                <w:sz w:val="20"/>
                <w:szCs w:val="22"/>
                <w:lang w:val="ru-RU"/>
              </w:rPr>
            </w:pPr>
            <w:r w:rsidRPr="005D372A">
              <w:rPr>
                <w:sz w:val="20"/>
                <w:szCs w:val="22"/>
                <w:lang w:val="ru-RU"/>
              </w:rPr>
              <w:t xml:space="preserve">Усі товари та послуги, запропоновані у відповідь на цей ЗНП або доставлені у рамках будь-якого укладеного у зв'язку з ним договору, повинні мати </w:t>
            </w:r>
            <w:r w:rsidRPr="005D372A">
              <w:rPr>
                <w:color w:val="000000"/>
                <w:sz w:val="20"/>
                <w:szCs w:val="22"/>
                <w:lang w:val="ru-RU"/>
              </w:rPr>
              <w:t xml:space="preserve">географічний код </w:t>
            </w:r>
            <w:r w:rsidRPr="005D372A">
              <w:rPr>
                <w:color w:val="000000"/>
                <w:sz w:val="20"/>
                <w:szCs w:val="22"/>
              </w:rPr>
              <w:t>USAID</w:t>
            </w:r>
            <w:r w:rsidRPr="005D372A">
              <w:rPr>
                <w:color w:val="000000"/>
                <w:sz w:val="20"/>
                <w:szCs w:val="22"/>
                <w:lang w:val="ru-RU"/>
              </w:rPr>
              <w:t xml:space="preserve"> </w:t>
            </w:r>
            <w:r w:rsidRPr="005D372A">
              <w:rPr>
                <w:sz w:val="20"/>
                <w:szCs w:val="22"/>
                <w:lang w:val="ru-RU"/>
              </w:rPr>
              <w:t xml:space="preserve">937 і 110 </w:t>
            </w:r>
            <w:r w:rsidRPr="005D372A">
              <w:rPr>
                <w:color w:val="000000"/>
                <w:sz w:val="20"/>
                <w:szCs w:val="22"/>
                <w:lang w:val="ru-RU"/>
              </w:rPr>
              <w:t>відповідно до Кодексу федеральних правил США (</w:t>
            </w:r>
            <w:r w:rsidRPr="005D372A">
              <w:rPr>
                <w:color w:val="000000"/>
                <w:sz w:val="20"/>
                <w:szCs w:val="22"/>
              </w:rPr>
              <w:t>CFR</w:t>
            </w:r>
            <w:r w:rsidRPr="005D372A">
              <w:rPr>
                <w:color w:val="000000"/>
                <w:sz w:val="20"/>
                <w:szCs w:val="22"/>
                <w:lang w:val="ru-RU"/>
              </w:rPr>
              <w:t xml:space="preserve">), 22 </w:t>
            </w:r>
            <w:r w:rsidRPr="005D372A">
              <w:rPr>
                <w:color w:val="000000"/>
                <w:sz w:val="20"/>
                <w:szCs w:val="22"/>
              </w:rPr>
              <w:t>CFR</w:t>
            </w:r>
            <w:r w:rsidRPr="005D372A">
              <w:rPr>
                <w:color w:val="000000"/>
                <w:sz w:val="20"/>
                <w:szCs w:val="22"/>
                <w:lang w:val="ru-RU"/>
              </w:rPr>
              <w:t xml:space="preserve"> §228, доступним за адресою: </w:t>
            </w:r>
            <w:r w:rsidR="00931227">
              <w:fldChar w:fldCharType="begin"/>
            </w:r>
            <w:r w:rsidR="00931227">
              <w:instrText xml:space="preserve"> HYPERLINK "http://www.gpo.gov/fdsys/pkg/CFR-2012-title22-vol1/pdf/CFR-2012-title22-vol1-part228.pdf" </w:instrText>
            </w:r>
            <w:r w:rsidR="00931227">
              <w:fldChar w:fldCharType="separate"/>
            </w:r>
            <w:r w:rsidRPr="005D372A">
              <w:rPr>
                <w:rStyle w:val="Hyperlink"/>
                <w:sz w:val="20"/>
                <w:szCs w:val="22"/>
              </w:rPr>
              <w:t>http</w:t>
            </w:r>
            <w:r w:rsidRPr="005D372A">
              <w:rPr>
                <w:rStyle w:val="Hyperlink"/>
                <w:sz w:val="20"/>
                <w:szCs w:val="22"/>
                <w:lang w:val="ru-RU"/>
              </w:rPr>
              <w:t>://</w:t>
            </w:r>
            <w:r w:rsidRPr="005D372A">
              <w:rPr>
                <w:rStyle w:val="Hyperlink"/>
                <w:sz w:val="20"/>
                <w:szCs w:val="22"/>
              </w:rPr>
              <w:t>www</w:t>
            </w:r>
            <w:r w:rsidRPr="005D372A">
              <w:rPr>
                <w:rStyle w:val="Hyperlink"/>
                <w:sz w:val="20"/>
                <w:szCs w:val="22"/>
                <w:lang w:val="ru-RU"/>
              </w:rPr>
              <w:t>.</w:t>
            </w:r>
            <w:proofErr w:type="spellStart"/>
            <w:r w:rsidRPr="005D372A">
              <w:rPr>
                <w:rStyle w:val="Hyperlink"/>
                <w:sz w:val="20"/>
                <w:szCs w:val="22"/>
              </w:rPr>
              <w:t>gpo</w:t>
            </w:r>
            <w:proofErr w:type="spellEnd"/>
            <w:r w:rsidRPr="005D372A">
              <w:rPr>
                <w:rStyle w:val="Hyperlink"/>
                <w:sz w:val="20"/>
                <w:szCs w:val="22"/>
                <w:lang w:val="ru-RU"/>
              </w:rPr>
              <w:t>.</w:t>
            </w:r>
            <w:r w:rsidRPr="005D372A">
              <w:rPr>
                <w:rStyle w:val="Hyperlink"/>
                <w:sz w:val="20"/>
                <w:szCs w:val="22"/>
              </w:rPr>
              <w:t>gov</w:t>
            </w:r>
            <w:r w:rsidRPr="005D372A">
              <w:rPr>
                <w:rStyle w:val="Hyperlink"/>
                <w:sz w:val="20"/>
                <w:szCs w:val="22"/>
                <w:lang w:val="ru-RU"/>
              </w:rPr>
              <w:t>/</w:t>
            </w:r>
            <w:proofErr w:type="spellStart"/>
            <w:r w:rsidRPr="005D372A">
              <w:rPr>
                <w:rStyle w:val="Hyperlink"/>
                <w:sz w:val="20"/>
                <w:szCs w:val="22"/>
              </w:rPr>
              <w:t>fdsys</w:t>
            </w:r>
            <w:proofErr w:type="spellEnd"/>
            <w:r w:rsidRPr="005D372A">
              <w:rPr>
                <w:rStyle w:val="Hyperlink"/>
                <w:sz w:val="20"/>
                <w:szCs w:val="22"/>
                <w:lang w:val="ru-RU"/>
              </w:rPr>
              <w:t>/</w:t>
            </w:r>
            <w:r w:rsidRPr="005D372A">
              <w:rPr>
                <w:rStyle w:val="Hyperlink"/>
                <w:sz w:val="20"/>
                <w:szCs w:val="22"/>
              </w:rPr>
              <w:t>pkg</w:t>
            </w:r>
            <w:r w:rsidRPr="005D372A">
              <w:rPr>
                <w:rStyle w:val="Hyperlink"/>
                <w:sz w:val="20"/>
                <w:szCs w:val="22"/>
                <w:lang w:val="ru-RU"/>
              </w:rPr>
              <w:t>/</w:t>
            </w:r>
            <w:r w:rsidRPr="005D372A">
              <w:rPr>
                <w:rStyle w:val="Hyperlink"/>
                <w:sz w:val="20"/>
                <w:szCs w:val="22"/>
              </w:rPr>
              <w:t>CFR</w:t>
            </w:r>
            <w:r w:rsidRPr="005D372A">
              <w:rPr>
                <w:rStyle w:val="Hyperlink"/>
                <w:sz w:val="20"/>
                <w:szCs w:val="22"/>
                <w:lang w:val="ru-RU"/>
              </w:rPr>
              <w:t>-2012-</w:t>
            </w:r>
            <w:r w:rsidRPr="005D372A">
              <w:rPr>
                <w:rStyle w:val="Hyperlink"/>
                <w:sz w:val="20"/>
                <w:szCs w:val="22"/>
              </w:rPr>
              <w:t>title</w:t>
            </w:r>
            <w:r w:rsidRPr="005D372A">
              <w:rPr>
                <w:rStyle w:val="Hyperlink"/>
                <w:sz w:val="20"/>
                <w:szCs w:val="22"/>
                <w:lang w:val="ru-RU"/>
              </w:rPr>
              <w:t>22-</w:t>
            </w:r>
            <w:r w:rsidRPr="005D372A">
              <w:rPr>
                <w:rStyle w:val="Hyperlink"/>
                <w:sz w:val="20"/>
                <w:szCs w:val="22"/>
              </w:rPr>
              <w:t>vol</w:t>
            </w:r>
            <w:r w:rsidRPr="005D372A">
              <w:rPr>
                <w:rStyle w:val="Hyperlink"/>
                <w:sz w:val="20"/>
                <w:szCs w:val="22"/>
                <w:lang w:val="ru-RU"/>
              </w:rPr>
              <w:t>1/</w:t>
            </w:r>
            <w:r w:rsidRPr="005D372A">
              <w:rPr>
                <w:rStyle w:val="Hyperlink"/>
                <w:sz w:val="20"/>
                <w:szCs w:val="22"/>
              </w:rPr>
              <w:t>pdf</w:t>
            </w:r>
            <w:r w:rsidRPr="005D372A">
              <w:rPr>
                <w:rStyle w:val="Hyperlink"/>
                <w:sz w:val="20"/>
                <w:szCs w:val="22"/>
                <w:lang w:val="ru-RU"/>
              </w:rPr>
              <w:t>/</w:t>
            </w:r>
            <w:r w:rsidRPr="005D372A">
              <w:rPr>
                <w:rStyle w:val="Hyperlink"/>
                <w:sz w:val="20"/>
                <w:szCs w:val="22"/>
              </w:rPr>
              <w:t>CFR</w:t>
            </w:r>
            <w:r w:rsidRPr="005D372A">
              <w:rPr>
                <w:rStyle w:val="Hyperlink"/>
                <w:sz w:val="20"/>
                <w:szCs w:val="22"/>
                <w:lang w:val="ru-RU"/>
              </w:rPr>
              <w:t>-2012-</w:t>
            </w:r>
            <w:r w:rsidRPr="005D372A">
              <w:rPr>
                <w:rStyle w:val="Hyperlink"/>
                <w:sz w:val="20"/>
                <w:szCs w:val="22"/>
              </w:rPr>
              <w:t>title</w:t>
            </w:r>
            <w:r w:rsidRPr="005D372A">
              <w:rPr>
                <w:rStyle w:val="Hyperlink"/>
                <w:sz w:val="20"/>
                <w:szCs w:val="22"/>
                <w:lang w:val="ru-RU"/>
              </w:rPr>
              <w:t>22-</w:t>
            </w:r>
            <w:r w:rsidRPr="005D372A">
              <w:rPr>
                <w:rStyle w:val="Hyperlink"/>
                <w:sz w:val="20"/>
                <w:szCs w:val="22"/>
              </w:rPr>
              <w:t>vol</w:t>
            </w:r>
            <w:r w:rsidRPr="005D372A">
              <w:rPr>
                <w:rStyle w:val="Hyperlink"/>
                <w:sz w:val="20"/>
                <w:szCs w:val="22"/>
                <w:lang w:val="ru-RU"/>
              </w:rPr>
              <w:t>1-</w:t>
            </w:r>
            <w:r w:rsidRPr="005D372A">
              <w:rPr>
                <w:rStyle w:val="Hyperlink"/>
                <w:sz w:val="20"/>
                <w:szCs w:val="22"/>
              </w:rPr>
              <w:t>part</w:t>
            </w:r>
            <w:r w:rsidRPr="005D372A">
              <w:rPr>
                <w:rStyle w:val="Hyperlink"/>
                <w:sz w:val="20"/>
                <w:szCs w:val="22"/>
                <w:lang w:val="ru-RU"/>
              </w:rPr>
              <w:t>228.</w:t>
            </w:r>
            <w:r w:rsidRPr="005D372A">
              <w:rPr>
                <w:rStyle w:val="Hyperlink"/>
                <w:sz w:val="20"/>
                <w:szCs w:val="22"/>
              </w:rPr>
              <w:t>pdf</w:t>
            </w:r>
            <w:r w:rsidR="00931227">
              <w:rPr>
                <w:rStyle w:val="Hyperlink"/>
                <w:sz w:val="20"/>
                <w:szCs w:val="22"/>
              </w:rPr>
              <w:fldChar w:fldCharType="end"/>
            </w:r>
            <w:r w:rsidRPr="005D372A">
              <w:rPr>
                <w:color w:val="000000"/>
                <w:sz w:val="20"/>
                <w:szCs w:val="22"/>
                <w:lang w:val="ru-RU"/>
              </w:rPr>
              <w:t xml:space="preserve">. </w:t>
            </w:r>
          </w:p>
          <w:p w:rsidRPr="005D372A" w:rsidR="005D372A" w:rsidRDefault="005D372A" w14:paraId="06E17467" w14:textId="77777777">
            <w:pPr>
              <w:jc w:val="both"/>
              <w:rPr>
                <w:color w:val="000000"/>
                <w:sz w:val="20"/>
                <w:szCs w:val="22"/>
                <w:lang w:val="ru-RU"/>
              </w:rPr>
            </w:pPr>
          </w:p>
          <w:p w:rsidRPr="005D372A" w:rsidR="005D372A" w:rsidRDefault="005D372A" w14:paraId="123B3DC1" w14:textId="77777777">
            <w:pPr>
              <w:jc w:val="both"/>
              <w:rPr>
                <w:sz w:val="20"/>
                <w:szCs w:val="22"/>
                <w:lang w:val="ru-RU"/>
              </w:rPr>
            </w:pPr>
            <w:r w:rsidRPr="005D372A">
              <w:rPr>
                <w:color w:val="000000"/>
                <w:sz w:val="20"/>
                <w:szCs w:val="22"/>
                <w:lang w:val="ru-RU"/>
              </w:rPr>
              <w:t xml:space="preserve">Країною-партнером для цього ЗНП є </w:t>
            </w:r>
            <w:r w:rsidRPr="005D372A">
              <w:rPr>
                <w:sz w:val="20"/>
                <w:szCs w:val="22"/>
                <w:lang w:val="ru-RU"/>
              </w:rPr>
              <w:t>Україна</w:t>
            </w:r>
            <w:r w:rsidRPr="005D372A">
              <w:rPr>
                <w:color w:val="000000"/>
                <w:sz w:val="20"/>
                <w:szCs w:val="22"/>
                <w:lang w:val="ru-RU"/>
              </w:rPr>
              <w:t>.</w:t>
            </w:r>
          </w:p>
          <w:p w:rsidRPr="005D372A" w:rsidR="005D372A" w:rsidRDefault="005D372A" w14:paraId="05BCE0A5" w14:textId="77777777">
            <w:pPr>
              <w:pStyle w:val="ListParagraph"/>
              <w:ind w:left="360"/>
              <w:jc w:val="both"/>
              <w:rPr>
                <w:color w:val="000000"/>
                <w:sz w:val="20"/>
                <w:szCs w:val="22"/>
                <w:lang w:val="ru-RU"/>
              </w:rPr>
            </w:pPr>
          </w:p>
          <w:p w:rsidRPr="005D372A" w:rsidR="005D372A" w:rsidRDefault="005D372A" w14:paraId="3A02D104" w14:textId="77777777">
            <w:pPr>
              <w:jc w:val="both"/>
              <w:rPr>
                <w:sz w:val="20"/>
                <w:szCs w:val="22"/>
                <w:lang w:val="ru-RU"/>
              </w:rPr>
            </w:pPr>
            <w:r w:rsidRPr="005D372A">
              <w:rPr>
                <w:color w:val="000000"/>
                <w:sz w:val="20"/>
                <w:szCs w:val="22"/>
                <w:lang w:val="ru-RU"/>
              </w:rPr>
              <w:t xml:space="preserve">Оферентам </w:t>
            </w:r>
            <w:r w:rsidRPr="005D372A">
              <w:rPr>
                <w:color w:val="000000"/>
                <w:sz w:val="20"/>
                <w:szCs w:val="22"/>
                <w:u w:val="single"/>
                <w:lang w:val="ru-RU"/>
              </w:rPr>
              <w:t>забороняється</w:t>
            </w:r>
            <w:r w:rsidRPr="005D372A">
              <w:rPr>
                <w:color w:val="000000"/>
                <w:sz w:val="20"/>
                <w:szCs w:val="22"/>
                <w:lang w:val="ru-RU"/>
              </w:rPr>
              <w:t xml:space="preserve"> пропонувати або доставляти будь-яку продукцію, товари чи супутні послуги,</w:t>
            </w:r>
            <w:r w:rsidRPr="005D372A">
              <w:rPr>
                <w:sz w:val="20"/>
                <w:szCs w:val="22"/>
                <w:lang w:val="ru-RU"/>
              </w:rPr>
              <w:t xml:space="preserve"> які були виготовлені, зібрані, доставлені з, перевезені через територію або іншим чином мають стосунок до наступних країн: Куба, Іран, Північна Корея, Сирія. Супутні послуги включають позарегламентне обслуговування, що стосується будь-яких та всіх аспектів роботи, яка підлягає виконанню за контрактом, що стане результатом цього ЗНП (у тому числі витрати на перевезення, пальне, проживання, харчування та послуги зв'язку).</w:t>
            </w:r>
          </w:p>
          <w:p w:rsidR="00686C52" w:rsidRDefault="00686C52" w14:paraId="129CBDA1" w14:textId="0083D6B9">
            <w:pPr>
              <w:jc w:val="both"/>
              <w:rPr>
                <w:sz w:val="20"/>
                <w:szCs w:val="22"/>
                <w:lang w:val="ru-RU"/>
              </w:rPr>
            </w:pPr>
          </w:p>
          <w:p w:rsidR="005C3C60" w:rsidRDefault="005C3C60" w14:paraId="5CD11E51" w14:textId="5D850296">
            <w:pPr>
              <w:jc w:val="both"/>
              <w:rPr>
                <w:sz w:val="20"/>
                <w:szCs w:val="22"/>
                <w:lang w:val="ru-RU"/>
              </w:rPr>
            </w:pPr>
          </w:p>
          <w:p w:rsidRPr="00EA758C" w:rsidR="005C3C60" w:rsidRDefault="005C3C60" w14:paraId="52C10EC8" w14:textId="77777777">
            <w:pPr>
              <w:jc w:val="both"/>
              <w:rPr>
                <w:sz w:val="20"/>
                <w:szCs w:val="22"/>
                <w:lang w:val="ru-RU"/>
              </w:rPr>
            </w:pPr>
          </w:p>
          <w:p w:rsidRPr="005D372A" w:rsidR="005D372A" w:rsidRDefault="005D372A" w14:paraId="7AB8AFA2" w14:textId="77777777">
            <w:pPr>
              <w:numPr>
                <w:ilvl w:val="1"/>
                <w:numId w:val="45"/>
              </w:numPr>
              <w:ind w:left="540" w:hanging="540"/>
              <w:jc w:val="both"/>
              <w:rPr>
                <w:b/>
                <w:sz w:val="20"/>
                <w:szCs w:val="22"/>
              </w:rPr>
            </w:pPr>
            <w:proofErr w:type="spellStart"/>
            <w:r w:rsidRPr="005D372A">
              <w:rPr>
                <w:b/>
                <w:sz w:val="20"/>
                <w:szCs w:val="22"/>
              </w:rPr>
              <w:lastRenderedPageBreak/>
              <w:t>Хронологічний</w:t>
            </w:r>
            <w:proofErr w:type="spellEnd"/>
            <w:r w:rsidRPr="005D372A">
              <w:rPr>
                <w:b/>
                <w:sz w:val="20"/>
                <w:szCs w:val="22"/>
              </w:rPr>
              <w:t xml:space="preserve"> </w:t>
            </w:r>
            <w:proofErr w:type="spellStart"/>
            <w:r w:rsidRPr="005D372A">
              <w:rPr>
                <w:b/>
                <w:sz w:val="20"/>
                <w:szCs w:val="22"/>
              </w:rPr>
              <w:t>перелік</w:t>
            </w:r>
            <w:proofErr w:type="spellEnd"/>
            <w:r w:rsidRPr="005D372A">
              <w:rPr>
                <w:b/>
                <w:sz w:val="20"/>
                <w:szCs w:val="22"/>
              </w:rPr>
              <w:t xml:space="preserve"> </w:t>
            </w:r>
            <w:proofErr w:type="spellStart"/>
            <w:r w:rsidRPr="005D372A">
              <w:rPr>
                <w:b/>
                <w:sz w:val="20"/>
                <w:szCs w:val="22"/>
              </w:rPr>
              <w:t>пропонованих</w:t>
            </w:r>
            <w:proofErr w:type="spellEnd"/>
            <w:r w:rsidRPr="005D372A">
              <w:rPr>
                <w:b/>
                <w:sz w:val="20"/>
                <w:szCs w:val="22"/>
              </w:rPr>
              <w:t xml:space="preserve"> </w:t>
            </w:r>
            <w:proofErr w:type="spellStart"/>
            <w:r w:rsidRPr="005D372A">
              <w:rPr>
                <w:b/>
                <w:sz w:val="20"/>
                <w:szCs w:val="22"/>
              </w:rPr>
              <w:t>заходів</w:t>
            </w:r>
            <w:proofErr w:type="spellEnd"/>
          </w:p>
          <w:p w:rsidRPr="005D372A" w:rsidR="005D372A" w:rsidRDefault="005D372A" w14:paraId="1A36E06D" w14:textId="77777777">
            <w:pPr>
              <w:jc w:val="both"/>
              <w:rPr>
                <w:sz w:val="20"/>
                <w:szCs w:val="22"/>
              </w:rPr>
            </w:pPr>
          </w:p>
          <w:p w:rsidRPr="005D372A" w:rsidR="005D372A" w:rsidRDefault="005D372A" w14:paraId="464C71C4" w14:textId="77777777">
            <w:pPr>
              <w:pStyle w:val="BodyTextIndent"/>
              <w:spacing w:after="0"/>
              <w:ind w:left="0"/>
              <w:jc w:val="both"/>
              <w:rPr>
                <w:bCs/>
                <w:szCs w:val="22"/>
              </w:rPr>
            </w:pPr>
            <w:r w:rsidRPr="005D372A">
              <w:rPr>
                <w:bCs/>
                <w:szCs w:val="22"/>
              </w:rPr>
              <w:t xml:space="preserve">У </w:t>
            </w:r>
            <w:proofErr w:type="spellStart"/>
            <w:r w:rsidRPr="005D372A">
              <w:rPr>
                <w:bCs/>
                <w:szCs w:val="22"/>
              </w:rPr>
              <w:t>календарі</w:t>
            </w:r>
            <w:proofErr w:type="spellEnd"/>
            <w:r w:rsidRPr="005D372A">
              <w:rPr>
                <w:bCs/>
                <w:szCs w:val="22"/>
              </w:rPr>
              <w:t xml:space="preserve"> </w:t>
            </w:r>
            <w:proofErr w:type="spellStart"/>
            <w:r w:rsidRPr="005D372A">
              <w:rPr>
                <w:bCs/>
                <w:szCs w:val="22"/>
              </w:rPr>
              <w:t>нижче</w:t>
            </w:r>
            <w:proofErr w:type="spellEnd"/>
            <w:r w:rsidRPr="005D372A">
              <w:rPr>
                <w:bCs/>
                <w:szCs w:val="22"/>
              </w:rPr>
              <w:t xml:space="preserve"> </w:t>
            </w:r>
            <w:proofErr w:type="spellStart"/>
            <w:r w:rsidRPr="005D372A">
              <w:rPr>
                <w:bCs/>
                <w:szCs w:val="22"/>
              </w:rPr>
              <w:t>підсумовано</w:t>
            </w:r>
            <w:proofErr w:type="spellEnd"/>
            <w:r w:rsidRPr="005D372A">
              <w:rPr>
                <w:bCs/>
                <w:szCs w:val="22"/>
              </w:rPr>
              <w:t xml:space="preserve"> </w:t>
            </w:r>
            <w:proofErr w:type="spellStart"/>
            <w:r w:rsidRPr="005D372A">
              <w:rPr>
                <w:bCs/>
                <w:szCs w:val="22"/>
              </w:rPr>
              <w:t>важливі</w:t>
            </w:r>
            <w:proofErr w:type="spellEnd"/>
            <w:r w:rsidRPr="005D372A">
              <w:rPr>
                <w:bCs/>
                <w:szCs w:val="22"/>
              </w:rPr>
              <w:t xml:space="preserve"> </w:t>
            </w:r>
            <w:proofErr w:type="spellStart"/>
            <w:r w:rsidRPr="005D372A">
              <w:rPr>
                <w:bCs/>
                <w:szCs w:val="22"/>
              </w:rPr>
              <w:t>дати</w:t>
            </w:r>
            <w:proofErr w:type="spellEnd"/>
            <w:r w:rsidRPr="005D372A">
              <w:rPr>
                <w:bCs/>
                <w:szCs w:val="22"/>
              </w:rPr>
              <w:t xml:space="preserve"> в </w:t>
            </w:r>
            <w:proofErr w:type="spellStart"/>
            <w:r w:rsidRPr="005D372A">
              <w:rPr>
                <w:bCs/>
                <w:szCs w:val="22"/>
              </w:rPr>
              <w:t>конкурсному</w:t>
            </w:r>
            <w:proofErr w:type="spellEnd"/>
            <w:r w:rsidRPr="005D372A">
              <w:rPr>
                <w:bCs/>
                <w:szCs w:val="22"/>
              </w:rPr>
              <w:t xml:space="preserve"> </w:t>
            </w:r>
            <w:proofErr w:type="spellStart"/>
            <w:r w:rsidRPr="005D372A">
              <w:rPr>
                <w:bCs/>
                <w:szCs w:val="22"/>
              </w:rPr>
              <w:t>процесі</w:t>
            </w:r>
            <w:proofErr w:type="spellEnd"/>
            <w:r w:rsidRPr="005D372A">
              <w:rPr>
                <w:bCs/>
                <w:szCs w:val="22"/>
              </w:rPr>
              <w:t xml:space="preserve">. </w:t>
            </w:r>
            <w:proofErr w:type="spellStart"/>
            <w:r w:rsidRPr="005D372A">
              <w:rPr>
                <w:bCs/>
                <w:szCs w:val="22"/>
              </w:rPr>
              <w:t>Оференти</w:t>
            </w:r>
            <w:proofErr w:type="spellEnd"/>
            <w:r w:rsidRPr="005D372A">
              <w:rPr>
                <w:bCs/>
                <w:szCs w:val="22"/>
              </w:rPr>
              <w:t xml:space="preserve"> </w:t>
            </w:r>
            <w:proofErr w:type="spellStart"/>
            <w:r w:rsidRPr="005D372A">
              <w:rPr>
                <w:bCs/>
                <w:szCs w:val="22"/>
              </w:rPr>
              <w:t>зобов’язані</w:t>
            </w:r>
            <w:proofErr w:type="spellEnd"/>
            <w:r w:rsidRPr="005D372A">
              <w:rPr>
                <w:bCs/>
                <w:szCs w:val="22"/>
              </w:rPr>
              <w:t xml:space="preserve"> </w:t>
            </w:r>
            <w:proofErr w:type="spellStart"/>
            <w:r w:rsidRPr="005D372A">
              <w:rPr>
                <w:bCs/>
                <w:szCs w:val="22"/>
              </w:rPr>
              <w:t>суворо</w:t>
            </w:r>
            <w:proofErr w:type="spellEnd"/>
            <w:r w:rsidRPr="005D372A">
              <w:rPr>
                <w:bCs/>
                <w:szCs w:val="22"/>
              </w:rPr>
              <w:t xml:space="preserve"> </w:t>
            </w:r>
            <w:proofErr w:type="spellStart"/>
            <w:r w:rsidRPr="005D372A">
              <w:rPr>
                <w:bCs/>
                <w:szCs w:val="22"/>
              </w:rPr>
              <w:t>дотримуватися</w:t>
            </w:r>
            <w:proofErr w:type="spellEnd"/>
            <w:r w:rsidRPr="005D372A">
              <w:rPr>
                <w:bCs/>
                <w:szCs w:val="22"/>
              </w:rPr>
              <w:t xml:space="preserve"> </w:t>
            </w:r>
            <w:proofErr w:type="spellStart"/>
            <w:r w:rsidRPr="005D372A">
              <w:rPr>
                <w:bCs/>
                <w:szCs w:val="22"/>
              </w:rPr>
              <w:t>встановлених</w:t>
            </w:r>
            <w:proofErr w:type="spellEnd"/>
            <w:r w:rsidRPr="005D372A">
              <w:rPr>
                <w:bCs/>
                <w:szCs w:val="22"/>
              </w:rPr>
              <w:t xml:space="preserve"> </w:t>
            </w:r>
            <w:proofErr w:type="spellStart"/>
            <w:r w:rsidRPr="005D372A">
              <w:rPr>
                <w:bCs/>
                <w:szCs w:val="22"/>
              </w:rPr>
              <w:t>термінів</w:t>
            </w:r>
            <w:proofErr w:type="spellEnd"/>
            <w:r w:rsidRPr="005D372A">
              <w:rPr>
                <w:bCs/>
                <w:szCs w:val="22"/>
              </w:rPr>
              <w:t xml:space="preserve">. </w:t>
            </w:r>
          </w:p>
          <w:p w:rsidRPr="005D372A" w:rsidR="005D372A" w:rsidRDefault="005D372A" w14:paraId="7DB54092" w14:textId="77777777">
            <w:pPr>
              <w:jc w:val="both"/>
              <w:rPr>
                <w:sz w:val="20"/>
                <w:szCs w:val="22"/>
                <w:lang w:val="ru-RU"/>
              </w:rPr>
            </w:pPr>
          </w:p>
          <w:p w:rsidRPr="005C3C60" w:rsidR="005D372A" w:rsidRDefault="005D372A" w14:paraId="2D7B0F1C" w14:textId="14EC74E2">
            <w:pPr>
              <w:suppressAutoHyphens w:val="0"/>
              <w:jc w:val="both"/>
              <w:rPr>
                <w:sz w:val="20"/>
                <w:szCs w:val="22"/>
                <w:lang w:val="ru-RU"/>
              </w:rPr>
            </w:pPr>
            <w:r w:rsidRPr="005D372A">
              <w:rPr>
                <w:sz w:val="20"/>
                <w:szCs w:val="22"/>
                <w:lang w:val="ru-RU"/>
              </w:rPr>
              <w:t>Оприлюднення ЗНП</w:t>
            </w:r>
            <w:r w:rsidRPr="005D372A">
              <w:rPr>
                <w:sz w:val="20"/>
                <w:szCs w:val="22"/>
                <w:lang w:val="ru-RU"/>
              </w:rPr>
              <w:tab/>
            </w:r>
            <w:r w:rsidRPr="005D372A">
              <w:rPr>
                <w:sz w:val="20"/>
                <w:szCs w:val="22"/>
                <w:lang w:val="ru-RU"/>
              </w:rPr>
              <w:tab/>
            </w:r>
            <w:r w:rsidRPr="005D372A">
              <w:rPr>
                <w:sz w:val="20"/>
                <w:szCs w:val="22"/>
                <w:lang w:val="ru-RU"/>
              </w:rPr>
              <w:tab/>
            </w:r>
            <w:r w:rsidRPr="005C3C60" w:rsidR="005C3C60">
              <w:rPr>
                <w:sz w:val="20"/>
                <w:szCs w:val="22"/>
                <w:lang w:val="ru-RU"/>
              </w:rPr>
              <w:t xml:space="preserve">       </w:t>
            </w:r>
            <w:r w:rsidR="00931227">
              <w:rPr>
                <w:sz w:val="20"/>
                <w:szCs w:val="22"/>
              </w:rPr>
              <w:t>20</w:t>
            </w:r>
            <w:r w:rsidRPr="005C3C60" w:rsidR="005C3C60">
              <w:rPr>
                <w:sz w:val="20"/>
                <w:szCs w:val="22"/>
                <w:lang w:val="ru-RU"/>
              </w:rPr>
              <w:t>/06//</w:t>
            </w:r>
            <w:r w:rsidRPr="005C3C60">
              <w:rPr>
                <w:sz w:val="20"/>
                <w:szCs w:val="22"/>
                <w:lang w:val="ru-RU"/>
              </w:rPr>
              <w:t>2019</w:t>
            </w:r>
          </w:p>
          <w:p w:rsidRPr="005C3C60" w:rsidR="005D372A" w:rsidRDefault="005D372A" w14:paraId="64FF7891" w14:textId="728AE1A8">
            <w:pPr>
              <w:suppressAutoHyphens w:val="0"/>
              <w:jc w:val="both"/>
              <w:rPr>
                <w:sz w:val="20"/>
                <w:szCs w:val="22"/>
                <w:lang w:val="ru-RU"/>
              </w:rPr>
            </w:pPr>
            <w:r w:rsidRPr="005C3C60">
              <w:rPr>
                <w:sz w:val="20"/>
                <w:szCs w:val="22"/>
                <w:lang w:val="ru-RU"/>
              </w:rPr>
              <w:t>Термін подання письмових запитань</w:t>
            </w:r>
            <w:r w:rsidRPr="005C3C60">
              <w:rPr>
                <w:sz w:val="20"/>
                <w:szCs w:val="22"/>
                <w:lang w:val="ru-RU"/>
              </w:rPr>
              <w:tab/>
            </w:r>
            <w:r w:rsidRPr="005C3C60" w:rsidR="005C3C60">
              <w:rPr>
                <w:sz w:val="20"/>
                <w:szCs w:val="22"/>
                <w:lang w:val="ru-RU"/>
              </w:rPr>
              <w:t xml:space="preserve">        2</w:t>
            </w:r>
            <w:r w:rsidR="00931227">
              <w:rPr>
                <w:sz w:val="20"/>
                <w:szCs w:val="22"/>
              </w:rPr>
              <w:t>6</w:t>
            </w:r>
            <w:r w:rsidRPr="005C3C60" w:rsidR="005C3C60">
              <w:rPr>
                <w:sz w:val="20"/>
                <w:szCs w:val="22"/>
                <w:lang w:val="ru-RU"/>
              </w:rPr>
              <w:t>/06</w:t>
            </w:r>
            <w:r w:rsidRPr="005C3C60">
              <w:rPr>
                <w:sz w:val="20"/>
                <w:szCs w:val="22"/>
                <w:lang w:val="ru-RU"/>
              </w:rPr>
              <w:t>/2019</w:t>
            </w:r>
          </w:p>
          <w:p w:rsidRPr="005C3C60" w:rsidR="005D372A" w:rsidRDefault="005D372A" w14:paraId="37C132E2" w14:textId="3A6DE45F">
            <w:pPr>
              <w:suppressAutoHyphens w:val="0"/>
              <w:jc w:val="both"/>
              <w:rPr>
                <w:sz w:val="20"/>
                <w:szCs w:val="22"/>
                <w:lang w:val="ru-RU"/>
              </w:rPr>
            </w:pPr>
            <w:r w:rsidRPr="005C3C60">
              <w:rPr>
                <w:sz w:val="20"/>
                <w:szCs w:val="22"/>
                <w:lang w:val="ru-RU"/>
              </w:rPr>
              <w:t>Термін надання відповідей/роз’яснень</w:t>
            </w:r>
            <w:r w:rsidRPr="005C3C60">
              <w:rPr>
                <w:sz w:val="20"/>
                <w:szCs w:val="22"/>
                <w:lang w:val="ru-RU"/>
              </w:rPr>
              <w:tab/>
            </w:r>
            <w:r w:rsidRPr="005C3C60" w:rsidR="005C3C60">
              <w:rPr>
                <w:sz w:val="20"/>
                <w:szCs w:val="22"/>
                <w:lang w:val="ru-RU"/>
              </w:rPr>
              <w:t xml:space="preserve">        28/06</w:t>
            </w:r>
            <w:r w:rsidRPr="005C3C60">
              <w:rPr>
                <w:sz w:val="20"/>
                <w:szCs w:val="22"/>
                <w:lang w:val="ru-RU"/>
              </w:rPr>
              <w:t>/2019</w:t>
            </w:r>
          </w:p>
          <w:p w:rsidRPr="005D372A" w:rsidR="005D372A" w:rsidRDefault="005D372A" w14:paraId="09C9EAA3" w14:textId="7576F7D2">
            <w:pPr>
              <w:suppressAutoHyphens w:val="0"/>
              <w:jc w:val="both"/>
              <w:rPr>
                <w:sz w:val="20"/>
                <w:szCs w:val="22"/>
                <w:lang w:val="ru-RU"/>
              </w:rPr>
            </w:pPr>
            <w:r w:rsidRPr="005C3C60">
              <w:rPr>
                <w:sz w:val="20"/>
                <w:szCs w:val="22"/>
                <w:lang w:val="ru-RU"/>
              </w:rPr>
              <w:t>Термін подання пропозиції</w:t>
            </w:r>
            <w:r w:rsidRPr="005C3C60">
              <w:rPr>
                <w:sz w:val="20"/>
                <w:szCs w:val="22"/>
                <w:lang w:val="ru-RU"/>
              </w:rPr>
              <w:tab/>
            </w:r>
            <w:r w:rsidRPr="005C3C60">
              <w:rPr>
                <w:sz w:val="20"/>
                <w:szCs w:val="22"/>
                <w:lang w:val="ru-RU"/>
              </w:rPr>
              <w:tab/>
            </w:r>
            <w:r w:rsidRPr="005C3C60" w:rsidR="005C3C60">
              <w:rPr>
                <w:sz w:val="20"/>
                <w:szCs w:val="22"/>
                <w:lang w:val="ru-RU"/>
              </w:rPr>
              <w:t xml:space="preserve">        0</w:t>
            </w:r>
            <w:r w:rsidR="00931227">
              <w:rPr>
                <w:sz w:val="20"/>
                <w:szCs w:val="22"/>
              </w:rPr>
              <w:t>7</w:t>
            </w:r>
            <w:r w:rsidRPr="005C3C60" w:rsidR="005C3C60">
              <w:rPr>
                <w:sz w:val="20"/>
                <w:szCs w:val="22"/>
                <w:lang w:val="ru-RU"/>
              </w:rPr>
              <w:t>/07</w:t>
            </w:r>
            <w:r w:rsidRPr="005C3C60">
              <w:rPr>
                <w:sz w:val="20"/>
                <w:szCs w:val="22"/>
                <w:lang w:val="ru-RU"/>
              </w:rPr>
              <w:t>/2019</w:t>
            </w:r>
          </w:p>
          <w:p w:rsidRPr="005D372A" w:rsidR="005D372A" w:rsidRDefault="005D372A" w14:paraId="223B1D39" w14:textId="17B20FB4">
            <w:pPr>
              <w:suppressAutoHyphens w:val="0"/>
              <w:jc w:val="both"/>
              <w:rPr>
                <w:bCs/>
                <w:sz w:val="20"/>
                <w:szCs w:val="22"/>
                <w:lang w:val="ru-RU"/>
              </w:rPr>
            </w:pPr>
            <w:r w:rsidRPr="005D372A">
              <w:rPr>
                <w:sz w:val="20"/>
                <w:szCs w:val="22"/>
                <w:lang w:val="ru-RU"/>
              </w:rPr>
              <w:t>(Приблизна) дата укладання субконтракту</w:t>
            </w:r>
            <w:r w:rsidR="005C3C60">
              <w:rPr>
                <w:sz w:val="20"/>
                <w:szCs w:val="22"/>
              </w:rPr>
              <w:t xml:space="preserve">    </w:t>
            </w:r>
            <w:r w:rsidRPr="005C3C60" w:rsidR="005C3C60">
              <w:rPr>
                <w:sz w:val="20"/>
                <w:szCs w:val="22"/>
                <w:lang w:val="ru-RU"/>
              </w:rPr>
              <w:t>12-19/07/2019</w:t>
            </w:r>
          </w:p>
          <w:p w:rsidRPr="005D372A" w:rsidR="005D372A" w:rsidRDefault="005D372A" w14:paraId="50DCDB6A" w14:textId="77777777">
            <w:pPr>
              <w:suppressAutoHyphens w:val="0"/>
              <w:jc w:val="both"/>
              <w:rPr>
                <w:bCs/>
                <w:sz w:val="20"/>
                <w:szCs w:val="22"/>
                <w:lang w:val="ru-RU"/>
              </w:rPr>
            </w:pPr>
          </w:p>
          <w:p w:rsidRPr="005D372A" w:rsidR="005D372A" w:rsidRDefault="005D372A" w14:paraId="43DA44D4" w14:textId="77777777">
            <w:pPr>
              <w:suppressAutoHyphens w:val="0"/>
              <w:jc w:val="both"/>
              <w:rPr>
                <w:bCs/>
                <w:sz w:val="20"/>
                <w:szCs w:val="22"/>
                <w:lang w:val="ru-RU"/>
              </w:rPr>
            </w:pPr>
            <w:r w:rsidRPr="005D372A">
              <w:rPr>
                <w:bCs/>
                <w:sz w:val="20"/>
                <w:szCs w:val="22"/>
                <w:lang w:val="ru-RU"/>
              </w:rPr>
              <w:t>Вказані вище терміни можуть бути переглянуті виключно на розсуд Кімонікс. Будь-які зміни будуть оприлюднені у формі поправки до цього ЗНП.</w:t>
            </w:r>
          </w:p>
          <w:p w:rsidRPr="005D372A" w:rsidR="005D372A" w:rsidRDefault="005D372A" w14:paraId="278F5242" w14:textId="77777777">
            <w:pPr>
              <w:jc w:val="both"/>
              <w:rPr>
                <w:bCs/>
                <w:sz w:val="20"/>
                <w:szCs w:val="22"/>
                <w:lang w:val="ru-RU"/>
              </w:rPr>
            </w:pPr>
          </w:p>
          <w:p w:rsidRPr="005D372A" w:rsidR="005D372A" w:rsidRDefault="005D372A" w14:paraId="40536E44" w14:textId="1C070D58">
            <w:pPr>
              <w:jc w:val="both"/>
              <w:rPr>
                <w:sz w:val="20"/>
                <w:szCs w:val="22"/>
                <w:lang w:val="ru-RU"/>
              </w:rPr>
            </w:pPr>
            <w:r w:rsidRPr="005D372A">
              <w:rPr>
                <w:b/>
                <w:sz w:val="20"/>
                <w:szCs w:val="22"/>
                <w:lang w:val="ru-RU"/>
              </w:rPr>
              <w:t>Письмові запитання та запити на надання роз’яснень.</w:t>
            </w:r>
            <w:r w:rsidRPr="005D372A">
              <w:rPr>
                <w:sz w:val="20"/>
                <w:szCs w:val="22"/>
                <w:lang w:val="ru-RU"/>
              </w:rPr>
              <w:t xml:space="preserve"> Усі запитання та запити на надання роз’яснень щодо цього ЗНП треба скласти у письмовій формі та надіслати на адресу </w:t>
            </w:r>
            <w:proofErr w:type="spellStart"/>
            <w:r w:rsidRPr="005D372A">
              <w:rPr>
                <w:sz w:val="20"/>
                <w:szCs w:val="22"/>
              </w:rPr>
              <w:t>subk</w:t>
            </w:r>
            <w:proofErr w:type="spellEnd"/>
            <w:r w:rsidRPr="005D372A">
              <w:rPr>
                <w:sz w:val="20"/>
                <w:szCs w:val="22"/>
                <w:lang w:val="ru-RU"/>
              </w:rPr>
              <w:t>@</w:t>
            </w:r>
            <w:proofErr w:type="spellStart"/>
            <w:r w:rsidRPr="005D372A">
              <w:rPr>
                <w:sz w:val="20"/>
                <w:szCs w:val="22"/>
              </w:rPr>
              <w:t>ukraine</w:t>
            </w:r>
            <w:proofErr w:type="spellEnd"/>
            <w:r w:rsidRPr="005D372A">
              <w:rPr>
                <w:sz w:val="20"/>
                <w:szCs w:val="22"/>
                <w:lang w:val="ru-RU"/>
              </w:rPr>
              <w:t>-</w:t>
            </w:r>
            <w:r w:rsidRPr="005D372A">
              <w:rPr>
                <w:sz w:val="20"/>
                <w:szCs w:val="22"/>
              </w:rPr>
              <w:t>dg</w:t>
            </w:r>
            <w:r w:rsidRPr="005D372A">
              <w:rPr>
                <w:sz w:val="20"/>
                <w:szCs w:val="22"/>
                <w:lang w:val="ru-RU"/>
              </w:rPr>
              <w:t>-</w:t>
            </w:r>
            <w:r w:rsidRPr="005D372A">
              <w:rPr>
                <w:sz w:val="20"/>
                <w:szCs w:val="22"/>
              </w:rPr>
              <w:t>east</w:t>
            </w:r>
            <w:r w:rsidRPr="005D372A">
              <w:rPr>
                <w:sz w:val="20"/>
                <w:szCs w:val="22"/>
                <w:lang w:val="ru-RU"/>
              </w:rPr>
              <w:t>.</w:t>
            </w:r>
            <w:r w:rsidRPr="005D372A">
              <w:rPr>
                <w:sz w:val="20"/>
                <w:szCs w:val="22"/>
              </w:rPr>
              <w:t>com</w:t>
            </w:r>
            <w:r w:rsidRPr="005D372A">
              <w:rPr>
                <w:sz w:val="20"/>
                <w:szCs w:val="22"/>
                <w:lang w:val="ru-RU"/>
              </w:rPr>
              <w:t xml:space="preserve"> не пізніше, ніж </w:t>
            </w:r>
            <w:r w:rsidRPr="00B00B19" w:rsidR="00B00B19">
              <w:rPr>
                <w:sz w:val="20"/>
                <w:szCs w:val="22"/>
                <w:lang w:val="ru-RU"/>
              </w:rPr>
              <w:t>18:00 Київського часу 2</w:t>
            </w:r>
            <w:r w:rsidR="00931227">
              <w:rPr>
                <w:sz w:val="20"/>
                <w:szCs w:val="22"/>
              </w:rPr>
              <w:t>6</w:t>
            </w:r>
            <w:r w:rsidRPr="00B00B19" w:rsidR="00B00B19">
              <w:rPr>
                <w:sz w:val="20"/>
                <w:szCs w:val="22"/>
                <w:lang w:val="ru-RU"/>
              </w:rPr>
              <w:t xml:space="preserve"> червня 2019 р</w:t>
            </w:r>
            <w:r w:rsidRPr="005D372A">
              <w:rPr>
                <w:sz w:val="20"/>
                <w:szCs w:val="22"/>
                <w:lang w:val="ru-RU"/>
              </w:rPr>
              <w:t xml:space="preserve">. Запитання та запити на надання роз’яснень, а також відповіді на них, будуть надіслані усім отримувачам ЗНП, які повідомили про свою зацікавленість у цьому ЗНП. </w:t>
            </w:r>
          </w:p>
          <w:p w:rsidRPr="005D372A" w:rsidR="005D372A" w:rsidRDefault="005D372A" w14:paraId="5BB9FAB2" w14:textId="77777777">
            <w:pPr>
              <w:jc w:val="both"/>
              <w:rPr>
                <w:sz w:val="20"/>
                <w:szCs w:val="22"/>
                <w:lang w:val="ru-RU"/>
              </w:rPr>
            </w:pPr>
          </w:p>
          <w:p w:rsidRPr="005D372A" w:rsidR="005D372A" w:rsidRDefault="005D372A" w14:paraId="08D37042" w14:textId="77777777">
            <w:pPr>
              <w:jc w:val="both"/>
              <w:rPr>
                <w:sz w:val="20"/>
                <w:szCs w:val="22"/>
                <w:lang w:val="ru-RU"/>
              </w:rPr>
            </w:pPr>
            <w:r w:rsidRPr="005D372A">
              <w:rPr>
                <w:sz w:val="20"/>
                <w:szCs w:val="22"/>
                <w:lang w:val="ru-RU"/>
              </w:rPr>
              <w:t xml:space="preserve">Лише письмові відповіді від Кімонікс будуть вважатися офіційними та матимуть значення у процесі розгляду та наступного оцінювання пропозицій, отриманих у відповідь на цей ЗНП. Будь-які відповіді, отримані неофіційними каналами, усно чи письмово, від працівників чи представників Кімонікс Інтернешнл,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чи будь-якої іншої сторони, не вважатимуться офіційними відповідями стосовного цього ЗНП.</w:t>
            </w:r>
          </w:p>
          <w:p w:rsidRPr="005D372A" w:rsidR="005D372A" w:rsidRDefault="005D372A" w14:paraId="3286558A" w14:textId="77777777">
            <w:pPr>
              <w:jc w:val="both"/>
              <w:rPr>
                <w:sz w:val="20"/>
                <w:szCs w:val="22"/>
                <w:lang w:val="ru-RU"/>
              </w:rPr>
            </w:pPr>
          </w:p>
          <w:p w:rsidRPr="005D372A" w:rsidR="005D372A" w:rsidRDefault="005D372A" w14:paraId="668C667F" w14:textId="232467A3">
            <w:pPr>
              <w:jc w:val="both"/>
              <w:rPr>
                <w:sz w:val="20"/>
                <w:szCs w:val="22"/>
                <w:lang w:val="ru-RU"/>
              </w:rPr>
            </w:pPr>
            <w:r w:rsidRPr="005D372A">
              <w:rPr>
                <w:b/>
                <w:bCs/>
                <w:sz w:val="20"/>
                <w:szCs w:val="22"/>
                <w:lang w:val="ru-RU"/>
              </w:rPr>
              <w:t>Термін подання пропозиції.</w:t>
            </w:r>
            <w:r w:rsidRPr="005D372A">
              <w:rPr>
                <w:sz w:val="20"/>
                <w:szCs w:val="22"/>
                <w:lang w:val="ru-RU"/>
              </w:rPr>
              <w:t xml:space="preserve"> Усі пропозиції повинні бути отримані до </w:t>
            </w:r>
            <w:r w:rsidRPr="00AD2BD2" w:rsidR="00AD2BD2">
              <w:rPr>
                <w:sz w:val="20"/>
                <w:szCs w:val="22"/>
                <w:lang w:val="ru-RU"/>
              </w:rPr>
              <w:t xml:space="preserve">18:00 Київського часу </w:t>
            </w:r>
            <w:r w:rsidR="00931227">
              <w:rPr>
                <w:sz w:val="20"/>
                <w:szCs w:val="22"/>
              </w:rPr>
              <w:t>7</w:t>
            </w:r>
            <w:r w:rsidRPr="00AD2BD2" w:rsidR="00AD2BD2">
              <w:rPr>
                <w:sz w:val="20"/>
                <w:szCs w:val="22"/>
                <w:lang w:val="ru-RU"/>
              </w:rPr>
              <w:t xml:space="preserve"> липня 2019 р</w:t>
            </w:r>
            <w:r w:rsidRPr="005D372A">
              <w:rPr>
                <w:sz w:val="20"/>
                <w:szCs w:val="22"/>
                <w:lang w:val="ru-RU"/>
              </w:rPr>
              <w:t>. Пропозиції, отримані після встановленого терміну, розглядаються на розсуд Кімонікс.</w:t>
            </w:r>
          </w:p>
          <w:p w:rsidRPr="005D372A" w:rsidR="005D372A" w:rsidRDefault="005D372A" w14:paraId="33450E66" w14:textId="77777777">
            <w:pPr>
              <w:pStyle w:val="BodyText3"/>
              <w:spacing w:after="0"/>
              <w:jc w:val="both"/>
              <w:rPr>
                <w:sz w:val="20"/>
                <w:szCs w:val="22"/>
              </w:rPr>
            </w:pPr>
          </w:p>
          <w:p w:rsidRPr="005D372A" w:rsidR="005D372A" w:rsidRDefault="005D372A" w14:paraId="7B4626FC" w14:textId="77777777">
            <w:pPr>
              <w:jc w:val="both"/>
              <w:rPr>
                <w:bCs/>
                <w:iCs/>
                <w:sz w:val="20"/>
                <w:szCs w:val="22"/>
                <w:lang w:val="ru-RU"/>
              </w:rPr>
            </w:pPr>
            <w:r w:rsidRPr="005D372A">
              <w:rPr>
                <w:b/>
                <w:bCs/>
                <w:sz w:val="20"/>
                <w:szCs w:val="22"/>
                <w:lang w:val="ru-RU"/>
              </w:rPr>
              <w:t>Усні презентації.</w:t>
            </w:r>
            <w:r w:rsidRPr="005D372A">
              <w:rPr>
                <w:bCs/>
                <w:sz w:val="20"/>
                <w:szCs w:val="22"/>
                <w:lang w:val="ru-RU"/>
              </w:rPr>
              <w:t xml:space="preserve"> </w:t>
            </w:r>
            <w:r w:rsidRPr="005D372A">
              <w:rPr>
                <w:sz w:val="20"/>
                <w:szCs w:val="22"/>
                <w:lang w:val="ru-RU"/>
              </w:rPr>
              <w:t xml:space="preserve">Кімонікс залишає за собою право запропонувати відібраним заявникам зробити усну презентацію своєї пропозиції для комісії з технічної оцінки. Співбесіди можуть складатися з усних презентацій оферентами пропонованої діяльності та підходів. Оференти повинні бути готові зробити презентацію комітету з технічної оцінки в офісі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у Києві або Краматорську </w:t>
            </w:r>
            <w:r w:rsidRPr="005D372A">
              <w:rPr>
                <w:bCs/>
                <w:iCs/>
                <w:sz w:val="20"/>
                <w:szCs w:val="22"/>
                <w:lang w:val="ru-RU"/>
              </w:rPr>
              <w:t>не пізніше, ніж через 2 дні з моменту отримання повідомлення.</w:t>
            </w:r>
          </w:p>
          <w:p w:rsidRPr="005D372A" w:rsidR="005D372A" w:rsidRDefault="005D372A" w14:paraId="4D5279C6" w14:textId="77777777">
            <w:pPr>
              <w:jc w:val="both"/>
              <w:rPr>
                <w:sz w:val="20"/>
                <w:szCs w:val="22"/>
                <w:lang w:val="ru-RU"/>
              </w:rPr>
            </w:pPr>
          </w:p>
          <w:p w:rsidRPr="005D372A" w:rsidR="005D372A" w:rsidRDefault="005D372A" w14:paraId="70166DE1" w14:textId="77777777">
            <w:pPr>
              <w:jc w:val="both"/>
              <w:rPr>
                <w:sz w:val="20"/>
                <w:szCs w:val="22"/>
                <w:lang w:val="ru-RU"/>
              </w:rPr>
            </w:pPr>
            <w:r w:rsidRPr="005D372A">
              <w:rPr>
                <w:b/>
                <w:bCs/>
                <w:sz w:val="20"/>
                <w:szCs w:val="22"/>
                <w:lang w:val="ru-RU"/>
              </w:rPr>
              <w:t xml:space="preserve">Укладення субконтракту (орієнтовне). </w:t>
            </w:r>
            <w:r w:rsidRPr="005D372A">
              <w:rPr>
                <w:sz w:val="20"/>
                <w:szCs w:val="22"/>
                <w:lang w:val="ru-RU"/>
              </w:rPr>
              <w:t>На основі критеріїв оцінювання, зазначених у цьому ЗНП, Кімонікс обере пропозицію, яка становитиме найбільшу цінність.</w:t>
            </w:r>
          </w:p>
          <w:p w:rsidRPr="005D372A" w:rsidR="005D372A" w:rsidRDefault="005D372A" w14:paraId="27823F7C" w14:textId="77777777">
            <w:pPr>
              <w:ind w:left="540"/>
              <w:jc w:val="both"/>
              <w:rPr>
                <w:sz w:val="20"/>
                <w:szCs w:val="22"/>
                <w:lang w:val="ru-RU"/>
              </w:rPr>
            </w:pPr>
          </w:p>
          <w:p w:rsidRPr="005D372A" w:rsidR="005D372A" w:rsidRDefault="005D372A" w14:paraId="4ACA3D81" w14:textId="77777777">
            <w:pPr>
              <w:numPr>
                <w:ilvl w:val="1"/>
                <w:numId w:val="45"/>
              </w:numPr>
              <w:ind w:left="540" w:hanging="540"/>
              <w:jc w:val="both"/>
              <w:rPr>
                <w:b/>
                <w:sz w:val="20"/>
                <w:szCs w:val="22"/>
              </w:rPr>
            </w:pPr>
            <w:proofErr w:type="spellStart"/>
            <w:r w:rsidRPr="005D372A">
              <w:rPr>
                <w:b/>
                <w:sz w:val="20"/>
                <w:szCs w:val="22"/>
              </w:rPr>
              <w:t>Період</w:t>
            </w:r>
            <w:proofErr w:type="spellEnd"/>
            <w:r w:rsidRPr="005D372A">
              <w:rPr>
                <w:b/>
                <w:sz w:val="20"/>
                <w:szCs w:val="22"/>
              </w:rPr>
              <w:t xml:space="preserve"> </w:t>
            </w:r>
            <w:proofErr w:type="spellStart"/>
            <w:r w:rsidRPr="005D372A">
              <w:rPr>
                <w:b/>
                <w:sz w:val="20"/>
                <w:szCs w:val="22"/>
              </w:rPr>
              <w:t>чинності</w:t>
            </w:r>
            <w:proofErr w:type="spellEnd"/>
          </w:p>
          <w:p w:rsidRPr="005D372A" w:rsidR="005D372A" w:rsidRDefault="005D372A" w14:paraId="4BA66650" w14:textId="77777777">
            <w:pPr>
              <w:ind w:left="540"/>
              <w:jc w:val="both"/>
              <w:rPr>
                <w:sz w:val="20"/>
                <w:szCs w:val="22"/>
              </w:rPr>
            </w:pPr>
          </w:p>
          <w:p w:rsidRPr="005D372A" w:rsidR="005D372A" w:rsidRDefault="005D372A" w14:paraId="49AFECD8" w14:textId="77777777">
            <w:pPr>
              <w:pStyle w:val="BodyTextIndent2"/>
              <w:ind w:left="0" w:firstLine="0"/>
              <w:jc w:val="both"/>
              <w:rPr>
                <w:szCs w:val="22"/>
              </w:rPr>
            </w:pPr>
            <w:proofErr w:type="spellStart"/>
            <w:r w:rsidRPr="005D372A">
              <w:rPr>
                <w:szCs w:val="22"/>
              </w:rPr>
              <w:t>Пропозиції</w:t>
            </w:r>
            <w:proofErr w:type="spellEnd"/>
            <w:r w:rsidRPr="005D372A">
              <w:rPr>
                <w:szCs w:val="22"/>
              </w:rPr>
              <w:t xml:space="preserve"> </w:t>
            </w:r>
            <w:proofErr w:type="spellStart"/>
            <w:r w:rsidRPr="005D372A">
              <w:rPr>
                <w:szCs w:val="22"/>
              </w:rPr>
              <w:t>Оферентів</w:t>
            </w:r>
            <w:proofErr w:type="spellEnd"/>
            <w:r w:rsidRPr="005D372A">
              <w:rPr>
                <w:szCs w:val="22"/>
              </w:rPr>
              <w:t xml:space="preserve"> </w:t>
            </w:r>
            <w:proofErr w:type="spellStart"/>
            <w:r w:rsidRPr="005D372A">
              <w:rPr>
                <w:szCs w:val="22"/>
              </w:rPr>
              <w:t>повинні</w:t>
            </w:r>
            <w:proofErr w:type="spellEnd"/>
            <w:r w:rsidRPr="005D372A">
              <w:rPr>
                <w:szCs w:val="22"/>
              </w:rPr>
              <w:t xml:space="preserve"> </w:t>
            </w:r>
            <w:proofErr w:type="spellStart"/>
            <w:r w:rsidRPr="005D372A">
              <w:rPr>
                <w:szCs w:val="22"/>
              </w:rPr>
              <w:t>зберігати</w:t>
            </w:r>
            <w:proofErr w:type="spellEnd"/>
            <w:r w:rsidRPr="005D372A">
              <w:rPr>
                <w:szCs w:val="22"/>
              </w:rPr>
              <w:t xml:space="preserve"> </w:t>
            </w:r>
            <w:proofErr w:type="spellStart"/>
            <w:r w:rsidRPr="005D372A">
              <w:rPr>
                <w:szCs w:val="22"/>
              </w:rPr>
              <w:t>чинність</w:t>
            </w:r>
            <w:proofErr w:type="spellEnd"/>
            <w:r w:rsidRPr="005D372A">
              <w:rPr>
                <w:szCs w:val="22"/>
              </w:rPr>
              <w:t xml:space="preserve"> </w:t>
            </w:r>
            <w:proofErr w:type="spellStart"/>
            <w:r w:rsidRPr="005D372A">
              <w:rPr>
                <w:szCs w:val="22"/>
              </w:rPr>
              <w:lastRenderedPageBreak/>
              <w:t>протягом</w:t>
            </w:r>
            <w:proofErr w:type="spellEnd"/>
            <w:r w:rsidRPr="005D372A">
              <w:rPr>
                <w:szCs w:val="22"/>
              </w:rPr>
              <w:t xml:space="preserve"> 60 </w:t>
            </w:r>
            <w:proofErr w:type="spellStart"/>
            <w:r w:rsidRPr="005D372A">
              <w:rPr>
                <w:szCs w:val="22"/>
              </w:rPr>
              <w:t>календарних</w:t>
            </w:r>
            <w:proofErr w:type="spellEnd"/>
            <w:r w:rsidRPr="005D372A">
              <w:rPr>
                <w:szCs w:val="22"/>
              </w:rPr>
              <w:t xml:space="preserve"> </w:t>
            </w:r>
            <w:proofErr w:type="spellStart"/>
            <w:r w:rsidRPr="005D372A">
              <w:rPr>
                <w:szCs w:val="22"/>
              </w:rPr>
              <w:t>днів</w:t>
            </w:r>
            <w:proofErr w:type="spellEnd"/>
            <w:r w:rsidRPr="005D372A">
              <w:rPr>
                <w:szCs w:val="22"/>
              </w:rPr>
              <w:t xml:space="preserve"> </w:t>
            </w:r>
            <w:proofErr w:type="spellStart"/>
            <w:r w:rsidRPr="005D372A">
              <w:rPr>
                <w:szCs w:val="22"/>
              </w:rPr>
              <w:t>після</w:t>
            </w:r>
            <w:proofErr w:type="spellEnd"/>
            <w:r w:rsidRPr="005D372A">
              <w:rPr>
                <w:szCs w:val="22"/>
              </w:rPr>
              <w:t xml:space="preserve"> </w:t>
            </w:r>
            <w:proofErr w:type="spellStart"/>
            <w:r w:rsidRPr="005D372A">
              <w:rPr>
                <w:szCs w:val="22"/>
              </w:rPr>
              <w:t>кінцевого</w:t>
            </w:r>
            <w:proofErr w:type="spellEnd"/>
            <w:r w:rsidRPr="005D372A">
              <w:rPr>
                <w:szCs w:val="22"/>
              </w:rPr>
              <w:t xml:space="preserve"> </w:t>
            </w:r>
            <w:proofErr w:type="spellStart"/>
            <w:r w:rsidRPr="005D372A">
              <w:rPr>
                <w:szCs w:val="22"/>
              </w:rPr>
              <w:t>строку</w:t>
            </w:r>
            <w:proofErr w:type="spellEnd"/>
            <w:r w:rsidRPr="005D372A">
              <w:rPr>
                <w:szCs w:val="22"/>
              </w:rPr>
              <w:t xml:space="preserve"> </w:t>
            </w:r>
            <w:proofErr w:type="spellStart"/>
            <w:r w:rsidRPr="005D372A">
              <w:rPr>
                <w:szCs w:val="22"/>
              </w:rPr>
              <w:t>подання</w:t>
            </w:r>
            <w:proofErr w:type="spellEnd"/>
            <w:r w:rsidRPr="005D372A">
              <w:rPr>
                <w:szCs w:val="22"/>
              </w:rPr>
              <w:t xml:space="preserve"> </w:t>
            </w:r>
            <w:proofErr w:type="spellStart"/>
            <w:r w:rsidRPr="005D372A">
              <w:rPr>
                <w:szCs w:val="22"/>
              </w:rPr>
              <w:t>пропозицій</w:t>
            </w:r>
            <w:proofErr w:type="spellEnd"/>
            <w:r w:rsidRPr="005D372A">
              <w:rPr>
                <w:szCs w:val="22"/>
              </w:rPr>
              <w:t>.</w:t>
            </w:r>
          </w:p>
          <w:p w:rsidRPr="005D372A" w:rsidR="005D372A" w:rsidRDefault="005D372A" w14:paraId="7D1DF5E1" w14:textId="77777777">
            <w:pPr>
              <w:pStyle w:val="BodyTextIndent2"/>
              <w:ind w:left="0" w:firstLine="0"/>
              <w:jc w:val="both"/>
              <w:rPr>
                <w:szCs w:val="22"/>
              </w:rPr>
            </w:pPr>
          </w:p>
          <w:p w:rsidRPr="005D372A" w:rsidR="005D372A" w:rsidRDefault="005D372A" w14:paraId="016EA9A9" w14:textId="77777777">
            <w:pPr>
              <w:numPr>
                <w:ilvl w:val="1"/>
                <w:numId w:val="45"/>
              </w:numPr>
              <w:ind w:left="540" w:hanging="540"/>
              <w:jc w:val="both"/>
              <w:rPr>
                <w:b/>
                <w:sz w:val="20"/>
                <w:szCs w:val="22"/>
                <w:lang w:val="ru-RU"/>
              </w:rPr>
            </w:pPr>
            <w:r w:rsidRPr="005D372A">
              <w:rPr>
                <w:b/>
                <w:sz w:val="20"/>
                <w:szCs w:val="22"/>
                <w:lang w:val="ru-RU"/>
              </w:rPr>
              <w:t>Оцінювання та основа для укладення контракту</w:t>
            </w:r>
          </w:p>
          <w:p w:rsidRPr="005D372A" w:rsidR="005D372A" w:rsidRDefault="005D372A" w14:paraId="0D6F61AF" w14:textId="77777777">
            <w:pPr>
              <w:jc w:val="both"/>
              <w:rPr>
                <w:sz w:val="20"/>
                <w:szCs w:val="22"/>
                <w:highlight w:val="yellow"/>
                <w:lang w:val="ru-RU"/>
              </w:rPr>
            </w:pPr>
          </w:p>
          <w:p w:rsidRPr="005D372A" w:rsidR="005D372A" w:rsidRDefault="005D372A" w14:paraId="05032D47" w14:textId="519DE921">
            <w:pPr>
              <w:pStyle w:val="BodyText3"/>
              <w:spacing w:after="0"/>
              <w:jc w:val="both"/>
              <w:rPr>
                <w:snapToGrid w:val="0"/>
                <w:sz w:val="20"/>
                <w:szCs w:val="22"/>
              </w:rPr>
            </w:pPr>
            <w:proofErr w:type="spellStart"/>
            <w:r w:rsidRPr="005D372A">
              <w:rPr>
                <w:sz w:val="20"/>
                <w:szCs w:val="22"/>
              </w:rPr>
              <w:t>Контракт</w:t>
            </w:r>
            <w:proofErr w:type="spellEnd"/>
            <w:r w:rsidRPr="005D372A">
              <w:rPr>
                <w:sz w:val="20"/>
                <w:szCs w:val="22"/>
              </w:rPr>
              <w:t xml:space="preserve"> </w:t>
            </w:r>
            <w:proofErr w:type="spellStart"/>
            <w:r w:rsidRPr="005D372A">
              <w:rPr>
                <w:sz w:val="20"/>
                <w:szCs w:val="22"/>
              </w:rPr>
              <w:t>буде</w:t>
            </w:r>
            <w:proofErr w:type="spellEnd"/>
            <w:r w:rsidRPr="005D372A">
              <w:rPr>
                <w:sz w:val="20"/>
                <w:szCs w:val="22"/>
              </w:rPr>
              <w:t xml:space="preserve"> </w:t>
            </w:r>
            <w:proofErr w:type="spellStart"/>
            <w:r w:rsidRPr="005D372A">
              <w:rPr>
                <w:sz w:val="20"/>
                <w:szCs w:val="22"/>
              </w:rPr>
              <w:t>укладено</w:t>
            </w:r>
            <w:proofErr w:type="spellEnd"/>
            <w:r w:rsidRPr="005D372A">
              <w:rPr>
                <w:sz w:val="20"/>
                <w:szCs w:val="22"/>
              </w:rPr>
              <w:t xml:space="preserve"> з </w:t>
            </w:r>
            <w:proofErr w:type="spellStart"/>
            <w:r w:rsidRPr="005D372A">
              <w:rPr>
                <w:sz w:val="20"/>
                <w:szCs w:val="22"/>
              </w:rPr>
              <w:t>оферентом</w:t>
            </w:r>
            <w:proofErr w:type="spellEnd"/>
            <w:r w:rsidRPr="005D372A">
              <w:rPr>
                <w:sz w:val="20"/>
                <w:szCs w:val="22"/>
              </w:rPr>
              <w:t xml:space="preserve">, </w:t>
            </w:r>
            <w:proofErr w:type="spellStart"/>
            <w:r w:rsidRPr="005D372A">
              <w:rPr>
                <w:sz w:val="20"/>
                <w:szCs w:val="22"/>
              </w:rPr>
              <w:t>чию</w:t>
            </w:r>
            <w:proofErr w:type="spellEnd"/>
            <w:r w:rsidRPr="005D372A">
              <w:rPr>
                <w:sz w:val="20"/>
                <w:szCs w:val="22"/>
              </w:rPr>
              <w:t xml:space="preserve"> </w:t>
            </w:r>
            <w:proofErr w:type="spellStart"/>
            <w:r w:rsidRPr="005D372A">
              <w:rPr>
                <w:sz w:val="20"/>
                <w:szCs w:val="22"/>
              </w:rPr>
              <w:t>пропозицію</w:t>
            </w:r>
            <w:proofErr w:type="spellEnd"/>
            <w:r w:rsidRPr="005D372A">
              <w:rPr>
                <w:sz w:val="20"/>
                <w:szCs w:val="22"/>
              </w:rPr>
              <w:t xml:space="preserve"> </w:t>
            </w:r>
            <w:proofErr w:type="spellStart"/>
            <w:r w:rsidRPr="005D372A">
              <w:rPr>
                <w:sz w:val="20"/>
                <w:szCs w:val="22"/>
              </w:rPr>
              <w:t>буде</w:t>
            </w:r>
            <w:proofErr w:type="spellEnd"/>
            <w:r w:rsidRPr="005D372A">
              <w:rPr>
                <w:sz w:val="20"/>
                <w:szCs w:val="22"/>
              </w:rPr>
              <w:t xml:space="preserve"> </w:t>
            </w:r>
            <w:proofErr w:type="spellStart"/>
            <w:r w:rsidRPr="005D372A">
              <w:rPr>
                <w:sz w:val="20"/>
                <w:szCs w:val="22"/>
              </w:rPr>
              <w:t>визнано</w:t>
            </w:r>
            <w:proofErr w:type="spellEnd"/>
            <w:r w:rsidRPr="005D372A">
              <w:rPr>
                <w:sz w:val="20"/>
                <w:szCs w:val="22"/>
              </w:rPr>
              <w:t xml:space="preserve"> </w:t>
            </w:r>
            <w:proofErr w:type="spellStart"/>
            <w:r w:rsidRPr="005D372A">
              <w:rPr>
                <w:sz w:val="20"/>
                <w:szCs w:val="22"/>
              </w:rPr>
              <w:t>такою</w:t>
            </w:r>
            <w:proofErr w:type="spellEnd"/>
            <w:r w:rsidRPr="005D372A">
              <w:rPr>
                <w:sz w:val="20"/>
                <w:szCs w:val="22"/>
              </w:rPr>
              <w:t xml:space="preserve">, </w:t>
            </w:r>
            <w:proofErr w:type="spellStart"/>
            <w:r w:rsidRPr="005D372A">
              <w:rPr>
                <w:sz w:val="20"/>
                <w:szCs w:val="22"/>
              </w:rPr>
              <w:t>що</w:t>
            </w:r>
            <w:proofErr w:type="spellEnd"/>
            <w:r w:rsidRPr="005D372A">
              <w:rPr>
                <w:sz w:val="20"/>
                <w:szCs w:val="22"/>
              </w:rPr>
              <w:t xml:space="preserve"> </w:t>
            </w:r>
            <w:proofErr w:type="spellStart"/>
            <w:r w:rsidRPr="005D372A">
              <w:rPr>
                <w:sz w:val="20"/>
                <w:szCs w:val="22"/>
              </w:rPr>
              <w:t>відповідає</w:t>
            </w:r>
            <w:proofErr w:type="spellEnd"/>
            <w:r w:rsidRPr="005D372A">
              <w:rPr>
                <w:sz w:val="20"/>
                <w:szCs w:val="22"/>
              </w:rPr>
              <w:t xml:space="preserve"> </w:t>
            </w:r>
            <w:proofErr w:type="spellStart"/>
            <w:r w:rsidRPr="005D372A">
              <w:rPr>
                <w:sz w:val="20"/>
                <w:szCs w:val="22"/>
              </w:rPr>
              <w:t>вимогам</w:t>
            </w:r>
            <w:proofErr w:type="spellEnd"/>
            <w:r w:rsidRPr="005D372A">
              <w:rPr>
                <w:sz w:val="20"/>
                <w:szCs w:val="22"/>
              </w:rPr>
              <w:t xml:space="preserve"> </w:t>
            </w:r>
            <w:proofErr w:type="spellStart"/>
            <w:r w:rsidRPr="005D372A">
              <w:rPr>
                <w:sz w:val="20"/>
                <w:szCs w:val="22"/>
              </w:rPr>
              <w:t>цього</w:t>
            </w:r>
            <w:proofErr w:type="spellEnd"/>
            <w:r w:rsidRPr="005D372A">
              <w:rPr>
                <w:sz w:val="20"/>
                <w:szCs w:val="22"/>
              </w:rPr>
              <w:t xml:space="preserve"> </w:t>
            </w:r>
            <w:proofErr w:type="spellStart"/>
            <w:r w:rsidRPr="005D372A">
              <w:rPr>
                <w:sz w:val="20"/>
                <w:szCs w:val="22"/>
              </w:rPr>
              <w:t>тендерного</w:t>
            </w:r>
            <w:proofErr w:type="spellEnd"/>
            <w:r w:rsidRPr="005D372A">
              <w:rPr>
                <w:sz w:val="20"/>
                <w:szCs w:val="22"/>
              </w:rPr>
              <w:t xml:space="preserve"> </w:t>
            </w:r>
            <w:proofErr w:type="spellStart"/>
            <w:r w:rsidRPr="005D372A">
              <w:rPr>
                <w:sz w:val="20"/>
                <w:szCs w:val="22"/>
              </w:rPr>
              <w:t>документа</w:t>
            </w:r>
            <w:proofErr w:type="spellEnd"/>
            <w:r w:rsidRPr="005D372A">
              <w:rPr>
                <w:sz w:val="20"/>
                <w:szCs w:val="22"/>
              </w:rPr>
              <w:t xml:space="preserve">, </w:t>
            </w:r>
            <w:proofErr w:type="spellStart"/>
            <w:r w:rsidRPr="005D372A">
              <w:rPr>
                <w:sz w:val="20"/>
                <w:szCs w:val="22"/>
              </w:rPr>
              <w:t>критеріям</w:t>
            </w:r>
            <w:proofErr w:type="spellEnd"/>
            <w:r w:rsidRPr="005D372A">
              <w:rPr>
                <w:sz w:val="20"/>
                <w:szCs w:val="22"/>
              </w:rPr>
              <w:t xml:space="preserve"> </w:t>
            </w:r>
            <w:proofErr w:type="spellStart"/>
            <w:r w:rsidRPr="005D372A">
              <w:rPr>
                <w:sz w:val="20"/>
                <w:szCs w:val="22"/>
              </w:rPr>
              <w:t>відповідності</w:t>
            </w:r>
            <w:proofErr w:type="spellEnd"/>
            <w:r w:rsidRPr="005D372A">
              <w:rPr>
                <w:sz w:val="20"/>
                <w:szCs w:val="22"/>
              </w:rPr>
              <w:t xml:space="preserve">, </w:t>
            </w:r>
            <w:proofErr w:type="spellStart"/>
            <w:r w:rsidRPr="005D372A">
              <w:rPr>
                <w:sz w:val="20"/>
                <w:szCs w:val="22"/>
              </w:rPr>
              <w:t>зазначеним</w:t>
            </w:r>
            <w:proofErr w:type="spellEnd"/>
            <w:r w:rsidRPr="005D372A">
              <w:rPr>
                <w:sz w:val="20"/>
                <w:szCs w:val="22"/>
              </w:rPr>
              <w:t xml:space="preserve"> у </w:t>
            </w:r>
            <w:proofErr w:type="spellStart"/>
            <w:r w:rsidRPr="005D372A">
              <w:rPr>
                <w:sz w:val="20"/>
                <w:szCs w:val="22"/>
              </w:rPr>
              <w:t>цьому</w:t>
            </w:r>
            <w:proofErr w:type="spellEnd"/>
            <w:r w:rsidRPr="005D372A">
              <w:rPr>
                <w:sz w:val="20"/>
                <w:szCs w:val="22"/>
              </w:rPr>
              <w:t xml:space="preserve"> ЗНП, </w:t>
            </w:r>
            <w:proofErr w:type="spellStart"/>
            <w:r w:rsidRPr="005D372A">
              <w:rPr>
                <w:sz w:val="20"/>
                <w:szCs w:val="22"/>
              </w:rPr>
              <w:t>технічним</w:t>
            </w:r>
            <w:proofErr w:type="spellEnd"/>
            <w:r w:rsidRPr="005D372A">
              <w:rPr>
                <w:sz w:val="20"/>
                <w:szCs w:val="22"/>
              </w:rPr>
              <w:t xml:space="preserve">, </w:t>
            </w:r>
            <w:proofErr w:type="spellStart"/>
            <w:r w:rsidRPr="005D372A">
              <w:rPr>
                <w:sz w:val="20"/>
                <w:szCs w:val="22"/>
              </w:rPr>
              <w:t>управлінським</w:t>
            </w:r>
            <w:proofErr w:type="spellEnd"/>
            <w:r w:rsidRPr="005D372A">
              <w:rPr>
                <w:sz w:val="20"/>
                <w:szCs w:val="22"/>
              </w:rPr>
              <w:t xml:space="preserve"> і </w:t>
            </w:r>
            <w:proofErr w:type="spellStart"/>
            <w:r w:rsidRPr="005D372A">
              <w:rPr>
                <w:sz w:val="20"/>
                <w:szCs w:val="22"/>
              </w:rPr>
              <w:t>вимогам</w:t>
            </w:r>
            <w:proofErr w:type="spellEnd"/>
            <w:r w:rsidRPr="005D372A">
              <w:rPr>
                <w:sz w:val="20"/>
                <w:szCs w:val="22"/>
              </w:rPr>
              <w:t xml:space="preserve"> </w:t>
            </w:r>
            <w:proofErr w:type="spellStart"/>
            <w:r w:rsidRPr="005D372A">
              <w:rPr>
                <w:sz w:val="20"/>
                <w:szCs w:val="22"/>
              </w:rPr>
              <w:t>до</w:t>
            </w:r>
            <w:proofErr w:type="spellEnd"/>
            <w:r w:rsidRPr="005D372A">
              <w:rPr>
                <w:sz w:val="20"/>
                <w:szCs w:val="22"/>
              </w:rPr>
              <w:t xml:space="preserve"> </w:t>
            </w:r>
            <w:proofErr w:type="spellStart"/>
            <w:r w:rsidRPr="005D372A">
              <w:rPr>
                <w:sz w:val="20"/>
                <w:szCs w:val="22"/>
              </w:rPr>
              <w:t>персоналу</w:t>
            </w:r>
            <w:proofErr w:type="spellEnd"/>
            <w:r w:rsidRPr="005D372A">
              <w:rPr>
                <w:sz w:val="20"/>
                <w:szCs w:val="22"/>
              </w:rPr>
              <w:t xml:space="preserve">, </w:t>
            </w:r>
            <w:proofErr w:type="spellStart"/>
            <w:r w:rsidRPr="005D372A">
              <w:rPr>
                <w:sz w:val="20"/>
                <w:szCs w:val="22"/>
              </w:rPr>
              <w:t>вимогам</w:t>
            </w:r>
            <w:proofErr w:type="spellEnd"/>
            <w:r w:rsidRPr="005D372A">
              <w:rPr>
                <w:sz w:val="20"/>
                <w:szCs w:val="22"/>
              </w:rPr>
              <w:t xml:space="preserve"> </w:t>
            </w:r>
            <w:proofErr w:type="spellStart"/>
            <w:r w:rsidRPr="005D372A">
              <w:rPr>
                <w:sz w:val="20"/>
                <w:szCs w:val="22"/>
              </w:rPr>
              <w:t>до</w:t>
            </w:r>
            <w:proofErr w:type="spellEnd"/>
            <w:r w:rsidRPr="005D372A">
              <w:rPr>
                <w:sz w:val="20"/>
                <w:szCs w:val="22"/>
              </w:rPr>
              <w:t xml:space="preserve"> </w:t>
            </w:r>
            <w:proofErr w:type="spellStart"/>
            <w:r w:rsidRPr="005D372A">
              <w:rPr>
                <w:sz w:val="20"/>
                <w:szCs w:val="22"/>
              </w:rPr>
              <w:t>корпоративної</w:t>
            </w:r>
            <w:proofErr w:type="spellEnd"/>
            <w:r w:rsidRPr="005D372A">
              <w:rPr>
                <w:sz w:val="20"/>
                <w:szCs w:val="22"/>
              </w:rPr>
              <w:t xml:space="preserve"> </w:t>
            </w:r>
            <w:proofErr w:type="spellStart"/>
            <w:r w:rsidRPr="005D372A">
              <w:rPr>
                <w:sz w:val="20"/>
                <w:szCs w:val="22"/>
              </w:rPr>
              <w:t>спроможності</w:t>
            </w:r>
            <w:proofErr w:type="spellEnd"/>
            <w:r w:rsidRPr="005D372A">
              <w:rPr>
                <w:sz w:val="20"/>
                <w:szCs w:val="22"/>
              </w:rPr>
              <w:t xml:space="preserve">, а </w:t>
            </w:r>
            <w:proofErr w:type="spellStart"/>
            <w:r w:rsidRPr="005D372A">
              <w:rPr>
                <w:sz w:val="20"/>
                <w:szCs w:val="22"/>
              </w:rPr>
              <w:t>також</w:t>
            </w:r>
            <w:proofErr w:type="spellEnd"/>
            <w:r w:rsidRPr="005D372A">
              <w:rPr>
                <w:sz w:val="20"/>
                <w:szCs w:val="22"/>
              </w:rPr>
              <w:t xml:space="preserve"> </w:t>
            </w:r>
            <w:proofErr w:type="spellStart"/>
            <w:r w:rsidRPr="005D372A">
              <w:rPr>
                <w:sz w:val="20"/>
                <w:szCs w:val="22"/>
              </w:rPr>
              <w:t>становить</w:t>
            </w:r>
            <w:proofErr w:type="spellEnd"/>
            <w:r w:rsidRPr="005D372A">
              <w:rPr>
                <w:sz w:val="20"/>
                <w:szCs w:val="22"/>
              </w:rPr>
              <w:t xml:space="preserve"> </w:t>
            </w:r>
            <w:proofErr w:type="spellStart"/>
            <w:r w:rsidRPr="005D372A">
              <w:rPr>
                <w:sz w:val="20"/>
                <w:szCs w:val="22"/>
              </w:rPr>
              <w:t>найбільшу</w:t>
            </w:r>
            <w:proofErr w:type="spellEnd"/>
            <w:r w:rsidRPr="005D372A">
              <w:rPr>
                <w:sz w:val="20"/>
                <w:szCs w:val="22"/>
              </w:rPr>
              <w:t xml:space="preserve"> </w:t>
            </w:r>
            <w:proofErr w:type="spellStart"/>
            <w:r w:rsidRPr="005D372A">
              <w:rPr>
                <w:sz w:val="20"/>
                <w:szCs w:val="22"/>
              </w:rPr>
              <w:t>цінність</w:t>
            </w:r>
            <w:proofErr w:type="spellEnd"/>
            <w:r w:rsidRPr="005D372A">
              <w:rPr>
                <w:sz w:val="20"/>
                <w:szCs w:val="22"/>
              </w:rPr>
              <w:t xml:space="preserve"> </w:t>
            </w:r>
            <w:proofErr w:type="spellStart"/>
            <w:r w:rsidRPr="005D372A">
              <w:rPr>
                <w:sz w:val="20"/>
                <w:szCs w:val="22"/>
              </w:rPr>
              <w:t>для</w:t>
            </w:r>
            <w:proofErr w:type="spellEnd"/>
            <w:r w:rsidRPr="005D372A">
              <w:rPr>
                <w:sz w:val="20"/>
                <w:szCs w:val="22"/>
              </w:rPr>
              <w:t xml:space="preserve"> </w:t>
            </w:r>
            <w:proofErr w:type="spellStart"/>
            <w:r w:rsidRPr="005D372A">
              <w:rPr>
                <w:sz w:val="20"/>
                <w:szCs w:val="22"/>
              </w:rPr>
              <w:t>Кімонікс</w:t>
            </w:r>
            <w:proofErr w:type="spellEnd"/>
            <w:r w:rsidRPr="005D372A">
              <w:rPr>
                <w:sz w:val="20"/>
                <w:szCs w:val="22"/>
              </w:rPr>
              <w:t xml:space="preserve">. </w:t>
            </w:r>
            <w:proofErr w:type="spellStart"/>
            <w:r w:rsidRPr="005D372A">
              <w:rPr>
                <w:sz w:val="20"/>
                <w:szCs w:val="22"/>
              </w:rPr>
              <w:t>Найбільша</w:t>
            </w:r>
            <w:proofErr w:type="spellEnd"/>
            <w:r w:rsidRPr="005D372A">
              <w:rPr>
                <w:sz w:val="20"/>
                <w:szCs w:val="22"/>
              </w:rPr>
              <w:t xml:space="preserve"> </w:t>
            </w:r>
            <w:proofErr w:type="spellStart"/>
            <w:r w:rsidRPr="005D372A">
              <w:rPr>
                <w:sz w:val="20"/>
                <w:szCs w:val="22"/>
              </w:rPr>
              <w:t>цінність</w:t>
            </w:r>
            <w:proofErr w:type="spellEnd"/>
            <w:r w:rsidRPr="005D372A">
              <w:rPr>
                <w:sz w:val="20"/>
                <w:szCs w:val="22"/>
              </w:rPr>
              <w:t xml:space="preserve"> </w:t>
            </w:r>
            <w:proofErr w:type="spellStart"/>
            <w:r w:rsidRPr="005D372A">
              <w:rPr>
                <w:sz w:val="20"/>
                <w:szCs w:val="22"/>
              </w:rPr>
              <w:t>визначатиметься</w:t>
            </w:r>
            <w:proofErr w:type="spellEnd"/>
            <w:r w:rsidRPr="005D372A">
              <w:rPr>
                <w:sz w:val="20"/>
                <w:szCs w:val="22"/>
              </w:rPr>
              <w:t xml:space="preserve"> </w:t>
            </w:r>
            <w:proofErr w:type="spellStart"/>
            <w:r w:rsidRPr="005D372A">
              <w:rPr>
                <w:sz w:val="20"/>
                <w:szCs w:val="22"/>
              </w:rPr>
              <w:t>компромісним</w:t>
            </w:r>
            <w:proofErr w:type="spellEnd"/>
            <w:r w:rsidRPr="005D372A">
              <w:rPr>
                <w:sz w:val="20"/>
                <w:szCs w:val="22"/>
              </w:rPr>
              <w:t xml:space="preserve"> </w:t>
            </w:r>
            <w:proofErr w:type="spellStart"/>
            <w:r w:rsidRPr="005D372A">
              <w:rPr>
                <w:sz w:val="20"/>
                <w:szCs w:val="22"/>
              </w:rPr>
              <w:t>методом</w:t>
            </w:r>
            <w:proofErr w:type="spellEnd"/>
            <w:r w:rsidRPr="005D372A">
              <w:rPr>
                <w:sz w:val="20"/>
                <w:szCs w:val="22"/>
              </w:rPr>
              <w:t xml:space="preserve">. </w:t>
            </w:r>
          </w:p>
          <w:p w:rsidR="005D372A" w:rsidRDefault="005D372A" w14:paraId="65ECAC55" w14:textId="77777777">
            <w:pPr>
              <w:pStyle w:val="BodyText3"/>
              <w:spacing w:after="0"/>
              <w:jc w:val="both"/>
              <w:rPr>
                <w:sz w:val="20"/>
                <w:szCs w:val="22"/>
                <w:lang w:val="ru-RU"/>
              </w:rPr>
            </w:pPr>
          </w:p>
          <w:p w:rsidR="005D372A" w:rsidRDefault="00D90ACE" w14:paraId="439C2F87" w14:textId="352EDA28">
            <w:pPr>
              <w:jc w:val="both"/>
              <w:rPr>
                <w:sz w:val="20"/>
                <w:szCs w:val="22"/>
                <w:lang w:val="ru-RU"/>
              </w:rPr>
            </w:pPr>
            <w:r w:rsidRPr="00BF0FE6">
              <w:rPr>
                <w:sz w:val="20"/>
                <w:lang w:val="ru-RU"/>
              </w:rPr>
              <w:t>Для визначення найбільшої цінності у цьому ЗНП використовуватиметься компромісний метод.</w:t>
            </w:r>
            <w:r>
              <w:rPr>
                <w:sz w:val="20"/>
                <w:lang w:val="ru-RU"/>
              </w:rPr>
              <w:t xml:space="preserve"> </w:t>
            </w:r>
            <w:r w:rsidRPr="004B170D" w:rsidR="005D372A">
              <w:rPr>
                <w:sz w:val="20"/>
                <w:szCs w:val="22"/>
                <w:lang w:val="ru-RU"/>
              </w:rPr>
              <w:t xml:space="preserve">Це означає, що кожна пропозиція буде оцінена та отримає бали на основі критеріїв оцінювання, описаних у таблиці нижче. Ціновим пропозиціям бали не присвоюються, але для цілей загальної оцінки за цим ЗНП сукупність нецінових факторів технічної оцінки вважатиметься набагато важливішою, ніж цінові фактори. Якщо технічні рейтинги різних пропозицій будуть однаковими або майже однаковими, визначальним фактором </w:t>
            </w:r>
            <w:r w:rsidRPr="004B170D" w:rsidR="00C0700C">
              <w:rPr>
                <w:sz w:val="20"/>
                <w:szCs w:val="22"/>
                <w:lang w:val="ru-RU"/>
              </w:rPr>
              <w:t xml:space="preserve">може стати </w:t>
            </w:r>
            <w:r w:rsidRPr="004B170D" w:rsidR="005D372A">
              <w:rPr>
                <w:sz w:val="20"/>
                <w:szCs w:val="22"/>
                <w:lang w:val="ru-RU"/>
              </w:rPr>
              <w:t>ціна. Кімонікс може укласти субконтракт із Оферентом, чия пропозиція матиме вищу ціну, якщо вважатиме, що вищий технічний рейтинг пропозиції цього Оферента заслуговує вищої вартості/ціни.</w:t>
            </w:r>
          </w:p>
          <w:p w:rsidR="004B170D" w:rsidRDefault="004B170D" w14:paraId="6A8CDCE9" w14:textId="77777777">
            <w:pPr>
              <w:jc w:val="both"/>
              <w:rPr>
                <w:sz w:val="20"/>
                <w:lang w:val="ru-RU"/>
              </w:rPr>
            </w:pPr>
          </w:p>
          <w:p w:rsidRPr="00BF0FE6" w:rsidR="00D90ACE" w:rsidRDefault="00D90ACE" w14:paraId="38E5390B" w14:textId="1C46FE0C">
            <w:pPr>
              <w:jc w:val="both"/>
              <w:rPr>
                <w:rFonts w:eastAsia="Calibri"/>
                <w:sz w:val="20"/>
                <w:lang w:val="ru-RU"/>
              </w:rPr>
            </w:pPr>
            <w:r w:rsidRPr="00BF0FE6">
              <w:rPr>
                <w:sz w:val="20"/>
                <w:lang w:val="ru-RU"/>
              </w:rPr>
              <w:t>Технічні пропозиції будуть оцінюватися за допомогою описаної у таблиці нижче шкали об’єктивної оцінки. Оцінюватимуться цінові пропозиції лише тих оферентів, які запропонувати прийнятні технічні пропозиції.</w:t>
            </w:r>
          </w:p>
          <w:p w:rsidRPr="005D372A" w:rsidR="003732D1" w:rsidP="00BF0FE6" w:rsidRDefault="003732D1" w14:paraId="73531664" w14:textId="77777777">
            <w:pPr>
              <w:jc w:val="both"/>
              <w:rPr>
                <w:rFonts w:eastAsia="Calibri"/>
                <w:sz w:val="20"/>
                <w:szCs w:val="22"/>
                <w:lang w:val="ru-RU"/>
              </w:rPr>
            </w:pPr>
          </w:p>
          <w:tbl>
            <w:tblPr>
              <w:tblW w:w="4901" w:type="dxa"/>
              <w:tblBorders>
                <w:top w:val="nil"/>
                <w:left w:val="nil"/>
                <w:bottom w:val="nil"/>
                <w:right w:val="nil"/>
                <w:insideH w:val="nil"/>
                <w:insideV w:val="nil"/>
              </w:tblBorders>
              <w:tblLayout w:type="fixed"/>
              <w:tblLook w:val="0600" w:firstRow="0" w:lastRow="0" w:firstColumn="0" w:lastColumn="0" w:noHBand="1" w:noVBand="1"/>
            </w:tblPr>
            <w:tblGrid>
              <w:gridCol w:w="1357"/>
              <w:gridCol w:w="3544"/>
            </w:tblGrid>
            <w:tr w:rsidRPr="002031A5" w:rsidR="003732D1" w:rsidTr="00565139" w14:paraId="2DFB05A9" w14:textId="77777777">
              <w:trPr>
                <w:cantSplit/>
                <w:trHeight w:val="740"/>
                <w:tblHeader/>
              </w:trPr>
              <w:tc>
                <w:tcPr>
                  <w:tcW w:w="1357" w:type="dxa"/>
                  <w:tcBorders>
                    <w:top w:val="single" w:color="000000" w:sz="7" w:space="0"/>
                    <w:left w:val="single" w:color="000000" w:sz="7" w:space="0"/>
                    <w:bottom w:val="single" w:color="000000" w:sz="7" w:space="0"/>
                    <w:right w:val="single" w:color="000000" w:sz="7" w:space="0"/>
                  </w:tcBorders>
                  <w:shd w:val="clear" w:color="auto" w:fill="DADADA"/>
                  <w:tcMar>
                    <w:top w:w="100" w:type="dxa"/>
                    <w:left w:w="100" w:type="dxa"/>
                    <w:bottom w:w="100" w:type="dxa"/>
                    <w:right w:w="100" w:type="dxa"/>
                  </w:tcMar>
                  <w:vAlign w:val="center"/>
                </w:tcPr>
                <w:p w:rsidRPr="002031A5" w:rsidR="003732D1" w:rsidP="00BF0FE6" w:rsidRDefault="003732D1" w14:paraId="558EE33A" w14:textId="77777777">
                  <w:pPr>
                    <w:ind w:left="100"/>
                    <w:jc w:val="both"/>
                    <w:rPr>
                      <w:rFonts w:eastAsia="Calibri"/>
                      <w:b/>
                      <w:sz w:val="16"/>
                      <w:szCs w:val="22"/>
                    </w:rPr>
                  </w:pPr>
                  <w:proofErr w:type="spellStart"/>
                  <w:r w:rsidRPr="002031A5">
                    <w:rPr>
                      <w:b/>
                      <w:sz w:val="16"/>
                      <w:szCs w:val="22"/>
                    </w:rPr>
                    <w:t>Об’єктивна</w:t>
                  </w:r>
                  <w:proofErr w:type="spellEnd"/>
                  <w:r w:rsidRPr="002031A5">
                    <w:rPr>
                      <w:b/>
                      <w:sz w:val="16"/>
                      <w:szCs w:val="22"/>
                    </w:rPr>
                    <w:t xml:space="preserve"> </w:t>
                  </w:r>
                  <w:proofErr w:type="spellStart"/>
                  <w:r w:rsidRPr="002031A5">
                    <w:rPr>
                      <w:b/>
                      <w:sz w:val="16"/>
                      <w:szCs w:val="22"/>
                    </w:rPr>
                    <w:t>оцінка</w:t>
                  </w:r>
                  <w:proofErr w:type="spellEnd"/>
                </w:p>
              </w:tc>
              <w:tc>
                <w:tcPr>
                  <w:tcW w:w="3544" w:type="dxa"/>
                  <w:tcBorders>
                    <w:top w:val="single" w:color="000000" w:sz="7" w:space="0"/>
                    <w:left w:val="nil"/>
                    <w:bottom w:val="single" w:color="000000" w:sz="7" w:space="0"/>
                    <w:right w:val="single" w:color="000000" w:sz="7" w:space="0"/>
                  </w:tcBorders>
                  <w:shd w:val="clear" w:color="auto" w:fill="DADADA"/>
                  <w:tcMar>
                    <w:top w:w="100" w:type="dxa"/>
                    <w:left w:w="100" w:type="dxa"/>
                    <w:bottom w:w="100" w:type="dxa"/>
                    <w:right w:w="100" w:type="dxa"/>
                  </w:tcMar>
                  <w:vAlign w:val="center"/>
                </w:tcPr>
                <w:p w:rsidRPr="002031A5" w:rsidR="003732D1" w:rsidP="00BF0FE6" w:rsidRDefault="003732D1" w14:paraId="65B00D4C" w14:textId="77777777">
                  <w:pPr>
                    <w:ind w:left="100"/>
                    <w:jc w:val="both"/>
                    <w:rPr>
                      <w:rFonts w:eastAsia="Calibri"/>
                      <w:b/>
                      <w:sz w:val="16"/>
                      <w:szCs w:val="22"/>
                    </w:rPr>
                  </w:pPr>
                  <w:proofErr w:type="spellStart"/>
                  <w:r w:rsidRPr="002031A5">
                    <w:rPr>
                      <w:b/>
                      <w:sz w:val="16"/>
                      <w:szCs w:val="22"/>
                    </w:rPr>
                    <w:t>Визначення</w:t>
                  </w:r>
                  <w:proofErr w:type="spellEnd"/>
                </w:p>
              </w:tc>
            </w:tr>
            <w:tr w:rsidRPr="00BF0FE6" w:rsidR="003732D1" w:rsidTr="00565139" w14:paraId="58CBA892" w14:textId="77777777">
              <w:trPr>
                <w:trHeight w:val="1988"/>
              </w:trPr>
              <w:tc>
                <w:tcPr>
                  <w:tcW w:w="1357" w:type="dxa"/>
                  <w:tcBorders>
                    <w:top w:val="nil"/>
                    <w:left w:val="single" w:color="000000" w:sz="7" w:space="0"/>
                    <w:bottom w:val="single" w:color="000000" w:sz="7" w:space="0"/>
                    <w:right w:val="single" w:color="000000" w:sz="7" w:space="0"/>
                  </w:tcBorders>
                  <w:tcMar>
                    <w:top w:w="100" w:type="dxa"/>
                    <w:left w:w="100" w:type="dxa"/>
                    <w:bottom w:w="100" w:type="dxa"/>
                    <w:right w:w="100" w:type="dxa"/>
                  </w:tcMar>
                  <w:vAlign w:val="center"/>
                </w:tcPr>
                <w:p w:rsidRPr="002031A5" w:rsidR="003732D1" w:rsidP="00BF0FE6" w:rsidRDefault="003732D1" w14:paraId="1214F133" w14:textId="77777777">
                  <w:pPr>
                    <w:ind w:left="100"/>
                    <w:jc w:val="both"/>
                    <w:rPr>
                      <w:rFonts w:eastAsia="Calibri"/>
                      <w:b/>
                      <w:sz w:val="16"/>
                      <w:szCs w:val="22"/>
                    </w:rPr>
                  </w:pPr>
                  <w:proofErr w:type="spellStart"/>
                  <w:r w:rsidRPr="002031A5">
                    <w:rPr>
                      <w:b/>
                      <w:sz w:val="16"/>
                      <w:szCs w:val="22"/>
                    </w:rPr>
                    <w:t>Відмінно</w:t>
                  </w:r>
                  <w:proofErr w:type="spellEnd"/>
                </w:p>
              </w:tc>
              <w:tc>
                <w:tcPr>
                  <w:tcW w:w="3544" w:type="dxa"/>
                  <w:tcBorders>
                    <w:top w:val="nil"/>
                    <w:left w:val="nil"/>
                    <w:bottom w:val="single" w:color="000000" w:sz="7" w:space="0"/>
                    <w:right w:val="single" w:color="000000" w:sz="7" w:space="0"/>
                  </w:tcBorders>
                  <w:tcMar>
                    <w:top w:w="100" w:type="dxa"/>
                    <w:left w:w="100" w:type="dxa"/>
                    <w:bottom w:w="100" w:type="dxa"/>
                    <w:right w:w="100" w:type="dxa"/>
                  </w:tcMar>
                  <w:vAlign w:val="center"/>
                </w:tcPr>
                <w:p w:rsidRPr="002031A5" w:rsidR="003732D1" w:rsidP="00BF0FE6" w:rsidRDefault="003732D1" w14:paraId="4875EBF9" w14:textId="77777777">
                  <w:pPr>
                    <w:ind w:left="100"/>
                    <w:jc w:val="both"/>
                    <w:rPr>
                      <w:rFonts w:eastAsia="Calibri"/>
                      <w:sz w:val="16"/>
                      <w:szCs w:val="22"/>
                      <w:lang w:val="ru-RU"/>
                    </w:rPr>
                  </w:pPr>
                  <w:r w:rsidRPr="002031A5">
                    <w:rPr>
                      <w:sz w:val="16"/>
                      <w:szCs w:val="22"/>
                      <w:lang w:val="ru-RU"/>
                    </w:rPr>
                    <w:t xml:space="preserve"> </w:t>
                  </w:r>
                  <w:r w:rsidRPr="002031A5">
                    <w:rPr>
                      <w:b/>
                      <w:sz w:val="16"/>
                      <w:szCs w:val="22"/>
                      <w:lang w:val="ru-RU"/>
                    </w:rPr>
                    <w:t xml:space="preserve">Відмінна </w:t>
                  </w:r>
                  <w:r w:rsidRPr="002031A5">
                    <w:rPr>
                      <w:sz w:val="16"/>
                      <w:szCs w:val="22"/>
                      <w:lang w:val="ru-RU"/>
                    </w:rPr>
                    <w:t>пропозиція має наступні характеристики:</w:t>
                  </w:r>
                </w:p>
                <w:p w:rsidRPr="002031A5" w:rsidR="003732D1" w:rsidP="00BF0FE6" w:rsidRDefault="003732D1" w14:paraId="6EEA7D01" w14:textId="77777777">
                  <w:pPr>
                    <w:widowControl w:val="0"/>
                    <w:numPr>
                      <w:ilvl w:val="0"/>
                      <w:numId w:val="22"/>
                    </w:numPr>
                    <w:pBdr>
                      <w:top w:val="nil"/>
                      <w:left w:val="nil"/>
                      <w:bottom w:val="nil"/>
                      <w:right w:val="nil"/>
                      <w:between w:val="nil"/>
                    </w:pBdr>
                    <w:suppressAutoHyphens w:val="0"/>
                    <w:ind w:left="486"/>
                    <w:contextualSpacing/>
                    <w:jc w:val="both"/>
                    <w:rPr>
                      <w:rFonts w:eastAsia="Arial"/>
                      <w:sz w:val="16"/>
                      <w:szCs w:val="22"/>
                      <w:lang w:val="ru-RU"/>
                    </w:rPr>
                  </w:pPr>
                  <w:r w:rsidRPr="002031A5">
                    <w:rPr>
                      <w:sz w:val="16"/>
                      <w:szCs w:val="22"/>
                      <w:lang w:val="ru-RU"/>
                    </w:rPr>
                    <w:t>Комплексна та ретельна пропозиція відмінної якості.</w:t>
                  </w:r>
                </w:p>
                <w:p w:rsidRPr="002031A5" w:rsidR="003732D1" w:rsidP="00BF0FE6" w:rsidRDefault="003732D1" w14:paraId="34CA8F7E" w14:textId="77777777">
                  <w:pPr>
                    <w:widowControl w:val="0"/>
                    <w:numPr>
                      <w:ilvl w:val="0"/>
                      <w:numId w:val="22"/>
                    </w:numPr>
                    <w:pBdr>
                      <w:top w:val="nil"/>
                      <w:left w:val="nil"/>
                      <w:bottom w:val="nil"/>
                      <w:right w:val="nil"/>
                      <w:between w:val="nil"/>
                    </w:pBdr>
                    <w:suppressAutoHyphens w:val="0"/>
                    <w:ind w:left="486"/>
                    <w:contextualSpacing/>
                    <w:jc w:val="both"/>
                    <w:rPr>
                      <w:rFonts w:eastAsia="Arial"/>
                      <w:sz w:val="16"/>
                      <w:szCs w:val="22"/>
                      <w:lang w:val="ru-RU"/>
                    </w:rPr>
                  </w:pPr>
                  <w:r w:rsidRPr="002031A5">
                    <w:rPr>
                      <w:sz w:val="16"/>
                      <w:szCs w:val="22"/>
                      <w:lang w:val="ru-RU"/>
                    </w:rPr>
                    <w:t xml:space="preserve">Пропозиція відповідає і абсолютно перевищує очікування сторони, яка звернулася з запитом, або перевищує вимоги ЗНП і становить дуже низький ризик або </w:t>
                  </w:r>
                  <w:r w:rsidRPr="002031A5">
                    <w:rPr>
                      <w:b/>
                      <w:sz w:val="16"/>
                      <w:szCs w:val="22"/>
                      <w:lang w:val="ru-RU"/>
                    </w:rPr>
                    <w:t xml:space="preserve">не становить жодного </w:t>
                  </w:r>
                  <w:r w:rsidRPr="002031A5">
                    <w:rPr>
                      <w:sz w:val="16"/>
                      <w:szCs w:val="22"/>
                      <w:lang w:val="ru-RU"/>
                    </w:rPr>
                    <w:t>ризику невдалого виконання проекту.</w:t>
                  </w:r>
                </w:p>
                <w:p w:rsidRPr="002031A5" w:rsidR="003732D1" w:rsidP="00BF0FE6" w:rsidRDefault="003732D1" w14:paraId="59EF9FA0" w14:textId="77777777">
                  <w:pPr>
                    <w:widowControl w:val="0"/>
                    <w:numPr>
                      <w:ilvl w:val="0"/>
                      <w:numId w:val="22"/>
                    </w:numPr>
                    <w:pBdr>
                      <w:top w:val="nil"/>
                      <w:left w:val="nil"/>
                      <w:bottom w:val="nil"/>
                      <w:right w:val="nil"/>
                      <w:between w:val="nil"/>
                    </w:pBdr>
                    <w:suppressAutoHyphens w:val="0"/>
                    <w:ind w:left="486"/>
                    <w:contextualSpacing/>
                    <w:jc w:val="both"/>
                    <w:rPr>
                      <w:rFonts w:eastAsia="Arial"/>
                      <w:sz w:val="16"/>
                      <w:szCs w:val="22"/>
                      <w:lang w:val="ru-RU"/>
                    </w:rPr>
                  </w:pPr>
                  <w:r w:rsidRPr="002031A5">
                    <w:rPr>
                      <w:sz w:val="16"/>
                      <w:szCs w:val="22"/>
                      <w:lang w:val="ru-RU"/>
                    </w:rPr>
                    <w:t xml:space="preserve">Сильні сторони пропозиції </w:t>
                  </w:r>
                  <w:r w:rsidRPr="002031A5">
                    <w:rPr>
                      <w:b/>
                      <w:sz w:val="16"/>
                      <w:szCs w:val="22"/>
                      <w:lang w:val="ru-RU"/>
                    </w:rPr>
                    <w:t xml:space="preserve">значно переважають </w:t>
                  </w:r>
                  <w:r w:rsidRPr="002031A5">
                    <w:rPr>
                      <w:sz w:val="16"/>
                      <w:szCs w:val="22"/>
                      <w:lang w:val="ru-RU"/>
                    </w:rPr>
                    <w:t>будь-які можливі слабкі сторони.</w:t>
                  </w:r>
                </w:p>
              </w:tc>
            </w:tr>
            <w:tr w:rsidRPr="00BF0FE6" w:rsidR="003732D1" w:rsidTr="00565139" w14:paraId="00BCDAAB" w14:textId="77777777">
              <w:trPr>
                <w:trHeight w:val="1700"/>
              </w:trPr>
              <w:tc>
                <w:tcPr>
                  <w:tcW w:w="1357" w:type="dxa"/>
                  <w:tcBorders>
                    <w:top w:val="nil"/>
                    <w:left w:val="single" w:color="000000" w:sz="7" w:space="0"/>
                    <w:bottom w:val="single" w:color="000000" w:sz="7" w:space="0"/>
                    <w:right w:val="single" w:color="000000" w:sz="7" w:space="0"/>
                  </w:tcBorders>
                  <w:tcMar>
                    <w:top w:w="100" w:type="dxa"/>
                    <w:left w:w="100" w:type="dxa"/>
                    <w:bottom w:w="100" w:type="dxa"/>
                    <w:right w:w="100" w:type="dxa"/>
                  </w:tcMar>
                  <w:vAlign w:val="center"/>
                </w:tcPr>
                <w:p w:rsidRPr="002031A5" w:rsidR="003732D1" w:rsidP="00BF0FE6" w:rsidRDefault="003732D1" w14:paraId="180ED503" w14:textId="77777777">
                  <w:pPr>
                    <w:ind w:left="100"/>
                    <w:jc w:val="both"/>
                    <w:rPr>
                      <w:rFonts w:eastAsia="Calibri"/>
                      <w:b/>
                      <w:sz w:val="16"/>
                      <w:szCs w:val="22"/>
                    </w:rPr>
                  </w:pPr>
                  <w:proofErr w:type="spellStart"/>
                  <w:r w:rsidRPr="002031A5">
                    <w:rPr>
                      <w:b/>
                      <w:sz w:val="16"/>
                      <w:szCs w:val="22"/>
                    </w:rPr>
                    <w:lastRenderedPageBreak/>
                    <w:t>Дуже</w:t>
                  </w:r>
                  <w:proofErr w:type="spellEnd"/>
                  <w:r w:rsidRPr="002031A5">
                    <w:rPr>
                      <w:b/>
                      <w:sz w:val="16"/>
                      <w:szCs w:val="22"/>
                    </w:rPr>
                    <w:t xml:space="preserve"> </w:t>
                  </w:r>
                  <w:proofErr w:type="spellStart"/>
                  <w:r w:rsidRPr="002031A5">
                    <w:rPr>
                      <w:b/>
                      <w:sz w:val="16"/>
                      <w:szCs w:val="22"/>
                    </w:rPr>
                    <w:t>добре</w:t>
                  </w:r>
                  <w:proofErr w:type="spellEnd"/>
                </w:p>
              </w:tc>
              <w:tc>
                <w:tcPr>
                  <w:tcW w:w="3544" w:type="dxa"/>
                  <w:tcBorders>
                    <w:top w:val="nil"/>
                    <w:left w:val="nil"/>
                    <w:bottom w:val="single" w:color="000000" w:sz="7" w:space="0"/>
                    <w:right w:val="single" w:color="000000" w:sz="7" w:space="0"/>
                  </w:tcBorders>
                  <w:tcMar>
                    <w:top w:w="100" w:type="dxa"/>
                    <w:left w:w="100" w:type="dxa"/>
                    <w:bottom w:w="100" w:type="dxa"/>
                    <w:right w:w="100" w:type="dxa"/>
                  </w:tcMar>
                  <w:vAlign w:val="center"/>
                </w:tcPr>
                <w:p w:rsidRPr="002031A5" w:rsidR="003732D1" w:rsidP="00BF0FE6" w:rsidRDefault="003732D1" w14:paraId="0C0EA41E" w14:textId="77777777">
                  <w:pPr>
                    <w:ind w:left="100"/>
                    <w:jc w:val="both"/>
                    <w:rPr>
                      <w:rFonts w:eastAsia="Calibri"/>
                      <w:b/>
                      <w:sz w:val="16"/>
                      <w:szCs w:val="22"/>
                      <w:lang w:val="ru-RU"/>
                    </w:rPr>
                  </w:pPr>
                  <w:r w:rsidRPr="002031A5">
                    <w:rPr>
                      <w:sz w:val="16"/>
                      <w:szCs w:val="22"/>
                      <w:lang w:val="ru-RU"/>
                    </w:rPr>
                    <w:t xml:space="preserve"> </w:t>
                  </w:r>
                  <w:r w:rsidRPr="002031A5">
                    <w:rPr>
                      <w:b/>
                      <w:sz w:val="16"/>
                      <w:szCs w:val="22"/>
                      <w:lang w:val="ru-RU"/>
                    </w:rPr>
                    <w:t xml:space="preserve">Дуже добра </w:t>
                  </w:r>
                  <w:r w:rsidRPr="002031A5">
                    <w:rPr>
                      <w:sz w:val="16"/>
                      <w:szCs w:val="22"/>
                      <w:lang w:val="ru-RU"/>
                    </w:rPr>
                    <w:t>пропозиція має наступні характеристики:</w:t>
                  </w:r>
                </w:p>
                <w:p w:rsidRPr="002031A5" w:rsidR="003732D1" w:rsidP="00BF0FE6" w:rsidRDefault="003732D1" w14:paraId="28BAC614" w14:textId="77777777">
                  <w:pPr>
                    <w:widowControl w:val="0"/>
                    <w:numPr>
                      <w:ilvl w:val="0"/>
                      <w:numId w:val="26"/>
                    </w:numPr>
                    <w:pBdr>
                      <w:top w:val="nil"/>
                      <w:left w:val="nil"/>
                      <w:bottom w:val="nil"/>
                      <w:right w:val="nil"/>
                      <w:between w:val="nil"/>
                    </w:pBdr>
                    <w:suppressAutoHyphens w:val="0"/>
                    <w:ind w:left="820"/>
                    <w:contextualSpacing/>
                    <w:jc w:val="both"/>
                    <w:rPr>
                      <w:rFonts w:eastAsia="Arial"/>
                      <w:sz w:val="16"/>
                      <w:szCs w:val="22"/>
                      <w:lang w:val="ru-RU"/>
                    </w:rPr>
                  </w:pPr>
                  <w:r w:rsidRPr="002031A5">
                    <w:rPr>
                      <w:sz w:val="16"/>
                      <w:szCs w:val="22"/>
                      <w:lang w:val="ru-RU"/>
                    </w:rPr>
                    <w:t xml:space="preserve">Пропозиція демонструє </w:t>
                  </w:r>
                  <w:r w:rsidRPr="002031A5">
                    <w:rPr>
                      <w:b/>
                      <w:sz w:val="16"/>
                      <w:szCs w:val="22"/>
                      <w:lang w:val="ru-RU"/>
                    </w:rPr>
                    <w:t xml:space="preserve">високий рівень </w:t>
                  </w:r>
                  <w:r w:rsidRPr="002031A5">
                    <w:rPr>
                      <w:sz w:val="16"/>
                      <w:szCs w:val="22"/>
                      <w:lang w:val="ru-RU"/>
                    </w:rPr>
                    <w:t>розуміння вимог.</w:t>
                  </w:r>
                </w:p>
                <w:p w:rsidRPr="002031A5" w:rsidR="003732D1" w:rsidP="00BF0FE6" w:rsidRDefault="003732D1" w14:paraId="204DA311" w14:textId="77777777">
                  <w:pPr>
                    <w:widowControl w:val="0"/>
                    <w:numPr>
                      <w:ilvl w:val="0"/>
                      <w:numId w:val="26"/>
                    </w:numPr>
                    <w:pBdr>
                      <w:top w:val="nil"/>
                      <w:left w:val="nil"/>
                      <w:bottom w:val="nil"/>
                      <w:right w:val="nil"/>
                      <w:between w:val="nil"/>
                    </w:pBdr>
                    <w:suppressAutoHyphens w:val="0"/>
                    <w:ind w:left="820"/>
                    <w:contextualSpacing/>
                    <w:jc w:val="both"/>
                    <w:rPr>
                      <w:rFonts w:eastAsia="Arial"/>
                      <w:sz w:val="16"/>
                      <w:szCs w:val="22"/>
                      <w:lang w:val="ru-RU"/>
                    </w:rPr>
                  </w:pPr>
                  <w:r w:rsidRPr="002031A5">
                    <w:rPr>
                      <w:sz w:val="16"/>
                      <w:szCs w:val="22"/>
                      <w:lang w:val="ru-RU"/>
                    </w:rPr>
                    <w:t xml:space="preserve">Пропозиція відповідає вимогам ЗНП і становить </w:t>
                  </w:r>
                  <w:r w:rsidRPr="002031A5">
                    <w:rPr>
                      <w:b/>
                      <w:sz w:val="16"/>
                      <w:szCs w:val="22"/>
                      <w:lang w:val="ru-RU"/>
                    </w:rPr>
                    <w:t xml:space="preserve">низький </w:t>
                  </w:r>
                  <w:r w:rsidRPr="002031A5">
                    <w:rPr>
                      <w:sz w:val="16"/>
                      <w:szCs w:val="22"/>
                      <w:lang w:val="ru-RU"/>
                    </w:rPr>
                    <w:t>загальний ризик невдалого виконання проекту.</w:t>
                  </w:r>
                </w:p>
                <w:p w:rsidRPr="002031A5" w:rsidR="003732D1" w:rsidP="00BF0FE6" w:rsidRDefault="003732D1" w14:paraId="5D7586AF" w14:textId="77777777">
                  <w:pPr>
                    <w:widowControl w:val="0"/>
                    <w:numPr>
                      <w:ilvl w:val="0"/>
                      <w:numId w:val="26"/>
                    </w:numPr>
                    <w:pBdr>
                      <w:top w:val="nil"/>
                      <w:left w:val="nil"/>
                      <w:bottom w:val="nil"/>
                      <w:right w:val="nil"/>
                      <w:between w:val="nil"/>
                    </w:pBdr>
                    <w:suppressAutoHyphens w:val="0"/>
                    <w:ind w:left="820"/>
                    <w:contextualSpacing/>
                    <w:jc w:val="both"/>
                    <w:rPr>
                      <w:rFonts w:eastAsia="Arial"/>
                      <w:sz w:val="16"/>
                      <w:szCs w:val="22"/>
                      <w:lang w:val="ru-RU"/>
                    </w:rPr>
                  </w:pPr>
                  <w:r w:rsidRPr="002031A5">
                    <w:rPr>
                      <w:b/>
                      <w:sz w:val="16"/>
                      <w:szCs w:val="22"/>
                      <w:lang w:val="ru-RU"/>
                    </w:rPr>
                    <w:t>Сильні сторони пропозиції значно переважають всі слабкі сторони.</w:t>
                  </w:r>
                </w:p>
              </w:tc>
            </w:tr>
            <w:tr w:rsidRPr="00BF0FE6" w:rsidR="003732D1" w:rsidTr="00565139" w14:paraId="0E66EEAD" w14:textId="77777777">
              <w:trPr>
                <w:trHeight w:val="1871"/>
              </w:trPr>
              <w:tc>
                <w:tcPr>
                  <w:tcW w:w="1357" w:type="dxa"/>
                  <w:tcBorders>
                    <w:top w:val="nil"/>
                    <w:left w:val="single" w:color="000000" w:sz="7" w:space="0"/>
                    <w:bottom w:val="single" w:color="000000" w:sz="7" w:space="0"/>
                    <w:right w:val="single" w:color="000000" w:sz="7" w:space="0"/>
                  </w:tcBorders>
                  <w:tcMar>
                    <w:top w:w="100" w:type="dxa"/>
                    <w:left w:w="100" w:type="dxa"/>
                    <w:bottom w:w="100" w:type="dxa"/>
                    <w:right w:w="100" w:type="dxa"/>
                  </w:tcMar>
                  <w:vAlign w:val="center"/>
                </w:tcPr>
                <w:p w:rsidRPr="002031A5" w:rsidR="003732D1" w:rsidP="00BF0FE6" w:rsidRDefault="003732D1" w14:paraId="681D8598" w14:textId="77777777">
                  <w:pPr>
                    <w:ind w:left="100"/>
                    <w:jc w:val="both"/>
                    <w:rPr>
                      <w:rFonts w:eastAsia="Calibri"/>
                      <w:b/>
                      <w:sz w:val="16"/>
                      <w:szCs w:val="22"/>
                    </w:rPr>
                  </w:pPr>
                  <w:proofErr w:type="spellStart"/>
                  <w:r w:rsidRPr="002031A5">
                    <w:rPr>
                      <w:b/>
                      <w:sz w:val="16"/>
                      <w:szCs w:val="22"/>
                    </w:rPr>
                    <w:t>Задовільно</w:t>
                  </w:r>
                  <w:proofErr w:type="spellEnd"/>
                </w:p>
              </w:tc>
              <w:tc>
                <w:tcPr>
                  <w:tcW w:w="3544" w:type="dxa"/>
                  <w:tcBorders>
                    <w:top w:val="nil"/>
                    <w:left w:val="nil"/>
                    <w:bottom w:val="single" w:color="000000" w:sz="7" w:space="0"/>
                    <w:right w:val="single" w:color="000000" w:sz="7" w:space="0"/>
                  </w:tcBorders>
                  <w:tcMar>
                    <w:top w:w="100" w:type="dxa"/>
                    <w:left w:w="100" w:type="dxa"/>
                    <w:bottom w:w="100" w:type="dxa"/>
                    <w:right w:w="100" w:type="dxa"/>
                  </w:tcMar>
                  <w:vAlign w:val="center"/>
                </w:tcPr>
                <w:p w:rsidRPr="002031A5" w:rsidR="003732D1" w:rsidP="00BF0FE6" w:rsidRDefault="003732D1" w14:paraId="4F9B1041" w14:textId="77777777">
                  <w:pPr>
                    <w:ind w:left="100"/>
                    <w:jc w:val="both"/>
                    <w:rPr>
                      <w:rFonts w:eastAsia="Calibri"/>
                      <w:sz w:val="16"/>
                      <w:szCs w:val="22"/>
                      <w:lang w:val="ru-RU"/>
                    </w:rPr>
                  </w:pPr>
                  <w:r w:rsidRPr="002031A5">
                    <w:rPr>
                      <w:sz w:val="16"/>
                      <w:szCs w:val="22"/>
                      <w:lang w:val="ru-RU"/>
                    </w:rPr>
                    <w:t xml:space="preserve"> </w:t>
                  </w:r>
                  <w:r w:rsidRPr="002031A5">
                    <w:rPr>
                      <w:b/>
                      <w:sz w:val="16"/>
                      <w:szCs w:val="22"/>
                      <w:lang w:val="ru-RU"/>
                    </w:rPr>
                    <w:t xml:space="preserve">Задовільна </w:t>
                  </w:r>
                  <w:r w:rsidRPr="002031A5">
                    <w:rPr>
                      <w:sz w:val="16"/>
                      <w:szCs w:val="22"/>
                      <w:lang w:val="ru-RU"/>
                    </w:rPr>
                    <w:t>пропозиція має наступні характеристики:</w:t>
                  </w:r>
                </w:p>
                <w:p w:rsidRPr="002031A5" w:rsidR="003732D1" w:rsidP="00BF0FE6" w:rsidRDefault="003732D1" w14:paraId="0ACB7278" w14:textId="77777777">
                  <w:pPr>
                    <w:widowControl w:val="0"/>
                    <w:numPr>
                      <w:ilvl w:val="0"/>
                      <w:numId w:val="25"/>
                    </w:numPr>
                    <w:pBdr>
                      <w:top w:val="nil"/>
                      <w:left w:val="nil"/>
                      <w:bottom w:val="nil"/>
                      <w:right w:val="nil"/>
                      <w:between w:val="nil"/>
                    </w:pBdr>
                    <w:suppressAutoHyphens w:val="0"/>
                    <w:ind w:left="820"/>
                    <w:contextualSpacing/>
                    <w:jc w:val="both"/>
                    <w:rPr>
                      <w:rFonts w:eastAsia="Arial"/>
                      <w:sz w:val="16"/>
                      <w:szCs w:val="22"/>
                      <w:lang w:val="ru-RU"/>
                    </w:rPr>
                  </w:pPr>
                  <w:r w:rsidRPr="002031A5">
                    <w:rPr>
                      <w:sz w:val="16"/>
                      <w:szCs w:val="22"/>
                      <w:lang w:val="ru-RU"/>
                    </w:rPr>
                    <w:t xml:space="preserve">Пропозиція демонструє досить адекватну відповідь на запит і </w:t>
                  </w:r>
                  <w:r w:rsidRPr="002031A5">
                    <w:rPr>
                      <w:b/>
                      <w:sz w:val="16"/>
                      <w:szCs w:val="22"/>
                      <w:lang w:val="ru-RU"/>
                    </w:rPr>
                    <w:t>добре</w:t>
                  </w:r>
                  <w:r w:rsidRPr="002031A5">
                    <w:rPr>
                      <w:sz w:val="16"/>
                      <w:szCs w:val="22"/>
                      <w:lang w:val="ru-RU"/>
                    </w:rPr>
                    <w:t xml:space="preserve"> розуміння вимог.</w:t>
                  </w:r>
                </w:p>
                <w:p w:rsidRPr="002031A5" w:rsidR="003732D1" w:rsidP="00BF0FE6" w:rsidRDefault="003732D1" w14:paraId="39F32BCD" w14:textId="77777777">
                  <w:pPr>
                    <w:widowControl w:val="0"/>
                    <w:numPr>
                      <w:ilvl w:val="0"/>
                      <w:numId w:val="25"/>
                    </w:numPr>
                    <w:pBdr>
                      <w:top w:val="nil"/>
                      <w:left w:val="nil"/>
                      <w:bottom w:val="nil"/>
                      <w:right w:val="nil"/>
                      <w:between w:val="nil"/>
                    </w:pBdr>
                    <w:suppressAutoHyphens w:val="0"/>
                    <w:ind w:left="820"/>
                    <w:contextualSpacing/>
                    <w:jc w:val="both"/>
                    <w:rPr>
                      <w:rFonts w:eastAsia="Arial"/>
                      <w:sz w:val="16"/>
                      <w:szCs w:val="22"/>
                      <w:lang w:val="ru-RU"/>
                    </w:rPr>
                  </w:pPr>
                  <w:r w:rsidRPr="002031A5">
                    <w:rPr>
                      <w:sz w:val="16"/>
                      <w:szCs w:val="22"/>
                      <w:lang w:val="ru-RU"/>
                    </w:rPr>
                    <w:t xml:space="preserve">Пропозиція відповідає вимогам ЗНП і становить </w:t>
                  </w:r>
                  <w:r w:rsidRPr="002031A5">
                    <w:rPr>
                      <w:b/>
                      <w:sz w:val="16"/>
                      <w:szCs w:val="22"/>
                      <w:lang w:val="ru-RU"/>
                    </w:rPr>
                    <w:t xml:space="preserve">помірний </w:t>
                  </w:r>
                  <w:r w:rsidRPr="002031A5">
                    <w:rPr>
                      <w:sz w:val="16"/>
                      <w:szCs w:val="22"/>
                      <w:lang w:val="ru-RU"/>
                    </w:rPr>
                    <w:t>загальний ризик невдалого виконання проекту.</w:t>
                  </w:r>
                </w:p>
                <w:p w:rsidRPr="002031A5" w:rsidR="003732D1" w:rsidP="00BF0FE6" w:rsidRDefault="003732D1" w14:paraId="40E438E1" w14:textId="77777777">
                  <w:pPr>
                    <w:widowControl w:val="0"/>
                    <w:numPr>
                      <w:ilvl w:val="0"/>
                      <w:numId w:val="25"/>
                    </w:numPr>
                    <w:pBdr>
                      <w:top w:val="nil"/>
                      <w:left w:val="nil"/>
                      <w:bottom w:val="nil"/>
                      <w:right w:val="nil"/>
                      <w:between w:val="nil"/>
                    </w:pBdr>
                    <w:suppressAutoHyphens w:val="0"/>
                    <w:ind w:left="820"/>
                    <w:contextualSpacing/>
                    <w:jc w:val="both"/>
                    <w:rPr>
                      <w:rFonts w:eastAsia="Arial"/>
                      <w:sz w:val="16"/>
                      <w:szCs w:val="22"/>
                      <w:lang w:val="ru-RU"/>
                    </w:rPr>
                  </w:pPr>
                  <w:r w:rsidRPr="002031A5">
                    <w:rPr>
                      <w:b/>
                      <w:sz w:val="16"/>
                      <w:szCs w:val="22"/>
                      <w:lang w:val="ru-RU"/>
                    </w:rPr>
                    <w:t>Сильні сторони переважають слабкі сторони.</w:t>
                  </w:r>
                </w:p>
              </w:tc>
            </w:tr>
            <w:tr w:rsidRPr="00BF0FE6" w:rsidR="003732D1" w:rsidTr="00565139" w14:paraId="2D0F2234" w14:textId="77777777">
              <w:trPr>
                <w:trHeight w:val="1790"/>
              </w:trPr>
              <w:tc>
                <w:tcPr>
                  <w:tcW w:w="1357" w:type="dxa"/>
                  <w:tcBorders>
                    <w:top w:val="nil"/>
                    <w:left w:val="single" w:color="000000" w:sz="7" w:space="0"/>
                    <w:bottom w:val="single" w:color="000000" w:sz="7" w:space="0"/>
                    <w:right w:val="single" w:color="000000" w:sz="7" w:space="0"/>
                  </w:tcBorders>
                  <w:tcMar>
                    <w:top w:w="100" w:type="dxa"/>
                    <w:left w:w="100" w:type="dxa"/>
                    <w:bottom w:w="100" w:type="dxa"/>
                    <w:right w:w="100" w:type="dxa"/>
                  </w:tcMar>
                  <w:vAlign w:val="center"/>
                </w:tcPr>
                <w:p w:rsidRPr="002031A5" w:rsidR="003732D1" w:rsidP="00BF0FE6" w:rsidRDefault="003732D1" w14:paraId="1DDF1BA5" w14:textId="77777777">
                  <w:pPr>
                    <w:ind w:left="100"/>
                    <w:jc w:val="both"/>
                    <w:rPr>
                      <w:rFonts w:eastAsia="Calibri"/>
                      <w:b/>
                      <w:sz w:val="16"/>
                      <w:szCs w:val="22"/>
                    </w:rPr>
                  </w:pPr>
                  <w:proofErr w:type="spellStart"/>
                  <w:r w:rsidRPr="002031A5">
                    <w:rPr>
                      <w:b/>
                      <w:sz w:val="16"/>
                      <w:szCs w:val="22"/>
                    </w:rPr>
                    <w:t>Недостатньо</w:t>
                  </w:r>
                  <w:proofErr w:type="spellEnd"/>
                </w:p>
              </w:tc>
              <w:tc>
                <w:tcPr>
                  <w:tcW w:w="3544" w:type="dxa"/>
                  <w:tcBorders>
                    <w:top w:val="nil"/>
                    <w:left w:val="nil"/>
                    <w:bottom w:val="single" w:color="000000" w:sz="7" w:space="0"/>
                    <w:right w:val="single" w:color="000000" w:sz="7" w:space="0"/>
                  </w:tcBorders>
                  <w:tcMar>
                    <w:top w:w="100" w:type="dxa"/>
                    <w:left w:w="100" w:type="dxa"/>
                    <w:bottom w:w="100" w:type="dxa"/>
                    <w:right w:w="100" w:type="dxa"/>
                  </w:tcMar>
                  <w:vAlign w:val="center"/>
                </w:tcPr>
                <w:p w:rsidRPr="002031A5" w:rsidR="003732D1" w:rsidP="00BF0FE6" w:rsidRDefault="003732D1" w14:paraId="133456A5" w14:textId="77777777">
                  <w:pPr>
                    <w:ind w:left="100"/>
                    <w:jc w:val="both"/>
                    <w:rPr>
                      <w:rFonts w:eastAsia="Calibri"/>
                      <w:sz w:val="16"/>
                      <w:szCs w:val="22"/>
                      <w:lang w:val="ru-RU"/>
                    </w:rPr>
                  </w:pPr>
                  <w:r w:rsidRPr="002031A5">
                    <w:rPr>
                      <w:sz w:val="16"/>
                      <w:szCs w:val="22"/>
                      <w:lang w:val="ru-RU"/>
                    </w:rPr>
                    <w:t xml:space="preserve"> </w:t>
                  </w:r>
                  <w:r w:rsidRPr="002031A5">
                    <w:rPr>
                      <w:b/>
                      <w:sz w:val="16"/>
                      <w:szCs w:val="22"/>
                      <w:lang w:val="ru-RU"/>
                    </w:rPr>
                    <w:t xml:space="preserve">Недостатня </w:t>
                  </w:r>
                  <w:r w:rsidRPr="002031A5">
                    <w:rPr>
                      <w:sz w:val="16"/>
                      <w:szCs w:val="22"/>
                      <w:lang w:val="ru-RU"/>
                    </w:rPr>
                    <w:t>пропозиція має наступні характеристики:</w:t>
                  </w:r>
                </w:p>
                <w:p w:rsidRPr="002031A5" w:rsidR="003732D1" w:rsidP="00BF0FE6" w:rsidRDefault="003732D1" w14:paraId="59ECB947" w14:textId="77777777">
                  <w:pPr>
                    <w:widowControl w:val="0"/>
                    <w:numPr>
                      <w:ilvl w:val="0"/>
                      <w:numId w:val="24"/>
                    </w:numPr>
                    <w:pBdr>
                      <w:top w:val="nil"/>
                      <w:left w:val="nil"/>
                      <w:bottom w:val="nil"/>
                      <w:right w:val="nil"/>
                      <w:between w:val="nil"/>
                    </w:pBdr>
                    <w:suppressAutoHyphens w:val="0"/>
                    <w:ind w:left="820"/>
                    <w:contextualSpacing/>
                    <w:jc w:val="both"/>
                    <w:rPr>
                      <w:rFonts w:eastAsia="Arial"/>
                      <w:sz w:val="16"/>
                      <w:szCs w:val="22"/>
                      <w:lang w:val="ru-RU"/>
                    </w:rPr>
                  </w:pPr>
                  <w:r w:rsidRPr="002031A5">
                    <w:rPr>
                      <w:sz w:val="16"/>
                      <w:szCs w:val="22"/>
                      <w:lang w:val="ru-RU"/>
                    </w:rPr>
                    <w:t xml:space="preserve">Пропозиція демонструє </w:t>
                  </w:r>
                  <w:r w:rsidRPr="002031A5">
                    <w:rPr>
                      <w:b/>
                      <w:sz w:val="16"/>
                      <w:szCs w:val="22"/>
                      <w:lang w:val="ru-RU"/>
                    </w:rPr>
                    <w:t xml:space="preserve">обмежене </w:t>
                  </w:r>
                  <w:r w:rsidRPr="002031A5">
                    <w:rPr>
                      <w:sz w:val="16"/>
                      <w:szCs w:val="22"/>
                      <w:lang w:val="ru-RU"/>
                    </w:rPr>
                    <w:t>розуміння вимог.</w:t>
                  </w:r>
                </w:p>
                <w:p w:rsidRPr="002031A5" w:rsidR="003732D1" w:rsidP="00BF0FE6" w:rsidRDefault="003732D1" w14:paraId="698CC19E" w14:textId="77777777">
                  <w:pPr>
                    <w:widowControl w:val="0"/>
                    <w:numPr>
                      <w:ilvl w:val="0"/>
                      <w:numId w:val="24"/>
                    </w:numPr>
                    <w:pBdr>
                      <w:top w:val="nil"/>
                      <w:left w:val="nil"/>
                      <w:bottom w:val="nil"/>
                      <w:right w:val="nil"/>
                      <w:between w:val="nil"/>
                    </w:pBdr>
                    <w:suppressAutoHyphens w:val="0"/>
                    <w:ind w:left="820"/>
                    <w:contextualSpacing/>
                    <w:jc w:val="both"/>
                    <w:rPr>
                      <w:rFonts w:eastAsia="Arial"/>
                      <w:sz w:val="16"/>
                      <w:szCs w:val="22"/>
                      <w:lang w:val="ru-RU"/>
                    </w:rPr>
                  </w:pPr>
                  <w:r w:rsidRPr="002031A5">
                    <w:rPr>
                      <w:sz w:val="16"/>
                      <w:szCs w:val="22"/>
                      <w:lang w:val="ru-RU"/>
                    </w:rPr>
                    <w:t xml:space="preserve">Пропозиція відповідає деяким або більшості вимог ЗНП, але становить </w:t>
                  </w:r>
                  <w:r w:rsidRPr="002031A5">
                    <w:rPr>
                      <w:b/>
                      <w:sz w:val="16"/>
                      <w:szCs w:val="22"/>
                      <w:lang w:val="ru-RU"/>
                    </w:rPr>
                    <w:t xml:space="preserve">значний </w:t>
                  </w:r>
                  <w:r w:rsidRPr="002031A5">
                    <w:rPr>
                      <w:sz w:val="16"/>
                      <w:szCs w:val="22"/>
                      <w:lang w:val="ru-RU"/>
                    </w:rPr>
                    <w:t>загальний ризик невдалого виконання проекту.</w:t>
                  </w:r>
                </w:p>
                <w:p w:rsidRPr="002031A5" w:rsidR="003732D1" w:rsidP="00BF0FE6" w:rsidRDefault="003732D1" w14:paraId="57ECA8A8" w14:textId="77777777">
                  <w:pPr>
                    <w:widowControl w:val="0"/>
                    <w:numPr>
                      <w:ilvl w:val="0"/>
                      <w:numId w:val="24"/>
                    </w:numPr>
                    <w:pBdr>
                      <w:top w:val="nil"/>
                      <w:left w:val="nil"/>
                      <w:bottom w:val="nil"/>
                      <w:right w:val="nil"/>
                      <w:between w:val="nil"/>
                    </w:pBdr>
                    <w:suppressAutoHyphens w:val="0"/>
                    <w:ind w:left="820"/>
                    <w:contextualSpacing/>
                    <w:jc w:val="both"/>
                    <w:rPr>
                      <w:rFonts w:eastAsia="Arial"/>
                      <w:sz w:val="16"/>
                      <w:szCs w:val="22"/>
                      <w:lang w:val="ru-RU"/>
                    </w:rPr>
                  </w:pPr>
                  <w:r w:rsidRPr="002031A5">
                    <w:rPr>
                      <w:sz w:val="16"/>
                      <w:szCs w:val="22"/>
                      <w:lang w:val="ru-RU"/>
                    </w:rPr>
                    <w:t xml:space="preserve">Слабкі сторони </w:t>
                  </w:r>
                  <w:r w:rsidRPr="002031A5">
                    <w:rPr>
                      <w:b/>
                      <w:sz w:val="16"/>
                      <w:szCs w:val="22"/>
                      <w:lang w:val="ru-RU"/>
                    </w:rPr>
                    <w:t xml:space="preserve">дорівнюють або переважають </w:t>
                  </w:r>
                  <w:r w:rsidRPr="002031A5">
                    <w:rPr>
                      <w:sz w:val="16"/>
                      <w:szCs w:val="22"/>
                      <w:lang w:val="ru-RU"/>
                    </w:rPr>
                    <w:t>усі сильні сторони.</w:t>
                  </w:r>
                </w:p>
              </w:tc>
            </w:tr>
            <w:tr w:rsidRPr="00BF0FE6" w:rsidR="003732D1" w:rsidTr="00565139" w14:paraId="04A81D45" w14:textId="77777777">
              <w:trPr>
                <w:trHeight w:val="2681"/>
              </w:trPr>
              <w:tc>
                <w:tcPr>
                  <w:tcW w:w="1357" w:type="dxa"/>
                  <w:tcBorders>
                    <w:top w:val="nil"/>
                    <w:left w:val="single" w:color="000000" w:sz="7" w:space="0"/>
                    <w:bottom w:val="single" w:color="000000" w:sz="7" w:space="0"/>
                    <w:right w:val="single" w:color="000000" w:sz="7" w:space="0"/>
                  </w:tcBorders>
                  <w:tcMar>
                    <w:top w:w="100" w:type="dxa"/>
                    <w:left w:w="100" w:type="dxa"/>
                    <w:bottom w:w="100" w:type="dxa"/>
                    <w:right w:w="100" w:type="dxa"/>
                  </w:tcMar>
                  <w:vAlign w:val="center"/>
                </w:tcPr>
                <w:p w:rsidRPr="002031A5" w:rsidR="003732D1" w:rsidP="00BF0FE6" w:rsidRDefault="003732D1" w14:paraId="389FF151" w14:textId="77777777">
                  <w:pPr>
                    <w:ind w:left="100"/>
                    <w:jc w:val="both"/>
                    <w:rPr>
                      <w:rFonts w:eastAsia="Calibri"/>
                      <w:b/>
                      <w:sz w:val="16"/>
                      <w:szCs w:val="22"/>
                    </w:rPr>
                  </w:pPr>
                  <w:proofErr w:type="spellStart"/>
                  <w:r w:rsidRPr="002031A5">
                    <w:rPr>
                      <w:b/>
                      <w:sz w:val="16"/>
                      <w:szCs w:val="22"/>
                    </w:rPr>
                    <w:t>Незадовільно</w:t>
                  </w:r>
                  <w:proofErr w:type="spellEnd"/>
                </w:p>
              </w:tc>
              <w:tc>
                <w:tcPr>
                  <w:tcW w:w="3544" w:type="dxa"/>
                  <w:tcBorders>
                    <w:top w:val="nil"/>
                    <w:left w:val="nil"/>
                    <w:bottom w:val="single" w:color="000000" w:sz="7" w:space="0"/>
                    <w:right w:val="single" w:color="000000" w:sz="7" w:space="0"/>
                  </w:tcBorders>
                  <w:tcMar>
                    <w:top w:w="100" w:type="dxa"/>
                    <w:left w:w="100" w:type="dxa"/>
                    <w:bottom w:w="100" w:type="dxa"/>
                    <w:right w:w="100" w:type="dxa"/>
                  </w:tcMar>
                  <w:vAlign w:val="center"/>
                </w:tcPr>
                <w:p w:rsidRPr="002031A5" w:rsidR="003732D1" w:rsidP="00BF0FE6" w:rsidRDefault="003732D1" w14:paraId="6AF994C1" w14:textId="77777777">
                  <w:pPr>
                    <w:ind w:left="100"/>
                    <w:jc w:val="both"/>
                    <w:rPr>
                      <w:rFonts w:eastAsia="Calibri"/>
                      <w:sz w:val="16"/>
                      <w:szCs w:val="22"/>
                      <w:lang w:val="ru-RU"/>
                    </w:rPr>
                  </w:pPr>
                  <w:r w:rsidRPr="002031A5">
                    <w:rPr>
                      <w:sz w:val="16"/>
                      <w:szCs w:val="22"/>
                      <w:lang w:val="ru-RU"/>
                    </w:rPr>
                    <w:t xml:space="preserve"> </w:t>
                  </w:r>
                  <w:r w:rsidRPr="002031A5">
                    <w:rPr>
                      <w:b/>
                      <w:sz w:val="16"/>
                      <w:szCs w:val="22"/>
                      <w:lang w:val="ru-RU"/>
                    </w:rPr>
                    <w:t xml:space="preserve">Незадовільна </w:t>
                  </w:r>
                  <w:r w:rsidRPr="002031A5">
                    <w:rPr>
                      <w:sz w:val="16"/>
                      <w:szCs w:val="22"/>
                      <w:lang w:val="ru-RU"/>
                    </w:rPr>
                    <w:t>пропозиція має наступні характеристики:</w:t>
                  </w:r>
                </w:p>
                <w:p w:rsidRPr="002031A5" w:rsidR="003732D1" w:rsidP="00BF0FE6" w:rsidRDefault="003732D1" w14:paraId="03CC9246" w14:textId="77777777">
                  <w:pPr>
                    <w:widowControl w:val="0"/>
                    <w:numPr>
                      <w:ilvl w:val="0"/>
                      <w:numId w:val="23"/>
                    </w:numPr>
                    <w:pBdr>
                      <w:top w:val="nil"/>
                      <w:left w:val="nil"/>
                      <w:bottom w:val="nil"/>
                      <w:right w:val="nil"/>
                      <w:between w:val="nil"/>
                    </w:pBdr>
                    <w:suppressAutoHyphens w:val="0"/>
                    <w:ind w:left="820"/>
                    <w:contextualSpacing/>
                    <w:jc w:val="both"/>
                    <w:rPr>
                      <w:rFonts w:eastAsia="Arial"/>
                      <w:sz w:val="16"/>
                      <w:szCs w:val="22"/>
                      <w:lang w:val="ru-RU"/>
                    </w:rPr>
                  </w:pPr>
                  <w:r w:rsidRPr="002031A5">
                    <w:rPr>
                      <w:sz w:val="16"/>
                      <w:szCs w:val="22"/>
                      <w:lang w:val="ru-RU"/>
                    </w:rPr>
                    <w:t xml:space="preserve">Пропозиція </w:t>
                  </w:r>
                  <w:r w:rsidRPr="002031A5">
                    <w:rPr>
                      <w:b/>
                      <w:sz w:val="16"/>
                      <w:szCs w:val="22"/>
                      <w:lang w:val="ru-RU"/>
                    </w:rPr>
                    <w:t xml:space="preserve">не відповідає </w:t>
                  </w:r>
                  <w:r w:rsidRPr="002031A5">
                    <w:rPr>
                      <w:sz w:val="16"/>
                      <w:szCs w:val="22"/>
                      <w:lang w:val="ru-RU"/>
                    </w:rPr>
                    <w:t>вимогам ЗНП або потребує внесення істотних змін.</w:t>
                  </w:r>
                </w:p>
                <w:p w:rsidRPr="002031A5" w:rsidR="003732D1" w:rsidP="00BF0FE6" w:rsidRDefault="003732D1" w14:paraId="5A14391B" w14:textId="77777777">
                  <w:pPr>
                    <w:widowControl w:val="0"/>
                    <w:numPr>
                      <w:ilvl w:val="0"/>
                      <w:numId w:val="23"/>
                    </w:numPr>
                    <w:pBdr>
                      <w:top w:val="nil"/>
                      <w:left w:val="nil"/>
                      <w:bottom w:val="nil"/>
                      <w:right w:val="nil"/>
                      <w:between w:val="nil"/>
                    </w:pBdr>
                    <w:suppressAutoHyphens w:val="0"/>
                    <w:ind w:left="820"/>
                    <w:contextualSpacing/>
                    <w:jc w:val="both"/>
                    <w:rPr>
                      <w:rFonts w:eastAsia="Arial"/>
                      <w:sz w:val="16"/>
                      <w:szCs w:val="22"/>
                      <w:lang w:val="ru-RU"/>
                    </w:rPr>
                  </w:pPr>
                  <w:r w:rsidRPr="002031A5">
                    <w:rPr>
                      <w:sz w:val="16"/>
                      <w:szCs w:val="22"/>
                      <w:lang w:val="ru-RU"/>
                    </w:rPr>
                    <w:t xml:space="preserve">Пропозиція становить </w:t>
                  </w:r>
                  <w:r w:rsidRPr="002031A5">
                    <w:rPr>
                      <w:b/>
                      <w:sz w:val="16"/>
                      <w:szCs w:val="22"/>
                      <w:lang w:val="ru-RU"/>
                    </w:rPr>
                    <w:t xml:space="preserve">неприйнятний </w:t>
                  </w:r>
                  <w:r w:rsidRPr="002031A5">
                    <w:rPr>
                      <w:sz w:val="16"/>
                      <w:szCs w:val="22"/>
                      <w:lang w:val="ru-RU"/>
                    </w:rPr>
                    <w:t>ризик невдалого виконання проекту.</w:t>
                  </w:r>
                </w:p>
                <w:p w:rsidRPr="002031A5" w:rsidR="003732D1" w:rsidP="00BF0FE6" w:rsidRDefault="003732D1" w14:paraId="54DFAB0E" w14:textId="77777777">
                  <w:pPr>
                    <w:widowControl w:val="0"/>
                    <w:numPr>
                      <w:ilvl w:val="0"/>
                      <w:numId w:val="23"/>
                    </w:numPr>
                    <w:pBdr>
                      <w:top w:val="nil"/>
                      <w:left w:val="nil"/>
                      <w:bottom w:val="nil"/>
                      <w:right w:val="nil"/>
                      <w:between w:val="nil"/>
                    </w:pBdr>
                    <w:suppressAutoHyphens w:val="0"/>
                    <w:ind w:left="820"/>
                    <w:contextualSpacing/>
                    <w:jc w:val="both"/>
                    <w:rPr>
                      <w:rFonts w:eastAsia="Arial"/>
                      <w:sz w:val="16"/>
                      <w:szCs w:val="22"/>
                      <w:lang w:val="ru-RU"/>
                    </w:rPr>
                  </w:pPr>
                  <w:r w:rsidRPr="002031A5">
                    <w:rPr>
                      <w:sz w:val="16"/>
                      <w:szCs w:val="22"/>
                      <w:lang w:val="ru-RU"/>
                    </w:rPr>
                    <w:t xml:space="preserve">Недоліки та значні слабкі сторони демонструють </w:t>
                  </w:r>
                  <w:r w:rsidRPr="002031A5">
                    <w:rPr>
                      <w:b/>
                      <w:sz w:val="16"/>
                      <w:szCs w:val="22"/>
                      <w:lang w:val="ru-RU"/>
                    </w:rPr>
                    <w:t xml:space="preserve">нерозуміння </w:t>
                  </w:r>
                  <w:r w:rsidRPr="002031A5">
                    <w:rPr>
                      <w:sz w:val="16"/>
                      <w:szCs w:val="22"/>
                      <w:lang w:val="ru-RU"/>
                    </w:rPr>
                    <w:t xml:space="preserve">потреб Проекту </w:t>
                  </w:r>
                  <w:r w:rsidRPr="002031A5">
                    <w:rPr>
                      <w:sz w:val="16"/>
                      <w:szCs w:val="22"/>
                    </w:rPr>
                    <w:t>DG</w:t>
                  </w:r>
                  <w:r w:rsidRPr="002031A5">
                    <w:rPr>
                      <w:sz w:val="16"/>
                      <w:szCs w:val="22"/>
                      <w:lang w:val="ru-RU"/>
                    </w:rPr>
                    <w:t xml:space="preserve"> </w:t>
                  </w:r>
                  <w:r w:rsidRPr="002031A5">
                    <w:rPr>
                      <w:sz w:val="16"/>
                      <w:szCs w:val="22"/>
                    </w:rPr>
                    <w:t>East</w:t>
                  </w:r>
                  <w:r w:rsidRPr="002031A5">
                    <w:rPr>
                      <w:sz w:val="16"/>
                      <w:szCs w:val="22"/>
                      <w:lang w:val="ru-RU"/>
                    </w:rPr>
                    <w:t>.</w:t>
                  </w:r>
                </w:p>
                <w:p w:rsidRPr="002031A5" w:rsidR="003732D1" w:rsidP="00BF0FE6" w:rsidRDefault="003732D1" w14:paraId="23B227A8" w14:textId="77777777">
                  <w:pPr>
                    <w:widowControl w:val="0"/>
                    <w:numPr>
                      <w:ilvl w:val="0"/>
                      <w:numId w:val="23"/>
                    </w:numPr>
                    <w:pBdr>
                      <w:top w:val="nil"/>
                      <w:left w:val="nil"/>
                      <w:bottom w:val="nil"/>
                      <w:right w:val="nil"/>
                      <w:between w:val="nil"/>
                    </w:pBdr>
                    <w:suppressAutoHyphens w:val="0"/>
                    <w:ind w:left="820"/>
                    <w:contextualSpacing/>
                    <w:jc w:val="both"/>
                    <w:rPr>
                      <w:rFonts w:eastAsia="Arial"/>
                      <w:sz w:val="16"/>
                      <w:szCs w:val="22"/>
                      <w:lang w:val="ru-RU"/>
                    </w:rPr>
                  </w:pPr>
                  <w:r w:rsidRPr="002031A5">
                    <w:rPr>
                      <w:sz w:val="16"/>
                      <w:szCs w:val="22"/>
                      <w:lang w:val="ru-RU"/>
                    </w:rPr>
                    <w:t xml:space="preserve">Слабкі сторони та/або недоліки </w:t>
                  </w:r>
                  <w:r w:rsidRPr="002031A5">
                    <w:rPr>
                      <w:b/>
                      <w:sz w:val="16"/>
                      <w:szCs w:val="22"/>
                      <w:lang w:val="ru-RU"/>
                    </w:rPr>
                    <w:t xml:space="preserve">значно переважають </w:t>
                  </w:r>
                  <w:r w:rsidRPr="002031A5">
                    <w:rPr>
                      <w:sz w:val="16"/>
                      <w:szCs w:val="22"/>
                      <w:lang w:val="ru-RU"/>
                    </w:rPr>
                    <w:t>усі сильні сторони.</w:t>
                  </w:r>
                </w:p>
              </w:tc>
            </w:tr>
            <w:tr w:rsidRPr="00BF0FE6" w:rsidR="003732D1" w:rsidTr="00565139" w14:paraId="583F4532" w14:textId="77777777">
              <w:trPr>
                <w:trHeight w:val="782"/>
              </w:trPr>
              <w:tc>
                <w:tcPr>
                  <w:tcW w:w="1357" w:type="dxa"/>
                  <w:tcBorders>
                    <w:top w:val="nil"/>
                    <w:left w:val="single" w:color="000000" w:sz="7" w:space="0"/>
                    <w:bottom w:val="single" w:color="000000" w:sz="7" w:space="0"/>
                    <w:right w:val="single" w:color="000000" w:sz="7" w:space="0"/>
                  </w:tcBorders>
                  <w:tcMar>
                    <w:top w:w="100" w:type="dxa"/>
                    <w:left w:w="100" w:type="dxa"/>
                    <w:bottom w:w="100" w:type="dxa"/>
                    <w:right w:w="100" w:type="dxa"/>
                  </w:tcMar>
                  <w:vAlign w:val="center"/>
                </w:tcPr>
                <w:p w:rsidRPr="00BF0FE6" w:rsidR="003732D1" w:rsidP="00BF0FE6" w:rsidRDefault="003732D1" w14:paraId="40778D40" w14:textId="77777777">
                  <w:pPr>
                    <w:ind w:left="100"/>
                    <w:jc w:val="both"/>
                    <w:rPr>
                      <w:rFonts w:eastAsia="Calibri"/>
                      <w:b/>
                      <w:sz w:val="16"/>
                      <w:szCs w:val="22"/>
                      <w:lang w:val="ru-RU"/>
                    </w:rPr>
                  </w:pPr>
                  <w:r w:rsidRPr="00BF0FE6">
                    <w:rPr>
                      <w:b/>
                      <w:sz w:val="16"/>
                      <w:szCs w:val="22"/>
                      <w:lang w:val="ru-RU"/>
                    </w:rPr>
                    <w:t>Нейтрально</w:t>
                  </w:r>
                </w:p>
              </w:tc>
              <w:tc>
                <w:tcPr>
                  <w:tcW w:w="3544" w:type="dxa"/>
                  <w:tcBorders>
                    <w:top w:val="nil"/>
                    <w:left w:val="nil"/>
                    <w:bottom w:val="single" w:color="000000" w:sz="7" w:space="0"/>
                    <w:right w:val="single" w:color="000000" w:sz="7" w:space="0"/>
                  </w:tcBorders>
                  <w:tcMar>
                    <w:top w:w="100" w:type="dxa"/>
                    <w:left w:w="100" w:type="dxa"/>
                    <w:bottom w:w="100" w:type="dxa"/>
                    <w:right w:w="100" w:type="dxa"/>
                  </w:tcMar>
                  <w:vAlign w:val="center"/>
                </w:tcPr>
                <w:p w:rsidRPr="00BF0FE6" w:rsidR="003732D1" w:rsidP="00BF0FE6" w:rsidRDefault="003732D1" w14:paraId="45729808" w14:textId="77777777">
                  <w:pPr>
                    <w:ind w:left="100"/>
                    <w:jc w:val="both"/>
                    <w:rPr>
                      <w:rFonts w:eastAsia="Calibri"/>
                      <w:sz w:val="16"/>
                      <w:szCs w:val="22"/>
                      <w:lang w:val="ru-RU"/>
                    </w:rPr>
                  </w:pPr>
                  <w:r w:rsidRPr="00BF0FE6">
                    <w:rPr>
                      <w:sz w:val="16"/>
                      <w:szCs w:val="22"/>
                      <w:lang w:val="ru-RU"/>
                    </w:rPr>
                    <w:t xml:space="preserve"> </w:t>
                  </w:r>
                  <w:r w:rsidRPr="00BF0FE6">
                    <w:rPr>
                      <w:sz w:val="16"/>
                      <w:szCs w:val="22"/>
                      <w:lang w:val="ru-RU"/>
                    </w:rPr>
                    <w:tab/>
                  </w:r>
                  <w:r w:rsidRPr="00BF0FE6">
                    <w:rPr>
                      <w:sz w:val="16"/>
                      <w:szCs w:val="22"/>
                      <w:lang w:val="ru-RU"/>
                    </w:rPr>
                    <w:t>Не застосовується.</w:t>
                  </w:r>
                </w:p>
              </w:tc>
            </w:tr>
          </w:tbl>
          <w:p w:rsidRPr="00BF0FE6" w:rsidR="003732D1" w:rsidP="00D90ACE" w:rsidRDefault="003732D1" w14:paraId="156D67D1" w14:textId="6FA8AEDD">
            <w:pPr>
              <w:jc w:val="both"/>
              <w:rPr>
                <w:sz w:val="20"/>
                <w:szCs w:val="22"/>
                <w:lang w:val="ru-RU"/>
              </w:rPr>
            </w:pPr>
          </w:p>
          <w:p w:rsidRPr="00BF0FE6" w:rsidR="00660F40" w:rsidP="00D90ACE" w:rsidRDefault="00D90ACE" w14:paraId="573E481F" w14:textId="78840A8D">
            <w:pPr>
              <w:pStyle w:val="BodyText3"/>
              <w:spacing w:after="0"/>
              <w:jc w:val="both"/>
              <w:rPr>
                <w:sz w:val="20"/>
                <w:szCs w:val="22"/>
                <w:lang w:val="uk-UA"/>
              </w:rPr>
            </w:pPr>
            <w:r w:rsidRPr="004B170D">
              <w:rPr>
                <w:sz w:val="20"/>
                <w:szCs w:val="22"/>
                <w:lang w:val="uk-UA"/>
              </w:rPr>
              <w:t>Критерії технічного оцінювання</w:t>
            </w:r>
          </w:p>
          <w:p w:rsidRPr="005D372A" w:rsidR="005D372A" w:rsidP="00D5114B" w:rsidRDefault="005D372A" w14:paraId="59D82CC0" w14:textId="77777777">
            <w:pPr>
              <w:pStyle w:val="BodyText3"/>
              <w:spacing w:after="0"/>
              <w:jc w:val="both"/>
              <w:rPr>
                <w:sz w:val="20"/>
                <w:szCs w:val="22"/>
              </w:rPr>
            </w:pPr>
          </w:p>
          <w:p w:rsidRPr="00BF0FE6" w:rsidR="00D90ACE" w:rsidP="00D5114B" w:rsidRDefault="00D90ACE" w14:paraId="72D1E48D" w14:textId="77777777">
            <w:pPr>
              <w:jc w:val="both"/>
              <w:rPr>
                <w:sz w:val="20"/>
                <w:lang w:val="ru-RU"/>
              </w:rPr>
            </w:pPr>
            <w:r w:rsidRPr="00BF0FE6">
              <w:rPr>
                <w:sz w:val="20"/>
                <w:lang w:val="ru-RU"/>
              </w:rPr>
              <w:t xml:space="preserve">Проект </w:t>
            </w:r>
            <w:r>
              <w:rPr>
                <w:sz w:val="20"/>
              </w:rPr>
              <w:t>DG</w:t>
            </w:r>
            <w:r w:rsidRPr="00BF0FE6">
              <w:rPr>
                <w:sz w:val="20"/>
                <w:lang w:val="ru-RU"/>
              </w:rPr>
              <w:t xml:space="preserve"> </w:t>
            </w:r>
            <w:r>
              <w:rPr>
                <w:sz w:val="20"/>
              </w:rPr>
              <w:t>East</w:t>
            </w:r>
            <w:r w:rsidRPr="00BF0FE6">
              <w:rPr>
                <w:sz w:val="20"/>
                <w:lang w:val="ru-RU"/>
              </w:rPr>
              <w:t xml:space="preserve"> оцінюватиме Технічні пропозиції за критеріями та суб-критеріями оцінювання, представленими у таблиці нижче. Перелічені в кожному критерії суб-критерії не наведені у порядку зростання/спадання їхнього значення і при присвоєнні критерію балів будуть оцінюватися в цілому.</w:t>
            </w:r>
          </w:p>
          <w:p w:rsidRPr="00BF0FE6" w:rsidR="005D372A" w:rsidP="00D5114B" w:rsidRDefault="005D372A" w14:paraId="217C9A37" w14:textId="62EC8A47">
            <w:pPr>
              <w:pStyle w:val="BodyText3"/>
              <w:spacing w:after="0"/>
              <w:jc w:val="both"/>
              <w:rPr>
                <w:sz w:val="20"/>
                <w:szCs w:val="22"/>
                <w:lang w:val="ru-RU"/>
              </w:rPr>
            </w:pPr>
          </w:p>
          <w:p w:rsidRPr="00BF0FE6" w:rsidR="005D372A" w:rsidP="00D5114B" w:rsidRDefault="005D372A" w14:paraId="4434F032" w14:textId="77777777">
            <w:pPr>
              <w:jc w:val="both"/>
              <w:rPr>
                <w:sz w:val="20"/>
                <w:szCs w:val="22"/>
                <w:highlight w:val="yellow"/>
                <w:lang w:val="ru-RU"/>
              </w:rPr>
            </w:pPr>
          </w:p>
          <w:tbl>
            <w:tblPr>
              <w:tblW w:w="4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61"/>
              <w:gridCol w:w="3564"/>
            </w:tblGrid>
            <w:tr w:rsidRPr="005D372A" w:rsidR="00D90ACE" w:rsidTr="00BF0FE6" w14:paraId="2305575C" w14:textId="77777777">
              <w:tc>
                <w:tcPr>
                  <w:tcW w:w="1361" w:type="dxa"/>
                  <w:vAlign w:val="center"/>
                </w:tcPr>
                <w:p w:rsidRPr="005D372A" w:rsidR="00D90ACE" w:rsidP="00BF0FE6" w:rsidRDefault="00D90ACE" w14:paraId="3DEF7B31" w14:textId="55993BE9">
                  <w:pPr>
                    <w:jc w:val="both"/>
                    <w:rPr>
                      <w:b/>
                      <w:sz w:val="20"/>
                      <w:szCs w:val="22"/>
                    </w:rPr>
                  </w:pPr>
                  <w:proofErr w:type="spellStart"/>
                  <w:r>
                    <w:rPr>
                      <w:b/>
                      <w:sz w:val="20"/>
                    </w:rPr>
                    <w:lastRenderedPageBreak/>
                    <w:t>Критерії</w:t>
                  </w:r>
                  <w:proofErr w:type="spellEnd"/>
                  <w:r>
                    <w:rPr>
                      <w:b/>
                      <w:sz w:val="20"/>
                    </w:rPr>
                    <w:t xml:space="preserve"> </w:t>
                  </w:r>
                  <w:proofErr w:type="spellStart"/>
                  <w:r>
                    <w:rPr>
                      <w:b/>
                      <w:sz w:val="20"/>
                    </w:rPr>
                    <w:t>оцінювання</w:t>
                  </w:r>
                  <w:proofErr w:type="spellEnd"/>
                </w:p>
              </w:tc>
              <w:tc>
                <w:tcPr>
                  <w:tcW w:w="3564" w:type="dxa"/>
                  <w:vAlign w:val="center"/>
                </w:tcPr>
                <w:p w:rsidRPr="005D372A" w:rsidR="00D90ACE" w:rsidP="00BF0FE6" w:rsidRDefault="00D90ACE" w14:paraId="2755D627" w14:textId="617400ED">
                  <w:pPr>
                    <w:jc w:val="both"/>
                    <w:rPr>
                      <w:b/>
                      <w:sz w:val="20"/>
                      <w:szCs w:val="22"/>
                    </w:rPr>
                  </w:pPr>
                  <w:r>
                    <w:rPr>
                      <w:b/>
                      <w:sz w:val="20"/>
                      <w:szCs w:val="22"/>
                      <w:lang w:val="uk-UA"/>
                    </w:rPr>
                    <w:t>Суб</w:t>
                  </w:r>
                  <w:proofErr w:type="spellStart"/>
                  <w:r w:rsidRPr="005D372A">
                    <w:rPr>
                      <w:b/>
                      <w:sz w:val="20"/>
                      <w:szCs w:val="22"/>
                    </w:rPr>
                    <w:t>критерії</w:t>
                  </w:r>
                  <w:proofErr w:type="spellEnd"/>
                  <w:r w:rsidRPr="005D372A">
                    <w:rPr>
                      <w:b/>
                      <w:sz w:val="20"/>
                      <w:szCs w:val="22"/>
                    </w:rPr>
                    <w:t xml:space="preserve"> </w:t>
                  </w:r>
                  <w:proofErr w:type="spellStart"/>
                  <w:r w:rsidRPr="005D372A">
                    <w:rPr>
                      <w:b/>
                      <w:sz w:val="20"/>
                      <w:szCs w:val="22"/>
                    </w:rPr>
                    <w:t>оцінювання</w:t>
                  </w:r>
                  <w:proofErr w:type="spellEnd"/>
                </w:p>
              </w:tc>
            </w:tr>
            <w:tr w:rsidRPr="00BF0FE6" w:rsidR="00D90ACE" w:rsidTr="00BF0FE6" w14:paraId="715CE8ED" w14:textId="77777777">
              <w:tc>
                <w:tcPr>
                  <w:tcW w:w="1361" w:type="dxa"/>
                </w:tcPr>
                <w:p w:rsidRPr="00BF0FE6" w:rsidR="00D90ACE" w:rsidP="00D90ACE" w:rsidRDefault="00D90ACE" w14:paraId="1EF518F3" w14:textId="122FFA12">
                  <w:pPr>
                    <w:jc w:val="both"/>
                    <w:rPr>
                      <w:sz w:val="20"/>
                      <w:szCs w:val="22"/>
                      <w:lang w:val="ru-RU"/>
                    </w:rPr>
                  </w:pPr>
                  <w:r w:rsidRPr="00BF0FE6">
                    <w:rPr>
                      <w:sz w:val="20"/>
                      <w:lang w:val="ru-RU"/>
                    </w:rPr>
                    <w:t>Технічний підхід і Попередній План реалізації</w:t>
                  </w:r>
                </w:p>
              </w:tc>
              <w:tc>
                <w:tcPr>
                  <w:tcW w:w="3564" w:type="dxa"/>
                </w:tcPr>
                <w:p w:rsidRPr="00BF0FE6" w:rsidR="00D90ACE" w:rsidP="00BF0FE6" w:rsidRDefault="00D90ACE" w14:paraId="42A048FA" w14:textId="06565F4B">
                  <w:pPr>
                    <w:pStyle w:val="ListParagraph"/>
                    <w:widowControl w:val="0"/>
                    <w:pBdr>
                      <w:top w:val="nil"/>
                      <w:left w:val="nil"/>
                      <w:bottom w:val="nil"/>
                      <w:right w:val="nil"/>
                      <w:between w:val="nil"/>
                    </w:pBdr>
                    <w:suppressAutoHyphens w:val="0"/>
                    <w:ind w:left="0"/>
                    <w:contextualSpacing/>
                    <w:jc w:val="both"/>
                    <w:rPr>
                      <w:sz w:val="20"/>
                      <w:szCs w:val="22"/>
                      <w:lang w:val="ru-RU"/>
                    </w:rPr>
                  </w:pPr>
                  <w:r w:rsidRPr="005D372A">
                    <w:rPr>
                      <w:sz w:val="20"/>
                      <w:szCs w:val="22"/>
                      <w:lang w:val="ru-RU"/>
                    </w:rPr>
                    <w:t>Наскільки</w:t>
                  </w:r>
                  <w:r w:rsidRPr="00BF0FE6">
                    <w:rPr>
                      <w:sz w:val="20"/>
                      <w:szCs w:val="22"/>
                      <w:lang w:val="ru-RU"/>
                    </w:rPr>
                    <w:t xml:space="preserve"> </w:t>
                  </w:r>
                  <w:r w:rsidRPr="005D372A">
                    <w:rPr>
                      <w:sz w:val="20"/>
                      <w:szCs w:val="22"/>
                      <w:lang w:val="ru-RU"/>
                    </w:rPr>
                    <w:t>запропонований</w:t>
                  </w:r>
                  <w:r w:rsidRPr="00BF0FE6">
                    <w:rPr>
                      <w:sz w:val="20"/>
                      <w:szCs w:val="22"/>
                      <w:lang w:val="ru-RU"/>
                    </w:rPr>
                    <w:t xml:space="preserve"> </w:t>
                  </w:r>
                  <w:r w:rsidRPr="005D372A">
                    <w:rPr>
                      <w:sz w:val="20"/>
                      <w:szCs w:val="22"/>
                      <w:lang w:val="ru-RU"/>
                    </w:rPr>
                    <w:t>підхід</w:t>
                  </w:r>
                  <w:r w:rsidRPr="00BF0FE6">
                    <w:rPr>
                      <w:sz w:val="20"/>
                      <w:szCs w:val="22"/>
                      <w:lang w:val="ru-RU"/>
                    </w:rPr>
                    <w:t xml:space="preserve"> </w:t>
                  </w:r>
                  <w:r w:rsidRPr="005D372A">
                    <w:rPr>
                      <w:sz w:val="20"/>
                      <w:szCs w:val="22"/>
                      <w:lang w:val="ru-RU"/>
                    </w:rPr>
                    <w:t>є</w:t>
                  </w:r>
                  <w:r w:rsidRPr="00BF0FE6">
                    <w:rPr>
                      <w:sz w:val="20"/>
                      <w:szCs w:val="22"/>
                      <w:lang w:val="ru-RU"/>
                    </w:rPr>
                    <w:t xml:space="preserve"> </w:t>
                  </w:r>
                  <w:r w:rsidRPr="005D372A">
                    <w:rPr>
                      <w:sz w:val="20"/>
                      <w:szCs w:val="22"/>
                      <w:lang w:val="ru-RU"/>
                    </w:rPr>
                    <w:t>зрозумілим</w:t>
                  </w:r>
                  <w:r w:rsidRPr="00BF0FE6">
                    <w:rPr>
                      <w:sz w:val="20"/>
                      <w:szCs w:val="22"/>
                      <w:lang w:val="ru-RU"/>
                    </w:rPr>
                    <w:t xml:space="preserve">, </w:t>
                  </w:r>
                  <w:r w:rsidRPr="005D372A">
                    <w:rPr>
                      <w:sz w:val="20"/>
                      <w:szCs w:val="22"/>
                      <w:lang w:val="ru-RU"/>
                    </w:rPr>
                    <w:t>технічно</w:t>
                  </w:r>
                  <w:r w:rsidRPr="00BF0FE6">
                    <w:rPr>
                      <w:sz w:val="20"/>
                      <w:szCs w:val="22"/>
                      <w:lang w:val="ru-RU"/>
                    </w:rPr>
                    <w:t xml:space="preserve"> </w:t>
                  </w:r>
                  <w:r w:rsidRPr="005D372A">
                    <w:rPr>
                      <w:sz w:val="20"/>
                      <w:szCs w:val="22"/>
                      <w:lang w:val="ru-RU"/>
                    </w:rPr>
                    <w:t>правильним</w:t>
                  </w:r>
                  <w:r w:rsidRPr="00BF0FE6">
                    <w:rPr>
                      <w:sz w:val="20"/>
                      <w:szCs w:val="22"/>
                      <w:lang w:val="ru-RU"/>
                    </w:rPr>
                    <w:t xml:space="preserve">, </w:t>
                  </w:r>
                  <w:r w:rsidRPr="005D372A">
                    <w:rPr>
                      <w:sz w:val="20"/>
                      <w:szCs w:val="22"/>
                      <w:lang w:val="ru-RU"/>
                    </w:rPr>
                    <w:t>відображає</w:t>
                  </w:r>
                  <w:r w:rsidRPr="00BF0FE6">
                    <w:rPr>
                      <w:sz w:val="20"/>
                      <w:szCs w:val="22"/>
                      <w:lang w:val="ru-RU"/>
                    </w:rPr>
                    <w:t xml:space="preserve"> </w:t>
                  </w:r>
                  <w:r w:rsidRPr="005D372A">
                    <w:rPr>
                      <w:sz w:val="20"/>
                      <w:szCs w:val="22"/>
                      <w:lang w:val="ru-RU"/>
                    </w:rPr>
                    <w:t>правильне</w:t>
                  </w:r>
                  <w:r w:rsidRPr="00BF0FE6">
                    <w:rPr>
                      <w:sz w:val="20"/>
                      <w:szCs w:val="22"/>
                      <w:lang w:val="ru-RU"/>
                    </w:rPr>
                    <w:t xml:space="preserve"> </w:t>
                  </w:r>
                  <w:r w:rsidRPr="005D372A">
                    <w:rPr>
                      <w:sz w:val="20"/>
                      <w:szCs w:val="22"/>
                      <w:lang w:val="ru-RU"/>
                    </w:rPr>
                    <w:t>сприйняття</w:t>
                  </w:r>
                  <w:r w:rsidRPr="00BF0FE6">
                    <w:rPr>
                      <w:sz w:val="20"/>
                      <w:szCs w:val="22"/>
                      <w:lang w:val="ru-RU"/>
                    </w:rPr>
                    <w:t xml:space="preserve"> </w:t>
                  </w:r>
                  <w:r w:rsidRPr="005D372A">
                    <w:rPr>
                      <w:sz w:val="20"/>
                      <w:szCs w:val="22"/>
                      <w:lang w:val="ru-RU"/>
                    </w:rPr>
                    <w:t>ймовірних</w:t>
                  </w:r>
                  <w:r w:rsidRPr="00BF0FE6">
                    <w:rPr>
                      <w:sz w:val="20"/>
                      <w:szCs w:val="22"/>
                      <w:lang w:val="ru-RU"/>
                    </w:rPr>
                    <w:t xml:space="preserve"> </w:t>
                  </w:r>
                  <w:r w:rsidRPr="005D372A">
                    <w:rPr>
                      <w:sz w:val="20"/>
                      <w:szCs w:val="22"/>
                      <w:lang w:val="ru-RU"/>
                    </w:rPr>
                    <w:t>проблем</w:t>
                  </w:r>
                  <w:r w:rsidRPr="00BF0FE6">
                    <w:rPr>
                      <w:sz w:val="20"/>
                      <w:szCs w:val="22"/>
                      <w:lang w:val="ru-RU"/>
                    </w:rPr>
                    <w:t xml:space="preserve"> </w:t>
                  </w:r>
                  <w:r w:rsidRPr="005D372A">
                    <w:rPr>
                      <w:sz w:val="20"/>
                      <w:szCs w:val="22"/>
                      <w:lang w:val="ru-RU"/>
                    </w:rPr>
                    <w:t>і</w:t>
                  </w:r>
                  <w:r w:rsidRPr="00BF0FE6">
                    <w:rPr>
                      <w:sz w:val="20"/>
                      <w:szCs w:val="22"/>
                      <w:lang w:val="ru-RU"/>
                    </w:rPr>
                    <w:t xml:space="preserve"> </w:t>
                  </w:r>
                  <w:r w:rsidRPr="005D372A">
                    <w:rPr>
                      <w:sz w:val="20"/>
                      <w:szCs w:val="22"/>
                      <w:lang w:val="ru-RU"/>
                    </w:rPr>
                    <w:t>безпосередньо</w:t>
                  </w:r>
                  <w:r w:rsidRPr="00BF0FE6">
                    <w:rPr>
                      <w:sz w:val="20"/>
                      <w:szCs w:val="22"/>
                      <w:lang w:val="ru-RU"/>
                    </w:rPr>
                    <w:t xml:space="preserve"> </w:t>
                  </w:r>
                  <w:r w:rsidRPr="005D372A">
                    <w:rPr>
                      <w:sz w:val="20"/>
                      <w:szCs w:val="22"/>
                      <w:lang w:val="ru-RU"/>
                    </w:rPr>
                    <w:t>відповідає</w:t>
                  </w:r>
                  <w:r w:rsidRPr="00BF0FE6">
                    <w:rPr>
                      <w:sz w:val="20"/>
                      <w:szCs w:val="22"/>
                      <w:lang w:val="ru-RU"/>
                    </w:rPr>
                    <w:t xml:space="preserve"> </w:t>
                  </w:r>
                  <w:r w:rsidRPr="005D372A">
                    <w:rPr>
                      <w:sz w:val="20"/>
                      <w:szCs w:val="22"/>
                      <w:lang w:val="ru-RU"/>
                    </w:rPr>
                    <w:t>цілям</w:t>
                  </w:r>
                  <w:r w:rsidRPr="00BF0FE6">
                    <w:rPr>
                      <w:sz w:val="20"/>
                      <w:szCs w:val="22"/>
                      <w:lang w:val="ru-RU"/>
                    </w:rPr>
                    <w:t xml:space="preserve">, </w:t>
                  </w:r>
                  <w:r w:rsidRPr="005D372A">
                    <w:rPr>
                      <w:sz w:val="20"/>
                      <w:szCs w:val="22"/>
                      <w:lang w:val="ru-RU"/>
                    </w:rPr>
                    <w:t>ідентифікованих</w:t>
                  </w:r>
                  <w:r w:rsidRPr="00BF0FE6">
                    <w:rPr>
                      <w:sz w:val="20"/>
                      <w:szCs w:val="22"/>
                      <w:lang w:val="ru-RU"/>
                    </w:rPr>
                    <w:t xml:space="preserve"> </w:t>
                  </w:r>
                  <w:r w:rsidRPr="005D372A">
                    <w:rPr>
                      <w:sz w:val="20"/>
                      <w:szCs w:val="22"/>
                      <w:lang w:val="ru-RU"/>
                    </w:rPr>
                    <w:t>у</w:t>
                  </w:r>
                  <w:r w:rsidRPr="00BF0FE6">
                    <w:rPr>
                      <w:sz w:val="20"/>
                      <w:szCs w:val="22"/>
                      <w:lang w:val="ru-RU"/>
                    </w:rPr>
                    <w:t xml:space="preserve"> </w:t>
                  </w:r>
                  <w:r w:rsidRPr="005D372A">
                    <w:rPr>
                      <w:sz w:val="20"/>
                      <w:szCs w:val="22"/>
                      <w:lang w:val="ru-RU"/>
                    </w:rPr>
                    <w:t>цьому</w:t>
                  </w:r>
                  <w:r w:rsidRPr="00BF0FE6">
                    <w:rPr>
                      <w:sz w:val="20"/>
                      <w:szCs w:val="22"/>
                      <w:lang w:val="ru-RU"/>
                    </w:rPr>
                    <w:t xml:space="preserve"> </w:t>
                  </w:r>
                  <w:r w:rsidRPr="005D372A">
                    <w:rPr>
                      <w:sz w:val="20"/>
                      <w:szCs w:val="22"/>
                      <w:lang w:val="ru-RU"/>
                    </w:rPr>
                    <w:t>Запиті</w:t>
                  </w:r>
                  <w:r w:rsidRPr="00BF0FE6">
                    <w:rPr>
                      <w:sz w:val="20"/>
                      <w:szCs w:val="22"/>
                      <w:lang w:val="ru-RU"/>
                    </w:rPr>
                    <w:t>.</w:t>
                  </w:r>
                </w:p>
                <w:p w:rsidRPr="00BF0FE6" w:rsidR="00D90ACE" w:rsidP="00BF0FE6" w:rsidRDefault="00D90ACE" w14:paraId="3A926975" w14:textId="47FF93DC">
                  <w:pPr>
                    <w:pStyle w:val="ListParagraph"/>
                    <w:widowControl w:val="0"/>
                    <w:pBdr>
                      <w:top w:val="nil"/>
                      <w:left w:val="nil"/>
                      <w:bottom w:val="nil"/>
                      <w:right w:val="nil"/>
                      <w:between w:val="nil"/>
                    </w:pBdr>
                    <w:suppressAutoHyphens w:val="0"/>
                    <w:ind w:left="0"/>
                    <w:contextualSpacing/>
                    <w:jc w:val="both"/>
                    <w:rPr>
                      <w:sz w:val="20"/>
                      <w:szCs w:val="22"/>
                      <w:lang w:val="ru-RU"/>
                    </w:rPr>
                  </w:pPr>
                </w:p>
                <w:p w:rsidRPr="005D372A" w:rsidR="00D90ACE" w:rsidP="00BF0FE6" w:rsidRDefault="00D90ACE" w14:paraId="6AC238DC" w14:textId="4F42DDA5">
                  <w:pPr>
                    <w:pStyle w:val="ListParagraph"/>
                    <w:widowControl w:val="0"/>
                    <w:pBdr>
                      <w:top w:val="nil"/>
                      <w:left w:val="nil"/>
                      <w:bottom w:val="nil"/>
                      <w:right w:val="nil"/>
                      <w:between w:val="nil"/>
                    </w:pBdr>
                    <w:suppressAutoHyphens w:val="0"/>
                    <w:ind w:left="0"/>
                    <w:contextualSpacing/>
                    <w:jc w:val="both"/>
                    <w:rPr>
                      <w:rFonts w:eastAsia="Calibri"/>
                      <w:sz w:val="20"/>
                      <w:szCs w:val="22"/>
                      <w:lang w:val="ru-RU"/>
                    </w:rPr>
                  </w:pPr>
                  <w:r w:rsidRPr="005D372A">
                    <w:rPr>
                      <w:sz w:val="20"/>
                      <w:szCs w:val="22"/>
                      <w:lang w:val="ru-RU"/>
                    </w:rPr>
                    <w:t>Обґрунтування основних функцій і обов’язків технічного персоналу, який виконуватиме кожне завдання.</w:t>
                  </w:r>
                </w:p>
                <w:p w:rsidRPr="00D75A8B" w:rsidR="00D90ACE" w:rsidP="00D90ACE" w:rsidRDefault="00D90ACE" w14:paraId="3BCAE26B" w14:textId="1047D981">
                  <w:pPr>
                    <w:jc w:val="both"/>
                    <w:rPr>
                      <w:sz w:val="20"/>
                      <w:szCs w:val="22"/>
                      <w:lang w:val="ru-RU"/>
                    </w:rPr>
                  </w:pPr>
                </w:p>
              </w:tc>
            </w:tr>
            <w:tr w:rsidRPr="005D372A" w:rsidR="00D90ACE" w:rsidTr="00BF0FE6" w14:paraId="1DC1655E" w14:textId="77777777">
              <w:tc>
                <w:tcPr>
                  <w:tcW w:w="1361" w:type="dxa"/>
                </w:tcPr>
                <w:p w:rsidRPr="00BF0FE6" w:rsidR="00D90ACE" w:rsidP="00BF0FE6" w:rsidRDefault="00D90ACE" w14:paraId="1460C5EF" w14:textId="42AC3F9F">
                  <w:pPr>
                    <w:jc w:val="both"/>
                    <w:rPr>
                      <w:sz w:val="20"/>
                      <w:szCs w:val="22"/>
                      <w:lang w:val="ru-RU"/>
                    </w:rPr>
                  </w:pPr>
                  <w:r w:rsidRPr="00BF0FE6">
                    <w:rPr>
                      <w:sz w:val="20"/>
                      <w:lang w:val="ru-RU"/>
                    </w:rPr>
                    <w:t xml:space="preserve">Керівництво, Основний персонал і Штатний розпис </w:t>
                  </w:r>
                </w:p>
              </w:tc>
              <w:tc>
                <w:tcPr>
                  <w:tcW w:w="3564" w:type="dxa"/>
                </w:tcPr>
                <w:p w:rsidR="00D90ACE" w:rsidP="00BF0FE6" w:rsidRDefault="00D90ACE" w14:paraId="09B463B8" w14:textId="57E27DA7">
                  <w:pPr>
                    <w:pStyle w:val="ListParagraph"/>
                    <w:widowControl w:val="0"/>
                    <w:pBdr>
                      <w:top w:val="nil"/>
                      <w:left w:val="nil"/>
                      <w:bottom w:val="nil"/>
                      <w:right w:val="nil"/>
                      <w:between w:val="nil"/>
                    </w:pBdr>
                    <w:suppressAutoHyphens w:val="0"/>
                    <w:ind w:left="0"/>
                    <w:jc w:val="both"/>
                    <w:rPr>
                      <w:sz w:val="20"/>
                      <w:szCs w:val="22"/>
                      <w:lang w:val="ru-RU"/>
                    </w:rPr>
                  </w:pPr>
                  <w:r w:rsidRPr="005D372A">
                    <w:rPr>
                      <w:sz w:val="20"/>
                      <w:szCs w:val="22"/>
                      <w:lang w:val="ru-RU"/>
                    </w:rPr>
                    <w:t>Здатність швидко приступити до надання послуг і надати послуги, описані у цьому технічному завдання, у встановлений термін.</w:t>
                  </w:r>
                </w:p>
                <w:p w:rsidR="00D90ACE" w:rsidP="00BF0FE6" w:rsidRDefault="00D90ACE" w14:paraId="26FB57BF" w14:textId="1CC02ECC">
                  <w:pPr>
                    <w:pStyle w:val="ListParagraph"/>
                    <w:widowControl w:val="0"/>
                    <w:pBdr>
                      <w:top w:val="nil"/>
                      <w:left w:val="nil"/>
                      <w:bottom w:val="nil"/>
                      <w:right w:val="nil"/>
                      <w:between w:val="nil"/>
                    </w:pBdr>
                    <w:suppressAutoHyphens w:val="0"/>
                    <w:ind w:left="0"/>
                    <w:jc w:val="both"/>
                    <w:rPr>
                      <w:sz w:val="20"/>
                      <w:szCs w:val="22"/>
                      <w:lang w:val="ru-RU"/>
                    </w:rPr>
                  </w:pPr>
                </w:p>
                <w:p w:rsidR="00D90ACE" w:rsidP="00BF0FE6" w:rsidRDefault="00D90ACE" w14:paraId="19F2ACA9" w14:textId="77777777">
                  <w:pPr>
                    <w:pStyle w:val="ListParagraph"/>
                    <w:widowControl w:val="0"/>
                    <w:pBdr>
                      <w:top w:val="nil"/>
                      <w:left w:val="nil"/>
                      <w:bottom w:val="nil"/>
                      <w:right w:val="nil"/>
                      <w:between w:val="nil"/>
                    </w:pBdr>
                    <w:suppressAutoHyphens w:val="0"/>
                    <w:ind w:left="0"/>
                    <w:jc w:val="both"/>
                    <w:rPr>
                      <w:rFonts w:eastAsia="Calibri"/>
                      <w:sz w:val="20"/>
                      <w:szCs w:val="22"/>
                    </w:rPr>
                  </w:pPr>
                  <w:r w:rsidRPr="004B170D">
                    <w:rPr>
                      <w:rFonts w:eastAsia="Calibri"/>
                      <w:sz w:val="20"/>
                      <w:szCs w:val="22"/>
                    </w:rPr>
                    <w:t>Extent to which the proposed key and non-key (if any) personnel demonstrate the capacity to carry out the proposed technical tasks, including how well they meeting the qualifications and prior success implementing similar activities.</w:t>
                  </w:r>
                </w:p>
                <w:p w:rsidRPr="00BF0FE6" w:rsidR="00D90ACE" w:rsidP="00BF0FE6" w:rsidRDefault="00D90ACE" w14:paraId="3CBABE4C" w14:textId="77777777">
                  <w:pPr>
                    <w:pStyle w:val="ListParagraph"/>
                    <w:widowControl w:val="0"/>
                    <w:pBdr>
                      <w:top w:val="nil"/>
                      <w:left w:val="nil"/>
                      <w:bottom w:val="nil"/>
                      <w:right w:val="nil"/>
                      <w:between w:val="nil"/>
                    </w:pBdr>
                    <w:suppressAutoHyphens w:val="0"/>
                    <w:ind w:left="0"/>
                    <w:jc w:val="both"/>
                    <w:rPr>
                      <w:rFonts w:eastAsia="Calibri"/>
                      <w:sz w:val="20"/>
                      <w:szCs w:val="22"/>
                      <w:lang w:val="uk-UA"/>
                    </w:rPr>
                  </w:pPr>
                </w:p>
                <w:p w:rsidRPr="005D372A" w:rsidR="00D90ACE" w:rsidP="00D90ACE" w:rsidRDefault="00D90ACE" w14:paraId="5F9622C9" w14:textId="22588F7D">
                  <w:pPr>
                    <w:jc w:val="both"/>
                    <w:rPr>
                      <w:sz w:val="20"/>
                      <w:szCs w:val="22"/>
                    </w:rPr>
                  </w:pPr>
                </w:p>
              </w:tc>
            </w:tr>
            <w:tr w:rsidRPr="005D372A" w:rsidR="005D372A" w:rsidTr="00BF0FE6" w14:paraId="329EAFC6" w14:textId="77777777">
              <w:tc>
                <w:tcPr>
                  <w:tcW w:w="1361" w:type="dxa"/>
                </w:tcPr>
                <w:p w:rsidR="00BC2748" w:rsidP="00BF0FE6" w:rsidRDefault="00BC2748" w14:paraId="19E91F15" w14:textId="77777777">
                  <w:pPr>
                    <w:jc w:val="both"/>
                    <w:rPr>
                      <w:sz w:val="20"/>
                      <w:szCs w:val="22"/>
                      <w:lang w:val="ru-RU"/>
                    </w:rPr>
                  </w:pPr>
                  <w:r w:rsidRPr="005D372A">
                    <w:rPr>
                      <w:sz w:val="20"/>
                      <w:szCs w:val="22"/>
                      <w:lang w:val="ru-RU"/>
                    </w:rPr>
                    <w:t>Корпоративний досвід і послужний список</w:t>
                  </w:r>
                </w:p>
                <w:p w:rsidRPr="00BF0FE6" w:rsidR="005D372A" w:rsidP="00D90ACE" w:rsidRDefault="005D372A" w14:paraId="022F4487" w14:textId="28F5FF47">
                  <w:pPr>
                    <w:jc w:val="both"/>
                    <w:rPr>
                      <w:sz w:val="20"/>
                      <w:szCs w:val="22"/>
                      <w:lang w:val="ru-RU"/>
                    </w:rPr>
                  </w:pPr>
                </w:p>
              </w:tc>
              <w:tc>
                <w:tcPr>
                  <w:tcW w:w="3564" w:type="dxa"/>
                </w:tcPr>
                <w:p w:rsidR="00BC2748" w:rsidP="00BF0FE6" w:rsidRDefault="00BC2748" w14:paraId="58AFDA8B" w14:textId="15868132">
                  <w:pPr>
                    <w:jc w:val="both"/>
                    <w:rPr>
                      <w:sz w:val="20"/>
                      <w:szCs w:val="22"/>
                      <w:lang w:val="ru-RU"/>
                    </w:rPr>
                  </w:pPr>
                  <w:r w:rsidRPr="005D372A">
                    <w:rPr>
                      <w:sz w:val="20"/>
                      <w:szCs w:val="22"/>
                      <w:lang w:val="ru-RU"/>
                    </w:rPr>
                    <w:t>Підтверджена спроможність і досвід використання запропонованих технічних підходів при реалізації проектів подібного масштабу, технічного характеру та складності; та</w:t>
                  </w:r>
                </w:p>
                <w:p w:rsidR="00160FD3" w:rsidP="00BF0FE6" w:rsidRDefault="00160FD3" w14:paraId="426428A3" w14:textId="19EC1737">
                  <w:pPr>
                    <w:jc w:val="both"/>
                    <w:rPr>
                      <w:sz w:val="20"/>
                      <w:szCs w:val="22"/>
                      <w:lang w:val="ru-RU"/>
                    </w:rPr>
                  </w:pPr>
                </w:p>
                <w:p w:rsidRPr="00380EC7" w:rsidR="00160FD3" w:rsidP="00BF0FE6" w:rsidRDefault="00160FD3" w14:paraId="11434BDC" w14:textId="4BEFFEA9">
                  <w:pPr>
                    <w:jc w:val="both"/>
                    <w:rPr>
                      <w:rFonts w:eastAsia="Calibri"/>
                      <w:sz w:val="20"/>
                      <w:szCs w:val="22"/>
                    </w:rPr>
                  </w:pPr>
                  <w:r w:rsidRPr="004B170D">
                    <w:rPr>
                      <w:sz w:val="20"/>
                      <w:szCs w:val="22"/>
                    </w:rPr>
                    <w:t>Relevance of past experience related to the tasks described in this SOW.</w:t>
                  </w:r>
                </w:p>
                <w:p w:rsidRPr="00D75A8B" w:rsidR="00BC2748" w:rsidDel="00F91C67" w:rsidP="00BF0FE6" w:rsidRDefault="00BC2748" w14:paraId="6A64A870" w14:textId="3AAC405A">
                  <w:pPr>
                    <w:jc w:val="both"/>
                    <w:rPr>
                      <w:sz w:val="20"/>
                      <w:szCs w:val="22"/>
                    </w:rPr>
                  </w:pPr>
                </w:p>
              </w:tc>
            </w:tr>
          </w:tbl>
          <w:p w:rsidRPr="00D75A8B" w:rsidR="005D372A" w:rsidP="00D90ACE" w:rsidRDefault="005D372A" w14:paraId="0CCA1CAB" w14:textId="77777777">
            <w:pPr>
              <w:jc w:val="both"/>
              <w:rPr>
                <w:sz w:val="20"/>
                <w:szCs w:val="22"/>
                <w:highlight w:val="yellow"/>
              </w:rPr>
            </w:pPr>
          </w:p>
          <w:p w:rsidRPr="005D372A" w:rsidR="005D372A" w:rsidP="00D5114B" w:rsidRDefault="005D372A" w14:paraId="7A3F8B83" w14:textId="7947866E">
            <w:pPr>
              <w:jc w:val="both"/>
              <w:rPr>
                <w:rFonts w:eastAsia="Calibri"/>
                <w:sz w:val="20"/>
                <w:szCs w:val="22"/>
                <w:lang w:val="ru-RU"/>
              </w:rPr>
            </w:pPr>
            <w:r w:rsidRPr="005D372A">
              <w:rPr>
                <w:snapToGrid w:val="0"/>
                <w:sz w:val="20"/>
                <w:szCs w:val="22"/>
                <w:lang w:val="ru-RU"/>
              </w:rPr>
              <w:t xml:space="preserve">Подання неповної інформації є для Проекту </w:t>
            </w:r>
            <w:r w:rsidRPr="005D372A">
              <w:rPr>
                <w:snapToGrid w:val="0"/>
                <w:sz w:val="20"/>
                <w:szCs w:val="22"/>
              </w:rPr>
              <w:t>DG</w:t>
            </w:r>
            <w:r w:rsidRPr="005D372A">
              <w:rPr>
                <w:snapToGrid w:val="0"/>
                <w:sz w:val="20"/>
                <w:szCs w:val="22"/>
                <w:lang w:val="ru-RU"/>
              </w:rPr>
              <w:t xml:space="preserve"> </w:t>
            </w:r>
            <w:r w:rsidRPr="005D372A">
              <w:rPr>
                <w:snapToGrid w:val="0"/>
                <w:sz w:val="20"/>
                <w:szCs w:val="22"/>
              </w:rPr>
              <w:t>East</w:t>
            </w:r>
            <w:r w:rsidRPr="005D372A">
              <w:rPr>
                <w:snapToGrid w:val="0"/>
                <w:sz w:val="20"/>
                <w:szCs w:val="22"/>
                <w:lang w:val="ru-RU"/>
              </w:rPr>
              <w:t xml:space="preserve"> достатньою підставою для припинення розгляду пропозиції. </w:t>
            </w:r>
          </w:p>
          <w:p w:rsidRPr="005D372A" w:rsidR="005D372A" w:rsidP="00BF0FE6" w:rsidRDefault="005D372A" w14:paraId="3E3DABD2" w14:textId="46492DE8">
            <w:pPr>
              <w:jc w:val="both"/>
              <w:rPr>
                <w:rFonts w:eastAsia="Calibri"/>
                <w:sz w:val="20"/>
                <w:szCs w:val="22"/>
                <w:lang w:val="ru-RU"/>
              </w:rPr>
            </w:pPr>
            <w:r w:rsidRPr="005D372A">
              <w:rPr>
                <w:sz w:val="20"/>
                <w:szCs w:val="22"/>
                <w:lang w:val="ru-RU"/>
              </w:rPr>
              <w:t xml:space="preserve"> </w:t>
            </w:r>
          </w:p>
          <w:p w:rsidRPr="005D372A" w:rsidR="005D372A" w:rsidP="00BF0FE6" w:rsidRDefault="005D372A" w14:paraId="5EF572B3" w14:textId="77777777">
            <w:pPr>
              <w:jc w:val="both"/>
              <w:rPr>
                <w:rFonts w:eastAsia="Calibri"/>
                <w:b/>
                <w:sz w:val="20"/>
                <w:szCs w:val="22"/>
                <w:lang w:val="ru-RU"/>
              </w:rPr>
            </w:pPr>
            <w:r w:rsidRPr="005D372A">
              <w:rPr>
                <w:b/>
                <w:sz w:val="20"/>
                <w:szCs w:val="22"/>
                <w:lang w:val="ru-RU"/>
              </w:rPr>
              <w:t>Цінова пропозиція і оцінювання</w:t>
            </w:r>
          </w:p>
          <w:p w:rsidRPr="005D372A" w:rsidR="005D372A" w:rsidP="00BF0FE6" w:rsidRDefault="005D372A" w14:paraId="3F0B9C63" w14:textId="77777777">
            <w:pPr>
              <w:jc w:val="both"/>
              <w:rPr>
                <w:snapToGrid w:val="0"/>
                <w:sz w:val="20"/>
                <w:szCs w:val="22"/>
                <w:lang w:val="ru-RU"/>
              </w:rPr>
            </w:pPr>
          </w:p>
          <w:p w:rsidRPr="005D372A" w:rsidR="005D372A" w:rsidP="00D90ACE" w:rsidRDefault="005D372A" w14:paraId="3B7B6998" w14:textId="77777777">
            <w:pPr>
              <w:jc w:val="both"/>
              <w:rPr>
                <w:sz w:val="20"/>
                <w:szCs w:val="22"/>
                <w:lang w:val="ru-RU"/>
              </w:rPr>
            </w:pPr>
            <w:r w:rsidRPr="005D372A">
              <w:rPr>
                <w:snapToGrid w:val="0"/>
                <w:sz w:val="20"/>
                <w:szCs w:val="22"/>
                <w:lang w:val="ru-RU"/>
              </w:rPr>
              <w:t>Оціночні бали не нараховуватимуться за ціну. Ціна головним чином буде оцінюватися на предмет реалістичності та обґрунтованості. Я</w:t>
            </w:r>
            <w:r w:rsidRPr="005D372A">
              <w:rPr>
                <w:sz w:val="20"/>
                <w:szCs w:val="22"/>
                <w:lang w:val="ru-RU"/>
              </w:rPr>
              <w:t>кщо технічні рейтинги різних пропозицій будуть майже однаковими, визначальним фактором стане ціна.</w:t>
            </w:r>
          </w:p>
          <w:p w:rsidRPr="005D372A" w:rsidR="005D372A" w:rsidP="00D5114B" w:rsidRDefault="005D372A" w14:paraId="088EB32E" w14:textId="77777777">
            <w:pPr>
              <w:jc w:val="both"/>
              <w:rPr>
                <w:sz w:val="20"/>
                <w:szCs w:val="22"/>
                <w:lang w:val="ru-RU"/>
              </w:rPr>
            </w:pPr>
          </w:p>
          <w:p w:rsidRPr="005D372A" w:rsidR="005D372A" w:rsidP="00D5114B" w:rsidRDefault="005D372A" w14:paraId="657C9FB6" w14:textId="77777777">
            <w:pPr>
              <w:jc w:val="both"/>
              <w:rPr>
                <w:sz w:val="20"/>
                <w:szCs w:val="22"/>
                <w:lang w:val="ru-RU"/>
              </w:rPr>
            </w:pPr>
            <w:r w:rsidRPr="005D372A">
              <w:rPr>
                <w:sz w:val="20"/>
                <w:szCs w:val="22"/>
                <w:lang w:val="ru-RU"/>
              </w:rPr>
              <w:t xml:space="preserve">У цьому ЗНП використовується компромісний метод, викладений у </w:t>
            </w:r>
            <w:r w:rsidRPr="005D372A">
              <w:rPr>
                <w:sz w:val="20"/>
                <w:szCs w:val="22"/>
              </w:rPr>
              <w:t>FAR</w:t>
            </w:r>
            <w:r w:rsidRPr="005D372A">
              <w:rPr>
                <w:sz w:val="20"/>
                <w:szCs w:val="22"/>
                <w:lang w:val="ru-RU"/>
              </w:rPr>
              <w:t xml:space="preserve"> 15.101-1. Кімонікс укладе субконтракт з оферентом, пропозиція якого становитиме найбільшу цінність для Кімонікс і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Кімонікс може укласти субконтракт із Оферентом, чия пропозиція матиме вищу ціну, якщо вважатиме, що вищий технічний рейтинг пропозиції цього Оферента заслуговує вищої вартості/ціни.</w:t>
            </w:r>
          </w:p>
          <w:p w:rsidRPr="005D372A" w:rsidR="005D372A" w:rsidP="00D5114B" w:rsidRDefault="005D372A" w14:paraId="7907E533" w14:textId="77777777">
            <w:pPr>
              <w:jc w:val="both"/>
              <w:rPr>
                <w:sz w:val="20"/>
                <w:szCs w:val="22"/>
                <w:lang w:val="ru-RU"/>
              </w:rPr>
            </w:pPr>
          </w:p>
          <w:p w:rsidRPr="005D372A" w:rsidR="005D372A" w:rsidRDefault="005D372A" w14:paraId="07365E45" w14:textId="0C928C1B">
            <w:pPr>
              <w:numPr>
                <w:ilvl w:val="1"/>
                <w:numId w:val="45"/>
              </w:numPr>
              <w:ind w:left="540" w:hanging="540"/>
              <w:jc w:val="both"/>
              <w:rPr>
                <w:b/>
                <w:bCs/>
                <w:sz w:val="20"/>
                <w:szCs w:val="22"/>
              </w:rPr>
            </w:pPr>
            <w:proofErr w:type="spellStart"/>
            <w:r w:rsidRPr="005D372A">
              <w:rPr>
                <w:b/>
                <w:bCs/>
                <w:sz w:val="20"/>
                <w:szCs w:val="22"/>
              </w:rPr>
              <w:t>Переговори</w:t>
            </w:r>
            <w:proofErr w:type="spellEnd"/>
          </w:p>
          <w:p w:rsidRPr="005D372A" w:rsidR="005D372A" w:rsidRDefault="005D372A" w14:paraId="4BCB2FDE" w14:textId="77777777">
            <w:pPr>
              <w:ind w:left="540"/>
              <w:jc w:val="both"/>
              <w:rPr>
                <w:sz w:val="20"/>
                <w:szCs w:val="22"/>
              </w:rPr>
            </w:pPr>
          </w:p>
          <w:p w:rsidRPr="005D372A" w:rsidR="005D372A" w:rsidRDefault="005D372A" w14:paraId="4CF83755" w14:textId="77777777">
            <w:pPr>
              <w:pStyle w:val="BodyTextIndent2"/>
              <w:ind w:left="0" w:firstLine="0"/>
              <w:jc w:val="both"/>
              <w:rPr>
                <w:szCs w:val="22"/>
              </w:rPr>
            </w:pPr>
            <w:proofErr w:type="spellStart"/>
            <w:r w:rsidRPr="005D372A">
              <w:rPr>
                <w:szCs w:val="22"/>
              </w:rPr>
              <w:t>Учасників</w:t>
            </w:r>
            <w:proofErr w:type="spellEnd"/>
            <w:r w:rsidRPr="005D372A">
              <w:rPr>
                <w:szCs w:val="22"/>
              </w:rPr>
              <w:t xml:space="preserve"> </w:t>
            </w:r>
            <w:proofErr w:type="spellStart"/>
            <w:r w:rsidRPr="005D372A">
              <w:rPr>
                <w:szCs w:val="22"/>
              </w:rPr>
              <w:t>конкурсу</w:t>
            </w:r>
            <w:proofErr w:type="spellEnd"/>
            <w:r w:rsidRPr="005D372A">
              <w:rPr>
                <w:szCs w:val="22"/>
              </w:rPr>
              <w:t xml:space="preserve"> </w:t>
            </w:r>
            <w:proofErr w:type="spellStart"/>
            <w:r w:rsidRPr="005D372A">
              <w:rPr>
                <w:szCs w:val="22"/>
              </w:rPr>
              <w:t>просять</w:t>
            </w:r>
            <w:proofErr w:type="spellEnd"/>
            <w:r w:rsidRPr="005D372A">
              <w:rPr>
                <w:szCs w:val="22"/>
              </w:rPr>
              <w:t xml:space="preserve"> </w:t>
            </w:r>
            <w:proofErr w:type="spellStart"/>
            <w:r w:rsidRPr="005D372A">
              <w:rPr>
                <w:szCs w:val="22"/>
              </w:rPr>
              <w:t>подавати</w:t>
            </w:r>
            <w:proofErr w:type="spellEnd"/>
            <w:r w:rsidRPr="005D372A">
              <w:rPr>
                <w:szCs w:val="22"/>
              </w:rPr>
              <w:t xml:space="preserve"> </w:t>
            </w:r>
            <w:proofErr w:type="spellStart"/>
            <w:r w:rsidRPr="005D372A">
              <w:rPr>
                <w:szCs w:val="22"/>
              </w:rPr>
              <w:t>найкращі</w:t>
            </w:r>
            <w:proofErr w:type="spellEnd"/>
            <w:r w:rsidRPr="005D372A">
              <w:rPr>
                <w:szCs w:val="22"/>
              </w:rPr>
              <w:t xml:space="preserve"> </w:t>
            </w:r>
            <w:proofErr w:type="spellStart"/>
            <w:r w:rsidRPr="005D372A">
              <w:rPr>
                <w:szCs w:val="22"/>
              </w:rPr>
              <w:t>пропозиції</w:t>
            </w:r>
            <w:proofErr w:type="spellEnd"/>
            <w:r w:rsidRPr="005D372A">
              <w:rPr>
                <w:szCs w:val="22"/>
              </w:rPr>
              <w:t xml:space="preserve">. </w:t>
            </w:r>
            <w:proofErr w:type="spellStart"/>
            <w:r w:rsidRPr="005D372A">
              <w:rPr>
                <w:szCs w:val="22"/>
              </w:rPr>
              <w:t>Передбачається</w:t>
            </w:r>
            <w:proofErr w:type="spellEnd"/>
            <w:r w:rsidRPr="005D372A">
              <w:rPr>
                <w:szCs w:val="22"/>
              </w:rPr>
              <w:t xml:space="preserve">, </w:t>
            </w:r>
            <w:proofErr w:type="spellStart"/>
            <w:r w:rsidRPr="005D372A">
              <w:rPr>
                <w:szCs w:val="22"/>
              </w:rPr>
              <w:t>що</w:t>
            </w:r>
            <w:proofErr w:type="spellEnd"/>
            <w:r w:rsidRPr="005D372A">
              <w:rPr>
                <w:szCs w:val="22"/>
              </w:rPr>
              <w:t xml:space="preserve"> </w:t>
            </w:r>
            <w:proofErr w:type="spellStart"/>
            <w:r w:rsidRPr="005D372A">
              <w:rPr>
                <w:szCs w:val="22"/>
              </w:rPr>
              <w:t>субконтракт</w:t>
            </w:r>
            <w:proofErr w:type="spellEnd"/>
            <w:r w:rsidRPr="005D372A">
              <w:rPr>
                <w:szCs w:val="22"/>
              </w:rPr>
              <w:t xml:space="preserve"> </w:t>
            </w:r>
            <w:proofErr w:type="spellStart"/>
            <w:r w:rsidRPr="005D372A">
              <w:rPr>
                <w:szCs w:val="22"/>
              </w:rPr>
              <w:t>буде</w:t>
            </w:r>
            <w:proofErr w:type="spellEnd"/>
            <w:r w:rsidRPr="005D372A">
              <w:rPr>
                <w:szCs w:val="22"/>
              </w:rPr>
              <w:t xml:space="preserve"> </w:t>
            </w:r>
            <w:proofErr w:type="spellStart"/>
            <w:r w:rsidRPr="005D372A">
              <w:rPr>
                <w:szCs w:val="22"/>
              </w:rPr>
              <w:t>укладено</w:t>
            </w:r>
            <w:proofErr w:type="spellEnd"/>
            <w:r w:rsidRPr="005D372A">
              <w:rPr>
                <w:szCs w:val="22"/>
              </w:rPr>
              <w:t xml:space="preserve"> </w:t>
            </w:r>
            <w:proofErr w:type="spellStart"/>
            <w:r w:rsidRPr="005D372A">
              <w:rPr>
                <w:szCs w:val="22"/>
              </w:rPr>
              <w:t>виключно</w:t>
            </w:r>
            <w:proofErr w:type="spellEnd"/>
            <w:r w:rsidRPr="005D372A">
              <w:rPr>
                <w:szCs w:val="22"/>
              </w:rPr>
              <w:t xml:space="preserve"> </w:t>
            </w:r>
            <w:proofErr w:type="spellStart"/>
            <w:r w:rsidRPr="005D372A">
              <w:rPr>
                <w:szCs w:val="22"/>
              </w:rPr>
              <w:t>на</w:t>
            </w:r>
            <w:proofErr w:type="spellEnd"/>
            <w:r w:rsidRPr="005D372A">
              <w:rPr>
                <w:szCs w:val="22"/>
              </w:rPr>
              <w:t xml:space="preserve"> </w:t>
            </w:r>
            <w:proofErr w:type="spellStart"/>
            <w:r w:rsidRPr="005D372A">
              <w:rPr>
                <w:szCs w:val="22"/>
              </w:rPr>
              <w:t>основі</w:t>
            </w:r>
            <w:proofErr w:type="spellEnd"/>
            <w:r w:rsidRPr="005D372A">
              <w:rPr>
                <w:szCs w:val="22"/>
              </w:rPr>
              <w:t xml:space="preserve"> </w:t>
            </w:r>
            <w:proofErr w:type="spellStart"/>
            <w:r w:rsidRPr="005D372A">
              <w:rPr>
                <w:szCs w:val="22"/>
              </w:rPr>
              <w:t>отриманих</w:t>
            </w:r>
            <w:proofErr w:type="spellEnd"/>
            <w:r w:rsidRPr="005D372A">
              <w:rPr>
                <w:szCs w:val="22"/>
              </w:rPr>
              <w:t xml:space="preserve"> </w:t>
            </w:r>
            <w:proofErr w:type="spellStart"/>
            <w:r w:rsidRPr="005D372A">
              <w:rPr>
                <w:szCs w:val="22"/>
              </w:rPr>
              <w:t>оригінальних</w:t>
            </w:r>
            <w:proofErr w:type="spellEnd"/>
            <w:r w:rsidRPr="005D372A">
              <w:rPr>
                <w:szCs w:val="22"/>
              </w:rPr>
              <w:t xml:space="preserve"> </w:t>
            </w:r>
            <w:proofErr w:type="spellStart"/>
            <w:r w:rsidRPr="005D372A">
              <w:rPr>
                <w:szCs w:val="22"/>
              </w:rPr>
              <w:t>пропозицій</w:t>
            </w:r>
            <w:proofErr w:type="spellEnd"/>
            <w:r w:rsidRPr="005D372A">
              <w:rPr>
                <w:szCs w:val="22"/>
              </w:rPr>
              <w:t xml:space="preserve">. </w:t>
            </w:r>
            <w:proofErr w:type="spellStart"/>
            <w:r w:rsidRPr="005D372A">
              <w:rPr>
                <w:szCs w:val="22"/>
              </w:rPr>
              <w:t>Проте</w:t>
            </w:r>
            <w:proofErr w:type="spellEnd"/>
            <w:r w:rsidRPr="005D372A">
              <w:rPr>
                <w:szCs w:val="22"/>
              </w:rPr>
              <w:t xml:space="preserve"> </w:t>
            </w:r>
            <w:proofErr w:type="spellStart"/>
            <w:r w:rsidRPr="005D372A">
              <w:rPr>
                <w:szCs w:val="22"/>
              </w:rPr>
              <w:t>Кімонікс</w:t>
            </w:r>
            <w:proofErr w:type="spellEnd"/>
            <w:r w:rsidRPr="005D372A">
              <w:rPr>
                <w:szCs w:val="22"/>
              </w:rPr>
              <w:t xml:space="preserve"> </w:t>
            </w:r>
            <w:proofErr w:type="spellStart"/>
            <w:r w:rsidRPr="005D372A">
              <w:rPr>
                <w:szCs w:val="22"/>
              </w:rPr>
              <w:t>зберігає</w:t>
            </w:r>
            <w:proofErr w:type="spellEnd"/>
            <w:r w:rsidRPr="005D372A">
              <w:rPr>
                <w:szCs w:val="22"/>
              </w:rPr>
              <w:t xml:space="preserve"> </w:t>
            </w:r>
            <w:proofErr w:type="spellStart"/>
            <w:r w:rsidRPr="005D372A">
              <w:rPr>
                <w:szCs w:val="22"/>
              </w:rPr>
              <w:t>право</w:t>
            </w:r>
            <w:proofErr w:type="spellEnd"/>
            <w:r w:rsidRPr="005D372A">
              <w:rPr>
                <w:szCs w:val="22"/>
              </w:rPr>
              <w:t xml:space="preserve"> </w:t>
            </w:r>
            <w:proofErr w:type="spellStart"/>
            <w:r w:rsidRPr="005D372A">
              <w:rPr>
                <w:szCs w:val="22"/>
              </w:rPr>
              <w:t>провести</w:t>
            </w:r>
            <w:proofErr w:type="spellEnd"/>
            <w:r w:rsidRPr="005D372A">
              <w:rPr>
                <w:szCs w:val="22"/>
              </w:rPr>
              <w:t xml:space="preserve"> </w:t>
            </w:r>
            <w:proofErr w:type="spellStart"/>
            <w:r w:rsidRPr="005D372A">
              <w:rPr>
                <w:szCs w:val="22"/>
              </w:rPr>
              <w:t>обговорення</w:t>
            </w:r>
            <w:proofErr w:type="spellEnd"/>
            <w:r w:rsidRPr="005D372A">
              <w:rPr>
                <w:szCs w:val="22"/>
              </w:rPr>
              <w:t xml:space="preserve">, </w:t>
            </w:r>
            <w:proofErr w:type="spellStart"/>
            <w:r w:rsidRPr="005D372A">
              <w:rPr>
                <w:szCs w:val="22"/>
              </w:rPr>
              <w:t>переговори</w:t>
            </w:r>
            <w:proofErr w:type="spellEnd"/>
            <w:r w:rsidRPr="005D372A">
              <w:rPr>
                <w:szCs w:val="22"/>
              </w:rPr>
              <w:t xml:space="preserve"> </w:t>
            </w:r>
            <w:proofErr w:type="spellStart"/>
            <w:r w:rsidRPr="005D372A">
              <w:rPr>
                <w:szCs w:val="22"/>
              </w:rPr>
              <w:t>та</w:t>
            </w:r>
            <w:proofErr w:type="spellEnd"/>
            <w:r w:rsidRPr="005D372A">
              <w:rPr>
                <w:szCs w:val="22"/>
              </w:rPr>
              <w:t>/</w:t>
            </w:r>
            <w:proofErr w:type="spellStart"/>
            <w:r w:rsidRPr="005D372A">
              <w:rPr>
                <w:szCs w:val="22"/>
              </w:rPr>
              <w:t>або</w:t>
            </w:r>
            <w:proofErr w:type="spellEnd"/>
            <w:r w:rsidRPr="005D372A">
              <w:rPr>
                <w:szCs w:val="22"/>
              </w:rPr>
              <w:t xml:space="preserve"> </w:t>
            </w:r>
            <w:proofErr w:type="spellStart"/>
            <w:r w:rsidRPr="005D372A">
              <w:rPr>
                <w:szCs w:val="22"/>
              </w:rPr>
              <w:t>попросити</w:t>
            </w:r>
            <w:proofErr w:type="spellEnd"/>
            <w:r w:rsidRPr="005D372A">
              <w:rPr>
                <w:szCs w:val="22"/>
              </w:rPr>
              <w:t xml:space="preserve"> </w:t>
            </w:r>
            <w:proofErr w:type="spellStart"/>
            <w:r w:rsidRPr="005D372A">
              <w:rPr>
                <w:szCs w:val="22"/>
              </w:rPr>
              <w:t>надати</w:t>
            </w:r>
            <w:proofErr w:type="spellEnd"/>
            <w:r w:rsidRPr="005D372A">
              <w:rPr>
                <w:szCs w:val="22"/>
              </w:rPr>
              <w:t xml:space="preserve"> </w:t>
            </w:r>
            <w:proofErr w:type="spellStart"/>
            <w:r w:rsidRPr="005D372A">
              <w:rPr>
                <w:szCs w:val="22"/>
              </w:rPr>
              <w:t>роз’яснення</w:t>
            </w:r>
            <w:proofErr w:type="spellEnd"/>
            <w:r w:rsidRPr="005D372A">
              <w:rPr>
                <w:szCs w:val="22"/>
              </w:rPr>
              <w:t xml:space="preserve"> </w:t>
            </w:r>
            <w:proofErr w:type="spellStart"/>
            <w:r w:rsidRPr="005D372A">
              <w:rPr>
                <w:szCs w:val="22"/>
              </w:rPr>
              <w:t>перед</w:t>
            </w:r>
            <w:proofErr w:type="spellEnd"/>
            <w:r w:rsidRPr="005D372A">
              <w:rPr>
                <w:szCs w:val="22"/>
              </w:rPr>
              <w:t xml:space="preserve"> </w:t>
            </w:r>
            <w:proofErr w:type="spellStart"/>
            <w:r w:rsidRPr="005D372A">
              <w:rPr>
                <w:szCs w:val="22"/>
              </w:rPr>
              <w:t>укладенням</w:t>
            </w:r>
            <w:proofErr w:type="spellEnd"/>
            <w:r w:rsidRPr="005D372A">
              <w:rPr>
                <w:szCs w:val="22"/>
              </w:rPr>
              <w:t xml:space="preserve"> </w:t>
            </w:r>
            <w:proofErr w:type="spellStart"/>
            <w:r w:rsidRPr="005D372A">
              <w:rPr>
                <w:szCs w:val="22"/>
              </w:rPr>
              <w:t>субконтракту</w:t>
            </w:r>
            <w:proofErr w:type="spellEnd"/>
            <w:r w:rsidRPr="005D372A">
              <w:rPr>
                <w:szCs w:val="22"/>
              </w:rPr>
              <w:t xml:space="preserve">. </w:t>
            </w:r>
            <w:proofErr w:type="spellStart"/>
            <w:r w:rsidRPr="005D372A">
              <w:rPr>
                <w:szCs w:val="22"/>
              </w:rPr>
              <w:t>Більше</w:t>
            </w:r>
            <w:proofErr w:type="spellEnd"/>
            <w:r w:rsidRPr="005D372A">
              <w:rPr>
                <w:szCs w:val="22"/>
              </w:rPr>
              <w:t xml:space="preserve"> </w:t>
            </w:r>
            <w:proofErr w:type="spellStart"/>
            <w:r w:rsidRPr="005D372A">
              <w:rPr>
                <w:szCs w:val="22"/>
              </w:rPr>
              <w:t>того</w:t>
            </w:r>
            <w:proofErr w:type="spellEnd"/>
            <w:r w:rsidRPr="005D372A">
              <w:rPr>
                <w:szCs w:val="22"/>
              </w:rPr>
              <w:t xml:space="preserve">, </w:t>
            </w:r>
            <w:proofErr w:type="spellStart"/>
            <w:r w:rsidRPr="005D372A">
              <w:rPr>
                <w:szCs w:val="22"/>
              </w:rPr>
              <w:t>Кімонікс</w:t>
            </w:r>
            <w:proofErr w:type="spellEnd"/>
            <w:r w:rsidRPr="005D372A">
              <w:rPr>
                <w:szCs w:val="22"/>
              </w:rPr>
              <w:t xml:space="preserve"> </w:t>
            </w:r>
            <w:proofErr w:type="spellStart"/>
            <w:r w:rsidRPr="005D372A">
              <w:rPr>
                <w:szCs w:val="22"/>
              </w:rPr>
              <w:t>зберігає</w:t>
            </w:r>
            <w:proofErr w:type="spellEnd"/>
            <w:r w:rsidRPr="005D372A">
              <w:rPr>
                <w:szCs w:val="22"/>
              </w:rPr>
              <w:t xml:space="preserve"> </w:t>
            </w:r>
            <w:proofErr w:type="spellStart"/>
            <w:r w:rsidRPr="005D372A">
              <w:rPr>
                <w:szCs w:val="22"/>
              </w:rPr>
              <w:t>право</w:t>
            </w:r>
            <w:proofErr w:type="spellEnd"/>
            <w:r w:rsidRPr="005D372A">
              <w:rPr>
                <w:szCs w:val="22"/>
              </w:rPr>
              <w:t xml:space="preserve"> </w:t>
            </w:r>
            <w:proofErr w:type="spellStart"/>
            <w:r w:rsidRPr="005D372A">
              <w:rPr>
                <w:szCs w:val="22"/>
              </w:rPr>
              <w:t>провести</w:t>
            </w:r>
            <w:proofErr w:type="spellEnd"/>
            <w:r w:rsidRPr="005D372A">
              <w:rPr>
                <w:szCs w:val="22"/>
              </w:rPr>
              <w:t xml:space="preserve"> </w:t>
            </w:r>
            <w:proofErr w:type="spellStart"/>
            <w:r w:rsidRPr="005D372A">
              <w:rPr>
                <w:szCs w:val="22"/>
              </w:rPr>
              <w:t>конкурсну</w:t>
            </w:r>
            <w:proofErr w:type="spellEnd"/>
            <w:r w:rsidRPr="005D372A">
              <w:rPr>
                <w:szCs w:val="22"/>
              </w:rPr>
              <w:t xml:space="preserve"> </w:t>
            </w:r>
            <w:proofErr w:type="spellStart"/>
            <w:r w:rsidRPr="005D372A">
              <w:rPr>
                <w:szCs w:val="22"/>
              </w:rPr>
              <w:t>вибірку</w:t>
            </w:r>
            <w:proofErr w:type="spellEnd"/>
            <w:r w:rsidRPr="005D372A">
              <w:rPr>
                <w:szCs w:val="22"/>
              </w:rPr>
              <w:t xml:space="preserve"> й </w:t>
            </w:r>
            <w:proofErr w:type="spellStart"/>
            <w:r w:rsidRPr="005D372A">
              <w:rPr>
                <w:szCs w:val="22"/>
              </w:rPr>
              <w:t>обмежити</w:t>
            </w:r>
            <w:proofErr w:type="spellEnd"/>
            <w:r w:rsidRPr="005D372A">
              <w:rPr>
                <w:szCs w:val="22"/>
              </w:rPr>
              <w:t xml:space="preserve"> </w:t>
            </w:r>
            <w:proofErr w:type="spellStart"/>
            <w:r w:rsidRPr="005D372A">
              <w:rPr>
                <w:szCs w:val="22"/>
              </w:rPr>
              <w:t>кількість</w:t>
            </w:r>
            <w:proofErr w:type="spellEnd"/>
            <w:r w:rsidRPr="005D372A">
              <w:rPr>
                <w:szCs w:val="22"/>
              </w:rPr>
              <w:t xml:space="preserve"> </w:t>
            </w:r>
            <w:proofErr w:type="spellStart"/>
            <w:r w:rsidRPr="005D372A">
              <w:rPr>
                <w:szCs w:val="22"/>
              </w:rPr>
              <w:t>оферентів</w:t>
            </w:r>
            <w:proofErr w:type="spellEnd"/>
            <w:r w:rsidRPr="005D372A">
              <w:rPr>
                <w:szCs w:val="22"/>
              </w:rPr>
              <w:t xml:space="preserve"> у </w:t>
            </w:r>
            <w:proofErr w:type="spellStart"/>
            <w:r w:rsidRPr="005D372A">
              <w:rPr>
                <w:szCs w:val="22"/>
              </w:rPr>
              <w:t>конкурсній</w:t>
            </w:r>
            <w:proofErr w:type="spellEnd"/>
            <w:r w:rsidRPr="005D372A">
              <w:rPr>
                <w:szCs w:val="22"/>
              </w:rPr>
              <w:t xml:space="preserve"> </w:t>
            </w:r>
            <w:proofErr w:type="spellStart"/>
            <w:r w:rsidRPr="005D372A">
              <w:rPr>
                <w:szCs w:val="22"/>
              </w:rPr>
              <w:t>вибірці</w:t>
            </w:r>
            <w:proofErr w:type="spellEnd"/>
            <w:r w:rsidRPr="005D372A">
              <w:rPr>
                <w:szCs w:val="22"/>
              </w:rPr>
              <w:t xml:space="preserve">, </w:t>
            </w:r>
            <w:proofErr w:type="spellStart"/>
            <w:r w:rsidRPr="005D372A">
              <w:rPr>
                <w:szCs w:val="22"/>
              </w:rPr>
              <w:t>щоб</w:t>
            </w:r>
            <w:proofErr w:type="spellEnd"/>
            <w:r w:rsidRPr="005D372A">
              <w:rPr>
                <w:szCs w:val="22"/>
              </w:rPr>
              <w:t xml:space="preserve"> </w:t>
            </w:r>
            <w:proofErr w:type="spellStart"/>
            <w:r w:rsidRPr="005D372A">
              <w:rPr>
                <w:szCs w:val="22"/>
              </w:rPr>
              <w:t>уможливити</w:t>
            </w:r>
            <w:proofErr w:type="spellEnd"/>
            <w:r w:rsidRPr="005D372A">
              <w:rPr>
                <w:szCs w:val="22"/>
              </w:rPr>
              <w:t xml:space="preserve"> </w:t>
            </w:r>
            <w:proofErr w:type="spellStart"/>
            <w:r w:rsidRPr="005D372A">
              <w:rPr>
                <w:szCs w:val="22"/>
              </w:rPr>
              <w:t>ефективне</w:t>
            </w:r>
            <w:proofErr w:type="spellEnd"/>
            <w:r w:rsidRPr="005D372A">
              <w:rPr>
                <w:szCs w:val="22"/>
              </w:rPr>
              <w:t xml:space="preserve"> </w:t>
            </w:r>
            <w:proofErr w:type="spellStart"/>
            <w:r w:rsidRPr="005D372A">
              <w:rPr>
                <w:szCs w:val="22"/>
              </w:rPr>
              <w:t>оціночне</w:t>
            </w:r>
            <w:proofErr w:type="spellEnd"/>
            <w:r w:rsidRPr="005D372A">
              <w:rPr>
                <w:szCs w:val="22"/>
              </w:rPr>
              <w:t xml:space="preserve"> </w:t>
            </w:r>
            <w:proofErr w:type="spellStart"/>
            <w:r w:rsidRPr="005D372A">
              <w:rPr>
                <w:szCs w:val="22"/>
              </w:rPr>
              <w:t>середовище</w:t>
            </w:r>
            <w:proofErr w:type="spellEnd"/>
            <w:r w:rsidRPr="005D372A">
              <w:rPr>
                <w:szCs w:val="22"/>
              </w:rPr>
              <w:t xml:space="preserve"> </w:t>
            </w:r>
            <w:proofErr w:type="spellStart"/>
            <w:r w:rsidRPr="005D372A">
              <w:rPr>
                <w:szCs w:val="22"/>
              </w:rPr>
              <w:t>для</w:t>
            </w:r>
            <w:proofErr w:type="spellEnd"/>
            <w:r w:rsidRPr="005D372A">
              <w:rPr>
                <w:szCs w:val="22"/>
              </w:rPr>
              <w:t xml:space="preserve"> </w:t>
            </w:r>
            <w:proofErr w:type="spellStart"/>
            <w:r w:rsidRPr="005D372A">
              <w:rPr>
                <w:szCs w:val="22"/>
              </w:rPr>
              <w:t>пропозицій</w:t>
            </w:r>
            <w:proofErr w:type="spellEnd"/>
            <w:r w:rsidRPr="005D372A">
              <w:rPr>
                <w:szCs w:val="22"/>
              </w:rPr>
              <w:t xml:space="preserve"> з </w:t>
            </w:r>
            <w:proofErr w:type="spellStart"/>
            <w:r w:rsidRPr="005D372A">
              <w:rPr>
                <w:szCs w:val="22"/>
              </w:rPr>
              <w:t>найвищою</w:t>
            </w:r>
            <w:proofErr w:type="spellEnd"/>
            <w:r w:rsidRPr="005D372A">
              <w:rPr>
                <w:szCs w:val="22"/>
              </w:rPr>
              <w:t xml:space="preserve"> </w:t>
            </w:r>
            <w:proofErr w:type="spellStart"/>
            <w:r w:rsidRPr="005D372A">
              <w:rPr>
                <w:szCs w:val="22"/>
              </w:rPr>
              <w:t>оцінкою</w:t>
            </w:r>
            <w:proofErr w:type="spellEnd"/>
            <w:r w:rsidRPr="005D372A">
              <w:rPr>
                <w:szCs w:val="22"/>
              </w:rPr>
              <w:t xml:space="preserve">. </w:t>
            </w:r>
            <w:proofErr w:type="spellStart"/>
            <w:r w:rsidRPr="005D372A">
              <w:rPr>
                <w:szCs w:val="22"/>
              </w:rPr>
              <w:t>Оферентів</w:t>
            </w:r>
            <w:proofErr w:type="spellEnd"/>
            <w:r w:rsidRPr="005D372A">
              <w:rPr>
                <w:szCs w:val="22"/>
              </w:rPr>
              <w:t xml:space="preserve">, </w:t>
            </w:r>
            <w:proofErr w:type="spellStart"/>
            <w:r w:rsidRPr="005D372A">
              <w:rPr>
                <w:szCs w:val="22"/>
              </w:rPr>
              <w:t>пропозиції</w:t>
            </w:r>
            <w:proofErr w:type="spellEnd"/>
            <w:r w:rsidRPr="005D372A">
              <w:rPr>
                <w:szCs w:val="22"/>
              </w:rPr>
              <w:t xml:space="preserve"> </w:t>
            </w:r>
            <w:proofErr w:type="spellStart"/>
            <w:r w:rsidRPr="005D372A">
              <w:rPr>
                <w:szCs w:val="22"/>
              </w:rPr>
              <w:t>яких</w:t>
            </w:r>
            <w:proofErr w:type="spellEnd"/>
            <w:r w:rsidRPr="005D372A">
              <w:rPr>
                <w:szCs w:val="22"/>
              </w:rPr>
              <w:t xml:space="preserve"> </w:t>
            </w:r>
            <w:proofErr w:type="spellStart"/>
            <w:r w:rsidRPr="005D372A">
              <w:rPr>
                <w:szCs w:val="22"/>
              </w:rPr>
              <w:t>отримають</w:t>
            </w:r>
            <w:proofErr w:type="spellEnd"/>
            <w:r w:rsidRPr="005D372A">
              <w:rPr>
                <w:szCs w:val="22"/>
              </w:rPr>
              <w:t xml:space="preserve"> </w:t>
            </w:r>
            <w:proofErr w:type="spellStart"/>
            <w:r w:rsidRPr="005D372A">
              <w:rPr>
                <w:szCs w:val="22"/>
              </w:rPr>
              <w:t>найвищі</w:t>
            </w:r>
            <w:proofErr w:type="spellEnd"/>
            <w:r w:rsidRPr="005D372A">
              <w:rPr>
                <w:szCs w:val="22"/>
              </w:rPr>
              <w:t xml:space="preserve"> </w:t>
            </w:r>
            <w:proofErr w:type="spellStart"/>
            <w:r w:rsidRPr="005D372A">
              <w:rPr>
                <w:szCs w:val="22"/>
              </w:rPr>
              <w:t>оцінки</w:t>
            </w:r>
            <w:proofErr w:type="spellEnd"/>
            <w:r w:rsidRPr="005D372A">
              <w:rPr>
                <w:szCs w:val="22"/>
              </w:rPr>
              <w:t xml:space="preserve">, </w:t>
            </w:r>
            <w:proofErr w:type="spellStart"/>
            <w:r w:rsidRPr="005D372A">
              <w:rPr>
                <w:szCs w:val="22"/>
              </w:rPr>
              <w:t>комітет</w:t>
            </w:r>
            <w:proofErr w:type="spellEnd"/>
            <w:r w:rsidRPr="005D372A">
              <w:rPr>
                <w:szCs w:val="22"/>
              </w:rPr>
              <w:t xml:space="preserve"> з </w:t>
            </w:r>
            <w:proofErr w:type="spellStart"/>
            <w:r w:rsidRPr="005D372A">
              <w:rPr>
                <w:szCs w:val="22"/>
              </w:rPr>
              <w:t>технічної</w:t>
            </w:r>
            <w:proofErr w:type="spellEnd"/>
            <w:r w:rsidRPr="005D372A">
              <w:rPr>
                <w:szCs w:val="22"/>
              </w:rPr>
              <w:t xml:space="preserve"> </w:t>
            </w:r>
            <w:proofErr w:type="spellStart"/>
            <w:r w:rsidRPr="005D372A">
              <w:rPr>
                <w:szCs w:val="22"/>
              </w:rPr>
              <w:t>оцінки</w:t>
            </w:r>
            <w:proofErr w:type="spellEnd"/>
            <w:r w:rsidRPr="005D372A">
              <w:rPr>
                <w:szCs w:val="22"/>
              </w:rPr>
              <w:t xml:space="preserve"> </w:t>
            </w:r>
            <w:proofErr w:type="spellStart"/>
            <w:r w:rsidRPr="005D372A">
              <w:rPr>
                <w:szCs w:val="22"/>
              </w:rPr>
              <w:t>може</w:t>
            </w:r>
            <w:proofErr w:type="spellEnd"/>
            <w:r w:rsidRPr="005D372A">
              <w:rPr>
                <w:szCs w:val="22"/>
              </w:rPr>
              <w:t xml:space="preserve"> </w:t>
            </w:r>
            <w:proofErr w:type="spellStart"/>
            <w:r w:rsidRPr="005D372A">
              <w:rPr>
                <w:szCs w:val="22"/>
              </w:rPr>
              <w:t>попросити</w:t>
            </w:r>
            <w:proofErr w:type="spellEnd"/>
            <w:r w:rsidRPr="005D372A">
              <w:rPr>
                <w:szCs w:val="22"/>
              </w:rPr>
              <w:t xml:space="preserve"> </w:t>
            </w:r>
            <w:proofErr w:type="spellStart"/>
            <w:r w:rsidRPr="005D372A">
              <w:rPr>
                <w:szCs w:val="22"/>
              </w:rPr>
              <w:t>надати</w:t>
            </w:r>
            <w:proofErr w:type="spellEnd"/>
            <w:r w:rsidRPr="005D372A">
              <w:rPr>
                <w:szCs w:val="22"/>
              </w:rPr>
              <w:t xml:space="preserve"> </w:t>
            </w:r>
            <w:proofErr w:type="spellStart"/>
            <w:r w:rsidRPr="005D372A">
              <w:rPr>
                <w:szCs w:val="22"/>
              </w:rPr>
              <w:t>свої</w:t>
            </w:r>
            <w:proofErr w:type="spellEnd"/>
            <w:r w:rsidRPr="005D372A">
              <w:rPr>
                <w:szCs w:val="22"/>
              </w:rPr>
              <w:t xml:space="preserve"> </w:t>
            </w:r>
            <w:proofErr w:type="spellStart"/>
            <w:r w:rsidRPr="005D372A">
              <w:rPr>
                <w:szCs w:val="22"/>
              </w:rPr>
              <w:t>найкращі</w:t>
            </w:r>
            <w:proofErr w:type="spellEnd"/>
            <w:r w:rsidRPr="005D372A">
              <w:rPr>
                <w:szCs w:val="22"/>
              </w:rPr>
              <w:t xml:space="preserve"> </w:t>
            </w:r>
            <w:proofErr w:type="spellStart"/>
            <w:r w:rsidRPr="005D372A">
              <w:rPr>
                <w:szCs w:val="22"/>
              </w:rPr>
              <w:t>ціни</w:t>
            </w:r>
            <w:proofErr w:type="spellEnd"/>
            <w:r w:rsidRPr="005D372A">
              <w:rPr>
                <w:szCs w:val="22"/>
              </w:rPr>
              <w:t xml:space="preserve"> </w:t>
            </w:r>
            <w:proofErr w:type="spellStart"/>
            <w:r w:rsidRPr="005D372A">
              <w:rPr>
                <w:szCs w:val="22"/>
              </w:rPr>
              <w:t>чи</w:t>
            </w:r>
            <w:proofErr w:type="spellEnd"/>
            <w:r w:rsidRPr="005D372A">
              <w:rPr>
                <w:szCs w:val="22"/>
              </w:rPr>
              <w:t xml:space="preserve"> </w:t>
            </w:r>
            <w:proofErr w:type="spellStart"/>
            <w:r w:rsidRPr="005D372A">
              <w:rPr>
                <w:szCs w:val="22"/>
              </w:rPr>
              <w:t>технічні</w:t>
            </w:r>
            <w:proofErr w:type="spellEnd"/>
            <w:r w:rsidRPr="005D372A">
              <w:rPr>
                <w:szCs w:val="22"/>
              </w:rPr>
              <w:t xml:space="preserve"> </w:t>
            </w:r>
            <w:proofErr w:type="spellStart"/>
            <w:r w:rsidRPr="005D372A">
              <w:rPr>
                <w:szCs w:val="22"/>
              </w:rPr>
              <w:t>відповіді</w:t>
            </w:r>
            <w:proofErr w:type="spellEnd"/>
            <w:r w:rsidRPr="005D372A">
              <w:rPr>
                <w:szCs w:val="22"/>
              </w:rPr>
              <w:t xml:space="preserve"> </w:t>
            </w:r>
            <w:proofErr w:type="spellStart"/>
            <w:r w:rsidRPr="005D372A">
              <w:rPr>
                <w:szCs w:val="22"/>
              </w:rPr>
              <w:t>протягом</w:t>
            </w:r>
            <w:proofErr w:type="spellEnd"/>
            <w:r w:rsidRPr="005D372A">
              <w:rPr>
                <w:szCs w:val="22"/>
              </w:rPr>
              <w:t xml:space="preserve"> </w:t>
            </w:r>
            <w:proofErr w:type="spellStart"/>
            <w:r w:rsidRPr="005D372A">
              <w:rPr>
                <w:szCs w:val="22"/>
              </w:rPr>
              <w:t>періоду</w:t>
            </w:r>
            <w:proofErr w:type="spellEnd"/>
            <w:r w:rsidRPr="005D372A">
              <w:rPr>
                <w:szCs w:val="22"/>
              </w:rPr>
              <w:t xml:space="preserve"> </w:t>
            </w:r>
            <w:proofErr w:type="spellStart"/>
            <w:r w:rsidRPr="005D372A">
              <w:rPr>
                <w:szCs w:val="22"/>
              </w:rPr>
              <w:t>проведення</w:t>
            </w:r>
            <w:proofErr w:type="spellEnd"/>
            <w:r w:rsidRPr="005D372A">
              <w:rPr>
                <w:szCs w:val="22"/>
              </w:rPr>
              <w:t xml:space="preserve"> </w:t>
            </w:r>
            <w:proofErr w:type="spellStart"/>
            <w:r w:rsidRPr="005D372A">
              <w:rPr>
                <w:szCs w:val="22"/>
              </w:rPr>
              <w:t>конкурсної</w:t>
            </w:r>
            <w:proofErr w:type="spellEnd"/>
            <w:r w:rsidRPr="005D372A">
              <w:rPr>
                <w:szCs w:val="22"/>
              </w:rPr>
              <w:t xml:space="preserve"> </w:t>
            </w:r>
            <w:proofErr w:type="spellStart"/>
            <w:r w:rsidRPr="005D372A">
              <w:rPr>
                <w:szCs w:val="22"/>
              </w:rPr>
              <w:t>вибірки</w:t>
            </w:r>
            <w:proofErr w:type="spellEnd"/>
            <w:r w:rsidRPr="005D372A">
              <w:rPr>
                <w:szCs w:val="22"/>
              </w:rPr>
              <w:t xml:space="preserve">. </w:t>
            </w:r>
            <w:proofErr w:type="spellStart"/>
            <w:r w:rsidRPr="005D372A">
              <w:rPr>
                <w:szCs w:val="22"/>
              </w:rPr>
              <w:t>Виключно</w:t>
            </w:r>
            <w:proofErr w:type="spellEnd"/>
            <w:r w:rsidRPr="005D372A">
              <w:rPr>
                <w:szCs w:val="22"/>
              </w:rPr>
              <w:t xml:space="preserve"> </w:t>
            </w:r>
            <w:proofErr w:type="spellStart"/>
            <w:r w:rsidRPr="005D372A">
              <w:rPr>
                <w:szCs w:val="22"/>
              </w:rPr>
              <w:t>на</w:t>
            </w:r>
            <w:proofErr w:type="spellEnd"/>
            <w:r w:rsidRPr="005D372A">
              <w:rPr>
                <w:szCs w:val="22"/>
              </w:rPr>
              <w:t xml:space="preserve"> </w:t>
            </w:r>
            <w:proofErr w:type="spellStart"/>
            <w:r w:rsidRPr="005D372A">
              <w:rPr>
                <w:szCs w:val="22"/>
              </w:rPr>
              <w:t>розсуд</w:t>
            </w:r>
            <w:proofErr w:type="spellEnd"/>
            <w:r w:rsidRPr="005D372A">
              <w:rPr>
                <w:szCs w:val="22"/>
              </w:rPr>
              <w:t xml:space="preserve"> </w:t>
            </w:r>
            <w:proofErr w:type="spellStart"/>
            <w:r w:rsidRPr="005D372A">
              <w:rPr>
                <w:szCs w:val="22"/>
              </w:rPr>
              <w:t>Кімонікс</w:t>
            </w:r>
            <w:proofErr w:type="spellEnd"/>
            <w:r w:rsidRPr="005D372A">
              <w:rPr>
                <w:szCs w:val="22"/>
              </w:rPr>
              <w:t xml:space="preserve">, </w:t>
            </w:r>
            <w:proofErr w:type="spellStart"/>
            <w:r w:rsidRPr="005D372A">
              <w:rPr>
                <w:szCs w:val="22"/>
              </w:rPr>
              <w:t>оферентів</w:t>
            </w:r>
            <w:proofErr w:type="spellEnd"/>
            <w:r w:rsidRPr="005D372A">
              <w:rPr>
                <w:szCs w:val="22"/>
              </w:rPr>
              <w:t xml:space="preserve"> </w:t>
            </w:r>
            <w:proofErr w:type="spellStart"/>
            <w:r w:rsidRPr="005D372A">
              <w:rPr>
                <w:szCs w:val="22"/>
              </w:rPr>
              <w:t>можуть</w:t>
            </w:r>
            <w:proofErr w:type="spellEnd"/>
            <w:r w:rsidRPr="005D372A">
              <w:rPr>
                <w:szCs w:val="22"/>
              </w:rPr>
              <w:t xml:space="preserve"> </w:t>
            </w:r>
            <w:proofErr w:type="spellStart"/>
            <w:r w:rsidRPr="005D372A">
              <w:rPr>
                <w:szCs w:val="22"/>
              </w:rPr>
              <w:t>попросити</w:t>
            </w:r>
            <w:proofErr w:type="spellEnd"/>
            <w:r w:rsidRPr="005D372A">
              <w:rPr>
                <w:szCs w:val="22"/>
              </w:rPr>
              <w:t xml:space="preserve"> </w:t>
            </w:r>
            <w:proofErr w:type="spellStart"/>
            <w:r w:rsidRPr="005D372A">
              <w:rPr>
                <w:szCs w:val="22"/>
              </w:rPr>
              <w:t>провести</w:t>
            </w:r>
            <w:proofErr w:type="spellEnd"/>
            <w:r w:rsidRPr="005D372A">
              <w:rPr>
                <w:szCs w:val="22"/>
              </w:rPr>
              <w:t xml:space="preserve"> </w:t>
            </w:r>
            <w:proofErr w:type="spellStart"/>
            <w:r w:rsidRPr="005D372A">
              <w:rPr>
                <w:szCs w:val="22"/>
              </w:rPr>
              <w:t>усні</w:t>
            </w:r>
            <w:proofErr w:type="spellEnd"/>
            <w:r w:rsidRPr="005D372A">
              <w:rPr>
                <w:szCs w:val="22"/>
              </w:rPr>
              <w:t xml:space="preserve"> </w:t>
            </w:r>
            <w:proofErr w:type="spellStart"/>
            <w:r w:rsidRPr="005D372A">
              <w:rPr>
                <w:szCs w:val="22"/>
              </w:rPr>
              <w:t>презентації</w:t>
            </w:r>
            <w:proofErr w:type="spellEnd"/>
            <w:r w:rsidRPr="005D372A">
              <w:rPr>
                <w:szCs w:val="22"/>
              </w:rPr>
              <w:t xml:space="preserve">. </w:t>
            </w:r>
            <w:proofErr w:type="spellStart"/>
            <w:r w:rsidRPr="005D372A">
              <w:rPr>
                <w:szCs w:val="22"/>
              </w:rPr>
              <w:t>Якщо</w:t>
            </w:r>
            <w:proofErr w:type="spellEnd"/>
            <w:r w:rsidRPr="005D372A">
              <w:rPr>
                <w:szCs w:val="22"/>
              </w:rPr>
              <w:t xml:space="preserve"> </w:t>
            </w:r>
            <w:proofErr w:type="spellStart"/>
            <w:r w:rsidRPr="005D372A">
              <w:rPr>
                <w:szCs w:val="22"/>
              </w:rPr>
              <w:t>це</w:t>
            </w:r>
            <w:proofErr w:type="spellEnd"/>
            <w:r w:rsidRPr="005D372A">
              <w:rPr>
                <w:szCs w:val="22"/>
              </w:rPr>
              <w:t xml:space="preserve"> </w:t>
            </w:r>
            <w:proofErr w:type="spellStart"/>
            <w:r w:rsidRPr="005D372A">
              <w:rPr>
                <w:szCs w:val="22"/>
              </w:rPr>
              <w:t>вважатиметься</w:t>
            </w:r>
            <w:proofErr w:type="spellEnd"/>
            <w:r w:rsidRPr="005D372A">
              <w:rPr>
                <w:szCs w:val="22"/>
              </w:rPr>
              <w:t xml:space="preserve"> </w:t>
            </w:r>
            <w:proofErr w:type="spellStart"/>
            <w:r w:rsidRPr="005D372A">
              <w:rPr>
                <w:szCs w:val="22"/>
              </w:rPr>
              <w:t>доцільним</w:t>
            </w:r>
            <w:proofErr w:type="spellEnd"/>
            <w:r w:rsidRPr="005D372A">
              <w:rPr>
                <w:szCs w:val="22"/>
              </w:rPr>
              <w:t xml:space="preserve">, </w:t>
            </w:r>
            <w:proofErr w:type="spellStart"/>
            <w:r w:rsidRPr="005D372A">
              <w:rPr>
                <w:szCs w:val="22"/>
              </w:rPr>
              <w:t>Кімонікс</w:t>
            </w:r>
            <w:proofErr w:type="spellEnd"/>
            <w:r w:rsidRPr="005D372A">
              <w:rPr>
                <w:szCs w:val="22"/>
              </w:rPr>
              <w:t xml:space="preserve"> </w:t>
            </w:r>
            <w:proofErr w:type="spellStart"/>
            <w:r w:rsidRPr="005D372A">
              <w:rPr>
                <w:szCs w:val="22"/>
              </w:rPr>
              <w:t>залишає</w:t>
            </w:r>
            <w:proofErr w:type="spellEnd"/>
            <w:r w:rsidRPr="005D372A">
              <w:rPr>
                <w:szCs w:val="22"/>
              </w:rPr>
              <w:t xml:space="preserve"> </w:t>
            </w:r>
            <w:proofErr w:type="spellStart"/>
            <w:r w:rsidRPr="005D372A">
              <w:rPr>
                <w:szCs w:val="22"/>
              </w:rPr>
              <w:t>за</w:t>
            </w:r>
            <w:proofErr w:type="spellEnd"/>
            <w:r w:rsidRPr="005D372A">
              <w:rPr>
                <w:szCs w:val="22"/>
              </w:rPr>
              <w:t xml:space="preserve"> </w:t>
            </w:r>
            <w:proofErr w:type="spellStart"/>
            <w:r w:rsidRPr="005D372A">
              <w:rPr>
                <w:szCs w:val="22"/>
              </w:rPr>
              <w:t>собою</w:t>
            </w:r>
            <w:proofErr w:type="spellEnd"/>
            <w:r w:rsidRPr="005D372A">
              <w:rPr>
                <w:szCs w:val="22"/>
              </w:rPr>
              <w:t xml:space="preserve"> </w:t>
            </w:r>
            <w:proofErr w:type="spellStart"/>
            <w:r w:rsidRPr="005D372A">
              <w:rPr>
                <w:szCs w:val="22"/>
              </w:rPr>
              <w:t>право</w:t>
            </w:r>
            <w:proofErr w:type="spellEnd"/>
            <w:r w:rsidRPr="005D372A">
              <w:rPr>
                <w:szCs w:val="22"/>
              </w:rPr>
              <w:t xml:space="preserve"> </w:t>
            </w:r>
            <w:proofErr w:type="spellStart"/>
            <w:r w:rsidRPr="005D372A">
              <w:rPr>
                <w:szCs w:val="22"/>
              </w:rPr>
              <w:t>укласти</w:t>
            </w:r>
            <w:proofErr w:type="spellEnd"/>
            <w:r w:rsidRPr="005D372A">
              <w:rPr>
                <w:szCs w:val="22"/>
              </w:rPr>
              <w:t xml:space="preserve"> </w:t>
            </w:r>
            <w:proofErr w:type="spellStart"/>
            <w:r w:rsidRPr="005D372A">
              <w:rPr>
                <w:szCs w:val="22"/>
              </w:rPr>
              <w:t>окремі</w:t>
            </w:r>
            <w:proofErr w:type="spellEnd"/>
            <w:r w:rsidRPr="005D372A">
              <w:rPr>
                <w:szCs w:val="22"/>
              </w:rPr>
              <w:t xml:space="preserve"> </w:t>
            </w:r>
            <w:proofErr w:type="spellStart"/>
            <w:r w:rsidRPr="005D372A">
              <w:rPr>
                <w:szCs w:val="22"/>
              </w:rPr>
              <w:t>контракти</w:t>
            </w:r>
            <w:proofErr w:type="spellEnd"/>
            <w:r w:rsidRPr="005D372A">
              <w:rPr>
                <w:szCs w:val="22"/>
              </w:rPr>
              <w:t xml:space="preserve"> </w:t>
            </w:r>
            <w:proofErr w:type="spellStart"/>
            <w:r w:rsidRPr="005D372A">
              <w:rPr>
                <w:szCs w:val="22"/>
              </w:rPr>
              <w:t>за</w:t>
            </w:r>
            <w:proofErr w:type="spellEnd"/>
            <w:r w:rsidRPr="005D372A">
              <w:rPr>
                <w:szCs w:val="22"/>
              </w:rPr>
              <w:t xml:space="preserve"> </w:t>
            </w:r>
            <w:proofErr w:type="spellStart"/>
            <w:r w:rsidRPr="005D372A">
              <w:rPr>
                <w:szCs w:val="22"/>
              </w:rPr>
              <w:t>компонентами</w:t>
            </w:r>
            <w:proofErr w:type="spellEnd"/>
            <w:r w:rsidRPr="005D372A">
              <w:rPr>
                <w:szCs w:val="22"/>
              </w:rPr>
              <w:t xml:space="preserve"> </w:t>
            </w:r>
            <w:proofErr w:type="spellStart"/>
            <w:r w:rsidRPr="005D372A">
              <w:rPr>
                <w:szCs w:val="22"/>
              </w:rPr>
              <w:t>або</w:t>
            </w:r>
            <w:proofErr w:type="spellEnd"/>
            <w:r w:rsidRPr="005D372A">
              <w:rPr>
                <w:szCs w:val="22"/>
              </w:rPr>
              <w:t xml:space="preserve"> </w:t>
            </w:r>
            <w:proofErr w:type="spellStart"/>
            <w:r w:rsidRPr="005D372A">
              <w:rPr>
                <w:szCs w:val="22"/>
              </w:rPr>
              <w:t>зовсім</w:t>
            </w:r>
            <w:proofErr w:type="spellEnd"/>
            <w:r w:rsidRPr="005D372A">
              <w:rPr>
                <w:szCs w:val="22"/>
              </w:rPr>
              <w:t xml:space="preserve"> </w:t>
            </w:r>
            <w:proofErr w:type="spellStart"/>
            <w:r w:rsidRPr="005D372A">
              <w:rPr>
                <w:szCs w:val="22"/>
              </w:rPr>
              <w:t>не</w:t>
            </w:r>
            <w:proofErr w:type="spellEnd"/>
            <w:r w:rsidRPr="005D372A">
              <w:rPr>
                <w:szCs w:val="22"/>
              </w:rPr>
              <w:t xml:space="preserve"> </w:t>
            </w:r>
            <w:proofErr w:type="spellStart"/>
            <w:r w:rsidRPr="005D372A">
              <w:rPr>
                <w:szCs w:val="22"/>
              </w:rPr>
              <w:t>укладати</w:t>
            </w:r>
            <w:proofErr w:type="spellEnd"/>
            <w:r w:rsidRPr="005D372A">
              <w:rPr>
                <w:szCs w:val="22"/>
              </w:rPr>
              <w:t xml:space="preserve"> </w:t>
            </w:r>
            <w:proofErr w:type="spellStart"/>
            <w:r w:rsidRPr="005D372A">
              <w:rPr>
                <w:szCs w:val="22"/>
              </w:rPr>
              <w:t>контракт</w:t>
            </w:r>
            <w:proofErr w:type="spellEnd"/>
            <w:r w:rsidRPr="005D372A">
              <w:rPr>
                <w:szCs w:val="22"/>
              </w:rPr>
              <w:t>.</w:t>
            </w:r>
          </w:p>
          <w:p w:rsidRPr="005D372A" w:rsidR="005D372A" w:rsidRDefault="005D372A" w14:paraId="696F8FFE" w14:textId="77777777">
            <w:pPr>
              <w:ind w:left="540"/>
              <w:jc w:val="both"/>
              <w:rPr>
                <w:sz w:val="20"/>
                <w:szCs w:val="22"/>
                <w:highlight w:val="yellow"/>
                <w:lang w:val="ru-RU"/>
              </w:rPr>
            </w:pPr>
          </w:p>
          <w:p w:rsidRPr="005D372A" w:rsidR="005D372A" w:rsidRDefault="005D372A" w14:paraId="77F3F47D" w14:textId="77777777">
            <w:pPr>
              <w:numPr>
                <w:ilvl w:val="1"/>
                <w:numId w:val="45"/>
              </w:numPr>
              <w:ind w:left="540" w:hanging="540"/>
              <w:jc w:val="both"/>
              <w:rPr>
                <w:b/>
                <w:bCs/>
                <w:sz w:val="20"/>
                <w:szCs w:val="22"/>
              </w:rPr>
            </w:pPr>
            <w:proofErr w:type="spellStart"/>
            <w:r w:rsidRPr="005D372A">
              <w:rPr>
                <w:b/>
                <w:bCs/>
                <w:sz w:val="20"/>
                <w:szCs w:val="22"/>
              </w:rPr>
              <w:t>Правила</w:t>
            </w:r>
            <w:proofErr w:type="spellEnd"/>
            <w:r w:rsidRPr="005D372A">
              <w:rPr>
                <w:b/>
                <w:bCs/>
                <w:sz w:val="20"/>
                <w:szCs w:val="22"/>
              </w:rPr>
              <w:t xml:space="preserve"> </w:t>
            </w:r>
            <w:proofErr w:type="spellStart"/>
            <w:r w:rsidRPr="005D372A">
              <w:rPr>
                <w:b/>
                <w:bCs/>
                <w:sz w:val="20"/>
                <w:szCs w:val="22"/>
              </w:rPr>
              <w:t>та</w:t>
            </w:r>
            <w:proofErr w:type="spellEnd"/>
            <w:r w:rsidRPr="005D372A">
              <w:rPr>
                <w:b/>
                <w:bCs/>
                <w:sz w:val="20"/>
                <w:szCs w:val="22"/>
              </w:rPr>
              <w:t xml:space="preserve"> </w:t>
            </w:r>
            <w:proofErr w:type="spellStart"/>
            <w:r w:rsidRPr="005D372A">
              <w:rPr>
                <w:b/>
                <w:bCs/>
                <w:sz w:val="20"/>
                <w:szCs w:val="22"/>
              </w:rPr>
              <w:t>умови</w:t>
            </w:r>
            <w:proofErr w:type="spellEnd"/>
            <w:r w:rsidRPr="005D372A">
              <w:rPr>
                <w:b/>
                <w:bCs/>
                <w:sz w:val="20"/>
                <w:szCs w:val="22"/>
              </w:rPr>
              <w:t xml:space="preserve"> </w:t>
            </w:r>
            <w:proofErr w:type="spellStart"/>
            <w:r w:rsidRPr="005D372A">
              <w:rPr>
                <w:b/>
                <w:bCs/>
                <w:sz w:val="20"/>
                <w:szCs w:val="22"/>
              </w:rPr>
              <w:t>Субконтракту</w:t>
            </w:r>
            <w:proofErr w:type="spellEnd"/>
          </w:p>
          <w:p w:rsidRPr="005D372A" w:rsidR="005D372A" w:rsidRDefault="005D372A" w14:paraId="64F74ADB" w14:textId="77777777">
            <w:pPr>
              <w:jc w:val="both"/>
              <w:rPr>
                <w:sz w:val="20"/>
                <w:szCs w:val="22"/>
              </w:rPr>
            </w:pPr>
          </w:p>
          <w:p w:rsidRPr="005D372A" w:rsidR="005D372A" w:rsidRDefault="005D372A" w14:paraId="7DFF9FAD" w14:textId="77777777">
            <w:pPr>
              <w:jc w:val="both"/>
              <w:rPr>
                <w:sz w:val="20"/>
                <w:szCs w:val="22"/>
                <w:lang w:val="ru-RU"/>
              </w:rPr>
            </w:pPr>
            <w:r w:rsidRPr="005D372A">
              <w:rPr>
                <w:sz w:val="20"/>
                <w:szCs w:val="22"/>
                <w:lang w:val="ru-RU"/>
              </w:rPr>
              <w:t>Це лише запит на надання пропозицій і він жодним чином не зобов’язує Кімонікс до укладення субконтракту. У випадку переговорів за субконтрактом, будь-який субконтракт підлягатиме та регулюватиметься правилами та умовами, детально описаними у Розділі ІІІ. Для оформлення субконтракту Кімонікс застосовуватиме шаблон, наведений у Розділі ІІІ. Правила та умови обговоренню не підлягають. Подаючи свої пропозиції, оференти підтверджують, що вони розуміють і погоджуються з усіма правилами та умовами, що містяться у Розділі ІІІ.</w:t>
            </w:r>
          </w:p>
          <w:p w:rsidRPr="005D372A" w:rsidR="005D372A" w:rsidRDefault="005D372A" w14:paraId="529DB42C" w14:textId="77777777">
            <w:pPr>
              <w:jc w:val="both"/>
              <w:rPr>
                <w:sz w:val="20"/>
                <w:szCs w:val="22"/>
                <w:lang w:val="ru-RU"/>
              </w:rPr>
            </w:pPr>
          </w:p>
          <w:p w:rsidRPr="005D372A" w:rsidR="005D372A" w:rsidRDefault="005D372A" w14:paraId="0715CD6F" w14:textId="77777777">
            <w:pPr>
              <w:numPr>
                <w:ilvl w:val="1"/>
                <w:numId w:val="45"/>
              </w:numPr>
              <w:ind w:left="540" w:hanging="540"/>
              <w:jc w:val="both"/>
              <w:rPr>
                <w:b/>
                <w:bCs/>
                <w:sz w:val="20"/>
                <w:szCs w:val="22"/>
              </w:rPr>
            </w:pPr>
            <w:proofErr w:type="spellStart"/>
            <w:r w:rsidRPr="005D372A">
              <w:rPr>
                <w:b/>
                <w:bCs/>
                <w:sz w:val="20"/>
                <w:szCs w:val="22"/>
              </w:rPr>
              <w:t>Правовідносини</w:t>
            </w:r>
            <w:proofErr w:type="spellEnd"/>
            <w:r w:rsidRPr="005D372A">
              <w:rPr>
                <w:b/>
                <w:bCs/>
                <w:sz w:val="20"/>
                <w:szCs w:val="22"/>
              </w:rPr>
              <w:tab/>
            </w:r>
          </w:p>
          <w:p w:rsidRPr="005D372A" w:rsidR="005D372A" w:rsidRDefault="005D372A" w14:paraId="6A76DFCE" w14:textId="77777777">
            <w:pPr>
              <w:jc w:val="both"/>
              <w:rPr>
                <w:sz w:val="20"/>
                <w:szCs w:val="22"/>
                <w:highlight w:val="yellow"/>
              </w:rPr>
            </w:pPr>
          </w:p>
          <w:p w:rsidRPr="005D372A" w:rsidR="005D372A" w:rsidRDefault="005D372A" w14:paraId="6D74E2C9" w14:textId="77777777">
            <w:pPr>
              <w:jc w:val="both"/>
              <w:rPr>
                <w:sz w:val="20"/>
                <w:szCs w:val="22"/>
                <w:lang w:val="ru-RU"/>
              </w:rPr>
            </w:pPr>
            <w:r w:rsidRPr="005D372A">
              <w:rPr>
                <w:sz w:val="20"/>
                <w:szCs w:val="22"/>
                <w:lang w:val="ru-RU"/>
              </w:rPr>
              <w:t xml:space="preserve">Подаючи відповідь на цей запит на подання пропозицій, Оференти розуміють, що </w:t>
            </w:r>
            <w:r w:rsidRPr="005D372A">
              <w:rPr>
                <w:sz w:val="20"/>
                <w:szCs w:val="22"/>
              </w:rPr>
              <w:t>USAID</w:t>
            </w:r>
            <w:r w:rsidRPr="005D372A">
              <w:rPr>
                <w:sz w:val="20"/>
                <w:szCs w:val="22"/>
                <w:lang w:val="ru-RU"/>
              </w:rPr>
              <w:t xml:space="preserve"> НЕ є стороною цього запиту. </w:t>
            </w:r>
          </w:p>
          <w:p w:rsidRPr="00D75A8B" w:rsidR="00BB5731" w:rsidP="00BF0FE6" w:rsidRDefault="00BB5731" w14:paraId="7CFB57D1" w14:textId="25441B59">
            <w:pPr>
              <w:ind w:left="1440" w:hanging="1440"/>
              <w:jc w:val="both"/>
              <w:rPr>
                <w:sz w:val="20"/>
                <w:szCs w:val="22"/>
                <w:highlight w:val="lightGray"/>
                <w:lang w:val="ru-RU"/>
              </w:rPr>
            </w:pPr>
          </w:p>
          <w:p w:rsidRPr="00D75A8B" w:rsidR="00BB5731" w:rsidP="00BF0FE6" w:rsidRDefault="00BB5731" w14:paraId="40D9DA28" w14:textId="039F56E0">
            <w:pPr>
              <w:ind w:left="1440" w:hanging="1440"/>
              <w:jc w:val="both"/>
              <w:rPr>
                <w:sz w:val="20"/>
                <w:szCs w:val="22"/>
                <w:highlight w:val="lightGray"/>
                <w:lang w:val="ru-RU"/>
              </w:rPr>
            </w:pPr>
          </w:p>
          <w:p w:rsidRPr="00D75A8B" w:rsidR="00BB5731" w:rsidP="00BF0FE6" w:rsidRDefault="00BB5731" w14:paraId="12D481CE" w14:textId="19D341CF">
            <w:pPr>
              <w:ind w:left="1440" w:hanging="1440"/>
              <w:jc w:val="both"/>
              <w:rPr>
                <w:sz w:val="20"/>
                <w:szCs w:val="22"/>
                <w:highlight w:val="lightGray"/>
                <w:lang w:val="ru-RU"/>
              </w:rPr>
            </w:pPr>
          </w:p>
          <w:p w:rsidRPr="00D75A8B" w:rsidR="00BB5731" w:rsidP="00BF0FE6" w:rsidRDefault="00BB5731" w14:paraId="58906B8E" w14:textId="401CFD8D">
            <w:pPr>
              <w:ind w:left="1440" w:hanging="1440"/>
              <w:jc w:val="both"/>
              <w:rPr>
                <w:sz w:val="20"/>
                <w:szCs w:val="22"/>
                <w:highlight w:val="lightGray"/>
                <w:lang w:val="ru-RU"/>
              </w:rPr>
            </w:pPr>
          </w:p>
          <w:p w:rsidRPr="00D75A8B" w:rsidR="00BB5731" w:rsidP="00BF0FE6" w:rsidRDefault="00BB5731" w14:paraId="3337E9FB" w14:textId="40DF9E3A">
            <w:pPr>
              <w:ind w:left="1440" w:hanging="1440"/>
              <w:jc w:val="both"/>
              <w:rPr>
                <w:sz w:val="20"/>
                <w:szCs w:val="22"/>
                <w:highlight w:val="lightGray"/>
                <w:lang w:val="ru-RU"/>
              </w:rPr>
            </w:pPr>
          </w:p>
          <w:p w:rsidRPr="00D75A8B" w:rsidR="00BB5731" w:rsidP="00BF0FE6" w:rsidRDefault="00BB5731" w14:paraId="5DC5E0A6" w14:textId="0B5D7DE8">
            <w:pPr>
              <w:ind w:left="1440" w:hanging="1440"/>
              <w:jc w:val="both"/>
              <w:rPr>
                <w:sz w:val="20"/>
                <w:szCs w:val="22"/>
                <w:highlight w:val="lightGray"/>
                <w:lang w:val="ru-RU"/>
              </w:rPr>
            </w:pPr>
          </w:p>
          <w:p w:rsidRPr="00D75A8B" w:rsidR="00BB5731" w:rsidP="00BF0FE6" w:rsidRDefault="00BB5731" w14:paraId="1CB3EFF8" w14:textId="067B51C1">
            <w:pPr>
              <w:ind w:left="1440" w:hanging="1440"/>
              <w:jc w:val="both"/>
              <w:rPr>
                <w:sz w:val="20"/>
                <w:szCs w:val="22"/>
                <w:highlight w:val="lightGray"/>
                <w:lang w:val="ru-RU"/>
              </w:rPr>
            </w:pPr>
          </w:p>
          <w:p w:rsidR="00BB5731" w:rsidP="00BF0FE6" w:rsidRDefault="00BB5731" w14:paraId="43FC1A14" w14:textId="222D37F7">
            <w:pPr>
              <w:ind w:left="1440" w:hanging="1440"/>
              <w:jc w:val="both"/>
              <w:rPr>
                <w:sz w:val="20"/>
                <w:szCs w:val="22"/>
                <w:highlight w:val="lightGray"/>
                <w:lang w:val="ru-RU"/>
              </w:rPr>
            </w:pPr>
          </w:p>
          <w:p w:rsidR="0076585F" w:rsidP="00BF0FE6" w:rsidRDefault="0076585F" w14:paraId="3BC8BF52" w14:textId="1F60764C">
            <w:pPr>
              <w:ind w:left="1440" w:hanging="1440"/>
              <w:jc w:val="both"/>
              <w:rPr>
                <w:sz w:val="20"/>
                <w:szCs w:val="22"/>
                <w:highlight w:val="lightGray"/>
                <w:lang w:val="ru-RU"/>
              </w:rPr>
            </w:pPr>
          </w:p>
          <w:p w:rsidR="0076585F" w:rsidP="00BF0FE6" w:rsidRDefault="0076585F" w14:paraId="52A6FC5A" w14:textId="6B2BF21E">
            <w:pPr>
              <w:ind w:left="1440" w:hanging="1440"/>
              <w:jc w:val="both"/>
              <w:rPr>
                <w:sz w:val="20"/>
                <w:szCs w:val="22"/>
                <w:highlight w:val="lightGray"/>
                <w:lang w:val="ru-RU"/>
              </w:rPr>
            </w:pPr>
          </w:p>
          <w:p w:rsidR="0076585F" w:rsidP="00BF0FE6" w:rsidRDefault="0076585F" w14:paraId="0FF4588B" w14:textId="2BF598D9">
            <w:pPr>
              <w:ind w:left="1440" w:hanging="1440"/>
              <w:jc w:val="both"/>
              <w:rPr>
                <w:sz w:val="20"/>
                <w:szCs w:val="22"/>
                <w:highlight w:val="lightGray"/>
                <w:lang w:val="ru-RU"/>
              </w:rPr>
            </w:pPr>
          </w:p>
          <w:p w:rsidR="0076585F" w:rsidP="00BF0FE6" w:rsidRDefault="0076585F" w14:paraId="07F59A32" w14:textId="74293013">
            <w:pPr>
              <w:ind w:left="1440" w:hanging="1440"/>
              <w:jc w:val="both"/>
              <w:rPr>
                <w:sz w:val="20"/>
                <w:szCs w:val="22"/>
                <w:highlight w:val="lightGray"/>
                <w:lang w:val="ru-RU"/>
              </w:rPr>
            </w:pPr>
          </w:p>
          <w:p w:rsidR="0076585F" w:rsidP="00BF0FE6" w:rsidRDefault="0076585F" w14:paraId="6B2646C8" w14:textId="3676467E">
            <w:pPr>
              <w:ind w:left="1440" w:hanging="1440"/>
              <w:jc w:val="both"/>
              <w:rPr>
                <w:sz w:val="20"/>
                <w:szCs w:val="22"/>
                <w:highlight w:val="lightGray"/>
                <w:lang w:val="ru-RU"/>
              </w:rPr>
            </w:pPr>
          </w:p>
          <w:p w:rsidRPr="00D75A8B" w:rsidR="0076585F" w:rsidP="00BF0FE6" w:rsidRDefault="0076585F" w14:paraId="727B0F89" w14:textId="77777777">
            <w:pPr>
              <w:ind w:left="1440" w:hanging="1440"/>
              <w:jc w:val="both"/>
              <w:rPr>
                <w:sz w:val="20"/>
                <w:szCs w:val="22"/>
                <w:highlight w:val="lightGray"/>
                <w:lang w:val="ru-RU"/>
              </w:rPr>
            </w:pPr>
          </w:p>
          <w:p w:rsidRPr="00D75A8B" w:rsidR="00D16F66" w:rsidP="00BF0FE6" w:rsidRDefault="00D16F66" w14:paraId="32B1020F" w14:textId="77777777">
            <w:pPr>
              <w:ind w:left="1440" w:hanging="1440"/>
              <w:jc w:val="both"/>
              <w:rPr>
                <w:sz w:val="20"/>
                <w:szCs w:val="22"/>
                <w:highlight w:val="lightGray"/>
                <w:lang w:val="ru-RU"/>
              </w:rPr>
            </w:pPr>
          </w:p>
          <w:p w:rsidRPr="005D372A" w:rsidR="005D372A" w:rsidP="00BF0FE6" w:rsidRDefault="005D372A" w14:paraId="37B18BA2" w14:textId="77777777">
            <w:pPr>
              <w:ind w:left="1440" w:hanging="1440"/>
              <w:jc w:val="both"/>
              <w:rPr>
                <w:b/>
                <w:sz w:val="20"/>
                <w:szCs w:val="22"/>
                <w:highlight w:val="lightGray"/>
                <w:lang w:val="ru-RU"/>
              </w:rPr>
            </w:pPr>
            <w:r w:rsidRPr="005D372A">
              <w:rPr>
                <w:b/>
                <w:sz w:val="20"/>
                <w:szCs w:val="22"/>
                <w:lang w:val="ru-RU"/>
              </w:rPr>
              <w:lastRenderedPageBreak/>
              <w:t xml:space="preserve">Розділ </w:t>
            </w:r>
            <w:r w:rsidRPr="005D372A">
              <w:rPr>
                <w:b/>
                <w:sz w:val="20"/>
                <w:szCs w:val="22"/>
              </w:rPr>
              <w:t>II</w:t>
            </w:r>
            <w:r w:rsidRPr="005D372A">
              <w:rPr>
                <w:b/>
                <w:sz w:val="20"/>
                <w:szCs w:val="22"/>
                <w:lang w:val="ru-RU"/>
              </w:rPr>
              <w:tab/>
            </w:r>
            <w:r w:rsidRPr="005D372A">
              <w:rPr>
                <w:b/>
                <w:sz w:val="20"/>
                <w:szCs w:val="22"/>
                <w:lang w:val="ru-RU"/>
              </w:rPr>
              <w:t>Передумови, Технічне завдання, Результати робіт і Графік надання результатів робіт</w:t>
            </w:r>
            <w:r w:rsidRPr="005D372A">
              <w:rPr>
                <w:b/>
                <w:sz w:val="20"/>
                <w:szCs w:val="22"/>
                <w:highlight w:val="lightGray"/>
                <w:lang w:val="ru-RU"/>
              </w:rPr>
              <w:t xml:space="preserve"> </w:t>
            </w:r>
          </w:p>
          <w:p w:rsidRPr="005D372A" w:rsidR="005D372A" w:rsidP="00BF0FE6" w:rsidRDefault="005D372A" w14:paraId="314697D3" w14:textId="77777777">
            <w:pPr>
              <w:jc w:val="both"/>
              <w:rPr>
                <w:sz w:val="20"/>
                <w:szCs w:val="22"/>
                <w:highlight w:val="lightGray"/>
                <w:lang w:val="ru-RU"/>
              </w:rPr>
            </w:pPr>
          </w:p>
          <w:p w:rsidRPr="005D372A" w:rsidR="005D372A" w:rsidP="0076585F" w:rsidRDefault="005D372A" w14:paraId="7C3B488C" w14:textId="77777777">
            <w:pPr>
              <w:numPr>
                <w:ilvl w:val="0"/>
                <w:numId w:val="51"/>
              </w:numPr>
              <w:tabs>
                <w:tab w:val="left" w:pos="540"/>
              </w:tabs>
              <w:ind w:left="316"/>
              <w:jc w:val="both"/>
              <w:rPr>
                <w:b/>
                <w:bCs/>
                <w:sz w:val="20"/>
                <w:szCs w:val="22"/>
              </w:rPr>
            </w:pPr>
            <w:proofErr w:type="spellStart"/>
            <w:r w:rsidRPr="005D372A">
              <w:rPr>
                <w:b/>
                <w:bCs/>
                <w:sz w:val="20"/>
                <w:szCs w:val="22"/>
              </w:rPr>
              <w:t>Передумови</w:t>
            </w:r>
            <w:proofErr w:type="spellEnd"/>
          </w:p>
          <w:p w:rsidRPr="005D372A" w:rsidR="005D372A" w:rsidP="00D5114B" w:rsidRDefault="005D372A" w14:paraId="095B2D55" w14:textId="77777777">
            <w:pPr>
              <w:jc w:val="both"/>
              <w:rPr>
                <w:sz w:val="20"/>
                <w:szCs w:val="22"/>
              </w:rPr>
            </w:pPr>
          </w:p>
          <w:p w:rsidRPr="005D372A" w:rsidR="005D372A" w:rsidP="00BF0FE6" w:rsidRDefault="005D372A" w14:paraId="09E6BCC5" w14:textId="77777777">
            <w:pPr>
              <w:jc w:val="both"/>
              <w:rPr>
                <w:rFonts w:eastAsia="Arial"/>
                <w:sz w:val="20"/>
                <w:szCs w:val="22"/>
                <w:lang w:val="ru-RU"/>
              </w:rPr>
            </w:pPr>
            <w:r w:rsidRPr="005D372A">
              <w:rPr>
                <w:sz w:val="20"/>
                <w:szCs w:val="22"/>
                <w:lang w:val="ru-RU"/>
              </w:rPr>
              <w:t>Агентство США з міжнародного розвитку (</w:t>
            </w:r>
            <w:r w:rsidRPr="005D372A">
              <w:rPr>
                <w:sz w:val="20"/>
                <w:szCs w:val="22"/>
              </w:rPr>
              <w:t>USAID</w:t>
            </w:r>
            <w:r w:rsidRPr="005D372A">
              <w:rPr>
                <w:sz w:val="20"/>
                <w:szCs w:val="22"/>
                <w:lang w:val="ru-RU"/>
              </w:rPr>
              <w:t>) фінансує Проект "Демократичне врядування у Східній Україні"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Кімонікс Інтернешнл Інк. реалізовує Проект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який розпочався у жовтні 2018 р. і завершиться у вересні 2023 р. </w:t>
            </w:r>
          </w:p>
          <w:p w:rsidRPr="005D372A" w:rsidR="005D372A" w:rsidP="00BF0FE6" w:rsidRDefault="005D372A" w14:paraId="73E48F74" w14:textId="77777777">
            <w:pPr>
              <w:jc w:val="both"/>
              <w:rPr>
                <w:rFonts w:eastAsia="Arial"/>
                <w:sz w:val="20"/>
                <w:szCs w:val="22"/>
                <w:lang w:val="ru-RU" w:eastAsia="uk-UA"/>
              </w:rPr>
            </w:pPr>
          </w:p>
          <w:p w:rsidRPr="005D372A" w:rsidR="005D372A" w:rsidP="00BF0FE6" w:rsidRDefault="005D372A" w14:paraId="226056B2" w14:textId="77777777">
            <w:pPr>
              <w:jc w:val="both"/>
              <w:rPr>
                <w:rFonts w:eastAsia="Calibri"/>
                <w:sz w:val="20"/>
                <w:szCs w:val="22"/>
                <w:lang w:val="ru-RU"/>
              </w:rPr>
            </w:pPr>
            <w:r w:rsidRPr="005D372A">
              <w:rPr>
                <w:sz w:val="20"/>
                <w:szCs w:val="22"/>
                <w:lang w:val="ru-RU"/>
              </w:rPr>
              <w:t xml:space="preserve">Після протестних акцій у рамках Євромайдану та Революції Гідності 2014 р. Крим і східна Україна були окуповані Росією і з того часу потерпають від російської збройної агресії, кібер-атак і обмеження потоку інформації. Ці безпосередньо дестабілізовані конфліктом регіони вразливі до російської пропаганди, яка заперечує українську державність і перспективи економічно та політично процвітаючої та єдиної України. </w:t>
            </w:r>
          </w:p>
          <w:p w:rsidRPr="005D372A" w:rsidR="005D372A" w:rsidP="00BF0FE6" w:rsidRDefault="005D372A" w14:paraId="64EAA063" w14:textId="77777777">
            <w:pPr>
              <w:jc w:val="both"/>
              <w:rPr>
                <w:sz w:val="20"/>
                <w:szCs w:val="22"/>
                <w:lang w:val="ru-RU"/>
              </w:rPr>
            </w:pPr>
          </w:p>
          <w:p w:rsidRPr="005D372A" w:rsidR="005D372A" w:rsidP="00BF0FE6" w:rsidRDefault="005D372A" w14:paraId="1817D8DF" w14:textId="77777777">
            <w:pPr>
              <w:jc w:val="both"/>
              <w:rPr>
                <w:sz w:val="20"/>
                <w:szCs w:val="22"/>
                <w:lang w:val="ru-RU"/>
              </w:rPr>
            </w:pPr>
            <w:r w:rsidRPr="005D372A">
              <w:rPr>
                <w:sz w:val="20"/>
                <w:szCs w:val="22"/>
                <w:lang w:val="ru-RU"/>
              </w:rPr>
              <w:t xml:space="preserve">Політичні та соціальні тенденції в Донецькій і Луганській областях загрожують демократичному переходу України. Ізольовані та відокремлені від значної частини країни українці в Донецькій і Луганській областях скептично ставляться до реформ центрального уряду та ширшої політики зміцнення відносин із Заходом. Проект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здійснюючи діяльність через свої офіси в Києві, Краматорську, Сєвєродонецьку та Маріуполі, зміцнить зв'язки та довіру між громадянами та їхнім урядом на сході України шляхом 1) залучення до громадянської активності більшої кількості громадян і 2) надання органам місцевого самоврядування можливості формувати національну та регіональну політику. </w:t>
            </w:r>
          </w:p>
          <w:p w:rsidRPr="005D372A" w:rsidR="005D372A" w:rsidP="00BF0FE6" w:rsidRDefault="005D372A" w14:paraId="65E7B3DB" w14:textId="77777777">
            <w:pPr>
              <w:jc w:val="both"/>
              <w:rPr>
                <w:sz w:val="20"/>
                <w:szCs w:val="22"/>
                <w:lang w:val="ru-RU"/>
              </w:rPr>
            </w:pPr>
          </w:p>
          <w:p w:rsidRPr="005D372A" w:rsidR="005D372A" w:rsidP="00BF0FE6" w:rsidRDefault="005D372A" w14:paraId="04EBD864" w14:textId="77777777">
            <w:pPr>
              <w:jc w:val="both"/>
              <w:rPr>
                <w:sz w:val="20"/>
                <w:szCs w:val="22"/>
                <w:lang w:val="ru-RU"/>
              </w:rPr>
            </w:pPr>
            <w:r w:rsidRPr="005D372A">
              <w:rPr>
                <w:sz w:val="20"/>
                <w:szCs w:val="22"/>
                <w:lang w:val="ru-RU"/>
              </w:rPr>
              <w:t xml:space="preserve">Проект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спрямований на зміцнення зв'язків і довіри між громадянами та їхнім урядом на сході України шляхом просування належного врядування, інклюзивної громадянської ідентичності, спільної громадянської цінності та єдиної України. Проект підтримує цю мету за допомогою підвищення рівня сприйняття спільної громадянської культури на основі спільних цінностей і порозуміння та підвищення рівня участі громадян з метою покращення процесів урядування та реформи в Україні та надання допомоги у вирішенні проблем громади. </w:t>
            </w:r>
          </w:p>
          <w:p w:rsidRPr="005D372A" w:rsidR="005D372A" w:rsidP="00BF0FE6" w:rsidRDefault="005D372A" w14:paraId="66D92328" w14:textId="77777777">
            <w:pPr>
              <w:jc w:val="both"/>
              <w:rPr>
                <w:sz w:val="20"/>
                <w:szCs w:val="22"/>
                <w:lang w:val="ru-RU"/>
              </w:rPr>
            </w:pPr>
          </w:p>
          <w:p w:rsidRPr="005D372A" w:rsidR="005D372A" w:rsidP="00BF0FE6" w:rsidRDefault="005D372A" w14:paraId="3326A387" w14:textId="77777777">
            <w:pPr>
              <w:jc w:val="both"/>
              <w:rPr>
                <w:rFonts w:eastAsia="Calibri"/>
                <w:sz w:val="20"/>
                <w:szCs w:val="22"/>
                <w:lang w:val="ru-RU"/>
              </w:rPr>
            </w:pPr>
            <w:r w:rsidRPr="005D372A">
              <w:rPr>
                <w:sz w:val="20"/>
                <w:szCs w:val="22"/>
                <w:lang w:val="ru-RU"/>
              </w:rPr>
              <w:t xml:space="preserve">Кімонікс шукає українську організацію, яка надаватиме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професійні аналітичні та логістичні послуги при проведення Політико-економічного аналізу (ПЕА) в Донецькій і Луганській областях. Аналіз проводитиметься шляхом роботи на місцях у Донецькій і Луганській областях, зокрема, у Краматорську, Сєвєродонецьку та Маріуполі, але з урахуванням перспектив з навколишніх районів. </w:t>
            </w:r>
          </w:p>
          <w:p w:rsidRPr="005D372A" w:rsidR="005D372A" w:rsidP="00BF0FE6" w:rsidRDefault="005D372A" w14:paraId="6C5C3E64" w14:textId="77777777">
            <w:pPr>
              <w:jc w:val="both"/>
              <w:rPr>
                <w:rFonts w:eastAsia="Calibri"/>
                <w:sz w:val="20"/>
                <w:szCs w:val="22"/>
                <w:lang w:val="ru-RU"/>
              </w:rPr>
            </w:pPr>
          </w:p>
          <w:p w:rsidRPr="005D372A" w:rsidR="005D372A" w:rsidP="00BF0FE6" w:rsidRDefault="005D372A" w14:paraId="29D2860E" w14:textId="467BFD97">
            <w:pPr>
              <w:jc w:val="both"/>
              <w:rPr>
                <w:sz w:val="20"/>
                <w:szCs w:val="22"/>
                <w:lang w:val="ru-RU"/>
              </w:rPr>
            </w:pPr>
            <w:r w:rsidRPr="005D372A">
              <w:rPr>
                <w:sz w:val="20"/>
                <w:szCs w:val="22"/>
                <w:lang w:val="ru-RU"/>
              </w:rPr>
              <w:t xml:space="preserve">Мета цього ПЕА - забезпечити </w:t>
            </w:r>
            <w:r w:rsidRPr="005D372A">
              <w:rPr>
                <w:sz w:val="20"/>
                <w:szCs w:val="22"/>
              </w:rPr>
              <w:t>USAID</w:t>
            </w:r>
            <w:r w:rsidRPr="005D372A">
              <w:rPr>
                <w:sz w:val="20"/>
                <w:szCs w:val="22"/>
                <w:lang w:val="ru-RU"/>
              </w:rPr>
              <w:t xml:space="preserve">, а саме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глибше розуміння політичної економії в регіоні, що </w:t>
            </w:r>
            <w:r w:rsidRPr="005D372A">
              <w:rPr>
                <w:sz w:val="20"/>
                <w:szCs w:val="22"/>
                <w:lang w:val="ru-RU"/>
              </w:rPr>
              <w:lastRenderedPageBreak/>
              <w:t xml:space="preserve">сприятиме досягненню загальних цілей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w:t>
            </w:r>
            <w:r w:rsidRPr="0076585F" w:rsidR="00C0700C">
              <w:rPr>
                <w:sz w:val="20"/>
                <w:szCs w:val="22"/>
                <w:lang w:val="ru-RU"/>
              </w:rPr>
              <w:t xml:space="preserve">Оферент </w:t>
            </w:r>
            <w:r w:rsidRPr="0076585F">
              <w:rPr>
                <w:sz w:val="20"/>
                <w:szCs w:val="22"/>
                <w:lang w:val="ru-RU"/>
              </w:rPr>
              <w:t>повинен оцінити політико-економічні аспекти пов’язані з відносинами</w:t>
            </w:r>
            <w:r w:rsidRPr="005D372A">
              <w:rPr>
                <w:sz w:val="20"/>
                <w:szCs w:val="22"/>
                <w:lang w:val="ru-RU"/>
              </w:rPr>
              <w:t xml:space="preserve"> між громадянами та місцевою владою у цих двох східних областях України. Очікується, що в рамках аналізу будуть розглянуті потенційні підходи, які допоможуть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підвищити рівень взаємодії між громадянами та урядом, зокрема, актори, інтереси та стимули. ПЕА забезпечить огляд проблеми та ідентифікує основні фактори, які сприяють або заважають взаємодії громадян з органами місцевого самоврядування в існуючих політико-економічних умовах з особливим урахуванням триваючого процесу децентралізації. </w:t>
            </w:r>
            <w:r w:rsidR="00C0700C">
              <w:rPr>
                <w:sz w:val="20"/>
                <w:szCs w:val="22"/>
                <w:lang w:val="ru-RU"/>
              </w:rPr>
              <w:t>Оферент</w:t>
            </w:r>
            <w:r w:rsidRPr="005D372A" w:rsidR="00C0700C">
              <w:rPr>
                <w:sz w:val="20"/>
                <w:szCs w:val="22"/>
                <w:lang w:val="ru-RU"/>
              </w:rPr>
              <w:t xml:space="preserve"> </w:t>
            </w:r>
            <w:r w:rsidRPr="005D372A">
              <w:rPr>
                <w:sz w:val="20"/>
                <w:szCs w:val="22"/>
                <w:lang w:val="ru-RU"/>
              </w:rPr>
              <w:t xml:space="preserve">ідентифікує перешкоди та можливості для проектних інтервенцій, проаналізувавши учасників політико-економічного процесу, вигоди та інтереси, пов’язані з реалізацією, а також акторів і інтересів, які можуть сприяти участі громадян на місцевому рівні. </w:t>
            </w:r>
          </w:p>
          <w:p w:rsidRPr="005D372A" w:rsidR="005D372A" w:rsidP="00BF0FE6" w:rsidRDefault="005D372A" w14:paraId="0C6D8727" w14:textId="77777777">
            <w:pPr>
              <w:jc w:val="both"/>
              <w:rPr>
                <w:sz w:val="20"/>
                <w:szCs w:val="22"/>
                <w:lang w:val="ru-RU"/>
              </w:rPr>
            </w:pPr>
          </w:p>
          <w:p w:rsidRPr="005D372A" w:rsidR="005D372A" w:rsidP="00D90ACE" w:rsidRDefault="005D372A" w14:paraId="60E6A242" w14:textId="77777777">
            <w:pPr>
              <w:numPr>
                <w:ilvl w:val="0"/>
                <w:numId w:val="51"/>
              </w:numPr>
              <w:ind w:left="540" w:hanging="540"/>
              <w:jc w:val="both"/>
              <w:rPr>
                <w:b/>
                <w:bCs/>
                <w:sz w:val="20"/>
                <w:szCs w:val="22"/>
              </w:rPr>
            </w:pPr>
            <w:proofErr w:type="spellStart"/>
            <w:r w:rsidRPr="005D372A">
              <w:rPr>
                <w:b/>
                <w:bCs/>
                <w:sz w:val="20"/>
                <w:szCs w:val="22"/>
              </w:rPr>
              <w:t>Технічне</w:t>
            </w:r>
            <w:proofErr w:type="spellEnd"/>
            <w:r w:rsidRPr="005D372A">
              <w:rPr>
                <w:b/>
                <w:bCs/>
                <w:sz w:val="20"/>
                <w:szCs w:val="22"/>
              </w:rPr>
              <w:t xml:space="preserve"> </w:t>
            </w:r>
            <w:proofErr w:type="spellStart"/>
            <w:r w:rsidRPr="005D372A">
              <w:rPr>
                <w:b/>
                <w:bCs/>
                <w:sz w:val="20"/>
                <w:szCs w:val="22"/>
              </w:rPr>
              <w:t>завдання</w:t>
            </w:r>
            <w:proofErr w:type="spellEnd"/>
          </w:p>
          <w:p w:rsidRPr="005D372A" w:rsidR="005D372A" w:rsidP="00BF0FE6" w:rsidRDefault="005D372A" w14:paraId="0AD5C27B" w14:textId="77777777">
            <w:pPr>
              <w:pStyle w:val="ListParagraph"/>
              <w:ind w:left="360"/>
              <w:jc w:val="both"/>
              <w:rPr>
                <w:rFonts w:eastAsia="Calibri"/>
                <w:b/>
                <w:sz w:val="20"/>
                <w:szCs w:val="22"/>
              </w:rPr>
            </w:pPr>
          </w:p>
          <w:p w:rsidRPr="005D372A" w:rsidR="005D372A" w:rsidP="00BF0FE6" w:rsidRDefault="005D372A" w14:paraId="4592A440" w14:textId="1DC3E525">
            <w:pPr>
              <w:jc w:val="both"/>
              <w:rPr>
                <w:rFonts w:eastAsia="Calibri"/>
                <w:sz w:val="20"/>
                <w:szCs w:val="22"/>
                <w:lang w:val="ru-RU"/>
              </w:rPr>
            </w:pPr>
            <w:r w:rsidRPr="005D372A">
              <w:rPr>
                <w:sz w:val="20"/>
                <w:szCs w:val="22"/>
                <w:lang w:val="ru-RU"/>
              </w:rPr>
              <w:t xml:space="preserve">Для досягнення мети цього ПЕА аналіз торкнеться, </w:t>
            </w:r>
            <w:r w:rsidRPr="005D372A">
              <w:rPr>
                <w:i/>
                <w:sz w:val="20"/>
                <w:szCs w:val="22"/>
                <w:lang w:val="ru-RU"/>
              </w:rPr>
              <w:t>між іншим</w:t>
            </w:r>
            <w:r w:rsidRPr="005D372A">
              <w:rPr>
                <w:sz w:val="20"/>
                <w:szCs w:val="22"/>
                <w:lang w:val="ru-RU"/>
              </w:rPr>
              <w:t xml:space="preserve">, наступних аспектів проблеми. </w:t>
            </w:r>
            <w:r w:rsidR="00C0700C">
              <w:rPr>
                <w:sz w:val="20"/>
                <w:szCs w:val="22"/>
                <w:lang w:val="ru-RU"/>
              </w:rPr>
              <w:t>Субпідрядник</w:t>
            </w:r>
            <w:r w:rsidRPr="005D372A" w:rsidR="00C0700C">
              <w:rPr>
                <w:sz w:val="20"/>
                <w:szCs w:val="22"/>
                <w:lang w:val="ru-RU"/>
              </w:rPr>
              <w:t xml:space="preserve"> </w:t>
            </w:r>
            <w:r w:rsidRPr="005D372A">
              <w:rPr>
                <w:sz w:val="20"/>
                <w:szCs w:val="22"/>
                <w:lang w:val="ru-RU"/>
              </w:rPr>
              <w:t>зосередиться, зокрема, на «вікнах можливостей», перешкодах, лідерах і «спойлерах», щоб ідентифікувати програмні наслідки динаміки політико-економічного процесу та точки входу, враховуючи наступні аспекти:</w:t>
            </w:r>
          </w:p>
          <w:p w:rsidRPr="005D372A" w:rsidR="005D372A" w:rsidP="00BF0FE6" w:rsidRDefault="005D372A" w14:paraId="25B4149A" w14:textId="77777777">
            <w:pPr>
              <w:jc w:val="both"/>
              <w:rPr>
                <w:rFonts w:eastAsia="Calibri"/>
                <w:sz w:val="20"/>
                <w:szCs w:val="22"/>
                <w:lang w:val="ru-RU"/>
              </w:rPr>
            </w:pPr>
            <w:r w:rsidRPr="005D372A">
              <w:rPr>
                <w:sz w:val="20"/>
                <w:szCs w:val="22"/>
                <w:lang w:val="ru-RU"/>
              </w:rPr>
              <w:t xml:space="preserve"> </w:t>
            </w:r>
          </w:p>
          <w:p w:rsidRPr="005D372A" w:rsidR="005D372A" w:rsidP="00BF0FE6" w:rsidRDefault="005D372A" w14:paraId="08871A43" w14:textId="77777777">
            <w:pPr>
              <w:widowControl w:val="0"/>
              <w:numPr>
                <w:ilvl w:val="0"/>
                <w:numId w:val="30"/>
              </w:numPr>
              <w:pBdr>
                <w:top w:val="nil"/>
                <w:left w:val="nil"/>
                <w:bottom w:val="nil"/>
                <w:right w:val="nil"/>
                <w:between w:val="nil"/>
              </w:pBdr>
              <w:suppressAutoHyphens w:val="0"/>
              <w:jc w:val="both"/>
              <w:rPr>
                <w:rFonts w:eastAsia="Calibri"/>
                <w:sz w:val="20"/>
                <w:szCs w:val="22"/>
                <w:lang w:val="ru-RU"/>
              </w:rPr>
            </w:pPr>
            <w:r w:rsidRPr="005D372A">
              <w:rPr>
                <w:b/>
                <w:sz w:val="20"/>
                <w:szCs w:val="22"/>
                <w:lang w:val="ru-RU"/>
              </w:rPr>
              <w:t>Актори</w:t>
            </w:r>
            <w:r w:rsidRPr="005D372A">
              <w:rPr>
                <w:sz w:val="20"/>
                <w:szCs w:val="22"/>
                <w:lang w:val="ru-RU"/>
              </w:rPr>
              <w:t xml:space="preserve">: Які політичні, громадські та економічні актори задіяні або впливають на участь громадян на субнаціональному рівні в Донецькій і Луганській областях? </w:t>
            </w:r>
          </w:p>
          <w:p w:rsidRPr="005D372A" w:rsidR="005D372A" w:rsidP="00BF0FE6" w:rsidRDefault="005D372A" w14:paraId="4207264D" w14:textId="77777777">
            <w:pPr>
              <w:widowControl w:val="0"/>
              <w:numPr>
                <w:ilvl w:val="0"/>
                <w:numId w:val="30"/>
              </w:numPr>
              <w:pBdr>
                <w:top w:val="nil"/>
                <w:left w:val="nil"/>
                <w:bottom w:val="nil"/>
                <w:right w:val="nil"/>
                <w:between w:val="nil"/>
              </w:pBdr>
              <w:suppressAutoHyphens w:val="0"/>
              <w:jc w:val="both"/>
              <w:rPr>
                <w:rFonts w:eastAsia="Calibri"/>
                <w:sz w:val="20"/>
                <w:szCs w:val="22"/>
                <w:lang w:val="ru-RU"/>
              </w:rPr>
            </w:pPr>
            <w:r w:rsidRPr="005D372A">
              <w:rPr>
                <w:b/>
                <w:sz w:val="20"/>
                <w:szCs w:val="22"/>
                <w:lang w:val="ru-RU"/>
              </w:rPr>
              <w:t>Інтереси</w:t>
            </w:r>
            <w:r w:rsidRPr="005D372A">
              <w:rPr>
                <w:sz w:val="20"/>
                <w:szCs w:val="22"/>
                <w:lang w:val="ru-RU"/>
              </w:rPr>
              <w:t>: Які політичні, соціальні та фінансові інтереси мають ці актори?</w:t>
            </w:r>
          </w:p>
          <w:p w:rsidRPr="005D372A" w:rsidR="005D372A" w:rsidP="00BF0FE6" w:rsidRDefault="005D372A" w14:paraId="27552706" w14:textId="77777777">
            <w:pPr>
              <w:widowControl w:val="0"/>
              <w:numPr>
                <w:ilvl w:val="0"/>
                <w:numId w:val="30"/>
              </w:numPr>
              <w:pBdr>
                <w:top w:val="nil"/>
                <w:left w:val="nil"/>
                <w:bottom w:val="nil"/>
                <w:right w:val="nil"/>
                <w:between w:val="nil"/>
              </w:pBdr>
              <w:suppressAutoHyphens w:val="0"/>
              <w:jc w:val="both"/>
              <w:rPr>
                <w:rFonts w:eastAsia="Calibri"/>
                <w:sz w:val="20"/>
                <w:szCs w:val="22"/>
                <w:lang w:val="ru-RU"/>
              </w:rPr>
            </w:pPr>
            <w:r w:rsidRPr="005D372A">
              <w:rPr>
                <w:b/>
                <w:sz w:val="20"/>
                <w:szCs w:val="22"/>
                <w:lang w:val="ru-RU"/>
              </w:rPr>
              <w:t>Відносини</w:t>
            </w:r>
            <w:r w:rsidRPr="005D372A">
              <w:rPr>
                <w:sz w:val="20"/>
                <w:szCs w:val="22"/>
                <w:lang w:val="ru-RU"/>
              </w:rPr>
              <w:t xml:space="preserve">: Якими є відносини між політичними, соціальними та фінансовими силами (формальними та неформальними) у контексті участі громадян? </w:t>
            </w:r>
          </w:p>
          <w:p w:rsidRPr="005D372A" w:rsidR="005D372A" w:rsidP="00BF0FE6" w:rsidRDefault="005D372A" w14:paraId="08C6DCDC" w14:textId="77777777">
            <w:pPr>
              <w:widowControl w:val="0"/>
              <w:numPr>
                <w:ilvl w:val="0"/>
                <w:numId w:val="30"/>
              </w:numPr>
              <w:pBdr>
                <w:top w:val="nil"/>
                <w:left w:val="nil"/>
                <w:bottom w:val="nil"/>
                <w:right w:val="nil"/>
                <w:between w:val="nil"/>
              </w:pBdr>
              <w:suppressAutoHyphens w:val="0"/>
              <w:jc w:val="both"/>
              <w:rPr>
                <w:rFonts w:eastAsia="Calibri"/>
                <w:sz w:val="20"/>
                <w:szCs w:val="22"/>
                <w:lang w:val="ru-RU"/>
              </w:rPr>
            </w:pPr>
            <w:r w:rsidRPr="005D372A">
              <w:rPr>
                <w:b/>
                <w:sz w:val="20"/>
                <w:szCs w:val="22"/>
                <w:lang w:val="ru-RU"/>
              </w:rPr>
              <w:t>Правила гри</w:t>
            </w:r>
            <w:r w:rsidRPr="005D372A">
              <w:rPr>
                <w:sz w:val="20"/>
                <w:szCs w:val="22"/>
                <w:lang w:val="ru-RU"/>
              </w:rPr>
              <w:t xml:space="preserve">: Які формальні та неформальні інституції, правила та норми впливають на поведінку акторів, їхні стимули, відносини та здатність до колективної дії? Це стосується як формальних конституційних і правових рамок, так і неформальних норм, а також соціальних і культурних традицій, які визначають поведінку на практиці. </w:t>
            </w:r>
          </w:p>
          <w:p w:rsidRPr="005D372A" w:rsidR="005D372A" w:rsidP="00BF0FE6" w:rsidRDefault="005D372A" w14:paraId="5013A8EE" w14:textId="77777777">
            <w:pPr>
              <w:widowControl w:val="0"/>
              <w:numPr>
                <w:ilvl w:val="0"/>
                <w:numId w:val="30"/>
              </w:numPr>
              <w:pBdr>
                <w:top w:val="nil"/>
                <w:left w:val="nil"/>
                <w:bottom w:val="nil"/>
                <w:right w:val="nil"/>
                <w:between w:val="nil"/>
              </w:pBdr>
              <w:suppressAutoHyphens w:val="0"/>
              <w:jc w:val="both"/>
              <w:rPr>
                <w:rFonts w:eastAsia="Calibri"/>
                <w:sz w:val="20"/>
                <w:szCs w:val="22"/>
                <w:lang w:val="ru-RU"/>
              </w:rPr>
            </w:pPr>
            <w:r w:rsidRPr="005D372A">
              <w:rPr>
                <w:b/>
                <w:sz w:val="20"/>
                <w:szCs w:val="22"/>
                <w:lang w:val="ru-RU"/>
              </w:rPr>
              <w:t>Сучасний стан</w:t>
            </w:r>
            <w:r w:rsidRPr="005D372A">
              <w:rPr>
                <w:sz w:val="20"/>
                <w:szCs w:val="22"/>
                <w:lang w:val="ru-RU"/>
              </w:rPr>
              <w:t xml:space="preserve">: Які важливі нещодавні події та теперішня або нещодавня поведінка індивідів і груп (як громадян, так і місцевої влади) надають можливість або перешкоджають активізації участі громадян? </w:t>
            </w:r>
          </w:p>
          <w:p w:rsidRPr="005D372A" w:rsidR="005D372A" w:rsidP="00BF0FE6" w:rsidRDefault="005D372A" w14:paraId="1D449777" w14:textId="77777777">
            <w:pPr>
              <w:widowControl w:val="0"/>
              <w:numPr>
                <w:ilvl w:val="0"/>
                <w:numId w:val="30"/>
              </w:numPr>
              <w:pBdr>
                <w:top w:val="nil"/>
                <w:left w:val="nil"/>
                <w:bottom w:val="nil"/>
                <w:right w:val="nil"/>
                <w:between w:val="nil"/>
              </w:pBdr>
              <w:suppressAutoHyphens w:val="0"/>
              <w:jc w:val="both"/>
              <w:rPr>
                <w:rFonts w:eastAsia="Calibri"/>
                <w:sz w:val="20"/>
                <w:szCs w:val="22"/>
                <w:lang w:val="ru-RU"/>
              </w:rPr>
            </w:pPr>
            <w:r w:rsidRPr="005D372A">
              <w:rPr>
                <w:b/>
                <w:sz w:val="20"/>
                <w:szCs w:val="22"/>
                <w:lang w:val="ru-RU"/>
              </w:rPr>
              <w:t>Динаміка</w:t>
            </w:r>
            <w:r w:rsidRPr="005D372A">
              <w:rPr>
                <w:sz w:val="20"/>
                <w:szCs w:val="22"/>
                <w:lang w:val="ru-RU"/>
              </w:rPr>
              <w:t xml:space="preserve">: Що може відкрити або закрити шлях до взаємодії громадян з урядом? Які зовнішні та вітчизняні фактори (що сприяють або перешкоджають участі громадян) вже впливають на суспільство? Яким чином взаємодія між </w:t>
            </w:r>
            <w:r w:rsidRPr="005D372A">
              <w:rPr>
                <w:sz w:val="20"/>
                <w:szCs w:val="22"/>
                <w:lang w:val="ru-RU"/>
              </w:rPr>
              <w:lastRenderedPageBreak/>
              <w:t>основоположними факторами, правилами грами та сучасним станом впливають одні на одних, і яким чином вони визначають/впливають на перспективи змін?</w:t>
            </w:r>
          </w:p>
          <w:p w:rsidRPr="005D372A" w:rsidR="005D372A" w:rsidP="00BF0FE6" w:rsidRDefault="005D372A" w14:paraId="6B73845F" w14:textId="77777777">
            <w:pPr>
              <w:widowControl w:val="0"/>
              <w:numPr>
                <w:ilvl w:val="0"/>
                <w:numId w:val="30"/>
              </w:numPr>
              <w:pBdr>
                <w:top w:val="nil"/>
                <w:left w:val="nil"/>
                <w:bottom w:val="nil"/>
                <w:right w:val="nil"/>
                <w:between w:val="nil"/>
              </w:pBdr>
              <w:suppressAutoHyphens w:val="0"/>
              <w:jc w:val="both"/>
              <w:rPr>
                <w:rFonts w:eastAsia="Calibri"/>
                <w:sz w:val="20"/>
                <w:szCs w:val="22"/>
              </w:rPr>
            </w:pPr>
            <w:r w:rsidRPr="005D372A">
              <w:rPr>
                <w:b/>
                <w:sz w:val="20"/>
                <w:szCs w:val="22"/>
                <w:lang w:val="ru-RU"/>
              </w:rPr>
              <w:t>Наслідки</w:t>
            </w:r>
            <w:r w:rsidRPr="005D372A">
              <w:rPr>
                <w:sz w:val="20"/>
                <w:szCs w:val="22"/>
                <w:lang w:val="ru-RU"/>
              </w:rPr>
              <w:t xml:space="preserve">: Які наслідки мають ці політико-економічні відносини на участь громадян і демократичну реформу, залучених акторів, їхні інтереси та розподіл влади та грошей? </w:t>
            </w:r>
            <w:proofErr w:type="spellStart"/>
            <w:r w:rsidRPr="005D372A">
              <w:rPr>
                <w:sz w:val="20"/>
                <w:szCs w:val="22"/>
              </w:rPr>
              <w:t>Хто</w:t>
            </w:r>
            <w:proofErr w:type="spellEnd"/>
            <w:r w:rsidRPr="005D372A">
              <w:rPr>
                <w:sz w:val="20"/>
                <w:szCs w:val="22"/>
              </w:rPr>
              <w:t xml:space="preserve"> </w:t>
            </w:r>
            <w:proofErr w:type="spellStart"/>
            <w:r w:rsidRPr="005D372A">
              <w:rPr>
                <w:sz w:val="20"/>
                <w:szCs w:val="22"/>
              </w:rPr>
              <w:t>платить</w:t>
            </w:r>
            <w:proofErr w:type="spellEnd"/>
            <w:r w:rsidRPr="005D372A">
              <w:rPr>
                <w:sz w:val="20"/>
                <w:szCs w:val="22"/>
              </w:rPr>
              <w:t xml:space="preserve">? </w:t>
            </w:r>
            <w:proofErr w:type="spellStart"/>
            <w:r w:rsidRPr="005D372A">
              <w:rPr>
                <w:sz w:val="20"/>
                <w:szCs w:val="22"/>
              </w:rPr>
              <w:t>Хто</w:t>
            </w:r>
            <w:proofErr w:type="spellEnd"/>
            <w:r w:rsidRPr="005D372A">
              <w:rPr>
                <w:sz w:val="20"/>
                <w:szCs w:val="22"/>
              </w:rPr>
              <w:t xml:space="preserve"> </w:t>
            </w:r>
            <w:proofErr w:type="spellStart"/>
            <w:r w:rsidRPr="005D372A">
              <w:rPr>
                <w:sz w:val="20"/>
                <w:szCs w:val="22"/>
              </w:rPr>
              <w:t>отримує</w:t>
            </w:r>
            <w:proofErr w:type="spellEnd"/>
            <w:r w:rsidRPr="005D372A">
              <w:rPr>
                <w:sz w:val="20"/>
                <w:szCs w:val="22"/>
              </w:rPr>
              <w:t xml:space="preserve"> </w:t>
            </w:r>
            <w:proofErr w:type="spellStart"/>
            <w:r w:rsidRPr="005D372A">
              <w:rPr>
                <w:sz w:val="20"/>
                <w:szCs w:val="22"/>
              </w:rPr>
              <w:t>вигоду</w:t>
            </w:r>
            <w:proofErr w:type="spellEnd"/>
            <w:r w:rsidRPr="005D372A">
              <w:rPr>
                <w:sz w:val="20"/>
                <w:szCs w:val="22"/>
              </w:rPr>
              <w:t xml:space="preserve">? </w:t>
            </w:r>
            <w:proofErr w:type="spellStart"/>
            <w:r w:rsidRPr="005D372A">
              <w:rPr>
                <w:sz w:val="20"/>
                <w:szCs w:val="22"/>
              </w:rPr>
              <w:t>Хто</w:t>
            </w:r>
            <w:proofErr w:type="spellEnd"/>
            <w:r w:rsidRPr="005D372A">
              <w:rPr>
                <w:sz w:val="20"/>
                <w:szCs w:val="22"/>
              </w:rPr>
              <w:t xml:space="preserve"> </w:t>
            </w:r>
            <w:proofErr w:type="spellStart"/>
            <w:r w:rsidRPr="005D372A">
              <w:rPr>
                <w:sz w:val="20"/>
                <w:szCs w:val="22"/>
              </w:rPr>
              <w:t>виграє</w:t>
            </w:r>
            <w:proofErr w:type="spellEnd"/>
            <w:r w:rsidRPr="005D372A">
              <w:rPr>
                <w:sz w:val="20"/>
                <w:szCs w:val="22"/>
              </w:rPr>
              <w:t xml:space="preserve">? </w:t>
            </w:r>
            <w:proofErr w:type="spellStart"/>
            <w:r w:rsidRPr="005D372A">
              <w:rPr>
                <w:sz w:val="20"/>
                <w:szCs w:val="22"/>
              </w:rPr>
              <w:t>Хто</w:t>
            </w:r>
            <w:proofErr w:type="spellEnd"/>
            <w:r w:rsidRPr="005D372A">
              <w:rPr>
                <w:sz w:val="20"/>
                <w:szCs w:val="22"/>
              </w:rPr>
              <w:t xml:space="preserve"> </w:t>
            </w:r>
            <w:proofErr w:type="spellStart"/>
            <w:r w:rsidRPr="005D372A">
              <w:rPr>
                <w:sz w:val="20"/>
                <w:szCs w:val="22"/>
              </w:rPr>
              <w:t>програє</w:t>
            </w:r>
            <w:proofErr w:type="spellEnd"/>
            <w:r w:rsidRPr="005D372A">
              <w:rPr>
                <w:sz w:val="20"/>
                <w:szCs w:val="22"/>
              </w:rPr>
              <w:t>?</w:t>
            </w:r>
          </w:p>
          <w:p w:rsidRPr="005D372A" w:rsidR="005D372A" w:rsidP="00BF0FE6" w:rsidRDefault="005D372A" w14:paraId="49AA300A" w14:textId="77777777">
            <w:pPr>
              <w:widowControl w:val="0"/>
              <w:numPr>
                <w:ilvl w:val="0"/>
                <w:numId w:val="30"/>
              </w:numPr>
              <w:pBdr>
                <w:top w:val="nil"/>
                <w:left w:val="nil"/>
                <w:bottom w:val="nil"/>
                <w:right w:val="nil"/>
                <w:between w:val="nil"/>
              </w:pBdr>
              <w:suppressAutoHyphens w:val="0"/>
              <w:jc w:val="both"/>
              <w:rPr>
                <w:rFonts w:eastAsia="Calibri"/>
                <w:sz w:val="20"/>
                <w:szCs w:val="22"/>
                <w:lang w:val="ru-RU"/>
              </w:rPr>
            </w:pPr>
            <w:r w:rsidRPr="005D372A">
              <w:rPr>
                <w:b/>
                <w:sz w:val="20"/>
                <w:szCs w:val="22"/>
                <w:lang w:val="ru-RU"/>
              </w:rPr>
              <w:t>Результати</w:t>
            </w:r>
            <w:r w:rsidRPr="005D372A">
              <w:rPr>
                <w:sz w:val="20"/>
                <w:szCs w:val="22"/>
                <w:lang w:val="ru-RU"/>
              </w:rPr>
              <w:t>: Яким чином ці наслідки заважають прогресу реформи? Яким чином ці наслідки сприяють прогресу?</w:t>
            </w:r>
          </w:p>
          <w:p w:rsidRPr="005D372A" w:rsidR="005D372A" w:rsidP="00BF0FE6" w:rsidRDefault="005D372A" w14:paraId="2101CF78" w14:textId="77777777">
            <w:pPr>
              <w:jc w:val="both"/>
              <w:rPr>
                <w:rFonts w:eastAsia="Calibri"/>
                <w:sz w:val="20"/>
                <w:szCs w:val="22"/>
                <w:lang w:val="ru-RU"/>
              </w:rPr>
            </w:pPr>
          </w:p>
          <w:p w:rsidRPr="005D372A" w:rsidR="005D372A" w:rsidP="00BF0FE6" w:rsidRDefault="00C0700C" w14:paraId="5D80EE48" w14:textId="0C7183EA">
            <w:pPr>
              <w:jc w:val="both"/>
              <w:rPr>
                <w:rFonts w:eastAsia="Calibri"/>
                <w:sz w:val="20"/>
                <w:szCs w:val="22"/>
                <w:lang w:val="ru-RU"/>
              </w:rPr>
            </w:pPr>
            <w:r>
              <w:rPr>
                <w:sz w:val="20"/>
                <w:szCs w:val="22"/>
                <w:lang w:val="ru-RU"/>
              </w:rPr>
              <w:t>Субпідрядник</w:t>
            </w:r>
            <w:r w:rsidRPr="005D372A">
              <w:rPr>
                <w:sz w:val="20"/>
                <w:szCs w:val="22"/>
                <w:lang w:val="ru-RU"/>
              </w:rPr>
              <w:t xml:space="preserve"> </w:t>
            </w:r>
            <w:r w:rsidRPr="005D372A" w:rsidR="005D372A">
              <w:rPr>
                <w:sz w:val="20"/>
                <w:szCs w:val="22"/>
                <w:lang w:val="ru-RU"/>
              </w:rPr>
              <w:t>зосередиться, зокрема, на «вікнах можливостей», перешкодах, лідерах і «спойлерах», щоб ідентифікувати програмні наслідки динаміки політико-економічного процесу та точки входу.</w:t>
            </w:r>
          </w:p>
          <w:p w:rsidRPr="005D372A" w:rsidR="005D372A" w:rsidP="00D90ACE" w:rsidRDefault="005D372A" w14:paraId="36422922" w14:textId="77777777">
            <w:pPr>
              <w:ind w:firstLine="720"/>
              <w:jc w:val="both"/>
              <w:rPr>
                <w:sz w:val="20"/>
                <w:szCs w:val="22"/>
                <w:lang w:val="ru-RU"/>
              </w:rPr>
            </w:pPr>
          </w:p>
          <w:p w:rsidRPr="00BF0FE6" w:rsidR="00D5114B" w:rsidP="00D5114B" w:rsidRDefault="00217FED" w14:paraId="14D315A9" w14:textId="79DE672B">
            <w:pPr>
              <w:jc w:val="both"/>
              <w:rPr>
                <w:rFonts w:eastAsia="Calibri"/>
                <w:i/>
                <w:sz w:val="20"/>
                <w:lang w:val="ru-RU"/>
              </w:rPr>
            </w:pPr>
            <w:r w:rsidRPr="009F0F74">
              <w:rPr>
                <w:i/>
                <w:sz w:val="20"/>
                <w:szCs w:val="22"/>
                <w:lang w:val="ru-RU"/>
              </w:rPr>
              <w:t>Субп</w:t>
            </w:r>
            <w:r w:rsidRPr="009F0F74" w:rsidR="005D372A">
              <w:rPr>
                <w:i/>
                <w:sz w:val="20"/>
                <w:szCs w:val="22"/>
                <w:lang w:val="ru-RU"/>
              </w:rPr>
              <w:t>ідрядник повинен провести ПЕА, дотримуючись</w:t>
            </w:r>
            <w:r w:rsidRPr="005D372A" w:rsidR="005D372A">
              <w:rPr>
                <w:i/>
                <w:sz w:val="20"/>
                <w:szCs w:val="22"/>
                <w:lang w:val="ru-RU"/>
              </w:rPr>
              <w:t xml:space="preserve"> якісних методологій збору інформації, що включають вивчення відповідного вторинного матеріалу, напівструктуровані інтерв’ю з основними акторами, фокус-групи з основними акторами та тріангуляцію даних. </w:t>
            </w:r>
            <w:r w:rsidRPr="00BF0FE6" w:rsidR="0064566F">
              <w:rPr>
                <w:i/>
                <w:sz w:val="20"/>
                <w:szCs w:val="22"/>
                <w:lang w:val="ru-RU"/>
              </w:rPr>
              <w:t>Субпідрядник</w:t>
            </w:r>
            <w:r w:rsidRPr="005D372A" w:rsidR="0064566F">
              <w:rPr>
                <w:sz w:val="20"/>
                <w:szCs w:val="22"/>
                <w:lang w:val="ru-RU"/>
              </w:rPr>
              <w:t xml:space="preserve"> </w:t>
            </w:r>
            <w:r w:rsidRPr="00BF0FE6" w:rsidR="00D5114B">
              <w:rPr>
                <w:i/>
                <w:sz w:val="20"/>
                <w:lang w:val="ru-RU"/>
              </w:rPr>
              <w:t>повинен, як мінімум, провести заходи, виконати завдання та надати результати, що зазначені нижче:</w:t>
            </w:r>
          </w:p>
          <w:p w:rsidRPr="00BF0FE6" w:rsidR="005D372A" w:rsidP="00D5114B" w:rsidRDefault="005D372A" w14:paraId="20BCC701" w14:textId="77777777">
            <w:pPr>
              <w:jc w:val="both"/>
              <w:rPr>
                <w:rFonts w:eastAsia="Calibri"/>
                <w:i/>
                <w:sz w:val="20"/>
                <w:szCs w:val="22"/>
                <w:lang w:val="ru-RU"/>
              </w:rPr>
            </w:pPr>
            <w:r w:rsidRPr="00BF0FE6">
              <w:rPr>
                <w:i/>
                <w:sz w:val="20"/>
                <w:szCs w:val="22"/>
                <w:lang w:val="ru-RU"/>
              </w:rPr>
              <w:t xml:space="preserve"> </w:t>
            </w:r>
          </w:p>
          <w:p w:rsidRPr="009F0F74" w:rsidR="005D372A" w:rsidP="00D5114B" w:rsidRDefault="005D372A" w14:paraId="052B3E8B" w14:textId="6270C516">
            <w:pPr>
              <w:widowControl w:val="0"/>
              <w:numPr>
                <w:ilvl w:val="0"/>
                <w:numId w:val="52"/>
              </w:numPr>
              <w:pBdr>
                <w:top w:val="nil"/>
                <w:left w:val="nil"/>
                <w:bottom w:val="nil"/>
                <w:right w:val="nil"/>
                <w:between w:val="nil"/>
              </w:pBdr>
              <w:suppressAutoHyphens w:val="0"/>
              <w:jc w:val="both"/>
              <w:rPr>
                <w:rFonts w:eastAsia="Calibri"/>
                <w:sz w:val="20"/>
                <w:szCs w:val="22"/>
              </w:rPr>
            </w:pPr>
            <w:proofErr w:type="spellStart"/>
            <w:r w:rsidRPr="009F0F74">
              <w:rPr>
                <w:sz w:val="20"/>
                <w:szCs w:val="22"/>
              </w:rPr>
              <w:t>Приготувати</w:t>
            </w:r>
            <w:proofErr w:type="spellEnd"/>
            <w:r w:rsidRPr="009F0F74" w:rsidR="00F905A6">
              <w:rPr>
                <w:sz w:val="20"/>
                <w:szCs w:val="22"/>
              </w:rPr>
              <w:t xml:space="preserve"> </w:t>
            </w:r>
            <w:r w:rsidRPr="009F0F74" w:rsidR="00C0700C">
              <w:rPr>
                <w:sz w:val="20"/>
                <w:szCs w:val="22"/>
                <w:lang w:val="uk-UA"/>
              </w:rPr>
              <w:t>остаточний</w:t>
            </w:r>
            <w:r w:rsidRPr="009F0F74">
              <w:rPr>
                <w:sz w:val="20"/>
                <w:szCs w:val="22"/>
              </w:rPr>
              <w:t xml:space="preserve"> </w:t>
            </w:r>
            <w:proofErr w:type="spellStart"/>
            <w:r w:rsidRPr="009F0F74">
              <w:rPr>
                <w:sz w:val="20"/>
                <w:szCs w:val="22"/>
              </w:rPr>
              <w:t>План</w:t>
            </w:r>
            <w:proofErr w:type="spellEnd"/>
            <w:r w:rsidRPr="009F0F74">
              <w:rPr>
                <w:sz w:val="20"/>
                <w:szCs w:val="22"/>
              </w:rPr>
              <w:t xml:space="preserve"> </w:t>
            </w:r>
            <w:proofErr w:type="spellStart"/>
            <w:r w:rsidRPr="009F0F74">
              <w:rPr>
                <w:sz w:val="20"/>
                <w:szCs w:val="22"/>
              </w:rPr>
              <w:t>реалізації</w:t>
            </w:r>
            <w:proofErr w:type="spellEnd"/>
            <w:r w:rsidRPr="009F0F74">
              <w:rPr>
                <w:sz w:val="20"/>
                <w:szCs w:val="22"/>
              </w:rPr>
              <w:t>.</w:t>
            </w:r>
          </w:p>
          <w:p w:rsidRPr="005D372A" w:rsidR="005D372A" w:rsidP="00D5114B" w:rsidRDefault="005D372A" w14:paraId="670B116B" w14:textId="77777777">
            <w:pPr>
              <w:widowControl w:val="0"/>
              <w:numPr>
                <w:ilvl w:val="0"/>
                <w:numId w:val="52"/>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Провести кабінетне дослідження відповідної літератури, статей, аналітичних матеріалів і інших наявних джерел.</w:t>
            </w:r>
          </w:p>
          <w:p w:rsidRPr="005D372A" w:rsidR="005D372A" w:rsidP="00D5114B" w:rsidRDefault="005D372A" w14:paraId="2EA8152E" w14:textId="77777777">
            <w:pPr>
              <w:widowControl w:val="0"/>
              <w:numPr>
                <w:ilvl w:val="0"/>
                <w:numId w:val="52"/>
              </w:numPr>
              <w:pBdr>
                <w:top w:val="nil"/>
                <w:left w:val="nil"/>
                <w:bottom w:val="nil"/>
                <w:right w:val="nil"/>
                <w:between w:val="nil"/>
              </w:pBdr>
              <w:suppressAutoHyphens w:val="0"/>
              <w:jc w:val="both"/>
              <w:rPr>
                <w:rFonts w:eastAsia="Calibri"/>
                <w:sz w:val="20"/>
                <w:szCs w:val="22"/>
              </w:rPr>
            </w:pPr>
            <w:r w:rsidRPr="005D372A">
              <w:rPr>
                <w:sz w:val="20"/>
                <w:szCs w:val="22"/>
                <w:lang w:val="ru-RU"/>
              </w:rPr>
              <w:t xml:space="preserve">Взяти участь у низці розмов/робочих засідань в офісах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з метою узгодження методології ПЕА з методологією Кімонікс, перегляду основного предмета та питань дослідження та обговорення відповідних ресурсів і шаблонів для проведення ПЕА. </w:t>
            </w:r>
            <w:proofErr w:type="spellStart"/>
            <w:r w:rsidRPr="005D372A">
              <w:rPr>
                <w:sz w:val="20"/>
                <w:szCs w:val="22"/>
              </w:rPr>
              <w:t>Кімонікс</w:t>
            </w:r>
            <w:proofErr w:type="spellEnd"/>
            <w:r w:rsidRPr="005D372A">
              <w:rPr>
                <w:sz w:val="20"/>
                <w:szCs w:val="22"/>
              </w:rPr>
              <w:t xml:space="preserve"> </w:t>
            </w:r>
            <w:proofErr w:type="spellStart"/>
            <w:r w:rsidRPr="005D372A">
              <w:rPr>
                <w:sz w:val="20"/>
                <w:szCs w:val="22"/>
              </w:rPr>
              <w:t>надасть</w:t>
            </w:r>
            <w:proofErr w:type="spellEnd"/>
            <w:r w:rsidRPr="005D372A">
              <w:rPr>
                <w:sz w:val="20"/>
                <w:szCs w:val="22"/>
              </w:rPr>
              <w:t xml:space="preserve"> </w:t>
            </w:r>
            <w:proofErr w:type="spellStart"/>
            <w:r w:rsidRPr="005D372A">
              <w:rPr>
                <w:sz w:val="20"/>
                <w:szCs w:val="22"/>
              </w:rPr>
              <w:t>обраному</w:t>
            </w:r>
            <w:proofErr w:type="spellEnd"/>
            <w:r w:rsidRPr="005D372A">
              <w:rPr>
                <w:sz w:val="20"/>
                <w:szCs w:val="22"/>
              </w:rPr>
              <w:t xml:space="preserve"> </w:t>
            </w:r>
            <w:proofErr w:type="spellStart"/>
            <w:r w:rsidRPr="005D372A">
              <w:rPr>
                <w:sz w:val="20"/>
                <w:szCs w:val="22"/>
              </w:rPr>
              <w:t>Оференту</w:t>
            </w:r>
            <w:proofErr w:type="spellEnd"/>
            <w:r w:rsidRPr="005D372A">
              <w:rPr>
                <w:sz w:val="20"/>
                <w:szCs w:val="22"/>
              </w:rPr>
              <w:t xml:space="preserve"> </w:t>
            </w:r>
            <w:proofErr w:type="spellStart"/>
            <w:r w:rsidRPr="005D372A">
              <w:rPr>
                <w:sz w:val="20"/>
                <w:szCs w:val="22"/>
              </w:rPr>
              <w:t>додаткові</w:t>
            </w:r>
            <w:proofErr w:type="spellEnd"/>
            <w:r w:rsidRPr="005D372A">
              <w:rPr>
                <w:sz w:val="20"/>
                <w:szCs w:val="22"/>
              </w:rPr>
              <w:t xml:space="preserve"> </w:t>
            </w:r>
            <w:proofErr w:type="spellStart"/>
            <w:r w:rsidRPr="005D372A">
              <w:rPr>
                <w:sz w:val="20"/>
                <w:szCs w:val="22"/>
              </w:rPr>
              <w:t>ресурси</w:t>
            </w:r>
            <w:proofErr w:type="spellEnd"/>
            <w:r w:rsidRPr="005D372A">
              <w:rPr>
                <w:sz w:val="20"/>
                <w:szCs w:val="22"/>
              </w:rPr>
              <w:t>.</w:t>
            </w:r>
          </w:p>
          <w:p w:rsidRPr="005D372A" w:rsidR="005D372A" w:rsidP="00D5114B" w:rsidRDefault="005D372A" w14:paraId="0141615A" w14:textId="77777777">
            <w:pPr>
              <w:widowControl w:val="0"/>
              <w:numPr>
                <w:ilvl w:val="0"/>
                <w:numId w:val="52"/>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 xml:space="preserve">Приготувати Початковий звіт про результати кабінетного дослідження, переглянуту методологію ПЕА, остаточний список місць і суб’єктів інтерв’ю, а також остаточний графік роботи на місцях. (Результат роботи за Контрактом) Проект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надасть попередню карту акторів для кожної області. </w:t>
            </w:r>
          </w:p>
          <w:p w:rsidRPr="00BF0FE6" w:rsidR="005D372A" w:rsidP="00D5114B" w:rsidRDefault="005D372A" w14:paraId="444072CA" w14:textId="1B45BA5B">
            <w:pPr>
              <w:widowControl w:val="0"/>
              <w:numPr>
                <w:ilvl w:val="0"/>
                <w:numId w:val="52"/>
              </w:numPr>
              <w:pBdr>
                <w:top w:val="nil"/>
                <w:left w:val="nil"/>
                <w:bottom w:val="nil"/>
                <w:right w:val="nil"/>
                <w:between w:val="nil"/>
              </w:pBdr>
              <w:suppressAutoHyphens w:val="0"/>
              <w:jc w:val="both"/>
              <w:rPr>
                <w:rFonts w:eastAsia="Calibri"/>
                <w:sz w:val="20"/>
                <w:szCs w:val="22"/>
                <w:lang w:val="ru-RU"/>
              </w:rPr>
            </w:pPr>
            <w:r w:rsidRPr="009F0F74">
              <w:rPr>
                <w:sz w:val="20"/>
                <w:szCs w:val="22"/>
                <w:lang w:val="ru-RU"/>
              </w:rPr>
              <w:t xml:space="preserve">Найме необхідних працівників для проведення ПЕА в кожній області. Примітка: </w:t>
            </w:r>
            <w:r w:rsidRPr="009F0F74" w:rsidR="00217FED">
              <w:rPr>
                <w:sz w:val="20"/>
                <w:szCs w:val="22"/>
                <w:lang w:val="ru-RU"/>
              </w:rPr>
              <w:t xml:space="preserve">Оференту </w:t>
            </w:r>
            <w:r w:rsidRPr="009F0F74">
              <w:rPr>
                <w:sz w:val="20"/>
                <w:szCs w:val="22"/>
                <w:lang w:val="ru-RU"/>
              </w:rPr>
              <w:t>рекомендує</w:t>
            </w:r>
            <w:r w:rsidRPr="009F0F74" w:rsidR="00217FED">
              <w:rPr>
                <w:sz w:val="20"/>
                <w:szCs w:val="22"/>
                <w:lang w:val="ru-RU"/>
              </w:rPr>
              <w:t>ться</w:t>
            </w:r>
            <w:r w:rsidRPr="009F0F74">
              <w:rPr>
                <w:sz w:val="20"/>
                <w:szCs w:val="22"/>
                <w:lang w:val="ru-RU"/>
              </w:rPr>
              <w:t xml:space="preserve"> сформувати різні команди для кожного регіону/області</w:t>
            </w:r>
            <w:r w:rsidRPr="005D372A">
              <w:rPr>
                <w:sz w:val="20"/>
                <w:szCs w:val="22"/>
                <w:lang w:val="ru-RU"/>
              </w:rPr>
              <w:t xml:space="preserve"> з працівників, що знаходяться в основних районах і володіють глибокими знаннями про район і проблеми врядування та досвідом застосування якісних методологій для збору інформації. </w:t>
            </w:r>
            <w:r w:rsidRPr="00BF0FE6">
              <w:rPr>
                <w:sz w:val="20"/>
                <w:szCs w:val="22"/>
                <w:lang w:val="ru-RU"/>
              </w:rPr>
              <w:t xml:space="preserve">Регіональні команди повинні складатися з 2-4 осіб. </w:t>
            </w:r>
          </w:p>
          <w:p w:rsidRPr="005D372A" w:rsidR="005D372A" w:rsidP="00D5114B" w:rsidRDefault="005D372A" w14:paraId="778098F4" w14:textId="77777777">
            <w:pPr>
              <w:widowControl w:val="0"/>
              <w:numPr>
                <w:ilvl w:val="0"/>
                <w:numId w:val="52"/>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lastRenderedPageBreak/>
              <w:t xml:space="preserve">Провести роботу на місцях/інтерв’ю з зацікавленими сторонами (в тому числі напівструктуровані інтерв’ю/розмови та фокус-групи, як узгоджено з Проектом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Оферент обере та підготує команду для проведення необхідної роботи на місцях на основі остаточних географічних цілей. Провести розмови з залученням персоналу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як узгоджено з командою. </w:t>
            </w:r>
          </w:p>
          <w:p w:rsidRPr="005D372A" w:rsidR="005D372A" w:rsidP="00D5114B" w:rsidRDefault="005D372A" w14:paraId="1B78D1B0" w14:textId="77777777">
            <w:pPr>
              <w:widowControl w:val="0"/>
              <w:numPr>
                <w:ilvl w:val="0"/>
                <w:numId w:val="52"/>
              </w:numPr>
              <w:pBdr>
                <w:top w:val="nil"/>
                <w:left w:val="nil"/>
                <w:bottom w:val="nil"/>
                <w:right w:val="nil"/>
                <w:between w:val="nil"/>
              </w:pBdr>
              <w:suppressAutoHyphens w:val="0"/>
              <w:jc w:val="both"/>
              <w:rPr>
                <w:rFonts w:eastAsia="Calibri"/>
                <w:sz w:val="20"/>
                <w:szCs w:val="22"/>
              </w:rPr>
            </w:pPr>
            <w:r w:rsidRPr="005D372A">
              <w:rPr>
                <w:sz w:val="20"/>
                <w:szCs w:val="22"/>
                <w:lang w:val="ru-RU"/>
              </w:rPr>
              <w:t xml:space="preserve">Надавати щотижневі письмові звіти з підсумуванням прогресу роботи в кожному регіоні згідно з робочим планом, у тому числі перешкод, заходів, вжитих для їх подолання, та початкових висновків. </w:t>
            </w:r>
            <w:r w:rsidRPr="005D372A">
              <w:rPr>
                <w:sz w:val="20"/>
                <w:szCs w:val="22"/>
              </w:rPr>
              <w:t>(</w:t>
            </w:r>
            <w:proofErr w:type="spellStart"/>
            <w:r w:rsidRPr="005D372A">
              <w:rPr>
                <w:sz w:val="20"/>
                <w:szCs w:val="22"/>
              </w:rPr>
              <w:t>Результат</w:t>
            </w:r>
            <w:proofErr w:type="spellEnd"/>
            <w:r w:rsidRPr="005D372A">
              <w:rPr>
                <w:sz w:val="20"/>
                <w:szCs w:val="22"/>
              </w:rPr>
              <w:t xml:space="preserve"> </w:t>
            </w:r>
            <w:proofErr w:type="spellStart"/>
            <w:r w:rsidRPr="005D372A">
              <w:rPr>
                <w:sz w:val="20"/>
                <w:szCs w:val="22"/>
              </w:rPr>
              <w:t>роботи</w:t>
            </w:r>
            <w:proofErr w:type="spellEnd"/>
            <w:r w:rsidRPr="005D372A">
              <w:rPr>
                <w:sz w:val="20"/>
                <w:szCs w:val="22"/>
              </w:rPr>
              <w:t xml:space="preserve"> </w:t>
            </w:r>
            <w:proofErr w:type="spellStart"/>
            <w:r w:rsidRPr="005D372A">
              <w:rPr>
                <w:sz w:val="20"/>
                <w:szCs w:val="22"/>
              </w:rPr>
              <w:t>за</w:t>
            </w:r>
            <w:proofErr w:type="spellEnd"/>
            <w:r w:rsidRPr="005D372A">
              <w:rPr>
                <w:sz w:val="20"/>
                <w:szCs w:val="22"/>
              </w:rPr>
              <w:t xml:space="preserve"> </w:t>
            </w:r>
            <w:proofErr w:type="spellStart"/>
            <w:r w:rsidRPr="005D372A">
              <w:rPr>
                <w:sz w:val="20"/>
                <w:szCs w:val="22"/>
              </w:rPr>
              <w:t>Контрактом</w:t>
            </w:r>
            <w:proofErr w:type="spellEnd"/>
            <w:r w:rsidRPr="005D372A">
              <w:rPr>
                <w:sz w:val="20"/>
                <w:szCs w:val="22"/>
              </w:rPr>
              <w:t>)</w:t>
            </w:r>
          </w:p>
          <w:p w:rsidRPr="005D372A" w:rsidR="005D372A" w:rsidP="00D5114B" w:rsidRDefault="005D372A" w14:paraId="051108F6" w14:textId="77777777">
            <w:pPr>
              <w:widowControl w:val="0"/>
              <w:numPr>
                <w:ilvl w:val="0"/>
                <w:numId w:val="52"/>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Провести додаткові інтерв’ю для тріангуляції та підтвердження висновків.</w:t>
            </w:r>
          </w:p>
          <w:p w:rsidRPr="005D372A" w:rsidR="005D372A" w:rsidP="00D5114B" w:rsidRDefault="005D372A" w14:paraId="7991656F" w14:textId="77777777">
            <w:pPr>
              <w:widowControl w:val="0"/>
              <w:numPr>
                <w:ilvl w:val="0"/>
                <w:numId w:val="52"/>
              </w:numPr>
              <w:pBdr>
                <w:top w:val="nil"/>
                <w:left w:val="nil"/>
                <w:bottom w:val="nil"/>
                <w:right w:val="nil"/>
                <w:between w:val="nil"/>
              </w:pBdr>
              <w:suppressAutoHyphens w:val="0"/>
              <w:jc w:val="both"/>
              <w:rPr>
                <w:rFonts w:eastAsia="Calibri"/>
                <w:sz w:val="20"/>
                <w:szCs w:val="22"/>
              </w:rPr>
            </w:pPr>
            <w:r w:rsidRPr="005D372A">
              <w:rPr>
                <w:sz w:val="20"/>
                <w:szCs w:val="22"/>
                <w:lang w:val="ru-RU"/>
              </w:rPr>
              <w:t xml:space="preserve">Приготувати </w:t>
            </w:r>
            <w:r w:rsidRPr="005D372A">
              <w:rPr>
                <w:sz w:val="20"/>
                <w:szCs w:val="22"/>
              </w:rPr>
              <w:t>PowerPoint</w:t>
            </w:r>
            <w:r w:rsidRPr="005D372A">
              <w:rPr>
                <w:sz w:val="20"/>
                <w:szCs w:val="22"/>
                <w:lang w:val="ru-RU"/>
              </w:rPr>
              <w:t xml:space="preserve">-презентацію та стисло викласти персоналу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попередні результати в офісі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у Краматорську. </w:t>
            </w:r>
            <w:r w:rsidRPr="005D372A">
              <w:rPr>
                <w:sz w:val="20"/>
                <w:szCs w:val="22"/>
              </w:rPr>
              <w:t>(</w:t>
            </w:r>
            <w:proofErr w:type="spellStart"/>
            <w:r w:rsidRPr="005D372A">
              <w:rPr>
                <w:sz w:val="20"/>
                <w:szCs w:val="22"/>
              </w:rPr>
              <w:t>Результат</w:t>
            </w:r>
            <w:proofErr w:type="spellEnd"/>
            <w:r w:rsidRPr="005D372A">
              <w:rPr>
                <w:sz w:val="20"/>
                <w:szCs w:val="22"/>
              </w:rPr>
              <w:t xml:space="preserve"> </w:t>
            </w:r>
            <w:proofErr w:type="spellStart"/>
            <w:r w:rsidRPr="005D372A">
              <w:rPr>
                <w:sz w:val="20"/>
                <w:szCs w:val="22"/>
              </w:rPr>
              <w:t>роботи</w:t>
            </w:r>
            <w:proofErr w:type="spellEnd"/>
            <w:r w:rsidRPr="005D372A">
              <w:rPr>
                <w:sz w:val="20"/>
                <w:szCs w:val="22"/>
              </w:rPr>
              <w:t xml:space="preserve"> </w:t>
            </w:r>
            <w:proofErr w:type="spellStart"/>
            <w:r w:rsidRPr="005D372A">
              <w:rPr>
                <w:sz w:val="20"/>
                <w:szCs w:val="22"/>
              </w:rPr>
              <w:t>за</w:t>
            </w:r>
            <w:proofErr w:type="spellEnd"/>
            <w:r w:rsidRPr="005D372A">
              <w:rPr>
                <w:sz w:val="20"/>
                <w:szCs w:val="22"/>
              </w:rPr>
              <w:t xml:space="preserve"> </w:t>
            </w:r>
            <w:proofErr w:type="spellStart"/>
            <w:r w:rsidRPr="005D372A">
              <w:rPr>
                <w:sz w:val="20"/>
                <w:szCs w:val="22"/>
              </w:rPr>
              <w:t>Контрактом</w:t>
            </w:r>
            <w:proofErr w:type="spellEnd"/>
            <w:r w:rsidRPr="005D372A">
              <w:rPr>
                <w:sz w:val="20"/>
                <w:szCs w:val="22"/>
              </w:rPr>
              <w:t>)</w:t>
            </w:r>
          </w:p>
          <w:p w:rsidRPr="005D372A" w:rsidR="005D372A" w:rsidP="00D5114B" w:rsidRDefault="005D372A" w14:paraId="59ED49A2" w14:textId="77777777">
            <w:pPr>
              <w:widowControl w:val="0"/>
              <w:numPr>
                <w:ilvl w:val="0"/>
                <w:numId w:val="52"/>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 xml:space="preserve">Провести з персоналом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аналітичну сесію (на основі попереднього брифінгу) з метою подальшої ідентифікації програмних наслідків і точок входу для проекту, а також точнішого окреслення способів поширення та використання висновків. </w:t>
            </w:r>
          </w:p>
          <w:p w:rsidRPr="005D372A" w:rsidR="005D372A" w:rsidP="00D5114B" w:rsidRDefault="005D372A" w14:paraId="7F2EC4DB" w14:textId="77777777">
            <w:pPr>
              <w:widowControl w:val="0"/>
              <w:numPr>
                <w:ilvl w:val="0"/>
                <w:numId w:val="52"/>
              </w:numPr>
              <w:pBdr>
                <w:top w:val="nil"/>
                <w:left w:val="nil"/>
                <w:bottom w:val="nil"/>
                <w:right w:val="nil"/>
                <w:between w:val="nil"/>
              </w:pBdr>
              <w:suppressAutoHyphens w:val="0"/>
              <w:jc w:val="both"/>
              <w:rPr>
                <w:rFonts w:eastAsia="Calibri"/>
                <w:sz w:val="20"/>
                <w:szCs w:val="22"/>
              </w:rPr>
            </w:pPr>
            <w:r w:rsidRPr="005D372A">
              <w:rPr>
                <w:sz w:val="20"/>
                <w:szCs w:val="22"/>
                <w:lang w:val="ru-RU"/>
              </w:rPr>
              <w:t xml:space="preserve">Приготувати на основі аналізу та сесії з командою проекту чорновий варіант Звіту ПЕА. </w:t>
            </w:r>
            <w:r w:rsidRPr="005D372A">
              <w:rPr>
                <w:sz w:val="20"/>
                <w:szCs w:val="22"/>
              </w:rPr>
              <w:t>(</w:t>
            </w:r>
            <w:proofErr w:type="spellStart"/>
            <w:r w:rsidRPr="005D372A">
              <w:rPr>
                <w:sz w:val="20"/>
                <w:szCs w:val="22"/>
              </w:rPr>
              <w:t>Результат</w:t>
            </w:r>
            <w:proofErr w:type="spellEnd"/>
            <w:r w:rsidRPr="005D372A">
              <w:rPr>
                <w:sz w:val="20"/>
                <w:szCs w:val="22"/>
              </w:rPr>
              <w:t xml:space="preserve"> </w:t>
            </w:r>
            <w:proofErr w:type="spellStart"/>
            <w:r w:rsidRPr="005D372A">
              <w:rPr>
                <w:sz w:val="20"/>
                <w:szCs w:val="22"/>
              </w:rPr>
              <w:t>роботи</w:t>
            </w:r>
            <w:proofErr w:type="spellEnd"/>
            <w:r w:rsidRPr="005D372A">
              <w:rPr>
                <w:sz w:val="20"/>
                <w:szCs w:val="22"/>
              </w:rPr>
              <w:t xml:space="preserve"> </w:t>
            </w:r>
            <w:proofErr w:type="spellStart"/>
            <w:r w:rsidRPr="005D372A">
              <w:rPr>
                <w:sz w:val="20"/>
                <w:szCs w:val="22"/>
              </w:rPr>
              <w:t>за</w:t>
            </w:r>
            <w:proofErr w:type="spellEnd"/>
            <w:r w:rsidRPr="005D372A">
              <w:rPr>
                <w:sz w:val="20"/>
                <w:szCs w:val="22"/>
              </w:rPr>
              <w:t xml:space="preserve"> </w:t>
            </w:r>
            <w:proofErr w:type="spellStart"/>
            <w:r w:rsidRPr="005D372A">
              <w:rPr>
                <w:sz w:val="20"/>
                <w:szCs w:val="22"/>
              </w:rPr>
              <w:t>Контрактом</w:t>
            </w:r>
            <w:proofErr w:type="spellEnd"/>
            <w:r w:rsidRPr="005D372A">
              <w:rPr>
                <w:sz w:val="20"/>
                <w:szCs w:val="22"/>
              </w:rPr>
              <w:t>)</w:t>
            </w:r>
          </w:p>
          <w:p w:rsidRPr="005D372A" w:rsidR="005D372A" w:rsidP="00D5114B" w:rsidRDefault="005D372A" w14:paraId="4043132C" w14:textId="77777777">
            <w:pPr>
              <w:widowControl w:val="0"/>
              <w:numPr>
                <w:ilvl w:val="0"/>
                <w:numId w:val="52"/>
              </w:numPr>
              <w:pBdr>
                <w:top w:val="nil"/>
                <w:left w:val="nil"/>
                <w:bottom w:val="nil"/>
                <w:right w:val="nil"/>
                <w:between w:val="nil"/>
              </w:pBdr>
              <w:suppressAutoHyphens w:val="0"/>
              <w:jc w:val="both"/>
              <w:rPr>
                <w:rFonts w:eastAsia="Calibri"/>
                <w:sz w:val="20"/>
                <w:szCs w:val="22"/>
              </w:rPr>
            </w:pPr>
            <w:r w:rsidRPr="005D372A">
              <w:rPr>
                <w:sz w:val="20"/>
                <w:szCs w:val="22"/>
                <w:lang w:val="ru-RU"/>
              </w:rPr>
              <w:t xml:space="preserve">Приготувати на основі відгуків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і інших зацікавлених сторін остаточну версію </w:t>
            </w:r>
            <w:proofErr w:type="spellStart"/>
            <w:r w:rsidRPr="005D372A">
              <w:rPr>
                <w:sz w:val="20"/>
                <w:szCs w:val="22"/>
              </w:rPr>
              <w:t>Звіту</w:t>
            </w:r>
            <w:proofErr w:type="spellEnd"/>
            <w:r w:rsidRPr="005D372A">
              <w:rPr>
                <w:sz w:val="20"/>
                <w:szCs w:val="22"/>
              </w:rPr>
              <w:t xml:space="preserve"> ПЕА. (</w:t>
            </w:r>
            <w:proofErr w:type="spellStart"/>
            <w:r w:rsidRPr="005D372A">
              <w:rPr>
                <w:sz w:val="20"/>
                <w:szCs w:val="22"/>
              </w:rPr>
              <w:t>Результат</w:t>
            </w:r>
            <w:proofErr w:type="spellEnd"/>
            <w:r w:rsidRPr="005D372A">
              <w:rPr>
                <w:sz w:val="20"/>
                <w:szCs w:val="22"/>
              </w:rPr>
              <w:t xml:space="preserve"> </w:t>
            </w:r>
            <w:proofErr w:type="spellStart"/>
            <w:r w:rsidRPr="005D372A">
              <w:rPr>
                <w:sz w:val="20"/>
                <w:szCs w:val="22"/>
              </w:rPr>
              <w:t>роботи</w:t>
            </w:r>
            <w:proofErr w:type="spellEnd"/>
            <w:r w:rsidRPr="005D372A">
              <w:rPr>
                <w:sz w:val="20"/>
                <w:szCs w:val="22"/>
              </w:rPr>
              <w:t xml:space="preserve"> </w:t>
            </w:r>
            <w:proofErr w:type="spellStart"/>
            <w:r w:rsidRPr="005D372A">
              <w:rPr>
                <w:sz w:val="20"/>
                <w:szCs w:val="22"/>
              </w:rPr>
              <w:t>за</w:t>
            </w:r>
            <w:proofErr w:type="spellEnd"/>
            <w:r w:rsidRPr="005D372A">
              <w:rPr>
                <w:sz w:val="20"/>
                <w:szCs w:val="22"/>
              </w:rPr>
              <w:t xml:space="preserve"> </w:t>
            </w:r>
            <w:proofErr w:type="spellStart"/>
            <w:r w:rsidRPr="005D372A">
              <w:rPr>
                <w:sz w:val="20"/>
                <w:szCs w:val="22"/>
              </w:rPr>
              <w:t>Контрактом</w:t>
            </w:r>
            <w:proofErr w:type="spellEnd"/>
            <w:r w:rsidRPr="005D372A">
              <w:rPr>
                <w:sz w:val="20"/>
                <w:szCs w:val="22"/>
              </w:rPr>
              <w:t>)</w:t>
            </w:r>
          </w:p>
          <w:p w:rsidRPr="005D372A" w:rsidR="005D372A" w:rsidP="00D5114B" w:rsidRDefault="005D372A" w14:paraId="68436483" w14:textId="77777777">
            <w:pPr>
              <w:jc w:val="both"/>
              <w:rPr>
                <w:rFonts w:eastAsia="Calibri"/>
                <w:i/>
                <w:sz w:val="20"/>
                <w:szCs w:val="22"/>
              </w:rPr>
            </w:pPr>
            <w:r w:rsidRPr="005D372A">
              <w:rPr>
                <w:i/>
                <w:sz w:val="20"/>
                <w:szCs w:val="22"/>
              </w:rPr>
              <w:t xml:space="preserve"> </w:t>
            </w:r>
          </w:p>
          <w:p w:rsidRPr="005D372A" w:rsidR="005D372A" w:rsidP="00D5114B" w:rsidRDefault="005D372A" w14:paraId="7C73D425" w14:textId="77777777">
            <w:pPr>
              <w:jc w:val="both"/>
              <w:rPr>
                <w:rFonts w:eastAsia="Calibri"/>
                <w:i/>
                <w:sz w:val="20"/>
                <w:szCs w:val="22"/>
              </w:rPr>
            </w:pPr>
            <w:proofErr w:type="spellStart"/>
            <w:r w:rsidRPr="005D372A">
              <w:rPr>
                <w:i/>
                <w:sz w:val="20"/>
                <w:szCs w:val="22"/>
              </w:rPr>
              <w:t>Джерела</w:t>
            </w:r>
            <w:proofErr w:type="spellEnd"/>
          </w:p>
          <w:p w:rsidRPr="005D372A" w:rsidR="005D372A" w:rsidP="00D5114B" w:rsidRDefault="005D372A" w14:paraId="029E987D" w14:textId="77777777">
            <w:pPr>
              <w:jc w:val="both"/>
              <w:rPr>
                <w:rFonts w:eastAsia="Calibri"/>
                <w:sz w:val="20"/>
                <w:szCs w:val="22"/>
              </w:rPr>
            </w:pPr>
            <w:r w:rsidRPr="005D372A">
              <w:rPr>
                <w:sz w:val="20"/>
                <w:szCs w:val="22"/>
                <w:lang w:val="ru-RU"/>
              </w:rPr>
              <w:t xml:space="preserve">Успішний і практично корисний ПЕА повинен повинен базуватися на фактичних даних аналізу та висновках, зроблених на основі систематично зібраних даних. У ПЕА треба врахувати інституційні структури, політичну динаміку, зацікавлених сторін, інтереси та стимули, що впливають на результати розвитку. </w:t>
            </w:r>
            <w:r w:rsidRPr="005D372A">
              <w:rPr>
                <w:sz w:val="20"/>
                <w:szCs w:val="22"/>
              </w:rPr>
              <w:t xml:space="preserve">ПЕА </w:t>
            </w:r>
            <w:proofErr w:type="spellStart"/>
            <w:r w:rsidRPr="005D372A">
              <w:rPr>
                <w:sz w:val="20"/>
                <w:szCs w:val="22"/>
              </w:rPr>
              <w:t>повинен</w:t>
            </w:r>
            <w:proofErr w:type="spellEnd"/>
            <w:r w:rsidRPr="005D372A">
              <w:rPr>
                <w:sz w:val="20"/>
                <w:szCs w:val="22"/>
              </w:rPr>
              <w:t xml:space="preserve"> </w:t>
            </w:r>
            <w:proofErr w:type="spellStart"/>
            <w:r w:rsidRPr="005D372A">
              <w:rPr>
                <w:sz w:val="20"/>
                <w:szCs w:val="22"/>
              </w:rPr>
              <w:t>базуватися</w:t>
            </w:r>
            <w:proofErr w:type="spellEnd"/>
            <w:r w:rsidRPr="005D372A">
              <w:rPr>
                <w:sz w:val="20"/>
                <w:szCs w:val="22"/>
              </w:rPr>
              <w:t xml:space="preserve"> </w:t>
            </w:r>
            <w:proofErr w:type="spellStart"/>
            <w:r w:rsidRPr="005D372A">
              <w:rPr>
                <w:sz w:val="20"/>
                <w:szCs w:val="22"/>
              </w:rPr>
              <w:t>щонайменше</w:t>
            </w:r>
            <w:proofErr w:type="spellEnd"/>
            <w:r w:rsidRPr="005D372A">
              <w:rPr>
                <w:sz w:val="20"/>
                <w:szCs w:val="22"/>
              </w:rPr>
              <w:t xml:space="preserve"> </w:t>
            </w:r>
            <w:proofErr w:type="spellStart"/>
            <w:r w:rsidRPr="005D372A">
              <w:rPr>
                <w:sz w:val="20"/>
                <w:szCs w:val="22"/>
              </w:rPr>
              <w:t>на</w:t>
            </w:r>
            <w:proofErr w:type="spellEnd"/>
            <w:r w:rsidRPr="005D372A">
              <w:rPr>
                <w:sz w:val="20"/>
                <w:szCs w:val="22"/>
              </w:rPr>
              <w:t xml:space="preserve"> </w:t>
            </w:r>
            <w:proofErr w:type="spellStart"/>
            <w:r w:rsidRPr="005D372A">
              <w:rPr>
                <w:sz w:val="20"/>
                <w:szCs w:val="22"/>
              </w:rPr>
              <w:t>наступному</w:t>
            </w:r>
            <w:proofErr w:type="spellEnd"/>
            <w:r w:rsidRPr="005D372A">
              <w:rPr>
                <w:sz w:val="20"/>
                <w:szCs w:val="22"/>
              </w:rPr>
              <w:t>:</w:t>
            </w:r>
          </w:p>
          <w:p w:rsidRPr="005D372A" w:rsidR="005D372A" w:rsidP="00D5114B" w:rsidRDefault="005D372A" w14:paraId="194CAF6E" w14:textId="77777777">
            <w:pPr>
              <w:jc w:val="both"/>
              <w:rPr>
                <w:rFonts w:eastAsia="Calibri"/>
                <w:sz w:val="20"/>
                <w:szCs w:val="22"/>
              </w:rPr>
            </w:pPr>
            <w:r w:rsidRPr="005D372A">
              <w:rPr>
                <w:sz w:val="20"/>
                <w:szCs w:val="22"/>
              </w:rPr>
              <w:t xml:space="preserve"> </w:t>
            </w:r>
          </w:p>
          <w:p w:rsidRPr="005D372A" w:rsidR="005D372A" w:rsidP="00D5114B" w:rsidRDefault="005D372A" w14:paraId="2DF2D566"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rPr>
            </w:pPr>
            <w:r w:rsidRPr="005D372A">
              <w:rPr>
                <w:sz w:val="20"/>
                <w:szCs w:val="22"/>
                <w:lang w:val="ru-RU"/>
              </w:rPr>
              <w:t xml:space="preserve">Існуючих і релевантних діагностичних аналізах і оцінках з доступних джерел. </w:t>
            </w:r>
            <w:proofErr w:type="spellStart"/>
            <w:r w:rsidRPr="005D372A">
              <w:rPr>
                <w:sz w:val="20"/>
                <w:szCs w:val="22"/>
              </w:rPr>
              <w:t>Підрядник</w:t>
            </w:r>
            <w:proofErr w:type="spellEnd"/>
            <w:r w:rsidRPr="005D372A">
              <w:rPr>
                <w:sz w:val="20"/>
                <w:szCs w:val="22"/>
              </w:rPr>
              <w:t xml:space="preserve"> </w:t>
            </w:r>
            <w:proofErr w:type="spellStart"/>
            <w:r w:rsidRPr="005D372A">
              <w:rPr>
                <w:sz w:val="20"/>
                <w:szCs w:val="22"/>
              </w:rPr>
              <w:t>нестиме</w:t>
            </w:r>
            <w:proofErr w:type="spellEnd"/>
            <w:r w:rsidRPr="005D372A">
              <w:rPr>
                <w:sz w:val="20"/>
                <w:szCs w:val="22"/>
              </w:rPr>
              <w:t xml:space="preserve"> </w:t>
            </w:r>
            <w:proofErr w:type="spellStart"/>
            <w:r w:rsidRPr="005D372A">
              <w:rPr>
                <w:sz w:val="20"/>
                <w:szCs w:val="22"/>
              </w:rPr>
              <w:t>відповідальність</w:t>
            </w:r>
            <w:proofErr w:type="spellEnd"/>
            <w:r w:rsidRPr="005D372A">
              <w:rPr>
                <w:sz w:val="20"/>
                <w:szCs w:val="22"/>
              </w:rPr>
              <w:t xml:space="preserve"> </w:t>
            </w:r>
            <w:proofErr w:type="spellStart"/>
            <w:r w:rsidRPr="005D372A">
              <w:rPr>
                <w:sz w:val="20"/>
                <w:szCs w:val="22"/>
              </w:rPr>
              <w:t>за</w:t>
            </w:r>
            <w:proofErr w:type="spellEnd"/>
            <w:r w:rsidRPr="005D372A">
              <w:rPr>
                <w:sz w:val="20"/>
                <w:szCs w:val="22"/>
              </w:rPr>
              <w:t xml:space="preserve"> </w:t>
            </w:r>
            <w:proofErr w:type="spellStart"/>
            <w:r w:rsidRPr="005D372A">
              <w:rPr>
                <w:sz w:val="20"/>
                <w:szCs w:val="22"/>
              </w:rPr>
              <w:t>ідентифікацію</w:t>
            </w:r>
            <w:proofErr w:type="spellEnd"/>
            <w:r w:rsidRPr="005D372A">
              <w:rPr>
                <w:sz w:val="20"/>
                <w:szCs w:val="22"/>
              </w:rPr>
              <w:t xml:space="preserve"> </w:t>
            </w:r>
            <w:proofErr w:type="spellStart"/>
            <w:r w:rsidRPr="005D372A">
              <w:rPr>
                <w:sz w:val="20"/>
                <w:szCs w:val="22"/>
              </w:rPr>
              <w:t>та</w:t>
            </w:r>
            <w:proofErr w:type="spellEnd"/>
            <w:r w:rsidRPr="005D372A">
              <w:rPr>
                <w:sz w:val="20"/>
                <w:szCs w:val="22"/>
              </w:rPr>
              <w:t xml:space="preserve"> </w:t>
            </w:r>
            <w:proofErr w:type="spellStart"/>
            <w:r w:rsidRPr="005D372A">
              <w:rPr>
                <w:sz w:val="20"/>
                <w:szCs w:val="22"/>
              </w:rPr>
              <w:t>забезпечення</w:t>
            </w:r>
            <w:proofErr w:type="spellEnd"/>
            <w:r w:rsidRPr="005D372A">
              <w:rPr>
                <w:sz w:val="20"/>
                <w:szCs w:val="22"/>
              </w:rPr>
              <w:t xml:space="preserve"> </w:t>
            </w:r>
            <w:proofErr w:type="spellStart"/>
            <w:r w:rsidRPr="005D372A">
              <w:rPr>
                <w:sz w:val="20"/>
                <w:szCs w:val="22"/>
              </w:rPr>
              <w:t>необхідних</w:t>
            </w:r>
            <w:proofErr w:type="spellEnd"/>
            <w:r w:rsidRPr="005D372A">
              <w:rPr>
                <w:sz w:val="20"/>
                <w:szCs w:val="22"/>
              </w:rPr>
              <w:t xml:space="preserve"> </w:t>
            </w:r>
            <w:proofErr w:type="spellStart"/>
            <w:r w:rsidRPr="005D372A">
              <w:rPr>
                <w:sz w:val="20"/>
                <w:szCs w:val="22"/>
              </w:rPr>
              <w:t>ресурсів</w:t>
            </w:r>
            <w:proofErr w:type="spellEnd"/>
            <w:r w:rsidRPr="005D372A">
              <w:rPr>
                <w:sz w:val="20"/>
                <w:szCs w:val="22"/>
              </w:rPr>
              <w:t xml:space="preserve">. </w:t>
            </w:r>
          </w:p>
          <w:p w:rsidRPr="005D372A" w:rsidR="005D372A" w:rsidP="00D5114B" w:rsidRDefault="005D372A" w14:paraId="57F16AA4"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lang w:val="ru-RU"/>
              </w:rPr>
            </w:pPr>
            <w:r w:rsidRPr="005D372A">
              <w:rPr>
                <w:sz w:val="20"/>
                <w:szCs w:val="22"/>
                <w:lang w:val="ru-RU"/>
              </w:rPr>
              <w:t>Дослідженнях інституційних державних структур, у тому числі законів, норм, урядових організацій і установ.</w:t>
            </w:r>
          </w:p>
          <w:p w:rsidRPr="005D372A" w:rsidR="005D372A" w:rsidP="00D5114B" w:rsidRDefault="005D372A" w14:paraId="63950572"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lang w:val="ru-RU"/>
              </w:rPr>
            </w:pPr>
            <w:r w:rsidRPr="005D372A">
              <w:rPr>
                <w:sz w:val="20"/>
                <w:szCs w:val="22"/>
                <w:lang w:val="ru-RU"/>
              </w:rPr>
              <w:t xml:space="preserve">Дослідженнях громадських організацій (ГО) і їхньої залежності та взаємодії між собою та з урядовими суб’єктами. Для цілей цього ПЕА, під «громадськими організаціями» </w:t>
            </w:r>
            <w:r w:rsidRPr="005D372A">
              <w:rPr>
                <w:sz w:val="20"/>
                <w:szCs w:val="22"/>
                <w:lang w:val="ru-RU"/>
              </w:rPr>
              <w:lastRenderedPageBreak/>
              <w:t>матимуться на увазі приватні добровільні організації (</w:t>
            </w:r>
            <w:r w:rsidRPr="005D372A">
              <w:rPr>
                <w:sz w:val="20"/>
                <w:szCs w:val="22"/>
              </w:rPr>
              <w:t>PVO</w:t>
            </w:r>
            <w:r w:rsidRPr="005D372A">
              <w:rPr>
                <w:sz w:val="20"/>
                <w:szCs w:val="22"/>
                <w:lang w:val="ru-RU"/>
              </w:rPr>
              <w:t>), організації вірян (</w:t>
            </w:r>
            <w:r w:rsidRPr="005D372A">
              <w:rPr>
                <w:sz w:val="20"/>
                <w:szCs w:val="22"/>
              </w:rPr>
              <w:t>FBO</w:t>
            </w:r>
            <w:r w:rsidRPr="005D372A">
              <w:rPr>
                <w:sz w:val="20"/>
                <w:szCs w:val="22"/>
                <w:lang w:val="ru-RU"/>
              </w:rPr>
              <w:t>), організації громадянського суспільства (</w:t>
            </w:r>
            <w:r w:rsidRPr="005D372A">
              <w:rPr>
                <w:sz w:val="20"/>
                <w:szCs w:val="22"/>
              </w:rPr>
              <w:t>CSO</w:t>
            </w:r>
            <w:r w:rsidRPr="005D372A">
              <w:rPr>
                <w:sz w:val="20"/>
                <w:szCs w:val="22"/>
                <w:lang w:val="ru-RU"/>
              </w:rPr>
              <w:t xml:space="preserve">), профспілки, кооперативи, асоціації та інші широко визначені суб’єкти, що здійснюють діяльність поза межами організаційної структури уряду. </w:t>
            </w:r>
          </w:p>
          <w:p w:rsidRPr="005D372A" w:rsidR="005D372A" w:rsidP="00D5114B" w:rsidRDefault="005D372A" w14:paraId="66FEC785"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lang w:val="ru-RU"/>
              </w:rPr>
            </w:pPr>
            <w:r w:rsidRPr="005D372A">
              <w:rPr>
                <w:sz w:val="20"/>
                <w:szCs w:val="22"/>
                <w:lang w:val="ru-RU"/>
              </w:rPr>
              <w:t>Дослідженнях політичного процесу та політичних партій, що мають безпосередній вплив на цільові області та предмет ПЕА. Це включатиме вивчення готовності та бажання українських політичних лідерів (у владі та в опозиції) впроваджувати політики, що сприяють участі громадян і демократичним реформам на місцевому рівні, зокрема у цільовому регіоні.</w:t>
            </w:r>
          </w:p>
          <w:p w:rsidRPr="005D372A" w:rsidR="005D372A" w:rsidP="00D5114B" w:rsidRDefault="005D372A" w14:paraId="573922BD"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lang w:val="ru-RU"/>
              </w:rPr>
            </w:pPr>
            <w:r w:rsidRPr="005D372A">
              <w:rPr>
                <w:sz w:val="20"/>
                <w:szCs w:val="22"/>
                <w:lang w:val="ru-RU"/>
              </w:rPr>
              <w:t xml:space="preserve">Даних секторного та національного рівнів з усіх відповідних і релевантних джерел. </w:t>
            </w:r>
          </w:p>
          <w:p w:rsidRPr="005D372A" w:rsidR="005D372A" w:rsidP="00D5114B" w:rsidRDefault="005D372A" w14:paraId="45F69C4E"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lang w:val="ru-RU"/>
              </w:rPr>
            </w:pPr>
            <w:r w:rsidRPr="005D372A">
              <w:rPr>
                <w:sz w:val="20"/>
                <w:szCs w:val="22"/>
                <w:lang w:val="ru-RU"/>
              </w:rPr>
              <w:t>Інтерв’ю з зацікавленими сторонами та інформованими джерелами, в тому числі бенефіціарами, урядом, іншими донорами, громадськими організаціями, дослідниками та іншими особами, що вважатимуться необхідними та доцільними. Для оцінки точності та розуміння похибок інтерв’ю треба тріангулювати одне відносно іншого та відносно відомих джерел даних.</w:t>
            </w:r>
          </w:p>
          <w:p w:rsidRPr="005D372A" w:rsidR="005D372A" w:rsidP="00D5114B" w:rsidRDefault="005D372A" w14:paraId="20D7288A"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lang w:val="ru-RU"/>
              </w:rPr>
            </w:pPr>
            <w:r w:rsidRPr="005D372A">
              <w:rPr>
                <w:sz w:val="20"/>
                <w:szCs w:val="22"/>
                <w:lang w:val="ru-RU"/>
              </w:rPr>
              <w:t xml:space="preserve">Візитах на об’єкти проекту та програми. </w:t>
            </w:r>
          </w:p>
          <w:p w:rsidRPr="005D372A" w:rsidR="005D372A" w:rsidP="00D5114B" w:rsidRDefault="005D372A" w14:paraId="793B058E" w14:textId="77777777">
            <w:pPr>
              <w:pStyle w:val="ListParagraph"/>
              <w:widowControl w:val="0"/>
              <w:numPr>
                <w:ilvl w:val="0"/>
                <w:numId w:val="32"/>
              </w:numPr>
              <w:pBdr>
                <w:top w:val="nil"/>
                <w:left w:val="nil"/>
                <w:bottom w:val="nil"/>
                <w:right w:val="nil"/>
                <w:between w:val="nil"/>
              </w:pBdr>
              <w:suppressAutoHyphens w:val="0"/>
              <w:ind w:left="1123" w:hanging="403"/>
              <w:jc w:val="both"/>
              <w:rPr>
                <w:rFonts w:eastAsia="Calibri"/>
                <w:sz w:val="20"/>
                <w:szCs w:val="22"/>
                <w:lang w:val="ru-RU"/>
              </w:rPr>
            </w:pPr>
            <w:r w:rsidRPr="005D372A">
              <w:rPr>
                <w:sz w:val="20"/>
                <w:szCs w:val="22"/>
                <w:lang w:val="ru-RU"/>
              </w:rPr>
              <w:t>Інших джерелах, що вважатимуться необхідними.</w:t>
            </w:r>
          </w:p>
          <w:p w:rsidRPr="005D372A" w:rsidR="005D372A" w:rsidP="00D5114B" w:rsidRDefault="005D372A" w14:paraId="6851071A" w14:textId="77777777">
            <w:pPr>
              <w:jc w:val="both"/>
              <w:rPr>
                <w:rFonts w:eastAsia="Calibri"/>
                <w:sz w:val="20"/>
                <w:szCs w:val="22"/>
                <w:lang w:val="ru-RU"/>
              </w:rPr>
            </w:pPr>
            <w:r w:rsidRPr="005D372A">
              <w:rPr>
                <w:sz w:val="20"/>
                <w:szCs w:val="22"/>
                <w:lang w:val="ru-RU"/>
              </w:rPr>
              <w:t xml:space="preserve"> </w:t>
            </w:r>
          </w:p>
          <w:p w:rsidRPr="005D372A" w:rsidR="005D372A" w:rsidP="00D5114B" w:rsidRDefault="005D372A" w14:paraId="078A6DA7" w14:textId="0864CBFA">
            <w:pPr>
              <w:jc w:val="both"/>
              <w:rPr>
                <w:rFonts w:eastAsia="Calibri"/>
                <w:sz w:val="20"/>
                <w:szCs w:val="22"/>
                <w:lang w:val="ru-RU"/>
              </w:rPr>
            </w:pPr>
            <w:r w:rsidRPr="009F0F74">
              <w:rPr>
                <w:sz w:val="20"/>
                <w:szCs w:val="22"/>
                <w:lang w:val="ru-RU"/>
              </w:rPr>
              <w:t>У своїх оцінках та аналізі політичного</w:t>
            </w:r>
            <w:r w:rsidRPr="005D372A">
              <w:rPr>
                <w:sz w:val="20"/>
                <w:szCs w:val="22"/>
                <w:lang w:val="ru-RU"/>
              </w:rPr>
              <w:t xml:space="preserve">, соціального та економічного розвитку в Україні, а також співвідношення сил, що стосуються або впливають на предмет ПЕА, </w:t>
            </w:r>
            <w:r w:rsidR="00217FED">
              <w:rPr>
                <w:sz w:val="20"/>
                <w:szCs w:val="22"/>
                <w:lang w:val="ru-RU"/>
              </w:rPr>
              <w:t>Субп</w:t>
            </w:r>
            <w:r w:rsidRPr="005D372A" w:rsidR="00217FED">
              <w:rPr>
                <w:sz w:val="20"/>
                <w:szCs w:val="22"/>
                <w:lang w:val="ru-RU"/>
              </w:rPr>
              <w:t xml:space="preserve">ідрядник </w:t>
            </w:r>
            <w:r w:rsidRPr="005D372A">
              <w:rPr>
                <w:sz w:val="20"/>
                <w:szCs w:val="22"/>
                <w:lang w:val="ru-RU"/>
              </w:rPr>
              <w:t xml:space="preserve">застосовуватиме індуктивний підхід. У процедурі, висновках і застосуванні/використання інформації необхідно враховувати аспекти гендерної рівності та соціальної інклюзії. </w:t>
            </w:r>
          </w:p>
          <w:p w:rsidRPr="005D372A" w:rsidR="005D372A" w:rsidP="00D90ACE" w:rsidRDefault="005D372A" w14:paraId="649D6726" w14:textId="77777777">
            <w:pPr>
              <w:ind w:firstLine="720"/>
              <w:jc w:val="both"/>
              <w:rPr>
                <w:sz w:val="20"/>
                <w:szCs w:val="22"/>
                <w:lang w:val="ru-RU"/>
              </w:rPr>
            </w:pPr>
          </w:p>
          <w:p w:rsidRPr="005D372A" w:rsidR="005D372A" w:rsidP="00D5114B" w:rsidRDefault="005D372A" w14:paraId="058B0196" w14:textId="77777777">
            <w:pPr>
              <w:numPr>
                <w:ilvl w:val="0"/>
                <w:numId w:val="51"/>
              </w:numPr>
              <w:ind w:left="540" w:hanging="540"/>
              <w:jc w:val="both"/>
              <w:rPr>
                <w:b/>
                <w:bCs/>
                <w:sz w:val="20"/>
                <w:szCs w:val="22"/>
              </w:rPr>
            </w:pPr>
            <w:proofErr w:type="spellStart"/>
            <w:r w:rsidRPr="005D372A">
              <w:rPr>
                <w:b/>
                <w:bCs/>
                <w:sz w:val="20"/>
                <w:szCs w:val="22"/>
              </w:rPr>
              <w:t>Результати</w:t>
            </w:r>
            <w:proofErr w:type="spellEnd"/>
            <w:r w:rsidRPr="005D372A">
              <w:rPr>
                <w:b/>
                <w:bCs/>
                <w:sz w:val="20"/>
                <w:szCs w:val="22"/>
              </w:rPr>
              <w:t xml:space="preserve"> </w:t>
            </w:r>
            <w:proofErr w:type="spellStart"/>
            <w:r w:rsidRPr="005D372A">
              <w:rPr>
                <w:b/>
                <w:bCs/>
                <w:sz w:val="20"/>
                <w:szCs w:val="22"/>
              </w:rPr>
              <w:t>робіт</w:t>
            </w:r>
            <w:proofErr w:type="spellEnd"/>
          </w:p>
          <w:p w:rsidRPr="005D372A" w:rsidR="005D372A" w:rsidP="00D5114B" w:rsidRDefault="005D372A" w14:paraId="40C896BB" w14:textId="77777777">
            <w:pPr>
              <w:ind w:firstLine="720"/>
              <w:jc w:val="both"/>
              <w:rPr>
                <w:sz w:val="20"/>
                <w:szCs w:val="22"/>
              </w:rPr>
            </w:pPr>
          </w:p>
          <w:p w:rsidRPr="005D372A" w:rsidR="005D372A" w:rsidP="00D5114B" w:rsidRDefault="00217FED" w14:paraId="6A4B6976" w14:textId="1DF1EF4B">
            <w:pPr>
              <w:jc w:val="both"/>
              <w:rPr>
                <w:sz w:val="20"/>
                <w:szCs w:val="22"/>
                <w:lang w:val="ru-RU"/>
              </w:rPr>
            </w:pPr>
            <w:r>
              <w:rPr>
                <w:sz w:val="20"/>
                <w:szCs w:val="22"/>
                <w:lang w:val="ru-RU"/>
              </w:rPr>
              <w:t>Успішний Оферент</w:t>
            </w:r>
            <w:r w:rsidRPr="005D372A" w:rsidR="005D372A">
              <w:rPr>
                <w:sz w:val="20"/>
                <w:szCs w:val="22"/>
                <w:lang w:val="ru-RU"/>
              </w:rPr>
              <w:t xml:space="preserve"> повинен надати Кімонікс наступні результати роботи згідно з графіком, викладеним у Розділі А.4. нижче.</w:t>
            </w:r>
          </w:p>
          <w:p w:rsidRPr="005D372A" w:rsidR="005D372A" w:rsidP="00D5114B" w:rsidRDefault="005D372A" w14:paraId="6A19B26D" w14:textId="77777777">
            <w:pPr>
              <w:jc w:val="both"/>
              <w:rPr>
                <w:sz w:val="20"/>
                <w:szCs w:val="22"/>
                <w:lang w:val="ru-RU"/>
              </w:rPr>
            </w:pPr>
          </w:p>
          <w:p w:rsidRPr="005D372A" w:rsidR="005D372A" w:rsidP="00D5114B" w:rsidRDefault="005D372A" w14:paraId="76DEE246" w14:textId="77777777">
            <w:pPr>
              <w:jc w:val="both"/>
              <w:rPr>
                <w:rFonts w:eastAsia="Calibri"/>
                <w:sz w:val="20"/>
                <w:szCs w:val="22"/>
                <w:lang w:val="ru-RU"/>
              </w:rPr>
            </w:pPr>
            <w:r w:rsidRPr="005D372A">
              <w:rPr>
                <w:sz w:val="20"/>
                <w:szCs w:val="22"/>
                <w:u w:val="single"/>
                <w:lang w:val="ru-RU"/>
              </w:rPr>
              <w:t>Результат роботи №1: План реалізації</w:t>
            </w:r>
            <w:r w:rsidRPr="005D372A">
              <w:rPr>
                <w:sz w:val="20"/>
                <w:szCs w:val="22"/>
                <w:lang w:val="ru-RU"/>
              </w:rPr>
              <w:t xml:space="preserve">: Консультант повинен надати остаточну версію Плану </w:t>
            </w:r>
            <w:r w:rsidRPr="00900C18">
              <w:rPr>
                <w:sz w:val="20"/>
                <w:szCs w:val="22"/>
                <w:lang w:val="ru-RU"/>
              </w:rPr>
              <w:t xml:space="preserve">реалізації на перевірку та схвалення </w:t>
            </w:r>
            <w:r w:rsidRPr="00900C18">
              <w:rPr>
                <w:sz w:val="20"/>
                <w:szCs w:val="22"/>
              </w:rPr>
              <w:t>DG</w:t>
            </w:r>
            <w:r w:rsidRPr="00900C18">
              <w:rPr>
                <w:sz w:val="20"/>
                <w:szCs w:val="22"/>
                <w:lang w:val="ru-RU"/>
              </w:rPr>
              <w:t xml:space="preserve"> </w:t>
            </w:r>
            <w:r w:rsidRPr="00900C18">
              <w:rPr>
                <w:sz w:val="20"/>
                <w:szCs w:val="22"/>
              </w:rPr>
              <w:t>East</w:t>
            </w:r>
            <w:r w:rsidRPr="00900C18">
              <w:rPr>
                <w:sz w:val="20"/>
                <w:szCs w:val="22"/>
                <w:lang w:val="ru-RU"/>
              </w:rPr>
              <w:t xml:space="preserve"> не пізніше, ніж</w:t>
            </w:r>
            <w:r w:rsidRPr="005D372A">
              <w:rPr>
                <w:sz w:val="20"/>
                <w:szCs w:val="22"/>
                <w:lang w:val="ru-RU"/>
              </w:rPr>
              <w:t xml:space="preserve"> через тиждень після початку виконання грантового проекту.</w:t>
            </w:r>
          </w:p>
          <w:p w:rsidRPr="005D372A" w:rsidR="005D372A" w:rsidP="00BF0FE6" w:rsidRDefault="005D372A" w14:paraId="5F9BA019" w14:textId="77777777">
            <w:pPr>
              <w:jc w:val="both"/>
              <w:rPr>
                <w:rFonts w:eastAsia="Calibri"/>
                <w:sz w:val="20"/>
                <w:szCs w:val="22"/>
                <w:u w:val="single"/>
                <w:lang w:val="ru-RU"/>
              </w:rPr>
            </w:pPr>
          </w:p>
          <w:p w:rsidRPr="005D372A" w:rsidR="005D372A" w:rsidP="00BF0FE6" w:rsidRDefault="005D372A" w14:paraId="7059C4E8" w14:textId="77777777">
            <w:pPr>
              <w:jc w:val="both"/>
              <w:rPr>
                <w:rFonts w:eastAsia="Calibri"/>
                <w:sz w:val="20"/>
                <w:szCs w:val="22"/>
              </w:rPr>
            </w:pPr>
            <w:r w:rsidRPr="005D372A">
              <w:rPr>
                <w:sz w:val="20"/>
                <w:szCs w:val="22"/>
                <w:u w:val="single"/>
                <w:lang w:val="ru-RU"/>
              </w:rPr>
              <w:t>Результат роботи №2: Початковий звіт</w:t>
            </w:r>
            <w:r w:rsidRPr="005D372A">
              <w:rPr>
                <w:sz w:val="20"/>
                <w:szCs w:val="22"/>
                <w:lang w:val="ru-RU"/>
              </w:rPr>
              <w:t xml:space="preserve">: Не пізніше, ніж через 4 тижні після початку виконання Контракту, Підрядник повинен надати у вигляді додатка до листа електронної пошти </w:t>
            </w:r>
            <w:r w:rsidRPr="005D372A">
              <w:rPr>
                <w:sz w:val="20"/>
                <w:szCs w:val="22"/>
                <w:u w:val="single"/>
                <w:lang w:val="ru-RU"/>
              </w:rPr>
              <w:t>Початковий звіт</w:t>
            </w:r>
            <w:r w:rsidRPr="005D372A">
              <w:rPr>
                <w:sz w:val="20"/>
                <w:szCs w:val="22"/>
                <w:lang w:val="ru-RU"/>
              </w:rPr>
              <w:t xml:space="preserve"> у форматі </w:t>
            </w:r>
            <w:r w:rsidRPr="005D372A">
              <w:rPr>
                <w:sz w:val="20"/>
                <w:szCs w:val="22"/>
              </w:rPr>
              <w:t>Word</w:t>
            </w:r>
            <w:r w:rsidRPr="005D372A">
              <w:rPr>
                <w:sz w:val="20"/>
                <w:szCs w:val="22"/>
                <w:lang w:val="ru-RU"/>
              </w:rPr>
              <w:t xml:space="preserve"> за наданим Проектом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шаблоном. У </w:t>
            </w:r>
            <w:r w:rsidRPr="005D372A">
              <w:rPr>
                <w:sz w:val="20"/>
                <w:szCs w:val="22"/>
                <w:u w:val="single"/>
                <w:lang w:val="ru-RU"/>
              </w:rPr>
              <w:t>Початковому звіті</w:t>
            </w:r>
            <w:r w:rsidRPr="005D372A">
              <w:rPr>
                <w:sz w:val="20"/>
                <w:szCs w:val="22"/>
                <w:lang w:val="ru-RU"/>
              </w:rPr>
              <w:t xml:space="preserve"> треба описати застосовану до цього часу аналітичну процедуру, а також представити попередній аналіз на </w:t>
            </w:r>
            <w:r w:rsidRPr="005D372A">
              <w:rPr>
                <w:sz w:val="20"/>
                <w:szCs w:val="22"/>
                <w:lang w:val="ru-RU"/>
              </w:rPr>
              <w:lastRenderedPageBreak/>
              <w:t xml:space="preserve">рівні країни та попередні відповіді на питання, поставлені на основі початкового кабінетного дослідження. У </w:t>
            </w:r>
            <w:r w:rsidRPr="005D372A">
              <w:rPr>
                <w:sz w:val="20"/>
                <w:szCs w:val="22"/>
                <w:u w:val="single"/>
                <w:lang w:val="ru-RU"/>
              </w:rPr>
              <w:t>Початковому звіті</w:t>
            </w:r>
            <w:r w:rsidRPr="005D372A">
              <w:rPr>
                <w:sz w:val="20"/>
                <w:szCs w:val="22"/>
                <w:lang w:val="ru-RU"/>
              </w:rPr>
              <w:t xml:space="preserve"> треба перерахувати всі використані джерела інформації. Не пізніше, ніж через тиждень після надання </w:t>
            </w:r>
            <w:r w:rsidRPr="005D372A">
              <w:rPr>
                <w:sz w:val="20"/>
                <w:szCs w:val="22"/>
                <w:u w:val="single"/>
                <w:lang w:val="ru-RU"/>
              </w:rPr>
              <w:t>Початкового звіту</w:t>
            </w:r>
            <w:r w:rsidRPr="005D372A">
              <w:rPr>
                <w:sz w:val="20"/>
                <w:szCs w:val="22"/>
                <w:lang w:val="ru-RU"/>
              </w:rPr>
              <w:t xml:space="preserve">, Проект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надасть Підряднику письмові коментарі та запити на надання роз’яснень або додаткової інформації. </w:t>
            </w:r>
            <w:proofErr w:type="spellStart"/>
            <w:r w:rsidRPr="005D372A">
              <w:rPr>
                <w:sz w:val="20"/>
                <w:szCs w:val="22"/>
                <w:u w:val="single"/>
              </w:rPr>
              <w:t>Початковий</w:t>
            </w:r>
            <w:proofErr w:type="spellEnd"/>
            <w:r w:rsidRPr="005D372A">
              <w:rPr>
                <w:sz w:val="20"/>
                <w:szCs w:val="22"/>
                <w:u w:val="single"/>
              </w:rPr>
              <w:t xml:space="preserve"> </w:t>
            </w:r>
            <w:proofErr w:type="spellStart"/>
            <w:r w:rsidRPr="005D372A">
              <w:rPr>
                <w:sz w:val="20"/>
                <w:szCs w:val="22"/>
                <w:u w:val="single"/>
              </w:rPr>
              <w:t>звіт</w:t>
            </w:r>
            <w:proofErr w:type="spellEnd"/>
            <w:r w:rsidRPr="005D372A">
              <w:rPr>
                <w:sz w:val="20"/>
                <w:szCs w:val="22"/>
              </w:rPr>
              <w:t xml:space="preserve"> </w:t>
            </w:r>
            <w:proofErr w:type="spellStart"/>
            <w:r w:rsidRPr="005D372A">
              <w:rPr>
                <w:sz w:val="20"/>
                <w:szCs w:val="22"/>
              </w:rPr>
              <w:t>повинен</w:t>
            </w:r>
            <w:proofErr w:type="spellEnd"/>
            <w:r w:rsidRPr="005D372A">
              <w:rPr>
                <w:sz w:val="20"/>
                <w:szCs w:val="22"/>
              </w:rPr>
              <w:t xml:space="preserve"> </w:t>
            </w:r>
            <w:proofErr w:type="spellStart"/>
            <w:r w:rsidRPr="005D372A">
              <w:rPr>
                <w:sz w:val="20"/>
                <w:szCs w:val="22"/>
              </w:rPr>
              <w:t>складатися</w:t>
            </w:r>
            <w:proofErr w:type="spellEnd"/>
            <w:r w:rsidRPr="005D372A">
              <w:rPr>
                <w:sz w:val="20"/>
                <w:szCs w:val="22"/>
              </w:rPr>
              <w:t xml:space="preserve"> з </w:t>
            </w:r>
            <w:proofErr w:type="spellStart"/>
            <w:r w:rsidRPr="005D372A">
              <w:rPr>
                <w:sz w:val="20"/>
                <w:szCs w:val="22"/>
              </w:rPr>
              <w:t>наступних</w:t>
            </w:r>
            <w:proofErr w:type="spellEnd"/>
            <w:r w:rsidRPr="005D372A">
              <w:rPr>
                <w:sz w:val="20"/>
                <w:szCs w:val="22"/>
              </w:rPr>
              <w:t xml:space="preserve"> </w:t>
            </w:r>
            <w:proofErr w:type="spellStart"/>
            <w:r w:rsidRPr="005D372A">
              <w:rPr>
                <w:sz w:val="20"/>
                <w:szCs w:val="22"/>
              </w:rPr>
              <w:t>розділів</w:t>
            </w:r>
            <w:proofErr w:type="spellEnd"/>
            <w:r w:rsidRPr="005D372A">
              <w:rPr>
                <w:sz w:val="20"/>
                <w:szCs w:val="22"/>
              </w:rPr>
              <w:t>:</w:t>
            </w:r>
          </w:p>
          <w:p w:rsidRPr="005D372A" w:rsidR="005D372A" w:rsidP="00BF0FE6" w:rsidRDefault="005D372A" w14:paraId="3EE3F2B7" w14:textId="77777777">
            <w:pPr>
              <w:jc w:val="both"/>
              <w:rPr>
                <w:rFonts w:eastAsia="Calibri"/>
                <w:sz w:val="20"/>
                <w:szCs w:val="22"/>
              </w:rPr>
            </w:pPr>
            <w:r w:rsidRPr="005D372A">
              <w:rPr>
                <w:sz w:val="20"/>
                <w:szCs w:val="22"/>
              </w:rPr>
              <w:t xml:space="preserve"> </w:t>
            </w:r>
          </w:p>
          <w:p w:rsidRPr="005D372A" w:rsidR="005D372A" w:rsidP="00BF0FE6" w:rsidRDefault="005D372A" w14:paraId="49E328D4" w14:textId="77777777">
            <w:pPr>
              <w:widowControl w:val="0"/>
              <w:numPr>
                <w:ilvl w:val="0"/>
                <w:numId w:val="53"/>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Робоче резюме (не більше, ніж 3 сторінки)</w:t>
            </w:r>
          </w:p>
          <w:p w:rsidRPr="005D372A" w:rsidR="005D372A" w:rsidP="00BF0FE6" w:rsidRDefault="005D372A" w14:paraId="2AA21865" w14:textId="77777777">
            <w:pPr>
              <w:widowControl w:val="0"/>
              <w:numPr>
                <w:ilvl w:val="0"/>
                <w:numId w:val="53"/>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Методологія (або застосована аналітична процедура) (не більше, ніж 3 сторінки)</w:t>
            </w:r>
          </w:p>
          <w:p w:rsidRPr="005D372A" w:rsidR="005D372A" w:rsidP="00BF0FE6" w:rsidRDefault="005D372A" w14:paraId="278EAA31" w14:textId="77777777">
            <w:pPr>
              <w:widowControl w:val="0"/>
              <w:numPr>
                <w:ilvl w:val="0"/>
                <w:numId w:val="53"/>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Аналіз і отримані дані (не більше, ніж 10 сторінок)</w:t>
            </w:r>
          </w:p>
          <w:p w:rsidRPr="005D372A" w:rsidR="005D372A" w:rsidP="00BF0FE6" w:rsidRDefault="005D372A" w14:paraId="2723E8ED" w14:textId="77777777">
            <w:pPr>
              <w:widowControl w:val="0"/>
              <w:numPr>
                <w:ilvl w:val="0"/>
                <w:numId w:val="53"/>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Початкові висновки та рекомендації (не більше, ніж 5 сторінок)</w:t>
            </w:r>
          </w:p>
          <w:p w:rsidRPr="005D372A" w:rsidR="005D372A" w:rsidP="00BF0FE6" w:rsidRDefault="005D372A" w14:paraId="27AB9EBF" w14:textId="77777777">
            <w:pPr>
              <w:widowControl w:val="0"/>
              <w:numPr>
                <w:ilvl w:val="0"/>
                <w:numId w:val="53"/>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Наступні кроки в роботі на місцях, у тому числі:</w:t>
            </w:r>
          </w:p>
          <w:p w:rsidRPr="005D372A" w:rsidR="005D372A" w:rsidP="00BF0FE6" w:rsidRDefault="005D372A" w14:paraId="7DF5C645" w14:textId="77777777">
            <w:pPr>
              <w:widowControl w:val="0"/>
              <w:numPr>
                <w:ilvl w:val="1"/>
                <w:numId w:val="29"/>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Переглянута методологія ПЕА (за необхідності)</w:t>
            </w:r>
          </w:p>
          <w:p w:rsidRPr="005D372A" w:rsidR="005D372A" w:rsidP="00BF0FE6" w:rsidRDefault="005D372A" w14:paraId="58C450CE" w14:textId="77777777">
            <w:pPr>
              <w:widowControl w:val="0"/>
              <w:numPr>
                <w:ilvl w:val="1"/>
                <w:numId w:val="29"/>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Остаточний список місць і суб’єктів інтерв’ю, та</w:t>
            </w:r>
          </w:p>
          <w:p w:rsidRPr="005D372A" w:rsidR="005D372A" w:rsidP="00BF0FE6" w:rsidRDefault="005D372A" w14:paraId="7E5CE5E5" w14:textId="77777777">
            <w:pPr>
              <w:widowControl w:val="0"/>
              <w:numPr>
                <w:ilvl w:val="1"/>
                <w:numId w:val="29"/>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Остаточний графік роботи на місцях і План реалізації</w:t>
            </w:r>
          </w:p>
          <w:p w:rsidRPr="005D372A" w:rsidR="005D372A" w:rsidP="00BF0FE6" w:rsidRDefault="005D372A" w14:paraId="4CEC7415" w14:textId="77777777">
            <w:pPr>
              <w:widowControl w:val="0"/>
              <w:pBdr>
                <w:top w:val="nil"/>
                <w:left w:val="nil"/>
                <w:bottom w:val="nil"/>
                <w:right w:val="nil"/>
                <w:between w:val="nil"/>
              </w:pBdr>
              <w:suppressAutoHyphens w:val="0"/>
              <w:jc w:val="both"/>
              <w:rPr>
                <w:rFonts w:eastAsia="Calibri"/>
                <w:sz w:val="20"/>
                <w:szCs w:val="22"/>
                <w:lang w:val="ru-RU"/>
              </w:rPr>
            </w:pPr>
          </w:p>
          <w:p w:rsidRPr="005D372A" w:rsidR="005D372A" w:rsidP="00BF0FE6" w:rsidRDefault="005D372A" w14:paraId="262E2711" w14:textId="3B41A8E1">
            <w:pPr>
              <w:widowControl w:val="0"/>
              <w:pBdr>
                <w:top w:val="nil"/>
                <w:left w:val="nil"/>
                <w:bottom w:val="nil"/>
                <w:right w:val="nil"/>
                <w:between w:val="nil"/>
              </w:pBdr>
              <w:suppressAutoHyphens w:val="0"/>
              <w:jc w:val="both"/>
              <w:rPr>
                <w:rFonts w:eastAsia="Calibri"/>
                <w:sz w:val="20"/>
                <w:szCs w:val="22"/>
                <w:lang w:val="ru-RU"/>
              </w:rPr>
            </w:pPr>
            <w:r w:rsidRPr="005D372A">
              <w:rPr>
                <w:sz w:val="20"/>
                <w:szCs w:val="22"/>
                <w:u w:val="single"/>
                <w:lang w:val="ru-RU"/>
              </w:rPr>
              <w:t>Результат роботи №3: Щотижневі звіти:</w:t>
            </w:r>
            <w:r w:rsidRPr="005D372A">
              <w:rPr>
                <w:b/>
                <w:sz w:val="20"/>
                <w:szCs w:val="22"/>
                <w:lang w:val="ru-RU"/>
              </w:rPr>
              <w:t xml:space="preserve"> </w:t>
            </w:r>
            <w:r w:rsidRPr="009F0F74">
              <w:rPr>
                <w:sz w:val="20"/>
                <w:szCs w:val="22"/>
                <w:lang w:val="ru-RU"/>
              </w:rPr>
              <w:t xml:space="preserve">Коли </w:t>
            </w:r>
            <w:r w:rsidRPr="009F0F74" w:rsidR="00217FED">
              <w:rPr>
                <w:sz w:val="20"/>
                <w:szCs w:val="22"/>
                <w:lang w:val="ru-RU"/>
              </w:rPr>
              <w:t xml:space="preserve">Субпідрядник </w:t>
            </w:r>
            <w:r w:rsidRPr="009F0F74">
              <w:rPr>
                <w:sz w:val="20"/>
                <w:szCs w:val="22"/>
                <w:lang w:val="ru-RU"/>
              </w:rPr>
              <w:t xml:space="preserve">і </w:t>
            </w:r>
            <w:r w:rsidRPr="009F0F74">
              <w:rPr>
                <w:sz w:val="20"/>
                <w:szCs w:val="22"/>
              </w:rPr>
              <w:t>DG</w:t>
            </w:r>
            <w:r w:rsidRPr="009F0F74">
              <w:rPr>
                <w:sz w:val="20"/>
                <w:szCs w:val="22"/>
                <w:lang w:val="ru-RU"/>
              </w:rPr>
              <w:t xml:space="preserve"> </w:t>
            </w:r>
            <w:r w:rsidRPr="009F0F74">
              <w:rPr>
                <w:sz w:val="20"/>
                <w:szCs w:val="22"/>
              </w:rPr>
              <w:t>East</w:t>
            </w:r>
            <w:r w:rsidRPr="009F0F74">
              <w:rPr>
                <w:sz w:val="20"/>
                <w:szCs w:val="22"/>
                <w:lang w:val="ru-RU"/>
              </w:rPr>
              <w:t xml:space="preserve"> розпочнуть фазу робот</w:t>
            </w:r>
            <w:r w:rsidRPr="005D372A">
              <w:rPr>
                <w:sz w:val="20"/>
                <w:szCs w:val="22"/>
                <w:lang w:val="ru-RU"/>
              </w:rPr>
              <w:t xml:space="preserve">и на місцях, для Підрядника буде встановлений щотижневий, зручний для обох сторін термін надання команді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звітів про хід реалізації проекту. Формат цих щотижневих звітів може змінюватися протягом фази роботи на місцях, але вони обов’язково повинні містити оновлені відомості про хід виконання робіт у кожному регіоні згідно з Планом реалізації, описи перешкод і заходів, вжитих для їх подолання, синопсиси та примітки до проведених інтерв’ю, початкові висновки та іншу детальну інформацію, яку запросить керівництво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w:t>
            </w:r>
          </w:p>
          <w:p w:rsidRPr="005D372A" w:rsidR="005D372A" w:rsidP="00BF0FE6" w:rsidRDefault="005D372A" w14:paraId="539D7E0F" w14:textId="77777777">
            <w:pPr>
              <w:widowControl w:val="0"/>
              <w:pBdr>
                <w:top w:val="nil"/>
                <w:left w:val="nil"/>
                <w:bottom w:val="nil"/>
                <w:right w:val="nil"/>
                <w:between w:val="nil"/>
              </w:pBdr>
              <w:suppressAutoHyphens w:val="0"/>
              <w:jc w:val="both"/>
              <w:rPr>
                <w:rFonts w:eastAsia="Calibri"/>
                <w:sz w:val="20"/>
                <w:szCs w:val="22"/>
                <w:lang w:val="ru-RU"/>
              </w:rPr>
            </w:pPr>
          </w:p>
          <w:p w:rsidRPr="005D372A" w:rsidR="005D372A" w:rsidP="00BF0FE6" w:rsidRDefault="005D372A" w14:paraId="5BF9D8D8" w14:textId="77777777">
            <w:pPr>
              <w:widowControl w:val="0"/>
              <w:pBdr>
                <w:top w:val="nil"/>
                <w:left w:val="nil"/>
                <w:bottom w:val="nil"/>
                <w:right w:val="nil"/>
                <w:between w:val="nil"/>
              </w:pBdr>
              <w:suppressAutoHyphens w:val="0"/>
              <w:jc w:val="both"/>
              <w:rPr>
                <w:rFonts w:eastAsia="Calibri"/>
                <w:sz w:val="20"/>
                <w:szCs w:val="22"/>
                <w:lang w:val="ru-RU"/>
              </w:rPr>
            </w:pPr>
            <w:r w:rsidRPr="005D372A">
              <w:rPr>
                <w:sz w:val="20"/>
                <w:szCs w:val="22"/>
                <w:u w:val="single"/>
                <w:lang w:val="ru-RU"/>
              </w:rPr>
              <w:t xml:space="preserve">Результат роботи №4: </w:t>
            </w:r>
            <w:r w:rsidRPr="005D372A">
              <w:rPr>
                <w:sz w:val="20"/>
                <w:szCs w:val="22"/>
                <w:u w:val="single"/>
              </w:rPr>
              <w:t>PowerPoint</w:t>
            </w:r>
            <w:r w:rsidRPr="005D372A">
              <w:rPr>
                <w:sz w:val="20"/>
                <w:szCs w:val="22"/>
                <w:u w:val="single"/>
                <w:lang w:val="ru-RU"/>
              </w:rPr>
              <w:t>-презентація попередніх результатів</w:t>
            </w:r>
            <w:r w:rsidRPr="005D372A">
              <w:rPr>
                <w:sz w:val="20"/>
                <w:szCs w:val="22"/>
                <w:lang w:val="ru-RU"/>
              </w:rPr>
              <w:t xml:space="preserve">: Приготування </w:t>
            </w:r>
            <w:r w:rsidRPr="005D372A">
              <w:rPr>
                <w:sz w:val="20"/>
                <w:szCs w:val="22"/>
              </w:rPr>
              <w:t>PowerPoint</w:t>
            </w:r>
            <w:r w:rsidRPr="005D372A">
              <w:rPr>
                <w:sz w:val="20"/>
                <w:szCs w:val="22"/>
                <w:lang w:val="ru-RU"/>
              </w:rPr>
              <w:t xml:space="preserve">-презентації та брифінг для персоналу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з метою представлення попередніх результатів у офісі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у Краматорську не пізніше, ніж через 2-3 тижні після початку польового дослідження. Точний час залежатиме від остаточного графіку робіт на місцях і остаточного Плану реалізації, представленого в Початковому звіті. </w:t>
            </w:r>
          </w:p>
          <w:p w:rsidRPr="005D372A" w:rsidR="005D372A" w:rsidP="00BF0FE6" w:rsidRDefault="005D372A" w14:paraId="1B00B6AE" w14:textId="77777777">
            <w:pPr>
              <w:jc w:val="both"/>
              <w:rPr>
                <w:rFonts w:eastAsia="Calibri"/>
                <w:sz w:val="20"/>
                <w:szCs w:val="22"/>
                <w:lang w:val="ru-RU"/>
              </w:rPr>
            </w:pPr>
            <w:r w:rsidRPr="005D372A">
              <w:rPr>
                <w:sz w:val="20"/>
                <w:szCs w:val="22"/>
                <w:lang w:val="ru-RU"/>
              </w:rPr>
              <w:t xml:space="preserve"> </w:t>
            </w:r>
          </w:p>
          <w:p w:rsidRPr="005D372A" w:rsidR="005D372A" w:rsidP="00BF0FE6" w:rsidRDefault="005D372A" w14:paraId="056CED62" w14:textId="77777777">
            <w:pPr>
              <w:jc w:val="both"/>
              <w:rPr>
                <w:rFonts w:eastAsia="Calibri"/>
                <w:sz w:val="20"/>
                <w:szCs w:val="22"/>
                <w:u w:val="single"/>
              </w:rPr>
            </w:pPr>
            <w:r w:rsidRPr="005D372A">
              <w:rPr>
                <w:sz w:val="20"/>
                <w:szCs w:val="22"/>
                <w:u w:val="single"/>
                <w:lang w:val="ru-RU"/>
              </w:rPr>
              <w:t>Результат роботи №5: Попередній Підсумковий і Підсумковий звіти.</w:t>
            </w:r>
            <w:r w:rsidRPr="005D372A">
              <w:rPr>
                <w:sz w:val="20"/>
                <w:szCs w:val="22"/>
                <w:lang w:val="ru-RU"/>
              </w:rPr>
              <w:t xml:space="preserve">: Не пізніше, ніж через 2 тижні після завершення польового дослідження, Підрядник повинен надати у вигляді додатка до листа електронної пошти </w:t>
            </w:r>
            <w:r w:rsidRPr="005D372A">
              <w:rPr>
                <w:sz w:val="20"/>
                <w:szCs w:val="22"/>
                <w:u w:val="single"/>
                <w:lang w:val="ru-RU"/>
              </w:rPr>
              <w:t>Попередній Підсумковий звіт</w:t>
            </w:r>
            <w:r w:rsidRPr="005D372A">
              <w:rPr>
                <w:sz w:val="20"/>
                <w:szCs w:val="22"/>
                <w:lang w:val="ru-RU"/>
              </w:rPr>
              <w:t xml:space="preserve"> у форматі </w:t>
            </w:r>
            <w:r w:rsidRPr="005D372A">
              <w:rPr>
                <w:sz w:val="20"/>
                <w:szCs w:val="22"/>
              </w:rPr>
              <w:t>Word</w:t>
            </w:r>
            <w:r w:rsidRPr="005D372A">
              <w:rPr>
                <w:sz w:val="20"/>
                <w:szCs w:val="22"/>
                <w:lang w:val="ru-RU"/>
              </w:rPr>
              <w:t xml:space="preserve">. Якщо структура звіту відрізнятиметься від запропонованої нижче, перш ніж готувати звіт, Підрядник повинен отримати схвалення його Змісту. </w:t>
            </w:r>
            <w:proofErr w:type="spellStart"/>
            <w:r w:rsidRPr="005D372A">
              <w:rPr>
                <w:sz w:val="20"/>
                <w:szCs w:val="22"/>
              </w:rPr>
              <w:t>Попередній</w:t>
            </w:r>
            <w:proofErr w:type="spellEnd"/>
            <w:r w:rsidRPr="005D372A">
              <w:rPr>
                <w:sz w:val="20"/>
                <w:szCs w:val="22"/>
              </w:rPr>
              <w:t xml:space="preserve"> </w:t>
            </w:r>
            <w:proofErr w:type="spellStart"/>
            <w:r w:rsidRPr="005D372A">
              <w:rPr>
                <w:sz w:val="20"/>
                <w:szCs w:val="22"/>
              </w:rPr>
              <w:t>підсумковий</w:t>
            </w:r>
            <w:proofErr w:type="spellEnd"/>
            <w:r w:rsidRPr="005D372A">
              <w:rPr>
                <w:sz w:val="20"/>
                <w:szCs w:val="22"/>
              </w:rPr>
              <w:t xml:space="preserve"> </w:t>
            </w:r>
            <w:proofErr w:type="spellStart"/>
            <w:r w:rsidRPr="005D372A">
              <w:rPr>
                <w:sz w:val="20"/>
                <w:szCs w:val="22"/>
              </w:rPr>
              <w:t>звіт</w:t>
            </w:r>
            <w:proofErr w:type="spellEnd"/>
            <w:r w:rsidRPr="005D372A">
              <w:rPr>
                <w:sz w:val="20"/>
                <w:szCs w:val="22"/>
              </w:rPr>
              <w:t xml:space="preserve"> </w:t>
            </w:r>
            <w:proofErr w:type="spellStart"/>
            <w:r w:rsidRPr="005D372A">
              <w:rPr>
                <w:sz w:val="20"/>
                <w:szCs w:val="22"/>
              </w:rPr>
              <w:t>повинен</w:t>
            </w:r>
            <w:proofErr w:type="spellEnd"/>
            <w:r w:rsidRPr="005D372A">
              <w:rPr>
                <w:sz w:val="20"/>
                <w:szCs w:val="22"/>
              </w:rPr>
              <w:t xml:space="preserve"> </w:t>
            </w:r>
            <w:proofErr w:type="spellStart"/>
            <w:r w:rsidRPr="005D372A">
              <w:rPr>
                <w:sz w:val="20"/>
                <w:szCs w:val="22"/>
              </w:rPr>
              <w:t>складатися</w:t>
            </w:r>
            <w:proofErr w:type="spellEnd"/>
            <w:r w:rsidRPr="005D372A">
              <w:rPr>
                <w:sz w:val="20"/>
                <w:szCs w:val="22"/>
              </w:rPr>
              <w:t xml:space="preserve"> </w:t>
            </w:r>
            <w:proofErr w:type="spellStart"/>
            <w:r w:rsidRPr="005D372A">
              <w:rPr>
                <w:sz w:val="20"/>
                <w:szCs w:val="22"/>
              </w:rPr>
              <w:t>щонайменше</w:t>
            </w:r>
            <w:proofErr w:type="spellEnd"/>
            <w:r w:rsidRPr="005D372A">
              <w:rPr>
                <w:sz w:val="20"/>
                <w:szCs w:val="22"/>
              </w:rPr>
              <w:t xml:space="preserve"> з </w:t>
            </w:r>
            <w:proofErr w:type="spellStart"/>
            <w:r w:rsidRPr="005D372A">
              <w:rPr>
                <w:sz w:val="20"/>
                <w:szCs w:val="22"/>
              </w:rPr>
              <w:t>наступних</w:t>
            </w:r>
            <w:proofErr w:type="spellEnd"/>
            <w:r w:rsidRPr="005D372A">
              <w:rPr>
                <w:sz w:val="20"/>
                <w:szCs w:val="22"/>
              </w:rPr>
              <w:t xml:space="preserve"> </w:t>
            </w:r>
            <w:proofErr w:type="spellStart"/>
            <w:r w:rsidRPr="005D372A">
              <w:rPr>
                <w:sz w:val="20"/>
                <w:szCs w:val="22"/>
              </w:rPr>
              <w:t>розділів</w:t>
            </w:r>
            <w:proofErr w:type="spellEnd"/>
            <w:r w:rsidRPr="005D372A">
              <w:rPr>
                <w:sz w:val="20"/>
                <w:szCs w:val="22"/>
              </w:rPr>
              <w:t>:</w:t>
            </w:r>
          </w:p>
          <w:p w:rsidRPr="005D372A" w:rsidR="005D372A" w:rsidP="00BF0FE6" w:rsidRDefault="005D372A" w14:paraId="3EDB769C" w14:textId="77777777">
            <w:pPr>
              <w:jc w:val="both"/>
              <w:rPr>
                <w:rFonts w:eastAsia="Calibri"/>
                <w:sz w:val="20"/>
                <w:szCs w:val="22"/>
              </w:rPr>
            </w:pPr>
            <w:r w:rsidRPr="005D372A">
              <w:rPr>
                <w:sz w:val="20"/>
                <w:szCs w:val="22"/>
              </w:rPr>
              <w:lastRenderedPageBreak/>
              <w:t xml:space="preserve"> </w:t>
            </w:r>
          </w:p>
          <w:p w:rsidRPr="005D372A" w:rsidR="005D372A" w:rsidP="00BF0FE6" w:rsidRDefault="005D372A" w14:paraId="04620662" w14:textId="77777777">
            <w:pPr>
              <w:widowControl w:val="0"/>
              <w:numPr>
                <w:ilvl w:val="0"/>
                <w:numId w:val="54"/>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Чорновий варіант Робочого резюме (не більше, ніж 3 сторінки)</w:t>
            </w:r>
          </w:p>
          <w:p w:rsidRPr="005D372A" w:rsidR="005D372A" w:rsidP="00BF0FE6" w:rsidRDefault="005D372A" w14:paraId="3F9B8A8F" w14:textId="77777777">
            <w:pPr>
              <w:widowControl w:val="0"/>
              <w:numPr>
                <w:ilvl w:val="0"/>
                <w:numId w:val="54"/>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Методологія (або застосована аналітична процедура) (не більше, ніж 3 сторінки)</w:t>
            </w:r>
          </w:p>
          <w:p w:rsidRPr="005D372A" w:rsidR="005D372A" w:rsidP="00BF0FE6" w:rsidRDefault="005D372A" w14:paraId="4D1F6930" w14:textId="77777777">
            <w:pPr>
              <w:widowControl w:val="0"/>
              <w:numPr>
                <w:ilvl w:val="0"/>
                <w:numId w:val="54"/>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Аналіз і отримані дані (не більше, ніж 20 сторінок)</w:t>
            </w:r>
          </w:p>
          <w:p w:rsidRPr="005D372A" w:rsidR="005D372A" w:rsidP="00BF0FE6" w:rsidRDefault="005D372A" w14:paraId="49133D17" w14:textId="77777777">
            <w:pPr>
              <w:widowControl w:val="0"/>
              <w:numPr>
                <w:ilvl w:val="0"/>
                <w:numId w:val="54"/>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Остаточні висновки та рекомендації (не більше, ніж 10 сторінок)</w:t>
            </w:r>
          </w:p>
          <w:p w:rsidRPr="005D372A" w:rsidR="005D372A" w:rsidP="00BF0FE6" w:rsidRDefault="005D372A" w14:paraId="021B6F5B" w14:textId="77777777">
            <w:pPr>
              <w:widowControl w:val="0"/>
              <w:numPr>
                <w:ilvl w:val="0"/>
                <w:numId w:val="54"/>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Повний перелік використаних джерел і звітів (у формі додатка)</w:t>
            </w:r>
          </w:p>
          <w:p w:rsidRPr="005D372A" w:rsidR="005D372A" w:rsidP="00BF0FE6" w:rsidRDefault="005D372A" w14:paraId="718B9AEC" w14:textId="77777777">
            <w:pPr>
              <w:widowControl w:val="0"/>
              <w:numPr>
                <w:ilvl w:val="0"/>
                <w:numId w:val="54"/>
              </w:numPr>
              <w:pBdr>
                <w:top w:val="nil"/>
                <w:left w:val="nil"/>
                <w:bottom w:val="nil"/>
                <w:right w:val="nil"/>
                <w:between w:val="nil"/>
              </w:pBdr>
              <w:suppressAutoHyphens w:val="0"/>
              <w:jc w:val="both"/>
              <w:rPr>
                <w:rFonts w:eastAsia="Calibri"/>
                <w:sz w:val="20"/>
                <w:szCs w:val="22"/>
                <w:lang w:val="ru-RU"/>
              </w:rPr>
            </w:pPr>
            <w:r w:rsidRPr="005D372A">
              <w:rPr>
                <w:sz w:val="20"/>
                <w:szCs w:val="22"/>
                <w:lang w:val="ru-RU"/>
              </w:rPr>
              <w:t>Повний перелік опитаних осіб з контактними даними (у формі додатка)</w:t>
            </w:r>
          </w:p>
          <w:p w:rsidRPr="005D372A" w:rsidR="005D372A" w:rsidP="00BF0FE6" w:rsidRDefault="005D372A" w14:paraId="13C337AA" w14:textId="77777777">
            <w:pPr>
              <w:jc w:val="both"/>
              <w:rPr>
                <w:rFonts w:eastAsia="Calibri"/>
                <w:sz w:val="20"/>
                <w:szCs w:val="22"/>
                <w:lang w:val="ru-RU"/>
              </w:rPr>
            </w:pPr>
            <w:r w:rsidRPr="005D372A">
              <w:rPr>
                <w:sz w:val="20"/>
                <w:szCs w:val="22"/>
                <w:lang w:val="ru-RU"/>
              </w:rPr>
              <w:t xml:space="preserve"> </w:t>
            </w:r>
          </w:p>
          <w:p w:rsidRPr="005D372A" w:rsidR="005D372A" w:rsidP="00BF0FE6" w:rsidRDefault="005D372A" w14:paraId="433B3CC4" w14:textId="77777777">
            <w:pPr>
              <w:jc w:val="both"/>
              <w:rPr>
                <w:rFonts w:eastAsia="Calibri"/>
                <w:sz w:val="20"/>
                <w:szCs w:val="22"/>
                <w:lang w:val="ru-RU"/>
              </w:rPr>
            </w:pPr>
            <w:r w:rsidRPr="005D372A">
              <w:rPr>
                <w:sz w:val="20"/>
                <w:szCs w:val="22"/>
                <w:lang w:val="ru-RU"/>
              </w:rPr>
              <w:t xml:space="preserve">Попередній Підсумковий звіт повинен містити символіку згідно з вказівками </w:t>
            </w:r>
            <w:r w:rsidRPr="005D372A">
              <w:rPr>
                <w:sz w:val="20"/>
                <w:szCs w:val="22"/>
              </w:rPr>
              <w:t>USAID</w:t>
            </w:r>
            <w:r w:rsidRPr="005D372A">
              <w:rPr>
                <w:sz w:val="20"/>
                <w:szCs w:val="22"/>
                <w:lang w:val="ru-RU"/>
              </w:rPr>
              <w:t xml:space="preserve"> до брендингу, наданими Проектом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w:t>
            </w:r>
          </w:p>
          <w:p w:rsidRPr="005D372A" w:rsidR="005D372A" w:rsidP="00BF0FE6" w:rsidRDefault="005D372A" w14:paraId="5296F408" w14:textId="77777777">
            <w:pPr>
              <w:jc w:val="both"/>
              <w:rPr>
                <w:rFonts w:eastAsia="Calibri"/>
                <w:sz w:val="20"/>
                <w:szCs w:val="22"/>
                <w:lang w:val="ru-RU"/>
              </w:rPr>
            </w:pPr>
            <w:r w:rsidRPr="005D372A">
              <w:rPr>
                <w:sz w:val="20"/>
                <w:szCs w:val="22"/>
                <w:lang w:val="ru-RU"/>
              </w:rPr>
              <w:t xml:space="preserve"> </w:t>
            </w:r>
          </w:p>
          <w:p w:rsidRPr="005D372A" w:rsidR="005D372A" w:rsidP="00BF0FE6" w:rsidRDefault="005D372A" w14:paraId="041CC607" w14:textId="6428E18B">
            <w:pPr>
              <w:jc w:val="both"/>
              <w:rPr>
                <w:rFonts w:eastAsia="Calibri"/>
                <w:sz w:val="20"/>
                <w:szCs w:val="22"/>
                <w:lang w:val="ru-RU"/>
              </w:rPr>
            </w:pPr>
            <w:r w:rsidRPr="005D372A">
              <w:rPr>
                <w:sz w:val="20"/>
                <w:szCs w:val="22"/>
                <w:lang w:val="ru-RU"/>
              </w:rPr>
              <w:t xml:space="preserve">Не пізніше, ніж через 2 тижні після отримання попереднього підсумкового звіту,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надасть письмові коментарі та поправки. </w:t>
            </w:r>
            <w:r w:rsidR="00217FED">
              <w:rPr>
                <w:sz w:val="20"/>
                <w:szCs w:val="22"/>
                <w:lang w:val="ru-RU"/>
              </w:rPr>
              <w:t>Субп</w:t>
            </w:r>
            <w:r w:rsidRPr="005D372A" w:rsidR="00217FED">
              <w:rPr>
                <w:sz w:val="20"/>
                <w:szCs w:val="22"/>
                <w:lang w:val="ru-RU"/>
              </w:rPr>
              <w:t xml:space="preserve">ідрядник </w:t>
            </w:r>
            <w:r w:rsidRPr="005D372A">
              <w:rPr>
                <w:sz w:val="20"/>
                <w:szCs w:val="22"/>
                <w:lang w:val="ru-RU"/>
              </w:rPr>
              <w:t xml:space="preserve">повинен надати </w:t>
            </w:r>
            <w:r w:rsidRPr="005D372A">
              <w:rPr>
                <w:sz w:val="20"/>
                <w:szCs w:val="22"/>
                <w:u w:val="single"/>
                <w:lang w:val="ru-RU"/>
              </w:rPr>
              <w:t xml:space="preserve">Підсумковий звіт </w:t>
            </w:r>
            <w:r w:rsidRPr="005D372A">
              <w:rPr>
                <w:sz w:val="20"/>
                <w:szCs w:val="22"/>
                <w:lang w:val="ru-RU"/>
              </w:rPr>
              <w:t xml:space="preserve">не пізніше, ніж через 2 тижні після отримання коментарів і поправок до попереднього підсумкового звіту. Підсумковий звіт повинен складатися з тих самих розділів із аналогічними обмеженнями за обсягом, що й попередній Підсумковий звіт. Підсумковий звіт треба надати у вигляді додатка до листа електронної пошти у форматі </w:t>
            </w:r>
            <w:r w:rsidRPr="005D372A">
              <w:rPr>
                <w:sz w:val="20"/>
                <w:szCs w:val="22"/>
              </w:rPr>
              <w:t>Word</w:t>
            </w:r>
            <w:r w:rsidRPr="005D372A">
              <w:rPr>
                <w:sz w:val="20"/>
                <w:szCs w:val="22"/>
                <w:lang w:val="ru-RU"/>
              </w:rPr>
              <w:t xml:space="preserve">. Підсумковий звіт повинен містити символіку згідно з вказівками </w:t>
            </w:r>
            <w:r w:rsidRPr="005D372A">
              <w:rPr>
                <w:sz w:val="20"/>
                <w:szCs w:val="22"/>
              </w:rPr>
              <w:t>USAID</w:t>
            </w:r>
            <w:r w:rsidRPr="005D372A">
              <w:rPr>
                <w:sz w:val="20"/>
                <w:szCs w:val="22"/>
                <w:lang w:val="ru-RU"/>
              </w:rPr>
              <w:t xml:space="preserve"> до брендингу. Усі звіти повинні бути написані на папері формату </w:t>
            </w:r>
            <w:r w:rsidRPr="005D372A">
              <w:rPr>
                <w:sz w:val="20"/>
                <w:szCs w:val="22"/>
              </w:rPr>
              <w:t>A</w:t>
            </w:r>
            <w:r w:rsidRPr="005D372A">
              <w:rPr>
                <w:sz w:val="20"/>
                <w:szCs w:val="22"/>
                <w:lang w:val="ru-RU"/>
              </w:rPr>
              <w:t xml:space="preserve">4 шрифтом </w:t>
            </w:r>
            <w:r w:rsidRPr="005D372A">
              <w:rPr>
                <w:sz w:val="20"/>
                <w:szCs w:val="22"/>
              </w:rPr>
              <w:t>Times</w:t>
            </w:r>
            <w:r w:rsidRPr="005D372A">
              <w:rPr>
                <w:sz w:val="20"/>
                <w:szCs w:val="22"/>
                <w:lang w:val="ru-RU"/>
              </w:rPr>
              <w:t xml:space="preserve"> </w:t>
            </w:r>
            <w:r w:rsidRPr="005D372A">
              <w:rPr>
                <w:sz w:val="20"/>
                <w:szCs w:val="22"/>
              </w:rPr>
              <w:t>New</w:t>
            </w:r>
            <w:r w:rsidRPr="005D372A">
              <w:rPr>
                <w:sz w:val="20"/>
                <w:szCs w:val="22"/>
                <w:lang w:val="ru-RU"/>
              </w:rPr>
              <w:t xml:space="preserve"> </w:t>
            </w:r>
            <w:r w:rsidRPr="005D372A">
              <w:rPr>
                <w:sz w:val="20"/>
                <w:szCs w:val="22"/>
              </w:rPr>
              <w:t>Roman</w:t>
            </w:r>
            <w:r w:rsidRPr="005D372A">
              <w:rPr>
                <w:sz w:val="20"/>
                <w:szCs w:val="22"/>
                <w:lang w:val="ru-RU"/>
              </w:rPr>
              <w:t xml:space="preserve"> або </w:t>
            </w:r>
            <w:r w:rsidRPr="005D372A">
              <w:rPr>
                <w:sz w:val="20"/>
                <w:szCs w:val="22"/>
              </w:rPr>
              <w:t>Calibri</w:t>
            </w:r>
            <w:r w:rsidRPr="005D372A">
              <w:rPr>
                <w:sz w:val="20"/>
                <w:szCs w:val="22"/>
                <w:lang w:val="ru-RU"/>
              </w:rPr>
              <w:t xml:space="preserve"> розміром 11. Усі результати роботи за контрактом повинні бути приготовані англійською та українською мовами.</w:t>
            </w:r>
          </w:p>
          <w:p w:rsidRPr="005D372A" w:rsidR="005D372A" w:rsidP="00BF0FE6" w:rsidRDefault="005D372A" w14:paraId="5EE5BC54" w14:textId="77777777">
            <w:pPr>
              <w:jc w:val="both"/>
              <w:rPr>
                <w:rFonts w:eastAsia="Calibri"/>
                <w:sz w:val="20"/>
                <w:szCs w:val="22"/>
                <w:lang w:val="ru-RU"/>
              </w:rPr>
            </w:pPr>
            <w:r w:rsidRPr="005D372A">
              <w:rPr>
                <w:sz w:val="20"/>
                <w:szCs w:val="22"/>
                <w:lang w:val="ru-RU"/>
              </w:rPr>
              <w:t xml:space="preserve"> </w:t>
            </w:r>
          </w:p>
          <w:p w:rsidRPr="005D372A" w:rsidR="005D372A" w:rsidP="00BF0FE6" w:rsidRDefault="005D372A" w14:paraId="2E76CECA" w14:textId="0F617454">
            <w:pPr>
              <w:jc w:val="both"/>
              <w:rPr>
                <w:rFonts w:eastAsia="Calibri"/>
                <w:sz w:val="20"/>
                <w:szCs w:val="22"/>
                <w:lang w:val="ru-RU"/>
              </w:rPr>
            </w:pPr>
            <w:r w:rsidRPr="005D372A">
              <w:rPr>
                <w:sz w:val="20"/>
                <w:szCs w:val="22"/>
                <w:lang w:val="ru-RU"/>
              </w:rPr>
              <w:t xml:space="preserve">ПЕА та результати роботи і повідомлення, що стосуються ПЕА, дозволяється надавати тільки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а їх розкриття іншим сторонам, крім </w:t>
            </w:r>
            <w:r w:rsidR="00217FED">
              <w:rPr>
                <w:sz w:val="20"/>
                <w:szCs w:val="22"/>
                <w:lang w:val="ru-RU"/>
              </w:rPr>
              <w:t>Субп</w:t>
            </w:r>
            <w:r w:rsidRPr="005D372A" w:rsidR="00217FED">
              <w:rPr>
                <w:sz w:val="20"/>
                <w:szCs w:val="22"/>
                <w:lang w:val="ru-RU"/>
              </w:rPr>
              <w:t xml:space="preserve">ідрядника </w:t>
            </w:r>
            <w:r w:rsidRPr="005D372A">
              <w:rPr>
                <w:sz w:val="20"/>
                <w:szCs w:val="22"/>
                <w:lang w:val="ru-RU"/>
              </w:rPr>
              <w:t xml:space="preserve">та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забороняється. Проект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може на власний розсуд надавати доступ до деяких версій ПЕА партнерам, виконавцям або громадськості. ПЕА та всі результати роботи залишаються власністю Уряду Сполучених Штатів.</w:t>
            </w:r>
          </w:p>
          <w:p w:rsidRPr="005D372A" w:rsidR="005D372A" w:rsidP="00D90ACE" w:rsidRDefault="005D372A" w14:paraId="1EE7E0EB" w14:textId="77777777">
            <w:pPr>
              <w:ind w:firstLine="720"/>
              <w:jc w:val="both"/>
              <w:rPr>
                <w:sz w:val="20"/>
                <w:szCs w:val="22"/>
                <w:lang w:val="ru-RU"/>
              </w:rPr>
            </w:pPr>
          </w:p>
          <w:p w:rsidRPr="005D372A" w:rsidR="005D372A" w:rsidP="00D5114B" w:rsidRDefault="005D372A" w14:paraId="40AC606D" w14:textId="77777777">
            <w:pPr>
              <w:numPr>
                <w:ilvl w:val="0"/>
                <w:numId w:val="51"/>
              </w:numPr>
              <w:ind w:left="540" w:hanging="540"/>
              <w:jc w:val="both"/>
              <w:rPr>
                <w:b/>
                <w:bCs/>
                <w:sz w:val="20"/>
                <w:szCs w:val="22"/>
              </w:rPr>
            </w:pPr>
            <w:proofErr w:type="spellStart"/>
            <w:r w:rsidRPr="005D372A">
              <w:rPr>
                <w:b/>
                <w:bCs/>
                <w:sz w:val="20"/>
                <w:szCs w:val="22"/>
              </w:rPr>
              <w:t>Графік</w:t>
            </w:r>
            <w:proofErr w:type="spellEnd"/>
            <w:r w:rsidRPr="005D372A">
              <w:rPr>
                <w:b/>
                <w:bCs/>
                <w:sz w:val="20"/>
                <w:szCs w:val="22"/>
              </w:rPr>
              <w:t xml:space="preserve"> </w:t>
            </w:r>
            <w:proofErr w:type="spellStart"/>
            <w:r w:rsidRPr="005D372A">
              <w:rPr>
                <w:b/>
                <w:bCs/>
                <w:sz w:val="20"/>
                <w:szCs w:val="22"/>
              </w:rPr>
              <w:t>надання</w:t>
            </w:r>
            <w:proofErr w:type="spellEnd"/>
            <w:r w:rsidRPr="005D372A">
              <w:rPr>
                <w:b/>
                <w:bCs/>
                <w:sz w:val="20"/>
                <w:szCs w:val="22"/>
              </w:rPr>
              <w:t xml:space="preserve"> </w:t>
            </w:r>
            <w:proofErr w:type="spellStart"/>
            <w:r w:rsidRPr="005D372A">
              <w:rPr>
                <w:b/>
                <w:bCs/>
                <w:sz w:val="20"/>
                <w:szCs w:val="22"/>
              </w:rPr>
              <w:t>результатів</w:t>
            </w:r>
            <w:proofErr w:type="spellEnd"/>
            <w:r w:rsidRPr="005D372A">
              <w:rPr>
                <w:b/>
                <w:bCs/>
                <w:sz w:val="20"/>
                <w:szCs w:val="22"/>
              </w:rPr>
              <w:t xml:space="preserve"> </w:t>
            </w:r>
            <w:proofErr w:type="spellStart"/>
            <w:r w:rsidRPr="005D372A">
              <w:rPr>
                <w:b/>
                <w:bCs/>
                <w:sz w:val="20"/>
                <w:szCs w:val="22"/>
              </w:rPr>
              <w:t>робіт</w:t>
            </w:r>
            <w:proofErr w:type="spellEnd"/>
          </w:p>
          <w:p w:rsidRPr="005D372A" w:rsidR="005D372A" w:rsidP="00D5114B" w:rsidRDefault="005D372A" w14:paraId="2FFC1342" w14:textId="77777777">
            <w:pPr>
              <w:ind w:left="540"/>
              <w:jc w:val="both"/>
              <w:rPr>
                <w:b/>
                <w:bCs/>
                <w:sz w:val="20"/>
                <w:szCs w:val="22"/>
              </w:rPr>
            </w:pPr>
          </w:p>
          <w:p w:rsidRPr="005D372A" w:rsidR="005D372A" w:rsidP="00D5114B" w:rsidRDefault="005D372A" w14:paraId="747BA6C3" w14:textId="77777777">
            <w:pPr>
              <w:jc w:val="both"/>
              <w:rPr>
                <w:sz w:val="20"/>
                <w:szCs w:val="22"/>
                <w:lang w:val="ru-RU"/>
              </w:rPr>
            </w:pPr>
            <w:r w:rsidRPr="005D372A">
              <w:rPr>
                <w:sz w:val="20"/>
                <w:szCs w:val="22"/>
                <w:lang w:val="ru-RU"/>
              </w:rPr>
              <w:t>Переможець тендеру повинен надавати описані вище результати роботи згідно з наступним Графіком надання результатів:</w:t>
            </w:r>
          </w:p>
          <w:p w:rsidRPr="005D372A" w:rsidR="005D372A" w:rsidP="00D5114B" w:rsidRDefault="005D372A" w14:paraId="46B9743C" w14:textId="77777777">
            <w:pPr>
              <w:jc w:val="both"/>
              <w:rPr>
                <w:sz w:val="20"/>
                <w:szCs w:val="22"/>
                <w:lang w:val="ru-RU"/>
              </w:rPr>
            </w:pPr>
          </w:p>
          <w:tbl>
            <w:tblPr>
              <w:tblW w:w="4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19"/>
              <w:gridCol w:w="1276"/>
              <w:gridCol w:w="2410"/>
            </w:tblGrid>
            <w:tr w:rsidRPr="005D372A" w:rsidR="005D372A" w:rsidTr="00D16F66" w14:paraId="724DD20F" w14:textId="77777777">
              <w:tc>
                <w:tcPr>
                  <w:tcW w:w="1219" w:type="dxa"/>
                </w:tcPr>
                <w:p w:rsidRPr="005D372A" w:rsidR="005D372A" w:rsidP="00BF0FE6" w:rsidRDefault="005D372A" w14:paraId="53AD0321" w14:textId="77777777">
                  <w:pPr>
                    <w:jc w:val="both"/>
                    <w:rPr>
                      <w:b/>
                      <w:sz w:val="20"/>
                      <w:szCs w:val="22"/>
                    </w:rPr>
                  </w:pPr>
                  <w:proofErr w:type="spellStart"/>
                  <w:r w:rsidRPr="005D372A">
                    <w:rPr>
                      <w:b/>
                      <w:sz w:val="20"/>
                      <w:szCs w:val="22"/>
                    </w:rPr>
                    <w:t>Номер</w:t>
                  </w:r>
                  <w:proofErr w:type="spellEnd"/>
                  <w:r w:rsidRPr="005D372A">
                    <w:rPr>
                      <w:b/>
                      <w:sz w:val="20"/>
                      <w:szCs w:val="22"/>
                    </w:rPr>
                    <w:t xml:space="preserve"> </w:t>
                  </w:r>
                  <w:proofErr w:type="spellStart"/>
                  <w:r w:rsidRPr="005D372A">
                    <w:rPr>
                      <w:b/>
                      <w:sz w:val="20"/>
                      <w:szCs w:val="22"/>
                    </w:rPr>
                    <w:t>результату</w:t>
                  </w:r>
                  <w:proofErr w:type="spellEnd"/>
                  <w:r w:rsidRPr="005D372A">
                    <w:rPr>
                      <w:b/>
                      <w:sz w:val="20"/>
                      <w:szCs w:val="22"/>
                    </w:rPr>
                    <w:t xml:space="preserve"> </w:t>
                  </w:r>
                  <w:proofErr w:type="spellStart"/>
                  <w:r w:rsidRPr="005D372A">
                    <w:rPr>
                      <w:b/>
                      <w:sz w:val="20"/>
                      <w:szCs w:val="22"/>
                    </w:rPr>
                    <w:t>роботи</w:t>
                  </w:r>
                  <w:proofErr w:type="spellEnd"/>
                </w:p>
              </w:tc>
              <w:tc>
                <w:tcPr>
                  <w:tcW w:w="1276" w:type="dxa"/>
                </w:tcPr>
                <w:p w:rsidRPr="005D372A" w:rsidR="005D372A" w:rsidP="00BF0FE6" w:rsidRDefault="005D372A" w14:paraId="2F5DE0F5" w14:textId="77777777">
                  <w:pPr>
                    <w:jc w:val="both"/>
                    <w:rPr>
                      <w:b/>
                      <w:sz w:val="20"/>
                      <w:szCs w:val="22"/>
                    </w:rPr>
                  </w:pPr>
                  <w:proofErr w:type="spellStart"/>
                  <w:r w:rsidRPr="005D372A">
                    <w:rPr>
                      <w:b/>
                      <w:sz w:val="20"/>
                      <w:szCs w:val="22"/>
                    </w:rPr>
                    <w:t>Назва</w:t>
                  </w:r>
                  <w:proofErr w:type="spellEnd"/>
                  <w:r w:rsidRPr="005D372A">
                    <w:rPr>
                      <w:b/>
                      <w:sz w:val="20"/>
                      <w:szCs w:val="22"/>
                    </w:rPr>
                    <w:t xml:space="preserve"> </w:t>
                  </w:r>
                  <w:proofErr w:type="spellStart"/>
                  <w:r w:rsidRPr="005D372A">
                    <w:rPr>
                      <w:b/>
                      <w:sz w:val="20"/>
                      <w:szCs w:val="22"/>
                    </w:rPr>
                    <w:t>результату</w:t>
                  </w:r>
                  <w:proofErr w:type="spellEnd"/>
                  <w:r w:rsidRPr="005D372A">
                    <w:rPr>
                      <w:b/>
                      <w:sz w:val="20"/>
                      <w:szCs w:val="22"/>
                    </w:rPr>
                    <w:t xml:space="preserve"> </w:t>
                  </w:r>
                  <w:proofErr w:type="spellStart"/>
                  <w:r w:rsidRPr="005D372A">
                    <w:rPr>
                      <w:b/>
                      <w:sz w:val="20"/>
                      <w:szCs w:val="22"/>
                    </w:rPr>
                    <w:t>роботи</w:t>
                  </w:r>
                  <w:proofErr w:type="spellEnd"/>
                </w:p>
              </w:tc>
              <w:tc>
                <w:tcPr>
                  <w:tcW w:w="2410" w:type="dxa"/>
                </w:tcPr>
                <w:p w:rsidRPr="005D372A" w:rsidR="005D372A" w:rsidP="00BF0FE6" w:rsidRDefault="005D372A" w14:paraId="3F8BD3EC" w14:textId="77777777">
                  <w:pPr>
                    <w:jc w:val="both"/>
                    <w:rPr>
                      <w:b/>
                      <w:sz w:val="20"/>
                      <w:szCs w:val="22"/>
                    </w:rPr>
                  </w:pPr>
                  <w:proofErr w:type="spellStart"/>
                  <w:r w:rsidRPr="005D372A">
                    <w:rPr>
                      <w:b/>
                      <w:sz w:val="20"/>
                      <w:szCs w:val="22"/>
                    </w:rPr>
                    <w:t>Кінцевий</w:t>
                  </w:r>
                  <w:proofErr w:type="spellEnd"/>
                  <w:r w:rsidRPr="005D372A">
                    <w:rPr>
                      <w:b/>
                      <w:sz w:val="20"/>
                      <w:szCs w:val="22"/>
                    </w:rPr>
                    <w:t xml:space="preserve"> </w:t>
                  </w:r>
                  <w:proofErr w:type="spellStart"/>
                  <w:r w:rsidRPr="005D372A">
                    <w:rPr>
                      <w:b/>
                      <w:sz w:val="20"/>
                      <w:szCs w:val="22"/>
                    </w:rPr>
                    <w:t>термін</w:t>
                  </w:r>
                  <w:proofErr w:type="spellEnd"/>
                  <w:r w:rsidRPr="005D372A">
                    <w:rPr>
                      <w:b/>
                      <w:sz w:val="20"/>
                      <w:szCs w:val="22"/>
                    </w:rPr>
                    <w:t xml:space="preserve"> </w:t>
                  </w:r>
                  <w:proofErr w:type="spellStart"/>
                  <w:r w:rsidRPr="005D372A">
                    <w:rPr>
                      <w:b/>
                      <w:sz w:val="20"/>
                      <w:szCs w:val="22"/>
                    </w:rPr>
                    <w:t>надання</w:t>
                  </w:r>
                  <w:proofErr w:type="spellEnd"/>
                </w:p>
              </w:tc>
            </w:tr>
            <w:tr w:rsidRPr="00BF0FE6" w:rsidR="005D372A" w:rsidTr="00D16F66" w14:paraId="45AE14FA" w14:textId="77777777">
              <w:trPr>
                <w:trHeight w:val="548"/>
              </w:trPr>
              <w:tc>
                <w:tcPr>
                  <w:tcW w:w="1219" w:type="dxa"/>
                  <w:vAlign w:val="center"/>
                </w:tcPr>
                <w:p w:rsidRPr="005D372A" w:rsidR="005D372A" w:rsidP="00BF0FE6" w:rsidRDefault="005D372A" w14:paraId="2E8074AC" w14:textId="77777777">
                  <w:pPr>
                    <w:jc w:val="both"/>
                    <w:rPr>
                      <w:sz w:val="20"/>
                      <w:szCs w:val="22"/>
                    </w:rPr>
                  </w:pPr>
                  <w:r w:rsidRPr="005D372A">
                    <w:rPr>
                      <w:sz w:val="20"/>
                      <w:szCs w:val="22"/>
                    </w:rPr>
                    <w:t>1</w:t>
                  </w:r>
                </w:p>
              </w:tc>
              <w:tc>
                <w:tcPr>
                  <w:tcW w:w="1276" w:type="dxa"/>
                  <w:vAlign w:val="center"/>
                </w:tcPr>
                <w:p w:rsidRPr="005D372A" w:rsidR="005D372A" w:rsidP="00BF0FE6" w:rsidRDefault="005D372A" w14:paraId="1108C1A1" w14:textId="77777777">
                  <w:pPr>
                    <w:jc w:val="both"/>
                    <w:rPr>
                      <w:sz w:val="20"/>
                      <w:szCs w:val="22"/>
                    </w:rPr>
                  </w:pPr>
                  <w:proofErr w:type="spellStart"/>
                  <w:r w:rsidRPr="005D372A">
                    <w:rPr>
                      <w:sz w:val="20"/>
                      <w:szCs w:val="22"/>
                    </w:rPr>
                    <w:t>План</w:t>
                  </w:r>
                  <w:proofErr w:type="spellEnd"/>
                  <w:r w:rsidRPr="005D372A">
                    <w:rPr>
                      <w:sz w:val="20"/>
                      <w:szCs w:val="22"/>
                    </w:rPr>
                    <w:t xml:space="preserve"> </w:t>
                  </w:r>
                  <w:proofErr w:type="spellStart"/>
                  <w:r w:rsidRPr="005D372A">
                    <w:rPr>
                      <w:sz w:val="20"/>
                      <w:szCs w:val="22"/>
                    </w:rPr>
                    <w:t>реалізації</w:t>
                  </w:r>
                  <w:proofErr w:type="spellEnd"/>
                </w:p>
              </w:tc>
              <w:tc>
                <w:tcPr>
                  <w:tcW w:w="2410" w:type="dxa"/>
                </w:tcPr>
                <w:p w:rsidRPr="005D372A" w:rsidR="005D372A" w:rsidP="00BF0FE6" w:rsidRDefault="005D372A" w14:paraId="17F8FA7C" w14:textId="77777777">
                  <w:pPr>
                    <w:jc w:val="both"/>
                    <w:rPr>
                      <w:sz w:val="20"/>
                      <w:szCs w:val="22"/>
                      <w:lang w:val="ru-RU"/>
                    </w:rPr>
                  </w:pPr>
                  <w:r w:rsidRPr="005D372A">
                    <w:rPr>
                      <w:sz w:val="20"/>
                      <w:szCs w:val="22"/>
                      <w:lang w:val="ru-RU"/>
                    </w:rPr>
                    <w:t>Не пізніше, ніж через тиждень після підписання субконтракту</w:t>
                  </w:r>
                </w:p>
              </w:tc>
            </w:tr>
            <w:tr w:rsidRPr="00BF0FE6" w:rsidR="005D372A" w:rsidTr="00D16F66" w14:paraId="49659ECA" w14:textId="77777777">
              <w:trPr>
                <w:trHeight w:val="575"/>
              </w:trPr>
              <w:tc>
                <w:tcPr>
                  <w:tcW w:w="1219" w:type="dxa"/>
                  <w:vAlign w:val="center"/>
                </w:tcPr>
                <w:p w:rsidRPr="005D372A" w:rsidR="005D372A" w:rsidP="00BF0FE6" w:rsidRDefault="005D372A" w14:paraId="4267A1EC" w14:textId="77777777">
                  <w:pPr>
                    <w:jc w:val="both"/>
                    <w:rPr>
                      <w:sz w:val="20"/>
                      <w:szCs w:val="22"/>
                    </w:rPr>
                  </w:pPr>
                  <w:r w:rsidRPr="005D372A">
                    <w:rPr>
                      <w:sz w:val="20"/>
                      <w:szCs w:val="22"/>
                    </w:rPr>
                    <w:lastRenderedPageBreak/>
                    <w:t>2</w:t>
                  </w:r>
                </w:p>
              </w:tc>
              <w:tc>
                <w:tcPr>
                  <w:tcW w:w="1276" w:type="dxa"/>
                  <w:vAlign w:val="center"/>
                </w:tcPr>
                <w:p w:rsidR="005D372A" w:rsidP="00BF0FE6" w:rsidRDefault="005D372A" w14:paraId="74843B3A" w14:textId="77777777">
                  <w:pPr>
                    <w:jc w:val="both"/>
                    <w:rPr>
                      <w:sz w:val="20"/>
                      <w:szCs w:val="22"/>
                    </w:rPr>
                  </w:pPr>
                  <w:proofErr w:type="spellStart"/>
                  <w:r w:rsidRPr="005D372A">
                    <w:rPr>
                      <w:sz w:val="20"/>
                      <w:szCs w:val="22"/>
                    </w:rPr>
                    <w:t>Початковий</w:t>
                  </w:r>
                  <w:proofErr w:type="spellEnd"/>
                  <w:r w:rsidRPr="005D372A">
                    <w:rPr>
                      <w:sz w:val="20"/>
                      <w:szCs w:val="22"/>
                    </w:rPr>
                    <w:t xml:space="preserve"> </w:t>
                  </w:r>
                  <w:proofErr w:type="spellStart"/>
                  <w:r w:rsidRPr="005D372A">
                    <w:rPr>
                      <w:sz w:val="20"/>
                      <w:szCs w:val="22"/>
                    </w:rPr>
                    <w:t>звіт</w:t>
                  </w:r>
                  <w:proofErr w:type="spellEnd"/>
                </w:p>
                <w:p w:rsidRPr="005D372A" w:rsidR="00D16F66" w:rsidP="00BF0FE6" w:rsidRDefault="00D16F66" w14:paraId="1CBBB22E" w14:textId="77777777">
                  <w:pPr>
                    <w:jc w:val="both"/>
                    <w:rPr>
                      <w:sz w:val="20"/>
                      <w:szCs w:val="22"/>
                    </w:rPr>
                  </w:pPr>
                </w:p>
              </w:tc>
              <w:tc>
                <w:tcPr>
                  <w:tcW w:w="2410" w:type="dxa"/>
                </w:tcPr>
                <w:p w:rsidRPr="005D372A" w:rsidR="005D372A" w:rsidP="00BF0FE6" w:rsidRDefault="005D372A" w14:paraId="67AF4136" w14:textId="77777777">
                  <w:pPr>
                    <w:jc w:val="both"/>
                    <w:rPr>
                      <w:sz w:val="20"/>
                      <w:szCs w:val="22"/>
                      <w:lang w:val="ru-RU"/>
                    </w:rPr>
                  </w:pPr>
                  <w:r w:rsidRPr="005D372A">
                    <w:rPr>
                      <w:sz w:val="20"/>
                      <w:szCs w:val="22"/>
                      <w:lang w:val="ru-RU"/>
                    </w:rPr>
                    <w:t>Через 4 тижні після підписання субконтракту</w:t>
                  </w:r>
                </w:p>
              </w:tc>
            </w:tr>
            <w:tr w:rsidRPr="00BF0FE6" w:rsidR="005D372A" w:rsidTr="00D16F66" w14:paraId="0EA615D0" w14:textId="77777777">
              <w:trPr>
                <w:trHeight w:val="1367"/>
              </w:trPr>
              <w:tc>
                <w:tcPr>
                  <w:tcW w:w="1219" w:type="dxa"/>
                  <w:vAlign w:val="center"/>
                </w:tcPr>
                <w:p w:rsidRPr="005D372A" w:rsidR="005D372A" w:rsidP="00BF0FE6" w:rsidRDefault="005D372A" w14:paraId="5A8993FB" w14:textId="77777777">
                  <w:pPr>
                    <w:jc w:val="both"/>
                    <w:rPr>
                      <w:sz w:val="20"/>
                      <w:szCs w:val="22"/>
                    </w:rPr>
                  </w:pPr>
                  <w:r w:rsidRPr="005D372A">
                    <w:rPr>
                      <w:sz w:val="20"/>
                      <w:szCs w:val="22"/>
                    </w:rPr>
                    <w:t>3</w:t>
                  </w:r>
                </w:p>
              </w:tc>
              <w:tc>
                <w:tcPr>
                  <w:tcW w:w="1276" w:type="dxa"/>
                  <w:vAlign w:val="center"/>
                </w:tcPr>
                <w:p w:rsidRPr="005D372A" w:rsidR="005D372A" w:rsidP="00BF0FE6" w:rsidRDefault="005D372A" w14:paraId="6AFEF3E6" w14:textId="77777777">
                  <w:pPr>
                    <w:widowControl w:val="0"/>
                    <w:pBdr>
                      <w:top w:val="nil"/>
                      <w:left w:val="nil"/>
                      <w:bottom w:val="nil"/>
                      <w:right w:val="nil"/>
                      <w:between w:val="nil"/>
                    </w:pBdr>
                    <w:suppressAutoHyphens w:val="0"/>
                    <w:jc w:val="both"/>
                    <w:rPr>
                      <w:rFonts w:eastAsia="Calibri"/>
                      <w:sz w:val="20"/>
                      <w:szCs w:val="22"/>
                    </w:rPr>
                  </w:pPr>
                  <w:proofErr w:type="spellStart"/>
                  <w:r w:rsidRPr="005D372A">
                    <w:rPr>
                      <w:sz w:val="20"/>
                      <w:szCs w:val="22"/>
                    </w:rPr>
                    <w:t>Щотижневі</w:t>
                  </w:r>
                  <w:proofErr w:type="spellEnd"/>
                  <w:r w:rsidRPr="005D372A">
                    <w:rPr>
                      <w:sz w:val="20"/>
                      <w:szCs w:val="22"/>
                    </w:rPr>
                    <w:t xml:space="preserve"> </w:t>
                  </w:r>
                  <w:proofErr w:type="spellStart"/>
                  <w:r w:rsidRPr="005D372A">
                    <w:rPr>
                      <w:sz w:val="20"/>
                      <w:szCs w:val="22"/>
                    </w:rPr>
                    <w:t>звіти</w:t>
                  </w:r>
                  <w:proofErr w:type="spellEnd"/>
                </w:p>
              </w:tc>
              <w:tc>
                <w:tcPr>
                  <w:tcW w:w="2410" w:type="dxa"/>
                </w:tcPr>
                <w:p w:rsidRPr="005D372A" w:rsidR="005D372A" w:rsidP="00BF0FE6" w:rsidRDefault="005D372A" w14:paraId="51DFB816" w14:textId="77777777">
                  <w:pPr>
                    <w:widowControl w:val="0"/>
                    <w:pBdr>
                      <w:top w:val="nil"/>
                      <w:left w:val="nil"/>
                      <w:bottom w:val="nil"/>
                      <w:right w:val="nil"/>
                      <w:between w:val="nil"/>
                    </w:pBdr>
                    <w:suppressAutoHyphens w:val="0"/>
                    <w:jc w:val="both"/>
                    <w:rPr>
                      <w:sz w:val="20"/>
                      <w:szCs w:val="22"/>
                      <w:lang w:val="ru-RU"/>
                    </w:rPr>
                  </w:pPr>
                  <w:r w:rsidRPr="005D372A">
                    <w:rPr>
                      <w:sz w:val="20"/>
                      <w:szCs w:val="22"/>
                      <w:lang w:val="ru-RU"/>
                    </w:rPr>
                    <w:t xml:space="preserve">Після початку роботи на місцях, для команди Підрядника буде встановлений щотижневий, зручний для обох сторін термін надання команді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звітів про хід реалізації проекту.</w:t>
                  </w:r>
                </w:p>
              </w:tc>
            </w:tr>
            <w:tr w:rsidRPr="00BF0FE6" w:rsidR="005D372A" w:rsidTr="00D16F66" w14:paraId="6F0A0141" w14:textId="77777777">
              <w:trPr>
                <w:trHeight w:val="1367"/>
              </w:trPr>
              <w:tc>
                <w:tcPr>
                  <w:tcW w:w="1219" w:type="dxa"/>
                  <w:vAlign w:val="center"/>
                </w:tcPr>
                <w:p w:rsidRPr="005D372A" w:rsidR="005D372A" w:rsidP="00BF0FE6" w:rsidRDefault="005D372A" w14:paraId="149F7CAB" w14:textId="77777777">
                  <w:pPr>
                    <w:jc w:val="both"/>
                    <w:rPr>
                      <w:sz w:val="20"/>
                      <w:szCs w:val="22"/>
                    </w:rPr>
                  </w:pPr>
                  <w:r w:rsidRPr="005D372A">
                    <w:rPr>
                      <w:sz w:val="20"/>
                      <w:szCs w:val="22"/>
                    </w:rPr>
                    <w:t>4</w:t>
                  </w:r>
                </w:p>
              </w:tc>
              <w:tc>
                <w:tcPr>
                  <w:tcW w:w="1276" w:type="dxa"/>
                  <w:vAlign w:val="center"/>
                </w:tcPr>
                <w:p w:rsidRPr="005D372A" w:rsidR="005D372A" w:rsidP="00BF0FE6" w:rsidRDefault="005D372A" w14:paraId="457E7720" w14:textId="77777777">
                  <w:pPr>
                    <w:widowControl w:val="0"/>
                    <w:pBdr>
                      <w:top w:val="nil"/>
                      <w:left w:val="nil"/>
                      <w:bottom w:val="nil"/>
                      <w:right w:val="nil"/>
                      <w:between w:val="nil"/>
                    </w:pBdr>
                    <w:suppressAutoHyphens w:val="0"/>
                    <w:jc w:val="both"/>
                    <w:rPr>
                      <w:rFonts w:eastAsia="Calibri"/>
                      <w:sz w:val="20"/>
                      <w:szCs w:val="22"/>
                    </w:rPr>
                  </w:pPr>
                  <w:r w:rsidRPr="005D372A">
                    <w:rPr>
                      <w:sz w:val="20"/>
                      <w:szCs w:val="22"/>
                    </w:rPr>
                    <w:t>PowerPoint-</w:t>
                  </w:r>
                  <w:proofErr w:type="spellStart"/>
                  <w:r w:rsidRPr="005D372A">
                    <w:rPr>
                      <w:sz w:val="20"/>
                      <w:szCs w:val="22"/>
                    </w:rPr>
                    <w:t>презентація</w:t>
                  </w:r>
                  <w:proofErr w:type="spellEnd"/>
                  <w:r w:rsidRPr="005D372A">
                    <w:rPr>
                      <w:sz w:val="20"/>
                      <w:szCs w:val="22"/>
                    </w:rPr>
                    <w:t xml:space="preserve"> </w:t>
                  </w:r>
                  <w:proofErr w:type="spellStart"/>
                  <w:r w:rsidRPr="005D372A">
                    <w:rPr>
                      <w:sz w:val="20"/>
                      <w:szCs w:val="22"/>
                    </w:rPr>
                    <w:t>попередніх</w:t>
                  </w:r>
                  <w:proofErr w:type="spellEnd"/>
                  <w:r w:rsidRPr="005D372A">
                    <w:rPr>
                      <w:sz w:val="20"/>
                      <w:szCs w:val="22"/>
                    </w:rPr>
                    <w:t xml:space="preserve"> </w:t>
                  </w:r>
                  <w:proofErr w:type="spellStart"/>
                  <w:r w:rsidRPr="005D372A">
                    <w:rPr>
                      <w:sz w:val="20"/>
                      <w:szCs w:val="22"/>
                    </w:rPr>
                    <w:t>результатів</w:t>
                  </w:r>
                  <w:proofErr w:type="spellEnd"/>
                  <w:r w:rsidRPr="005D372A">
                    <w:rPr>
                      <w:sz w:val="20"/>
                      <w:szCs w:val="22"/>
                    </w:rPr>
                    <w:t xml:space="preserve"> </w:t>
                  </w:r>
                </w:p>
                <w:p w:rsidRPr="005D372A" w:rsidR="005D372A" w:rsidP="00BF0FE6" w:rsidRDefault="005D372A" w14:paraId="1FACD9A6" w14:textId="77777777">
                  <w:pPr>
                    <w:widowControl w:val="0"/>
                    <w:pBdr>
                      <w:top w:val="nil"/>
                      <w:left w:val="nil"/>
                      <w:bottom w:val="nil"/>
                      <w:right w:val="nil"/>
                      <w:between w:val="nil"/>
                    </w:pBdr>
                    <w:suppressAutoHyphens w:val="0"/>
                    <w:jc w:val="both"/>
                    <w:rPr>
                      <w:sz w:val="20"/>
                      <w:szCs w:val="22"/>
                    </w:rPr>
                  </w:pPr>
                </w:p>
              </w:tc>
              <w:tc>
                <w:tcPr>
                  <w:tcW w:w="2410" w:type="dxa"/>
                </w:tcPr>
                <w:p w:rsidRPr="005D372A" w:rsidR="005D372A" w:rsidP="00BF0FE6" w:rsidRDefault="005D372A" w14:paraId="452672AC" w14:textId="77777777">
                  <w:pPr>
                    <w:jc w:val="both"/>
                    <w:rPr>
                      <w:sz w:val="20"/>
                      <w:szCs w:val="22"/>
                      <w:lang w:val="ru-RU"/>
                    </w:rPr>
                  </w:pPr>
                  <w:r w:rsidRPr="005D372A">
                    <w:rPr>
                      <w:sz w:val="20"/>
                      <w:szCs w:val="22"/>
                      <w:lang w:val="ru-RU"/>
                    </w:rPr>
                    <w:t>Через 2-3 тижні після початку польового дослідження, залежно від остаточного графіку робіт на місцях і остаточного Плану реалізації, представленого в Початковому звіті.</w:t>
                  </w:r>
                </w:p>
              </w:tc>
            </w:tr>
            <w:tr w:rsidRPr="00BF0FE6" w:rsidR="005D372A" w:rsidTr="00D16F66" w14:paraId="0A6ECF3D" w14:textId="77777777">
              <w:trPr>
                <w:trHeight w:val="1088"/>
              </w:trPr>
              <w:tc>
                <w:tcPr>
                  <w:tcW w:w="1219" w:type="dxa"/>
                  <w:vAlign w:val="center"/>
                </w:tcPr>
                <w:p w:rsidRPr="005D372A" w:rsidR="005D372A" w:rsidP="00BF0FE6" w:rsidRDefault="005D372A" w14:paraId="6DDF1378" w14:textId="77777777">
                  <w:pPr>
                    <w:jc w:val="both"/>
                    <w:rPr>
                      <w:sz w:val="20"/>
                      <w:szCs w:val="22"/>
                    </w:rPr>
                  </w:pPr>
                  <w:r w:rsidRPr="005D372A">
                    <w:rPr>
                      <w:sz w:val="20"/>
                      <w:szCs w:val="22"/>
                    </w:rPr>
                    <w:t>5</w:t>
                  </w:r>
                </w:p>
              </w:tc>
              <w:tc>
                <w:tcPr>
                  <w:tcW w:w="1276" w:type="dxa"/>
                  <w:vAlign w:val="center"/>
                </w:tcPr>
                <w:p w:rsidRPr="005D372A" w:rsidR="005D372A" w:rsidP="00BF0FE6" w:rsidRDefault="005D372A" w14:paraId="21FAE259" w14:textId="77777777">
                  <w:pPr>
                    <w:jc w:val="both"/>
                    <w:rPr>
                      <w:sz w:val="20"/>
                      <w:szCs w:val="22"/>
                    </w:rPr>
                  </w:pPr>
                  <w:proofErr w:type="spellStart"/>
                  <w:r w:rsidRPr="005D372A">
                    <w:rPr>
                      <w:sz w:val="20"/>
                      <w:szCs w:val="22"/>
                    </w:rPr>
                    <w:t>Попередній</w:t>
                  </w:r>
                  <w:proofErr w:type="spellEnd"/>
                  <w:r w:rsidRPr="005D372A">
                    <w:rPr>
                      <w:sz w:val="20"/>
                      <w:szCs w:val="22"/>
                    </w:rPr>
                    <w:t xml:space="preserve"> </w:t>
                  </w:r>
                  <w:proofErr w:type="spellStart"/>
                  <w:r w:rsidRPr="005D372A">
                    <w:rPr>
                      <w:sz w:val="20"/>
                      <w:szCs w:val="22"/>
                    </w:rPr>
                    <w:t>Підсумковий</w:t>
                  </w:r>
                  <w:proofErr w:type="spellEnd"/>
                  <w:r w:rsidRPr="005D372A">
                    <w:rPr>
                      <w:sz w:val="20"/>
                      <w:szCs w:val="22"/>
                    </w:rPr>
                    <w:t xml:space="preserve"> і </w:t>
                  </w:r>
                  <w:proofErr w:type="spellStart"/>
                  <w:r w:rsidRPr="005D372A">
                    <w:rPr>
                      <w:sz w:val="20"/>
                      <w:szCs w:val="22"/>
                    </w:rPr>
                    <w:t>Підсумковий</w:t>
                  </w:r>
                  <w:proofErr w:type="spellEnd"/>
                  <w:r w:rsidRPr="005D372A">
                    <w:rPr>
                      <w:sz w:val="20"/>
                      <w:szCs w:val="22"/>
                    </w:rPr>
                    <w:t xml:space="preserve"> </w:t>
                  </w:r>
                  <w:proofErr w:type="spellStart"/>
                  <w:r w:rsidRPr="005D372A">
                    <w:rPr>
                      <w:sz w:val="20"/>
                      <w:szCs w:val="22"/>
                    </w:rPr>
                    <w:t>звіти</w:t>
                  </w:r>
                  <w:proofErr w:type="spellEnd"/>
                </w:p>
              </w:tc>
              <w:tc>
                <w:tcPr>
                  <w:tcW w:w="2410" w:type="dxa"/>
                </w:tcPr>
                <w:p w:rsidRPr="005D372A" w:rsidR="005D372A" w:rsidP="00BF0FE6" w:rsidRDefault="005D372A" w14:paraId="30CA3EA2" w14:textId="77777777">
                  <w:pPr>
                    <w:jc w:val="both"/>
                    <w:rPr>
                      <w:sz w:val="20"/>
                      <w:szCs w:val="22"/>
                      <w:lang w:val="ru-RU"/>
                    </w:rPr>
                  </w:pPr>
                  <w:r w:rsidRPr="005D372A">
                    <w:rPr>
                      <w:sz w:val="20"/>
                      <w:szCs w:val="22"/>
                      <w:lang w:val="ru-RU"/>
                    </w:rPr>
                    <w:t>Попередній Підсумковий звіт: Не пізніше, ніж через 2 тижні після завершення польового дослідження</w:t>
                  </w:r>
                </w:p>
                <w:p w:rsidRPr="005D372A" w:rsidR="005D372A" w:rsidP="00D90ACE" w:rsidRDefault="005D372A" w14:paraId="59D19F92" w14:textId="77777777">
                  <w:pPr>
                    <w:jc w:val="both"/>
                    <w:rPr>
                      <w:sz w:val="20"/>
                      <w:szCs w:val="22"/>
                      <w:lang w:val="ru-RU"/>
                    </w:rPr>
                  </w:pPr>
                </w:p>
                <w:p w:rsidRPr="005D372A" w:rsidR="005D372A" w:rsidP="00D5114B" w:rsidRDefault="005D372A" w14:paraId="59E39242" w14:textId="77777777">
                  <w:pPr>
                    <w:jc w:val="both"/>
                    <w:rPr>
                      <w:sz w:val="20"/>
                      <w:szCs w:val="22"/>
                      <w:lang w:val="ru-RU"/>
                    </w:rPr>
                  </w:pPr>
                  <w:r w:rsidRPr="005D372A">
                    <w:rPr>
                      <w:sz w:val="20"/>
                      <w:szCs w:val="22"/>
                      <w:lang w:val="ru-RU"/>
                    </w:rPr>
                    <w:t>Підсумковий звіт: Не пізніше, ніж через 2 тижні після отримання коментарів і поправок до Попереднього Підсумкового звіту.</w:t>
                  </w:r>
                </w:p>
              </w:tc>
            </w:tr>
          </w:tbl>
          <w:p w:rsidRPr="005D372A" w:rsidR="005D372A" w:rsidP="00D90ACE" w:rsidRDefault="005D372A" w14:paraId="581101CB" w14:textId="77777777">
            <w:pPr>
              <w:jc w:val="both"/>
              <w:rPr>
                <w:sz w:val="20"/>
                <w:szCs w:val="22"/>
                <w:lang w:val="ru-RU"/>
              </w:rPr>
            </w:pPr>
            <w:r w:rsidRPr="005D372A">
              <w:rPr>
                <w:sz w:val="20"/>
                <w:szCs w:val="22"/>
                <w:lang w:val="ru-RU"/>
              </w:rPr>
              <w:t xml:space="preserve">* Номери та назви результатів робіт, детально описаних у Розділі </w:t>
            </w:r>
            <w:r w:rsidRPr="005D372A">
              <w:rPr>
                <w:sz w:val="20"/>
                <w:szCs w:val="22"/>
              </w:rPr>
              <w:t>II</w:t>
            </w:r>
            <w:r w:rsidRPr="005D372A">
              <w:rPr>
                <w:sz w:val="20"/>
                <w:szCs w:val="22"/>
                <w:lang w:val="ru-RU"/>
              </w:rPr>
              <w:t>.3 вище.</w:t>
            </w:r>
          </w:p>
          <w:p w:rsidRPr="005D372A" w:rsidR="005D372A" w:rsidP="00D5114B" w:rsidRDefault="005D372A" w14:paraId="045E7FED" w14:textId="77777777">
            <w:pPr>
              <w:suppressAutoHyphens w:val="0"/>
              <w:jc w:val="both"/>
              <w:rPr>
                <w:sz w:val="20"/>
                <w:szCs w:val="22"/>
                <w:lang w:val="ru-RU"/>
              </w:rPr>
            </w:pPr>
          </w:p>
        </w:tc>
      </w:tr>
    </w:tbl>
    <w:p w:rsidRPr="005D372A" w:rsidR="00BA501D" w:rsidP="005D372A" w:rsidRDefault="00BA501D" w14:paraId="33ECCCDF" w14:textId="77777777">
      <w:pPr>
        <w:suppressAutoHyphens w:val="0"/>
        <w:jc w:val="both"/>
        <w:rPr>
          <w:sz w:val="22"/>
          <w:szCs w:val="22"/>
          <w:lang w:val="ru-RU"/>
        </w:rPr>
      </w:pPr>
      <w:r w:rsidRPr="005D372A">
        <w:rPr>
          <w:sz w:val="22"/>
          <w:szCs w:val="22"/>
          <w:lang w:val="ru-RU"/>
        </w:rPr>
        <w:lastRenderedPageBreak/>
        <w:br w:type="page"/>
      </w:r>
    </w:p>
    <w:tbl>
      <w:tblPr>
        <w:tblStyle w:val="TableGrid"/>
        <w:tblW w:w="0" w:type="auto"/>
        <w:tblLayout w:type="fixed"/>
        <w:tblLook w:val="04A0" w:firstRow="1" w:lastRow="0" w:firstColumn="1" w:lastColumn="0" w:noHBand="0" w:noVBand="1"/>
      </w:tblPr>
      <w:tblGrid>
        <w:gridCol w:w="5151"/>
        <w:gridCol w:w="5151"/>
      </w:tblGrid>
      <w:tr w:rsidR="00A27A9B" w:rsidTr="00A27A9B" w14:paraId="5177E2C2" w14:textId="77777777">
        <w:tc>
          <w:tcPr>
            <w:tcW w:w="5151" w:type="dxa"/>
          </w:tcPr>
          <w:p w:rsidRPr="00A27A9B" w:rsidR="00A27A9B" w:rsidP="00A27A9B" w:rsidRDefault="00A27A9B" w14:paraId="7F43179F" w14:textId="77777777">
            <w:pPr>
              <w:suppressAutoHyphens w:val="0"/>
              <w:rPr>
                <w:sz w:val="20"/>
                <w:szCs w:val="22"/>
              </w:rPr>
            </w:pPr>
            <w:r w:rsidRPr="00A27A9B">
              <w:rPr>
                <w:b/>
                <w:sz w:val="20"/>
                <w:szCs w:val="22"/>
              </w:rPr>
              <w:lastRenderedPageBreak/>
              <w:t>Section III</w:t>
            </w:r>
            <w:r w:rsidRPr="00A27A9B">
              <w:rPr>
                <w:b/>
                <w:sz w:val="20"/>
                <w:szCs w:val="22"/>
              </w:rPr>
              <w:tab/>
            </w:r>
            <w:r w:rsidRPr="00A27A9B">
              <w:rPr>
                <w:b/>
                <w:sz w:val="20"/>
                <w:szCs w:val="22"/>
              </w:rPr>
              <w:t>Firm Fixed Price Subcontract (Terms and Clauses)</w:t>
            </w:r>
          </w:p>
          <w:p w:rsidRPr="00A27A9B" w:rsidR="00A27A9B" w:rsidP="00A27A9B" w:rsidRDefault="00A27A9B" w14:paraId="0A16DC4B" w14:textId="77777777">
            <w:pPr>
              <w:jc w:val="center"/>
              <w:rPr>
                <w:b/>
                <w:sz w:val="20"/>
                <w:szCs w:val="22"/>
              </w:rPr>
            </w:pPr>
          </w:p>
          <w:p w:rsidRPr="00A27A9B" w:rsidR="00A27A9B" w:rsidP="00A27A9B" w:rsidRDefault="00A27A9B" w14:paraId="2A0DE1E5" w14:textId="77777777">
            <w:pPr>
              <w:jc w:val="center"/>
              <w:rPr>
                <w:b/>
                <w:sz w:val="20"/>
                <w:szCs w:val="22"/>
              </w:rPr>
            </w:pPr>
            <w:r w:rsidRPr="00A27A9B">
              <w:rPr>
                <w:b/>
                <w:sz w:val="20"/>
                <w:szCs w:val="22"/>
              </w:rPr>
              <w:t>FIXED PRICE SUBCONTRACT</w:t>
            </w:r>
          </w:p>
          <w:p w:rsidRPr="00A27A9B" w:rsidR="00A27A9B" w:rsidP="00A27A9B" w:rsidRDefault="00A27A9B" w14:paraId="1AACF996" w14:textId="77777777">
            <w:pPr>
              <w:jc w:val="center"/>
              <w:rPr>
                <w:b/>
                <w:i/>
                <w:sz w:val="20"/>
                <w:szCs w:val="22"/>
              </w:rPr>
            </w:pPr>
          </w:p>
          <w:p w:rsidRPr="00A27A9B" w:rsidR="00A27A9B" w:rsidP="00A27A9B" w:rsidRDefault="00A27A9B" w14:paraId="78EFB15A" w14:textId="77777777">
            <w:pPr>
              <w:jc w:val="center"/>
              <w:rPr>
                <w:b/>
                <w:sz w:val="20"/>
                <w:szCs w:val="22"/>
              </w:rPr>
            </w:pPr>
            <w:r w:rsidRPr="00A27A9B">
              <w:rPr>
                <w:b/>
                <w:sz w:val="20"/>
                <w:szCs w:val="22"/>
              </w:rPr>
              <w:t>Between</w:t>
            </w:r>
          </w:p>
          <w:p w:rsidRPr="00A27A9B" w:rsidR="00A27A9B" w:rsidP="00A27A9B" w:rsidRDefault="00A27A9B" w14:paraId="1E73BCF0" w14:textId="77777777">
            <w:pPr>
              <w:jc w:val="center"/>
              <w:rPr>
                <w:b/>
                <w:sz w:val="20"/>
                <w:szCs w:val="22"/>
              </w:rPr>
            </w:pPr>
          </w:p>
          <w:p w:rsidRPr="00A27A9B" w:rsidR="00A27A9B" w:rsidP="00A27A9B" w:rsidRDefault="00A27A9B" w14:paraId="592404C0" w14:textId="77777777">
            <w:pPr>
              <w:jc w:val="center"/>
              <w:rPr>
                <w:b/>
                <w:sz w:val="20"/>
                <w:szCs w:val="22"/>
              </w:rPr>
            </w:pPr>
            <w:r w:rsidRPr="00A27A9B">
              <w:rPr>
                <w:b/>
                <w:sz w:val="20"/>
                <w:szCs w:val="22"/>
              </w:rPr>
              <w:t>CHEMONICS INTERNATIONAL INC.</w:t>
            </w:r>
          </w:p>
          <w:p w:rsidRPr="00A27A9B" w:rsidR="00A27A9B" w:rsidP="00A27A9B" w:rsidRDefault="00A27A9B" w14:paraId="55D7111E" w14:textId="77777777">
            <w:pPr>
              <w:jc w:val="center"/>
              <w:rPr>
                <w:b/>
                <w:sz w:val="20"/>
                <w:szCs w:val="22"/>
              </w:rPr>
            </w:pPr>
            <w:r w:rsidRPr="00A27A9B">
              <w:rPr>
                <w:b/>
                <w:sz w:val="20"/>
                <w:szCs w:val="22"/>
              </w:rPr>
              <w:t>And</w:t>
            </w:r>
          </w:p>
          <w:p w:rsidRPr="00A27A9B" w:rsidR="00A27A9B" w:rsidP="00A27A9B" w:rsidRDefault="00A27A9B" w14:paraId="36B87DCC" w14:textId="77777777">
            <w:pPr>
              <w:jc w:val="center"/>
              <w:rPr>
                <w:b/>
                <w:sz w:val="20"/>
                <w:szCs w:val="22"/>
              </w:rPr>
            </w:pPr>
          </w:p>
          <w:p w:rsidRPr="00A27A9B" w:rsidR="00A27A9B" w:rsidP="00A27A9B" w:rsidRDefault="00A27A9B" w14:paraId="5EBEC30A" w14:textId="77777777">
            <w:pPr>
              <w:jc w:val="center"/>
              <w:rPr>
                <w:b/>
                <w:sz w:val="20"/>
                <w:szCs w:val="22"/>
              </w:rPr>
            </w:pPr>
            <w:r w:rsidRPr="00A27A9B">
              <w:rPr>
                <w:b/>
                <w:sz w:val="20"/>
                <w:szCs w:val="22"/>
              </w:rPr>
              <w:fldChar w:fldCharType="begin">
                <w:ffData>
                  <w:name w:val="Text3"/>
                  <w:enabled/>
                  <w:calcOnExit w:val="0"/>
                  <w:textInput/>
                </w:ffData>
              </w:fldChar>
            </w:r>
            <w:bookmarkStart w:name="Text3" w:id="6"/>
            <w:r w:rsidRPr="00A27A9B">
              <w:rPr>
                <w:b/>
                <w:sz w:val="20"/>
                <w:szCs w:val="22"/>
              </w:rPr>
              <w:instrText xml:space="preserve"> FORMTEXT </w:instrText>
            </w:r>
            <w:r w:rsidRPr="00A27A9B">
              <w:rPr>
                <w:b/>
                <w:sz w:val="20"/>
                <w:szCs w:val="22"/>
              </w:rPr>
            </w:r>
            <w:r w:rsidRPr="00A27A9B">
              <w:rPr>
                <w:b/>
                <w:sz w:val="20"/>
                <w:szCs w:val="22"/>
              </w:rPr>
              <w:fldChar w:fldCharType="separate"/>
            </w:r>
            <w:r w:rsidRPr="00A27A9B">
              <w:rPr>
                <w:b/>
                <w:noProof/>
                <w:sz w:val="20"/>
                <w:szCs w:val="22"/>
              </w:rPr>
              <w:t> </w:t>
            </w:r>
            <w:r w:rsidRPr="00A27A9B">
              <w:rPr>
                <w:b/>
                <w:i/>
                <w:sz w:val="20"/>
                <w:szCs w:val="22"/>
              </w:rPr>
              <w:t>(INSERT SUBCONTRACTOR NAME here)</w:t>
            </w:r>
            <w:r w:rsidRPr="00A27A9B">
              <w:rPr>
                <w:b/>
                <w:noProof/>
                <w:sz w:val="20"/>
                <w:szCs w:val="22"/>
              </w:rPr>
              <w:t> </w:t>
            </w:r>
            <w:r w:rsidRPr="00A27A9B">
              <w:rPr>
                <w:b/>
                <w:sz w:val="20"/>
                <w:szCs w:val="22"/>
              </w:rPr>
              <w:fldChar w:fldCharType="end"/>
            </w:r>
            <w:bookmarkEnd w:id="6"/>
          </w:p>
          <w:p w:rsidRPr="00A27A9B" w:rsidR="00A27A9B" w:rsidP="00A27A9B" w:rsidRDefault="00A27A9B" w14:paraId="574D3EDB" w14:textId="77777777">
            <w:pPr>
              <w:jc w:val="center"/>
              <w:rPr>
                <w:i/>
                <w:sz w:val="20"/>
                <w:szCs w:val="22"/>
              </w:rPr>
            </w:pPr>
          </w:p>
          <w:p w:rsidRPr="00A27A9B" w:rsidR="00A27A9B" w:rsidP="00A27A9B" w:rsidRDefault="00A27A9B" w14:paraId="49714ACC" w14:textId="77777777">
            <w:pPr>
              <w:jc w:val="center"/>
              <w:rPr>
                <w:b/>
                <w:i/>
                <w:sz w:val="20"/>
                <w:szCs w:val="22"/>
              </w:rPr>
            </w:pPr>
            <w:r w:rsidRPr="00A27A9B">
              <w:rPr>
                <w:b/>
                <w:sz w:val="20"/>
                <w:szCs w:val="22"/>
              </w:rPr>
              <w:t>Hereinafter referred to as the Subcontractor</w:t>
            </w:r>
          </w:p>
          <w:p w:rsidRPr="00A27A9B" w:rsidR="00A27A9B" w:rsidP="00A27A9B" w:rsidRDefault="00A27A9B" w14:paraId="1A4F5BE3" w14:textId="77777777">
            <w:pPr>
              <w:jc w:val="center"/>
              <w:rPr>
                <w:b/>
                <w:i/>
                <w:sz w:val="20"/>
                <w:szCs w:val="22"/>
              </w:rPr>
            </w:pPr>
          </w:p>
          <w:p w:rsidRPr="00A27A9B" w:rsidR="00A27A9B" w:rsidP="00A27A9B" w:rsidRDefault="00A27A9B" w14:paraId="7184DCE4" w14:textId="77777777">
            <w:pPr>
              <w:jc w:val="center"/>
              <w:rPr>
                <w:b/>
                <w:sz w:val="20"/>
                <w:szCs w:val="22"/>
              </w:rPr>
            </w:pPr>
            <w:r w:rsidRPr="00A27A9B">
              <w:rPr>
                <w:b/>
                <w:sz w:val="20"/>
                <w:szCs w:val="22"/>
              </w:rPr>
              <w:t>For</w:t>
            </w:r>
          </w:p>
          <w:p w:rsidRPr="00A27A9B" w:rsidR="00A27A9B" w:rsidP="00A27A9B" w:rsidRDefault="00A27A9B" w14:paraId="111B1755" w14:textId="77777777">
            <w:pPr>
              <w:jc w:val="center"/>
              <w:rPr>
                <w:b/>
                <w:sz w:val="20"/>
                <w:szCs w:val="22"/>
              </w:rPr>
            </w:pPr>
          </w:p>
          <w:p w:rsidR="00A27A9B" w:rsidP="00A27A9B" w:rsidRDefault="00A27A9B" w14:paraId="575ADF22" w14:textId="77777777">
            <w:pPr>
              <w:jc w:val="center"/>
              <w:rPr>
                <w:i/>
                <w:sz w:val="20"/>
                <w:szCs w:val="22"/>
              </w:rPr>
            </w:pPr>
            <w:r w:rsidRPr="00A27A9B">
              <w:rPr>
                <w:i/>
                <w:sz w:val="20"/>
                <w:szCs w:val="22"/>
              </w:rPr>
              <w:t xml:space="preserve">USAID Democratic Governance East Activity </w:t>
            </w:r>
          </w:p>
          <w:p w:rsidRPr="00A27A9B" w:rsidR="00A27A9B" w:rsidP="00A27A9B" w:rsidRDefault="00A27A9B" w14:paraId="3BD7487F" w14:textId="77777777">
            <w:pPr>
              <w:jc w:val="center"/>
              <w:rPr>
                <w:i/>
                <w:sz w:val="20"/>
                <w:szCs w:val="22"/>
              </w:rPr>
            </w:pPr>
          </w:p>
          <w:p w:rsidRPr="00A27A9B" w:rsidR="00A27A9B" w:rsidP="00A27A9B" w:rsidRDefault="00A27A9B" w14:paraId="542F1196" w14:textId="77777777">
            <w:pPr>
              <w:jc w:val="center"/>
              <w:rPr>
                <w:b/>
                <w:i/>
                <w:sz w:val="20"/>
                <w:szCs w:val="22"/>
              </w:rPr>
            </w:pPr>
            <w:r w:rsidRPr="00A27A9B">
              <w:rPr>
                <w:b/>
                <w:sz w:val="20"/>
                <w:szCs w:val="22"/>
              </w:rPr>
              <w:t xml:space="preserve">USAID PRIME CONTRACT NO. </w:t>
            </w:r>
            <w:r w:rsidRPr="00A27A9B">
              <w:rPr>
                <w:sz w:val="20"/>
                <w:szCs w:val="22"/>
              </w:rPr>
              <w:t>72012118C00006</w:t>
            </w:r>
          </w:p>
          <w:p w:rsidRPr="00A27A9B" w:rsidR="00A27A9B" w:rsidP="00A27A9B" w:rsidRDefault="00A27A9B" w14:paraId="2CC29976" w14:textId="77777777">
            <w:pPr>
              <w:rPr>
                <w:b/>
                <w:sz w:val="20"/>
                <w:szCs w:val="22"/>
              </w:rPr>
            </w:pPr>
          </w:p>
          <w:p w:rsidRPr="00A27A9B" w:rsidR="00A27A9B" w:rsidP="00A27A9B" w:rsidRDefault="00A27A9B" w14:paraId="408601E8" w14:textId="77777777">
            <w:pPr>
              <w:rPr>
                <w:i/>
                <w:sz w:val="20"/>
                <w:szCs w:val="22"/>
              </w:rPr>
            </w:pPr>
            <w:r w:rsidRPr="00A27A9B">
              <w:rPr>
                <w:sz w:val="20"/>
                <w:szCs w:val="22"/>
              </w:rPr>
              <w:t>Subcontract number:</w:t>
            </w:r>
            <w:r w:rsidRPr="00A27A9B">
              <w:rPr>
                <w:sz w:val="20"/>
                <w:szCs w:val="22"/>
              </w:rPr>
              <w:tab/>
            </w:r>
            <w:r w:rsidRPr="00A27A9B">
              <w:rPr>
                <w:i/>
                <w:sz w:val="20"/>
                <w:szCs w:val="22"/>
              </w:rPr>
              <w:fldChar w:fldCharType="begin">
                <w:ffData>
                  <w:name w:val="Text1"/>
                  <w:enabled/>
                  <w:calcOnExit w:val="0"/>
                  <w:textInput/>
                </w:ffData>
              </w:fldChar>
            </w:r>
            <w:r w:rsidRPr="00A27A9B">
              <w:rPr>
                <w:i/>
                <w:sz w:val="20"/>
                <w:szCs w:val="22"/>
              </w:rPr>
              <w:instrText xml:space="preserve"> FORMTEXT </w:instrText>
            </w:r>
            <w:r w:rsidRPr="00A27A9B">
              <w:rPr>
                <w:i/>
                <w:sz w:val="20"/>
                <w:szCs w:val="22"/>
              </w:rPr>
            </w:r>
            <w:r w:rsidRPr="00A27A9B">
              <w:rPr>
                <w:i/>
                <w:sz w:val="20"/>
                <w:szCs w:val="22"/>
              </w:rPr>
              <w:fldChar w:fldCharType="separate"/>
            </w:r>
            <w:r w:rsidRPr="00A27A9B">
              <w:rPr>
                <w:i/>
                <w:noProof/>
                <w:sz w:val="20"/>
                <w:szCs w:val="22"/>
              </w:rPr>
              <w:t> </w:t>
            </w:r>
            <w:r w:rsidRPr="00A27A9B">
              <w:rPr>
                <w:i/>
                <w:sz w:val="20"/>
                <w:szCs w:val="22"/>
              </w:rPr>
              <w:t>(insert Subcontract Number here)</w:t>
            </w:r>
          </w:p>
          <w:p w:rsidRPr="00A27A9B" w:rsidR="00A27A9B" w:rsidP="00A27A9B" w:rsidRDefault="00A27A9B" w14:paraId="70040A67" w14:textId="77777777">
            <w:pPr>
              <w:rPr>
                <w:sz w:val="20"/>
                <w:szCs w:val="22"/>
              </w:rPr>
            </w:pPr>
            <w:r w:rsidRPr="00A27A9B">
              <w:rPr>
                <w:i/>
                <w:sz w:val="20"/>
                <w:szCs w:val="22"/>
              </w:rPr>
              <w:fldChar w:fldCharType="end"/>
            </w:r>
            <w:r w:rsidRPr="00A27A9B">
              <w:rPr>
                <w:sz w:val="20"/>
                <w:szCs w:val="22"/>
              </w:rPr>
              <w:t>Start Date:</w:t>
            </w:r>
            <w:r w:rsidRPr="00A27A9B">
              <w:rPr>
                <w:sz w:val="20"/>
                <w:szCs w:val="22"/>
              </w:rPr>
              <w:tab/>
            </w:r>
            <w:r w:rsidRPr="00A27A9B">
              <w:rPr>
                <w:sz w:val="20"/>
                <w:szCs w:val="22"/>
              </w:rPr>
              <w:fldChar w:fldCharType="begin">
                <w:ffData>
                  <w:name w:val="Text7"/>
                  <w:enabled/>
                  <w:calcOnExit w:val="0"/>
                  <w:textInput/>
                </w:ffData>
              </w:fldChar>
            </w:r>
            <w:r w:rsidRPr="00A27A9B">
              <w:rPr>
                <w:sz w:val="20"/>
                <w:szCs w:val="22"/>
              </w:rPr>
              <w:instrText xml:space="preserve"> FORMTEXT </w:instrText>
            </w:r>
            <w:r w:rsidRPr="00A27A9B">
              <w:rPr>
                <w:sz w:val="20"/>
                <w:szCs w:val="22"/>
              </w:rPr>
            </w:r>
            <w:r w:rsidRPr="00A27A9B">
              <w:rPr>
                <w:sz w:val="20"/>
                <w:szCs w:val="22"/>
              </w:rPr>
              <w:fldChar w:fldCharType="separate"/>
            </w:r>
            <w:r w:rsidRPr="00A27A9B">
              <w:rPr>
                <w:noProof/>
                <w:sz w:val="20"/>
                <w:szCs w:val="22"/>
              </w:rPr>
              <w:t> </w:t>
            </w:r>
            <w:r w:rsidRPr="00A27A9B">
              <w:rPr>
                <w:i/>
                <w:sz w:val="20"/>
                <w:szCs w:val="22"/>
              </w:rPr>
              <w:t>(insert date here)</w:t>
            </w:r>
            <w:r w:rsidRPr="00A27A9B">
              <w:rPr>
                <w:noProof/>
                <w:sz w:val="20"/>
                <w:szCs w:val="22"/>
              </w:rPr>
              <w:t> </w:t>
            </w:r>
            <w:r w:rsidRPr="00A27A9B">
              <w:rPr>
                <w:sz w:val="20"/>
                <w:szCs w:val="22"/>
              </w:rPr>
              <w:fldChar w:fldCharType="end"/>
            </w:r>
          </w:p>
          <w:p w:rsidRPr="00A27A9B" w:rsidR="00A27A9B" w:rsidP="00A27A9B" w:rsidRDefault="00A27A9B" w14:paraId="66100B8D" w14:textId="77777777">
            <w:pPr>
              <w:rPr>
                <w:b/>
                <w:sz w:val="20"/>
                <w:szCs w:val="22"/>
              </w:rPr>
            </w:pPr>
            <w:r w:rsidRPr="00A27A9B">
              <w:rPr>
                <w:sz w:val="20"/>
                <w:szCs w:val="22"/>
              </w:rPr>
              <w:t>End Date:</w:t>
            </w:r>
            <w:r w:rsidRPr="00A27A9B">
              <w:rPr>
                <w:sz w:val="20"/>
                <w:szCs w:val="22"/>
              </w:rPr>
              <w:tab/>
            </w:r>
            <w:r w:rsidRPr="00A27A9B">
              <w:rPr>
                <w:sz w:val="20"/>
                <w:szCs w:val="22"/>
              </w:rPr>
              <w:fldChar w:fldCharType="begin">
                <w:ffData>
                  <w:name w:val="Text7"/>
                  <w:enabled/>
                  <w:calcOnExit w:val="0"/>
                  <w:textInput/>
                </w:ffData>
              </w:fldChar>
            </w:r>
            <w:r w:rsidRPr="00A27A9B">
              <w:rPr>
                <w:sz w:val="20"/>
                <w:szCs w:val="22"/>
              </w:rPr>
              <w:instrText xml:space="preserve"> FORMTEXT </w:instrText>
            </w:r>
            <w:r w:rsidRPr="00A27A9B">
              <w:rPr>
                <w:sz w:val="20"/>
                <w:szCs w:val="22"/>
              </w:rPr>
            </w:r>
            <w:r w:rsidRPr="00A27A9B">
              <w:rPr>
                <w:sz w:val="20"/>
                <w:szCs w:val="22"/>
              </w:rPr>
              <w:fldChar w:fldCharType="separate"/>
            </w:r>
            <w:r w:rsidRPr="00A27A9B">
              <w:rPr>
                <w:noProof/>
                <w:sz w:val="20"/>
                <w:szCs w:val="22"/>
              </w:rPr>
              <w:t> </w:t>
            </w:r>
            <w:r w:rsidRPr="00A27A9B">
              <w:rPr>
                <w:i/>
                <w:sz w:val="20"/>
                <w:szCs w:val="22"/>
              </w:rPr>
              <w:t>(insert date here)</w:t>
            </w:r>
            <w:r w:rsidRPr="00A27A9B">
              <w:rPr>
                <w:noProof/>
                <w:sz w:val="20"/>
                <w:szCs w:val="22"/>
              </w:rPr>
              <w:t> </w:t>
            </w:r>
            <w:r w:rsidRPr="00A27A9B">
              <w:rPr>
                <w:sz w:val="20"/>
                <w:szCs w:val="22"/>
              </w:rPr>
              <w:fldChar w:fldCharType="end"/>
            </w:r>
          </w:p>
          <w:p w:rsidRPr="00A27A9B" w:rsidR="00A27A9B" w:rsidP="00A27A9B" w:rsidRDefault="00A27A9B" w14:paraId="1097FD10" w14:textId="77777777">
            <w:pPr>
              <w:rPr>
                <w:sz w:val="20"/>
                <w:szCs w:val="22"/>
              </w:rPr>
            </w:pPr>
            <w:r w:rsidRPr="00A27A9B">
              <w:rPr>
                <w:b/>
                <w:sz w:val="20"/>
                <w:szCs w:val="22"/>
              </w:rPr>
              <w:t>Total Fixed price:</w:t>
            </w:r>
            <w:r w:rsidRPr="00A27A9B">
              <w:rPr>
                <w:b/>
                <w:sz w:val="20"/>
                <w:szCs w:val="22"/>
              </w:rPr>
              <w:tab/>
            </w:r>
          </w:p>
          <w:p w:rsidRPr="00A27A9B" w:rsidR="00A27A9B" w:rsidP="00A27A9B" w:rsidRDefault="00A27A9B" w14:paraId="31D40450" w14:textId="77777777">
            <w:pPr>
              <w:rPr>
                <w:sz w:val="20"/>
                <w:szCs w:val="22"/>
              </w:rPr>
            </w:pPr>
            <w:r w:rsidRPr="00A27A9B">
              <w:rPr>
                <w:sz w:val="20"/>
                <w:szCs w:val="22"/>
                <w:highlight w:val="lightGray"/>
              </w:rPr>
              <w:t>[insert amount here – local subcontracts must be in local currency. If total fixed price exceeds $250,000 or 5% of the total prime contract value, CO consent is required per FAR 52.244-2. As Chemonics has an Approved Purchasing System, the project submits a notification to the CO to signal its intent to subcontract, instead of submitting a CO Consent Request (unless the project, at the request of its CO, agreed to continue submitting Subcontracting Consent Requests to the CO)].</w:t>
            </w:r>
          </w:p>
          <w:p w:rsidR="00A27A9B" w:rsidP="00A27A9B" w:rsidRDefault="00A27A9B" w14:paraId="2DB63F10" w14:textId="77777777">
            <w:pPr>
              <w:rPr>
                <w:b/>
                <w:sz w:val="20"/>
                <w:szCs w:val="22"/>
              </w:rPr>
            </w:pPr>
          </w:p>
          <w:p w:rsidRPr="00A27A9B" w:rsidR="00A27A9B" w:rsidP="00A27A9B" w:rsidRDefault="00A27A9B" w14:paraId="4D0516A3" w14:textId="77777777">
            <w:pPr>
              <w:rPr>
                <w:b/>
                <w:sz w:val="20"/>
                <w:szCs w:val="22"/>
              </w:rPr>
            </w:pPr>
          </w:p>
          <w:p w:rsidRPr="00A27A9B" w:rsidR="00A27A9B" w:rsidP="00A27A9B" w:rsidRDefault="00A27A9B" w14:paraId="439E2606" w14:textId="77777777">
            <w:pPr>
              <w:rPr>
                <w:sz w:val="20"/>
                <w:szCs w:val="22"/>
              </w:rPr>
            </w:pPr>
            <w:r w:rsidRPr="00A27A9B">
              <w:rPr>
                <w:sz w:val="20"/>
                <w:szCs w:val="22"/>
              </w:rPr>
              <w:t xml:space="preserve">ISSUED BY: </w:t>
            </w:r>
          </w:p>
          <w:p w:rsidRPr="00A27A9B" w:rsidR="00A27A9B" w:rsidP="006E70B3" w:rsidRDefault="00A27A9B" w14:paraId="25258C86" w14:textId="77777777">
            <w:pPr>
              <w:rPr>
                <w:sz w:val="20"/>
                <w:szCs w:val="22"/>
              </w:rPr>
            </w:pPr>
            <w:r w:rsidRPr="00A27A9B">
              <w:rPr>
                <w:sz w:val="20"/>
                <w:szCs w:val="22"/>
              </w:rPr>
              <w:t>Chemonics International Inc</w:t>
            </w:r>
          </w:p>
          <w:p w:rsidRPr="00A27A9B" w:rsidR="00A27A9B" w:rsidP="006E70B3" w:rsidRDefault="00A27A9B" w14:paraId="2C8CAA14" w14:textId="77777777">
            <w:pPr>
              <w:rPr>
                <w:sz w:val="20"/>
                <w:szCs w:val="22"/>
              </w:rPr>
            </w:pPr>
            <w:r w:rsidRPr="00A27A9B">
              <w:rPr>
                <w:sz w:val="20"/>
                <w:szCs w:val="22"/>
              </w:rPr>
              <w:t>USAID Democratic Governance East Activity (DG East)</w:t>
            </w:r>
          </w:p>
          <w:p w:rsidR="00A27A9B" w:rsidP="006E70B3" w:rsidRDefault="00A27A9B" w14:paraId="2B6579FD" w14:textId="77777777">
            <w:pPr>
              <w:rPr>
                <w:sz w:val="20"/>
                <w:szCs w:val="22"/>
              </w:rPr>
            </w:pPr>
          </w:p>
          <w:p w:rsidRPr="00A27A9B" w:rsidR="00A27A9B" w:rsidP="006E70B3" w:rsidRDefault="00A27A9B" w14:paraId="574257A3" w14:textId="77777777">
            <w:pPr>
              <w:rPr>
                <w:sz w:val="20"/>
                <w:szCs w:val="22"/>
              </w:rPr>
            </w:pPr>
          </w:p>
          <w:p w:rsidRPr="00A27A9B" w:rsidR="00A27A9B" w:rsidP="006E70B3" w:rsidRDefault="00A27A9B" w14:paraId="6F05A5A4" w14:textId="77777777">
            <w:pPr>
              <w:rPr>
                <w:sz w:val="20"/>
                <w:szCs w:val="22"/>
              </w:rPr>
            </w:pPr>
            <w:r w:rsidRPr="00A27A9B">
              <w:rPr>
                <w:sz w:val="20"/>
                <w:szCs w:val="22"/>
              </w:rPr>
              <w:t xml:space="preserve">8 </w:t>
            </w:r>
            <w:proofErr w:type="spellStart"/>
            <w:r w:rsidRPr="00A27A9B">
              <w:rPr>
                <w:sz w:val="20"/>
                <w:szCs w:val="22"/>
              </w:rPr>
              <w:t>Khreshchatyk</w:t>
            </w:r>
            <w:proofErr w:type="spellEnd"/>
            <w:r w:rsidRPr="00A27A9B">
              <w:rPr>
                <w:sz w:val="20"/>
                <w:szCs w:val="22"/>
              </w:rPr>
              <w:t xml:space="preserve"> Street, 5</w:t>
            </w:r>
            <w:r w:rsidRPr="00A27A9B">
              <w:rPr>
                <w:sz w:val="20"/>
                <w:szCs w:val="22"/>
                <w:vertAlign w:val="superscript"/>
              </w:rPr>
              <w:t>th</w:t>
            </w:r>
            <w:r w:rsidRPr="00A27A9B">
              <w:rPr>
                <w:sz w:val="20"/>
                <w:szCs w:val="22"/>
              </w:rPr>
              <w:t xml:space="preserve"> floor</w:t>
            </w:r>
          </w:p>
          <w:p w:rsidRPr="00A27A9B" w:rsidR="00A27A9B" w:rsidP="006E70B3" w:rsidRDefault="00A27A9B" w14:paraId="46B07066" w14:textId="77777777">
            <w:pPr>
              <w:rPr>
                <w:sz w:val="20"/>
                <w:szCs w:val="22"/>
              </w:rPr>
            </w:pPr>
            <w:r w:rsidRPr="00A27A9B">
              <w:rPr>
                <w:sz w:val="20"/>
                <w:szCs w:val="22"/>
              </w:rPr>
              <w:t>Kyiv, Ukraine 01001</w:t>
            </w:r>
          </w:p>
          <w:p w:rsidRPr="00A27A9B" w:rsidR="00A27A9B" w:rsidP="00A27A9B" w:rsidRDefault="00A27A9B" w14:paraId="79D4E194" w14:textId="77777777">
            <w:pPr>
              <w:rPr>
                <w:sz w:val="20"/>
                <w:szCs w:val="22"/>
              </w:rPr>
            </w:pPr>
            <w:r w:rsidRPr="00A27A9B">
              <w:rPr>
                <w:sz w:val="20"/>
                <w:szCs w:val="22"/>
              </w:rPr>
              <w:t>ISSUED TO:</w:t>
            </w:r>
          </w:p>
          <w:p w:rsidRPr="00A27A9B" w:rsidR="00A27A9B" w:rsidP="00A27A9B" w:rsidRDefault="00A27A9B" w14:paraId="76DED383" w14:textId="77777777">
            <w:pPr>
              <w:rPr>
                <w:i/>
                <w:sz w:val="20"/>
                <w:szCs w:val="22"/>
              </w:rPr>
            </w:pPr>
            <w:r w:rsidRPr="00A27A9B">
              <w:rPr>
                <w:i/>
                <w:sz w:val="20"/>
                <w:szCs w:val="22"/>
              </w:rPr>
              <w:fldChar w:fldCharType="begin">
                <w:ffData>
                  <w:name w:val="Text4"/>
                  <w:enabled/>
                  <w:calcOnExit w:val="0"/>
                  <w:textInput/>
                </w:ffData>
              </w:fldChar>
            </w:r>
            <w:r w:rsidRPr="00A27A9B">
              <w:rPr>
                <w:i/>
                <w:sz w:val="20"/>
                <w:szCs w:val="22"/>
              </w:rPr>
              <w:instrText xml:space="preserve"> FORMTEXT </w:instrText>
            </w:r>
            <w:r w:rsidRPr="00A27A9B">
              <w:rPr>
                <w:i/>
                <w:sz w:val="20"/>
                <w:szCs w:val="22"/>
              </w:rPr>
            </w:r>
            <w:r w:rsidRPr="00A27A9B">
              <w:rPr>
                <w:i/>
                <w:sz w:val="20"/>
                <w:szCs w:val="22"/>
              </w:rPr>
              <w:fldChar w:fldCharType="separate"/>
            </w:r>
            <w:r w:rsidRPr="00A27A9B">
              <w:rPr>
                <w:i/>
                <w:sz w:val="20"/>
                <w:szCs w:val="22"/>
              </w:rPr>
              <w:t>(INSERT SUBCONTRACTOR NAME AND ADDRESS</w:t>
            </w:r>
          </w:p>
          <w:p w:rsidRPr="00A27A9B" w:rsidR="00A27A9B" w:rsidP="00A27A9B" w:rsidRDefault="00A27A9B" w14:paraId="5D654665" w14:textId="77777777">
            <w:pPr>
              <w:rPr>
                <w:i/>
                <w:sz w:val="20"/>
                <w:szCs w:val="22"/>
              </w:rPr>
            </w:pPr>
            <w:r w:rsidRPr="00A27A9B">
              <w:rPr>
                <w:i/>
                <w:sz w:val="20"/>
                <w:szCs w:val="22"/>
              </w:rPr>
              <w:fldChar w:fldCharType="end"/>
            </w:r>
          </w:p>
          <w:p w:rsidRPr="00A27A9B" w:rsidR="00A27A9B" w:rsidP="00A27A9B" w:rsidRDefault="00A27A9B" w14:paraId="114A69A2" w14:textId="77777777">
            <w:pPr>
              <w:rPr>
                <w:i/>
                <w:sz w:val="20"/>
                <w:szCs w:val="22"/>
              </w:rPr>
            </w:pPr>
            <w:r w:rsidRPr="00A27A9B">
              <w:rPr>
                <w:sz w:val="20"/>
                <w:szCs w:val="22"/>
              </w:rPr>
              <w:t xml:space="preserve">Subcontractor Tax ID Number: </w:t>
            </w:r>
            <w:r w:rsidRPr="00A27A9B">
              <w:rPr>
                <w:i/>
                <w:sz w:val="20"/>
                <w:szCs w:val="22"/>
              </w:rPr>
              <w:fldChar w:fldCharType="begin">
                <w:ffData>
                  <w:name w:val="Text4"/>
                  <w:enabled/>
                  <w:calcOnExit w:val="0"/>
                  <w:textInput/>
                </w:ffData>
              </w:fldChar>
            </w:r>
            <w:r w:rsidRPr="00A27A9B">
              <w:rPr>
                <w:i/>
                <w:sz w:val="20"/>
                <w:szCs w:val="22"/>
              </w:rPr>
              <w:instrText xml:space="preserve"> FORMTEXT </w:instrText>
            </w:r>
            <w:r w:rsidRPr="00A27A9B">
              <w:rPr>
                <w:i/>
                <w:sz w:val="20"/>
                <w:szCs w:val="22"/>
              </w:rPr>
            </w:r>
            <w:r w:rsidRPr="00A27A9B">
              <w:rPr>
                <w:i/>
                <w:sz w:val="20"/>
                <w:szCs w:val="22"/>
              </w:rPr>
              <w:fldChar w:fldCharType="separate"/>
            </w:r>
            <w:r w:rsidRPr="00A27A9B">
              <w:rPr>
                <w:i/>
                <w:sz w:val="20"/>
                <w:szCs w:val="22"/>
              </w:rPr>
              <w:t>(INSERT Subcontractor Employer Identification Number (EIN) or local tax reference number as applicable</w:t>
            </w:r>
            <w:r w:rsidRPr="00A27A9B">
              <w:rPr>
                <w:i/>
                <w:noProof/>
                <w:sz w:val="20"/>
                <w:szCs w:val="22"/>
              </w:rPr>
              <w:t> </w:t>
            </w:r>
            <w:r w:rsidRPr="00A27A9B">
              <w:rPr>
                <w:i/>
                <w:noProof/>
                <w:sz w:val="20"/>
                <w:szCs w:val="22"/>
              </w:rPr>
              <w:t> </w:t>
            </w:r>
            <w:r w:rsidRPr="00A27A9B">
              <w:rPr>
                <w:i/>
                <w:sz w:val="20"/>
                <w:szCs w:val="22"/>
              </w:rPr>
              <w:fldChar w:fldCharType="end"/>
            </w:r>
          </w:p>
          <w:p w:rsidR="00A27A9B" w:rsidP="00A27A9B" w:rsidRDefault="00A27A9B" w14:paraId="6EC336A1" w14:textId="77777777">
            <w:pPr>
              <w:rPr>
                <w:i/>
                <w:sz w:val="20"/>
                <w:szCs w:val="22"/>
              </w:rPr>
            </w:pPr>
          </w:p>
          <w:p w:rsidR="00A27A9B" w:rsidP="00A27A9B" w:rsidRDefault="00A27A9B" w14:paraId="2728DBB0" w14:textId="77777777">
            <w:pPr>
              <w:rPr>
                <w:i/>
                <w:sz w:val="20"/>
                <w:szCs w:val="22"/>
              </w:rPr>
            </w:pPr>
          </w:p>
          <w:p w:rsidRPr="00A27A9B" w:rsidR="00A27A9B" w:rsidP="00A27A9B" w:rsidRDefault="00A27A9B" w14:paraId="5213A2F7" w14:textId="77777777">
            <w:pPr>
              <w:rPr>
                <w:b/>
                <w:sz w:val="20"/>
                <w:szCs w:val="22"/>
              </w:rPr>
            </w:pPr>
            <w:r w:rsidRPr="00A27A9B">
              <w:rPr>
                <w:sz w:val="20"/>
                <w:szCs w:val="22"/>
              </w:rPr>
              <w:t xml:space="preserve">Subcontractor DUNS Number: </w:t>
            </w:r>
            <w:r w:rsidRPr="00A27A9B">
              <w:rPr>
                <w:i/>
                <w:sz w:val="20"/>
                <w:szCs w:val="22"/>
              </w:rPr>
              <w:fldChar w:fldCharType="begin">
                <w:ffData>
                  <w:name w:val="Text4"/>
                  <w:enabled/>
                  <w:calcOnExit w:val="0"/>
                  <w:textInput/>
                </w:ffData>
              </w:fldChar>
            </w:r>
            <w:r w:rsidRPr="00A27A9B">
              <w:rPr>
                <w:i/>
                <w:sz w:val="20"/>
                <w:szCs w:val="22"/>
              </w:rPr>
              <w:instrText xml:space="preserve"> FORMTEXT </w:instrText>
            </w:r>
            <w:r w:rsidRPr="00A27A9B">
              <w:rPr>
                <w:i/>
                <w:sz w:val="20"/>
                <w:szCs w:val="22"/>
              </w:rPr>
            </w:r>
            <w:r w:rsidRPr="00A27A9B">
              <w:rPr>
                <w:i/>
                <w:sz w:val="20"/>
                <w:szCs w:val="22"/>
              </w:rPr>
              <w:fldChar w:fldCharType="separate"/>
            </w:r>
            <w:r w:rsidRPr="00A27A9B">
              <w:rPr>
                <w:i/>
                <w:sz w:val="20"/>
                <w:szCs w:val="22"/>
              </w:rPr>
              <w:t xml:space="preserve">(INSERT Subcontractor DUNS for awards valued at $30,000USD or higher unless exempted. Delete if not applicable. </w:t>
            </w:r>
            <w:r w:rsidRPr="00A27A9B">
              <w:rPr>
                <w:i/>
                <w:noProof/>
                <w:sz w:val="20"/>
                <w:szCs w:val="22"/>
              </w:rPr>
              <w:t> </w:t>
            </w:r>
            <w:r w:rsidRPr="00A27A9B">
              <w:rPr>
                <w:i/>
                <w:sz w:val="20"/>
                <w:szCs w:val="22"/>
              </w:rPr>
              <w:fldChar w:fldCharType="end"/>
            </w:r>
          </w:p>
          <w:p w:rsidRPr="00A27A9B" w:rsidR="00A27A9B" w:rsidP="00A27A9B" w:rsidRDefault="00A27A9B" w14:paraId="565FCDE6" w14:textId="77777777">
            <w:pPr>
              <w:rPr>
                <w:b/>
                <w:sz w:val="20"/>
                <w:szCs w:val="22"/>
              </w:rPr>
            </w:pPr>
          </w:p>
          <w:p w:rsidRPr="00A27A9B" w:rsidR="00A27A9B" w:rsidP="00A27A9B" w:rsidRDefault="00A27A9B" w14:paraId="346AC72C" w14:textId="77777777">
            <w:pPr>
              <w:rPr>
                <w:b/>
                <w:sz w:val="20"/>
                <w:szCs w:val="22"/>
              </w:rPr>
            </w:pPr>
          </w:p>
          <w:p w:rsidR="00A27A9B" w:rsidP="00A27A9B" w:rsidRDefault="00A27A9B" w14:paraId="7F67BBEC" w14:textId="77777777">
            <w:pPr>
              <w:rPr>
                <w:b/>
                <w:sz w:val="20"/>
                <w:szCs w:val="22"/>
              </w:rPr>
            </w:pPr>
          </w:p>
          <w:p w:rsidRPr="00A27A9B" w:rsidR="00A27A9B" w:rsidP="00A27A9B" w:rsidRDefault="00A27A9B" w14:paraId="49A13DE0" w14:textId="77777777">
            <w:pPr>
              <w:tabs>
                <w:tab w:val="left" w:pos="3722"/>
              </w:tabs>
              <w:rPr>
                <w:b/>
                <w:sz w:val="20"/>
                <w:szCs w:val="22"/>
              </w:rPr>
            </w:pPr>
            <w:r w:rsidRPr="00A27A9B">
              <w:rPr>
                <w:b/>
                <w:sz w:val="20"/>
                <w:szCs w:val="22"/>
              </w:rPr>
              <w:lastRenderedPageBreak/>
              <w:t>Contents</w:t>
            </w:r>
            <w:r w:rsidRPr="00A27A9B">
              <w:rPr>
                <w:b/>
                <w:sz w:val="20"/>
                <w:szCs w:val="22"/>
              </w:rPr>
              <w:tab/>
            </w:r>
          </w:p>
          <w:p w:rsidRPr="00A27A9B" w:rsidR="00A27A9B" w:rsidP="00A27A9B" w:rsidRDefault="00A27A9B" w14:paraId="49CF9F01" w14:textId="77777777">
            <w:pPr>
              <w:rPr>
                <w:color w:val="FF0000"/>
                <w:sz w:val="20"/>
                <w:lang w:eastAsia="es-ES"/>
              </w:rPr>
            </w:pPr>
          </w:p>
          <w:p w:rsidR="00A27A9B" w:rsidP="00A27A9B" w:rsidRDefault="00A27A9B" w14:paraId="3D13C108" w14:textId="0C97CB57">
            <w:pPr>
              <w:rPr>
                <w:sz w:val="20"/>
                <w:lang w:eastAsia="es-ES"/>
              </w:rPr>
            </w:pPr>
            <w:r w:rsidRPr="00A27A9B">
              <w:rPr>
                <w:sz w:val="20"/>
                <w:lang w:eastAsia="es-ES"/>
              </w:rPr>
              <w:t>Section A.</w:t>
            </w:r>
            <w:r w:rsidR="00DA39F6">
              <w:rPr>
                <w:sz w:val="20"/>
                <w:lang w:eastAsia="es-ES"/>
              </w:rPr>
              <w:t xml:space="preserve"> </w:t>
            </w:r>
            <w:r w:rsidRPr="00A27A9B">
              <w:rPr>
                <w:sz w:val="20"/>
                <w:lang w:eastAsia="es-ES"/>
              </w:rPr>
              <w:t>Background, Scope of Work, Deliverables and Deliverables Schedule</w:t>
            </w:r>
            <w:r w:rsidRPr="00A27A9B">
              <w:rPr>
                <w:sz w:val="20"/>
                <w:lang w:eastAsia="es-ES"/>
              </w:rPr>
              <w:tab/>
            </w:r>
            <w:r w:rsidR="00DA39F6">
              <w:rPr>
                <w:sz w:val="20"/>
                <w:lang w:eastAsia="es-ES"/>
              </w:rPr>
              <w:tab/>
            </w:r>
            <w:r w:rsidR="00DA39F6">
              <w:rPr>
                <w:sz w:val="20"/>
                <w:lang w:eastAsia="es-ES"/>
              </w:rPr>
              <w:tab/>
            </w:r>
            <w:r w:rsidR="00DA39F6">
              <w:rPr>
                <w:sz w:val="20"/>
                <w:lang w:eastAsia="es-ES"/>
              </w:rPr>
              <w:tab/>
            </w:r>
            <w:r w:rsidR="00DA39F6">
              <w:rPr>
                <w:sz w:val="20"/>
                <w:lang w:eastAsia="es-ES"/>
              </w:rPr>
              <w:t xml:space="preserve">         </w:t>
            </w:r>
            <w:r w:rsidRPr="00A27A9B">
              <w:rPr>
                <w:sz w:val="20"/>
                <w:lang w:eastAsia="es-ES"/>
              </w:rPr>
              <w:t>X</w:t>
            </w:r>
          </w:p>
          <w:p w:rsidRPr="00A27A9B" w:rsidR="00A27A9B" w:rsidP="00A27A9B" w:rsidRDefault="00A27A9B" w14:paraId="6BC7F4A3" w14:textId="77777777">
            <w:pPr>
              <w:rPr>
                <w:sz w:val="20"/>
                <w:lang w:eastAsia="es-ES"/>
              </w:rPr>
            </w:pPr>
          </w:p>
          <w:p w:rsidRPr="00A27A9B" w:rsidR="00A27A9B" w:rsidP="00A27A9B" w:rsidRDefault="00A27A9B" w14:paraId="39E11750" w14:textId="310046B9">
            <w:pPr>
              <w:rPr>
                <w:sz w:val="20"/>
                <w:lang w:eastAsia="es-ES"/>
              </w:rPr>
            </w:pPr>
            <w:r w:rsidRPr="00A27A9B">
              <w:rPr>
                <w:sz w:val="20"/>
                <w:lang w:eastAsia="es-ES"/>
              </w:rPr>
              <w:t>Section B.</w:t>
            </w:r>
            <w:r w:rsidR="00DA39F6">
              <w:rPr>
                <w:sz w:val="20"/>
                <w:lang w:eastAsia="es-ES"/>
              </w:rPr>
              <w:t xml:space="preserve"> </w:t>
            </w:r>
            <w:r w:rsidRPr="00A27A9B">
              <w:rPr>
                <w:sz w:val="20"/>
                <w:lang w:eastAsia="es-ES"/>
              </w:rPr>
              <w:t>Re</w:t>
            </w:r>
            <w:r w:rsidR="002731DA">
              <w:rPr>
                <w:sz w:val="20"/>
                <w:lang w:eastAsia="es-ES"/>
              </w:rPr>
              <w:t>porting and Technical Direction</w:t>
            </w:r>
            <w:r w:rsidRPr="00A27A9B">
              <w:rPr>
                <w:sz w:val="20"/>
                <w:lang w:eastAsia="es-ES"/>
              </w:rPr>
              <w:tab/>
            </w:r>
            <w:r w:rsidR="00DA39F6">
              <w:rPr>
                <w:sz w:val="20"/>
                <w:lang w:eastAsia="es-ES"/>
              </w:rPr>
              <w:t xml:space="preserve">         </w:t>
            </w:r>
            <w:r w:rsidRPr="00A27A9B">
              <w:rPr>
                <w:sz w:val="20"/>
                <w:lang w:eastAsia="es-ES"/>
              </w:rPr>
              <w:t>X</w:t>
            </w:r>
          </w:p>
          <w:p w:rsidRPr="00A27A9B" w:rsidR="00A27A9B" w:rsidP="00A27A9B" w:rsidRDefault="00A27A9B" w14:paraId="0B4835E0" w14:textId="10FD06E7">
            <w:pPr>
              <w:rPr>
                <w:sz w:val="20"/>
                <w:lang w:eastAsia="es-ES"/>
              </w:rPr>
            </w:pPr>
            <w:r w:rsidRPr="00A27A9B">
              <w:rPr>
                <w:sz w:val="20"/>
                <w:lang w:eastAsia="es-ES"/>
              </w:rPr>
              <w:t>Section C.</w:t>
            </w:r>
            <w:r w:rsidR="00DA39F6">
              <w:rPr>
                <w:sz w:val="20"/>
                <w:lang w:eastAsia="es-ES"/>
              </w:rPr>
              <w:t xml:space="preserve"> </w:t>
            </w:r>
            <w:r w:rsidRPr="00A27A9B">
              <w:rPr>
                <w:sz w:val="20"/>
                <w:lang w:eastAsia="es-ES"/>
              </w:rPr>
              <w:t>Period of Performance</w:t>
            </w:r>
            <w:r w:rsidRPr="00A27A9B">
              <w:rPr>
                <w:sz w:val="20"/>
                <w:lang w:eastAsia="es-ES"/>
              </w:rPr>
              <w:tab/>
            </w:r>
            <w:r w:rsidRPr="00A27A9B">
              <w:rPr>
                <w:sz w:val="20"/>
                <w:lang w:eastAsia="es-ES"/>
              </w:rPr>
              <w:tab/>
            </w:r>
            <w:r w:rsidR="00DA39F6">
              <w:rPr>
                <w:sz w:val="20"/>
                <w:lang w:eastAsia="es-ES"/>
              </w:rPr>
              <w:t xml:space="preserve">                       </w:t>
            </w:r>
            <w:r w:rsidRPr="00A27A9B">
              <w:rPr>
                <w:sz w:val="20"/>
                <w:lang w:eastAsia="es-ES"/>
              </w:rPr>
              <w:t>X</w:t>
            </w:r>
          </w:p>
          <w:p w:rsidR="00A27A9B" w:rsidP="00A27A9B" w:rsidRDefault="00A27A9B" w14:paraId="6C4795BC" w14:textId="221D802C">
            <w:pPr>
              <w:rPr>
                <w:sz w:val="20"/>
                <w:lang w:eastAsia="es-ES"/>
              </w:rPr>
            </w:pPr>
            <w:r w:rsidRPr="00A27A9B">
              <w:rPr>
                <w:sz w:val="20"/>
                <w:lang w:eastAsia="es-ES"/>
              </w:rPr>
              <w:t>Section D.</w:t>
            </w:r>
            <w:r w:rsidR="00DA39F6">
              <w:rPr>
                <w:sz w:val="20"/>
                <w:lang w:eastAsia="es-ES"/>
              </w:rPr>
              <w:t xml:space="preserve"> </w:t>
            </w:r>
            <w:r w:rsidRPr="00A27A9B">
              <w:rPr>
                <w:sz w:val="20"/>
                <w:lang w:eastAsia="es-ES"/>
              </w:rPr>
              <w:t xml:space="preserve">Subcontract Fixed Price, Invoicing and </w:t>
            </w:r>
            <w:proofErr w:type="spellStart"/>
            <w:r w:rsidRPr="00A27A9B">
              <w:rPr>
                <w:sz w:val="20"/>
                <w:lang w:eastAsia="es-ES"/>
              </w:rPr>
              <w:t>PaymentX</w:t>
            </w:r>
            <w:proofErr w:type="spellEnd"/>
          </w:p>
          <w:p w:rsidRPr="00A27A9B" w:rsidR="00A27A9B" w:rsidP="00A27A9B" w:rsidRDefault="00A27A9B" w14:paraId="11483274" w14:textId="224B189E">
            <w:pPr>
              <w:rPr>
                <w:sz w:val="20"/>
                <w:lang w:eastAsia="es-ES"/>
              </w:rPr>
            </w:pPr>
            <w:r w:rsidRPr="00A27A9B">
              <w:rPr>
                <w:sz w:val="20"/>
                <w:lang w:eastAsia="es-ES"/>
              </w:rPr>
              <w:t>Section E.</w:t>
            </w:r>
            <w:r w:rsidR="00DA39F6">
              <w:rPr>
                <w:sz w:val="20"/>
                <w:lang w:eastAsia="es-ES"/>
              </w:rPr>
              <w:t xml:space="preserve"> </w:t>
            </w:r>
            <w:r w:rsidRPr="00A27A9B">
              <w:rPr>
                <w:sz w:val="20"/>
                <w:lang w:eastAsia="es-ES"/>
              </w:rPr>
              <w:t>Branding Policy</w:t>
            </w:r>
            <w:r w:rsidRPr="00A27A9B">
              <w:rPr>
                <w:sz w:val="20"/>
                <w:lang w:eastAsia="es-ES"/>
              </w:rPr>
              <w:tab/>
            </w:r>
            <w:r w:rsidRPr="00A27A9B">
              <w:rPr>
                <w:sz w:val="20"/>
                <w:lang w:eastAsia="es-ES"/>
              </w:rPr>
              <w:tab/>
            </w:r>
            <w:r w:rsidRPr="00A27A9B">
              <w:rPr>
                <w:sz w:val="20"/>
                <w:lang w:eastAsia="es-ES"/>
              </w:rPr>
              <w:tab/>
            </w:r>
            <w:r w:rsidR="00DA39F6">
              <w:rPr>
                <w:sz w:val="20"/>
                <w:lang w:eastAsia="es-ES"/>
              </w:rPr>
              <w:t xml:space="preserve">         </w:t>
            </w:r>
            <w:r w:rsidRPr="00A27A9B">
              <w:rPr>
                <w:sz w:val="20"/>
                <w:lang w:eastAsia="es-ES"/>
              </w:rPr>
              <w:t>X</w:t>
            </w:r>
          </w:p>
          <w:p w:rsidRPr="00A27A9B" w:rsidR="00A27A9B" w:rsidP="00A27A9B" w:rsidRDefault="00A27A9B" w14:paraId="19C44803" w14:textId="3720D3D9">
            <w:pPr>
              <w:rPr>
                <w:sz w:val="20"/>
                <w:lang w:eastAsia="es-ES"/>
              </w:rPr>
            </w:pPr>
            <w:r w:rsidRPr="00A27A9B">
              <w:rPr>
                <w:sz w:val="20"/>
                <w:lang w:eastAsia="es-ES"/>
              </w:rPr>
              <w:t>Section F.</w:t>
            </w:r>
            <w:r w:rsidR="00DA39F6">
              <w:rPr>
                <w:sz w:val="20"/>
                <w:lang w:eastAsia="es-ES"/>
              </w:rPr>
              <w:t xml:space="preserve"> </w:t>
            </w:r>
            <w:r w:rsidRPr="00A27A9B">
              <w:rPr>
                <w:sz w:val="20"/>
                <w:lang w:eastAsia="es-ES"/>
              </w:rPr>
              <w:t>Authorized Geographic Code; Source and Nationality Requirement [AIDAR 752.225-70 (Feb 2012) as altered]</w:t>
            </w:r>
            <w:r w:rsidRPr="00A27A9B">
              <w:rPr>
                <w:sz w:val="20"/>
                <w:lang w:eastAsia="es-ES"/>
              </w:rPr>
              <w:tab/>
            </w:r>
            <w:r w:rsidRPr="00A27A9B">
              <w:rPr>
                <w:sz w:val="20"/>
                <w:lang w:eastAsia="es-ES"/>
              </w:rPr>
              <w:tab/>
            </w:r>
            <w:r w:rsidRPr="00A27A9B">
              <w:rPr>
                <w:sz w:val="20"/>
                <w:lang w:eastAsia="es-ES"/>
              </w:rPr>
              <w:tab/>
            </w:r>
            <w:r w:rsidRPr="00A27A9B">
              <w:rPr>
                <w:sz w:val="20"/>
                <w:lang w:eastAsia="es-ES"/>
              </w:rPr>
              <w:tab/>
            </w:r>
            <w:r w:rsidRPr="00A27A9B">
              <w:rPr>
                <w:sz w:val="20"/>
                <w:lang w:eastAsia="es-ES"/>
              </w:rPr>
              <w:tab/>
            </w:r>
            <w:r w:rsidRPr="00A27A9B">
              <w:rPr>
                <w:sz w:val="20"/>
                <w:lang w:eastAsia="es-ES"/>
              </w:rPr>
              <w:tab/>
            </w:r>
            <w:r w:rsidR="00DA39F6">
              <w:rPr>
                <w:sz w:val="20"/>
                <w:lang w:eastAsia="es-ES"/>
              </w:rPr>
              <w:t xml:space="preserve">         </w:t>
            </w:r>
            <w:r w:rsidRPr="00A27A9B">
              <w:rPr>
                <w:sz w:val="20"/>
                <w:lang w:eastAsia="es-ES"/>
              </w:rPr>
              <w:t>X</w:t>
            </w:r>
          </w:p>
          <w:p w:rsidRPr="00A27A9B" w:rsidR="00A27A9B" w:rsidP="00A27A9B" w:rsidRDefault="00A27A9B" w14:paraId="1A0B5397" w14:textId="7688DC79">
            <w:pPr>
              <w:rPr>
                <w:sz w:val="20"/>
                <w:lang w:eastAsia="es-ES"/>
              </w:rPr>
            </w:pPr>
            <w:r w:rsidRPr="00A27A9B">
              <w:rPr>
                <w:sz w:val="20"/>
                <w:lang w:eastAsia="es-ES"/>
              </w:rPr>
              <w:t>Section G.</w:t>
            </w:r>
            <w:r w:rsidR="00DA39F6">
              <w:rPr>
                <w:sz w:val="20"/>
                <w:lang w:eastAsia="es-ES"/>
              </w:rPr>
              <w:t xml:space="preserve"> </w:t>
            </w:r>
            <w:r w:rsidRPr="00A27A9B">
              <w:rPr>
                <w:sz w:val="20"/>
                <w:lang w:eastAsia="es-ES"/>
              </w:rPr>
              <w:t>Intellectual Property Rights</w:t>
            </w:r>
            <w:r w:rsidRPr="00A27A9B">
              <w:rPr>
                <w:sz w:val="20"/>
                <w:lang w:eastAsia="es-ES"/>
              </w:rPr>
              <w:tab/>
            </w:r>
            <w:r w:rsidR="00DA39F6">
              <w:rPr>
                <w:sz w:val="20"/>
                <w:lang w:eastAsia="es-ES"/>
              </w:rPr>
              <w:tab/>
            </w:r>
            <w:r w:rsidR="00DA39F6">
              <w:rPr>
                <w:sz w:val="20"/>
                <w:lang w:eastAsia="es-ES"/>
              </w:rPr>
              <w:t xml:space="preserve">         </w:t>
            </w:r>
            <w:r w:rsidRPr="00A27A9B">
              <w:rPr>
                <w:sz w:val="20"/>
                <w:lang w:eastAsia="es-ES"/>
              </w:rPr>
              <w:t>X</w:t>
            </w:r>
          </w:p>
          <w:p w:rsidRPr="00A27A9B" w:rsidR="00A27A9B" w:rsidP="00A27A9B" w:rsidRDefault="00A27A9B" w14:paraId="3F9279AF" w14:textId="7E0218CF">
            <w:pPr>
              <w:rPr>
                <w:sz w:val="20"/>
                <w:lang w:eastAsia="es-ES"/>
              </w:rPr>
            </w:pPr>
            <w:r w:rsidRPr="00A27A9B">
              <w:rPr>
                <w:sz w:val="20"/>
                <w:lang w:eastAsia="es-ES"/>
              </w:rPr>
              <w:t xml:space="preserve">Section </w:t>
            </w:r>
            <w:proofErr w:type="spellStart"/>
            <w:proofErr w:type="gramStart"/>
            <w:r w:rsidRPr="00A27A9B">
              <w:rPr>
                <w:sz w:val="20"/>
                <w:lang w:eastAsia="es-ES"/>
              </w:rPr>
              <w:t>H.Indemnity</w:t>
            </w:r>
            <w:proofErr w:type="spellEnd"/>
            <w:proofErr w:type="gramEnd"/>
            <w:r w:rsidRPr="00A27A9B">
              <w:rPr>
                <w:sz w:val="20"/>
                <w:lang w:eastAsia="es-ES"/>
              </w:rPr>
              <w:t xml:space="preserve"> and Subcontractor Waiver of </w:t>
            </w:r>
            <w:proofErr w:type="spellStart"/>
            <w:r w:rsidRPr="00A27A9B">
              <w:rPr>
                <w:sz w:val="20"/>
                <w:lang w:eastAsia="es-ES"/>
              </w:rPr>
              <w:t>BenefitsX</w:t>
            </w:r>
            <w:proofErr w:type="spellEnd"/>
          </w:p>
          <w:p w:rsidRPr="00A27A9B" w:rsidR="00A27A9B" w:rsidP="00A27A9B" w:rsidRDefault="00A27A9B" w14:paraId="71530065" w14:textId="2CDAFE22">
            <w:pPr>
              <w:rPr>
                <w:sz w:val="20"/>
                <w:lang w:eastAsia="es-ES"/>
              </w:rPr>
            </w:pPr>
            <w:r w:rsidRPr="00A27A9B">
              <w:rPr>
                <w:sz w:val="20"/>
                <w:lang w:eastAsia="es-ES"/>
              </w:rPr>
              <w:t>Section I.</w:t>
            </w:r>
            <w:r w:rsidR="00DA39F6">
              <w:rPr>
                <w:sz w:val="20"/>
                <w:lang w:eastAsia="es-ES"/>
              </w:rPr>
              <w:t xml:space="preserve"> </w:t>
            </w:r>
            <w:r w:rsidRPr="00A27A9B">
              <w:rPr>
                <w:sz w:val="20"/>
                <w:lang w:eastAsia="es-ES"/>
              </w:rPr>
              <w:t>Compliance with Applicable Laws and Regulations</w:t>
            </w:r>
            <w:r w:rsidRPr="00A27A9B">
              <w:rPr>
                <w:sz w:val="20"/>
                <w:lang w:eastAsia="es-ES"/>
              </w:rPr>
              <w:tab/>
            </w:r>
            <w:r w:rsidRPr="00A27A9B">
              <w:rPr>
                <w:sz w:val="20"/>
                <w:lang w:eastAsia="es-ES"/>
              </w:rPr>
              <w:tab/>
            </w:r>
            <w:r w:rsidRPr="00A27A9B">
              <w:rPr>
                <w:sz w:val="20"/>
                <w:lang w:eastAsia="es-ES"/>
              </w:rPr>
              <w:tab/>
            </w:r>
            <w:r w:rsidRPr="00A27A9B">
              <w:rPr>
                <w:sz w:val="20"/>
                <w:lang w:eastAsia="es-ES"/>
              </w:rPr>
              <w:tab/>
            </w:r>
            <w:r w:rsidR="00DA39F6">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18430A05" w14:textId="1CD5D6DF">
            <w:pPr>
              <w:rPr>
                <w:sz w:val="20"/>
                <w:lang w:eastAsia="es-ES"/>
              </w:rPr>
            </w:pPr>
            <w:r w:rsidRPr="00A27A9B">
              <w:rPr>
                <w:sz w:val="20"/>
                <w:lang w:eastAsia="es-ES"/>
              </w:rPr>
              <w:t>Section J.</w:t>
            </w:r>
            <w:r w:rsidR="00DA39F6">
              <w:rPr>
                <w:sz w:val="20"/>
                <w:lang w:eastAsia="es-ES"/>
              </w:rPr>
              <w:t xml:space="preserve"> </w:t>
            </w:r>
            <w:r w:rsidRPr="00A27A9B">
              <w:rPr>
                <w:sz w:val="20"/>
                <w:lang w:eastAsia="es-ES"/>
              </w:rPr>
              <w:t>Privity of Contract and Communications</w:t>
            </w:r>
            <w:r w:rsidRPr="00A27A9B">
              <w:rPr>
                <w:sz w:val="20"/>
                <w:lang w:eastAsia="es-ES"/>
              </w:rPr>
              <w:tab/>
            </w:r>
            <w:r w:rsidR="003D1B5D">
              <w:rPr>
                <w:sz w:val="20"/>
                <w:lang w:eastAsia="es-ES"/>
              </w:rPr>
              <w:t xml:space="preserve">         </w:t>
            </w:r>
            <w:r w:rsidRPr="00A27A9B">
              <w:rPr>
                <w:sz w:val="20"/>
                <w:lang w:eastAsia="es-ES"/>
              </w:rPr>
              <w:t>X</w:t>
            </w:r>
          </w:p>
          <w:p w:rsidR="00A27A9B" w:rsidP="00A27A9B" w:rsidRDefault="00A27A9B" w14:paraId="5EE427DF" w14:textId="79BAC419">
            <w:pPr>
              <w:rPr>
                <w:sz w:val="20"/>
                <w:lang w:eastAsia="es-ES"/>
              </w:rPr>
            </w:pPr>
            <w:r w:rsidRPr="00A27A9B">
              <w:rPr>
                <w:sz w:val="20"/>
                <w:lang w:eastAsia="es-ES"/>
              </w:rPr>
              <w:t>Section K.</w:t>
            </w:r>
            <w:r w:rsidR="00DA39F6">
              <w:rPr>
                <w:sz w:val="20"/>
                <w:lang w:eastAsia="es-ES"/>
              </w:rPr>
              <w:t xml:space="preserve"> </w:t>
            </w:r>
            <w:r w:rsidRPr="00A27A9B">
              <w:rPr>
                <w:sz w:val="20"/>
                <w:lang w:eastAsia="es-ES"/>
              </w:rPr>
              <w:t>Protecting Chemonics’ Interests when Subcontractor is Named on Suspected Terrorists or Blocked Individuals Lists, Ineligible to Receive USAID Funding, or Suspended, Debarred or Excluded from Receiving Federal Funds</w:t>
            </w:r>
            <w:r w:rsidRPr="00A27A9B">
              <w:rPr>
                <w:sz w:val="20"/>
                <w:lang w:eastAsia="es-ES"/>
              </w:rPr>
              <w:tab/>
            </w:r>
            <w:r w:rsidRPr="00A27A9B">
              <w:rPr>
                <w:sz w:val="20"/>
                <w:lang w:eastAsia="es-ES"/>
              </w:rPr>
              <w:tab/>
            </w:r>
            <w:r w:rsidRPr="00A27A9B">
              <w:rPr>
                <w:sz w:val="20"/>
                <w:lang w:eastAsia="es-ES"/>
              </w:rPr>
              <w:tab/>
            </w:r>
            <w:r w:rsidRPr="00A27A9B">
              <w:rPr>
                <w:sz w:val="20"/>
                <w:lang w:eastAsia="es-ES"/>
              </w:rPr>
              <w:tab/>
            </w:r>
            <w:r w:rsidRPr="00A27A9B">
              <w:rPr>
                <w:sz w:val="20"/>
                <w:lang w:eastAsia="es-ES"/>
              </w:rPr>
              <w:tab/>
            </w:r>
            <w:r w:rsidR="00DA39F6">
              <w:rPr>
                <w:sz w:val="20"/>
                <w:lang w:eastAsia="es-ES"/>
              </w:rPr>
              <w:tab/>
            </w:r>
            <w:r w:rsidR="003D1B5D">
              <w:rPr>
                <w:sz w:val="20"/>
                <w:lang w:eastAsia="es-ES"/>
              </w:rPr>
              <w:t xml:space="preserve">         </w:t>
            </w:r>
            <w:r w:rsidRPr="00A27A9B">
              <w:rPr>
                <w:sz w:val="20"/>
                <w:lang w:eastAsia="es-ES"/>
              </w:rPr>
              <w:t>X</w:t>
            </w:r>
          </w:p>
          <w:p w:rsidRPr="00A27A9B" w:rsidR="002731DA" w:rsidP="00A27A9B" w:rsidRDefault="002731DA" w14:paraId="5CBD010A" w14:textId="77777777">
            <w:pPr>
              <w:rPr>
                <w:sz w:val="20"/>
                <w:lang w:eastAsia="es-ES"/>
              </w:rPr>
            </w:pPr>
          </w:p>
          <w:p w:rsidRPr="00A27A9B" w:rsidR="00A27A9B" w:rsidP="00A27A9B" w:rsidRDefault="00A27A9B" w14:paraId="71DA8FD8" w14:textId="55742381">
            <w:pPr>
              <w:rPr>
                <w:sz w:val="20"/>
                <w:lang w:eastAsia="es-ES"/>
              </w:rPr>
            </w:pPr>
            <w:r w:rsidRPr="00A27A9B">
              <w:rPr>
                <w:sz w:val="20"/>
                <w:lang w:eastAsia="es-ES"/>
              </w:rPr>
              <w:t>Section L.</w:t>
            </w:r>
            <w:r w:rsidR="00DA39F6">
              <w:rPr>
                <w:sz w:val="20"/>
                <w:lang w:eastAsia="es-ES"/>
              </w:rPr>
              <w:t xml:space="preserve"> </w:t>
            </w:r>
            <w:r w:rsidRPr="00A27A9B">
              <w:rPr>
                <w:sz w:val="20"/>
                <w:lang w:eastAsia="es-ES"/>
              </w:rPr>
              <w:t>Governing Law and Resolution of Disputes</w:t>
            </w:r>
            <w:r w:rsidR="003D1B5D">
              <w:rPr>
                <w:sz w:val="20"/>
                <w:lang w:eastAsia="es-ES"/>
              </w:rPr>
              <w:t xml:space="preserve">        </w:t>
            </w:r>
            <w:r w:rsidRPr="00A27A9B">
              <w:rPr>
                <w:sz w:val="20"/>
                <w:lang w:eastAsia="es-ES"/>
              </w:rPr>
              <w:t>X</w:t>
            </w:r>
          </w:p>
          <w:p w:rsidRPr="00A27A9B" w:rsidR="00A27A9B" w:rsidP="00A27A9B" w:rsidRDefault="00A27A9B" w14:paraId="68CD38A5" w14:textId="062F369F">
            <w:pPr>
              <w:rPr>
                <w:sz w:val="20"/>
                <w:lang w:eastAsia="es-ES"/>
              </w:rPr>
            </w:pPr>
            <w:r w:rsidRPr="00A27A9B">
              <w:rPr>
                <w:sz w:val="20"/>
                <w:lang w:eastAsia="es-ES"/>
              </w:rPr>
              <w:t>Section M.</w:t>
            </w:r>
            <w:r w:rsidR="00DA39F6">
              <w:rPr>
                <w:sz w:val="20"/>
                <w:lang w:eastAsia="es-ES"/>
              </w:rPr>
              <w:t xml:space="preserve"> </w:t>
            </w:r>
            <w:r w:rsidRPr="00A27A9B">
              <w:rPr>
                <w:sz w:val="20"/>
                <w:lang w:eastAsia="es-ES"/>
              </w:rPr>
              <w:t>Set-Off Clause</w:t>
            </w:r>
            <w:r w:rsidRPr="00A27A9B">
              <w:rPr>
                <w:sz w:val="20"/>
                <w:lang w:eastAsia="es-ES"/>
              </w:rPr>
              <w:tab/>
            </w:r>
            <w:r w:rsidRPr="00A27A9B">
              <w:rPr>
                <w:sz w:val="20"/>
                <w:lang w:eastAsia="es-ES"/>
              </w:rPr>
              <w:tab/>
            </w:r>
            <w:r w:rsidRPr="00A27A9B">
              <w:rPr>
                <w:sz w:val="20"/>
                <w:lang w:eastAsia="es-ES"/>
              </w:rPr>
              <w:tab/>
            </w:r>
            <w:r w:rsidR="003D1B5D">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2402F06E" w14:textId="4FBF7DEA">
            <w:pPr>
              <w:rPr>
                <w:sz w:val="20"/>
                <w:lang w:eastAsia="es-ES"/>
              </w:rPr>
            </w:pPr>
            <w:r w:rsidRPr="00A27A9B">
              <w:rPr>
                <w:sz w:val="20"/>
                <w:lang w:eastAsia="es-ES"/>
              </w:rPr>
              <w:t>Section N.</w:t>
            </w:r>
            <w:r w:rsidR="00DA39F6">
              <w:rPr>
                <w:sz w:val="20"/>
                <w:lang w:eastAsia="es-ES"/>
              </w:rPr>
              <w:t xml:space="preserve"> </w:t>
            </w:r>
            <w:r w:rsidRPr="00A27A9B">
              <w:rPr>
                <w:sz w:val="20"/>
                <w:lang w:eastAsia="es-ES"/>
              </w:rPr>
              <w:t>Assignment and Delegation</w:t>
            </w:r>
            <w:r w:rsidR="003D1B5D">
              <w:rPr>
                <w:sz w:val="20"/>
                <w:lang w:eastAsia="es-ES"/>
              </w:rPr>
              <w:tab/>
            </w:r>
            <w:r w:rsidRPr="00A27A9B">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1FCE6150" w14:textId="571093A5">
            <w:pPr>
              <w:rPr>
                <w:sz w:val="20"/>
                <w:lang w:eastAsia="es-ES"/>
              </w:rPr>
            </w:pPr>
            <w:r w:rsidRPr="00A27A9B">
              <w:rPr>
                <w:sz w:val="20"/>
                <w:lang w:eastAsia="es-ES"/>
              </w:rPr>
              <w:t>Section O.</w:t>
            </w:r>
            <w:r w:rsidR="00DA39F6">
              <w:rPr>
                <w:sz w:val="20"/>
                <w:lang w:eastAsia="es-ES"/>
              </w:rPr>
              <w:t xml:space="preserve"> </w:t>
            </w:r>
            <w:r w:rsidRPr="00A27A9B">
              <w:rPr>
                <w:sz w:val="20"/>
                <w:lang w:eastAsia="es-ES"/>
              </w:rPr>
              <w:t>Organizational Conflicts of Interest</w:t>
            </w:r>
            <w:r w:rsidRPr="00A27A9B">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4B77FA20" w14:textId="1A8840CE">
            <w:pPr>
              <w:rPr>
                <w:sz w:val="20"/>
                <w:lang w:eastAsia="es-ES"/>
              </w:rPr>
            </w:pPr>
            <w:r w:rsidRPr="00A27A9B">
              <w:rPr>
                <w:sz w:val="20"/>
                <w:lang w:eastAsia="es-ES"/>
              </w:rPr>
              <w:t>Section P.</w:t>
            </w:r>
            <w:r w:rsidR="00DA39F6">
              <w:rPr>
                <w:sz w:val="20"/>
                <w:lang w:eastAsia="es-ES"/>
              </w:rPr>
              <w:t xml:space="preserve"> </w:t>
            </w:r>
            <w:r w:rsidRPr="00A27A9B">
              <w:rPr>
                <w:sz w:val="20"/>
                <w:lang w:eastAsia="es-ES"/>
              </w:rPr>
              <w:t>Gratuities and Anti-Kickback</w:t>
            </w:r>
            <w:r w:rsidRPr="00A27A9B">
              <w:rPr>
                <w:sz w:val="20"/>
                <w:lang w:eastAsia="es-ES"/>
              </w:rPr>
              <w:tab/>
            </w:r>
            <w:r w:rsidR="003D1B5D">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54C38314" w14:textId="4E4518F1">
            <w:pPr>
              <w:rPr>
                <w:sz w:val="20"/>
                <w:lang w:eastAsia="es-ES"/>
              </w:rPr>
            </w:pPr>
            <w:r w:rsidRPr="00A27A9B">
              <w:rPr>
                <w:sz w:val="20"/>
                <w:lang w:eastAsia="es-ES"/>
              </w:rPr>
              <w:t>Section Q.</w:t>
            </w:r>
            <w:r w:rsidR="00DA39F6">
              <w:rPr>
                <w:sz w:val="20"/>
                <w:lang w:eastAsia="es-ES"/>
              </w:rPr>
              <w:t xml:space="preserve"> </w:t>
            </w:r>
            <w:r w:rsidRPr="00A27A9B">
              <w:rPr>
                <w:sz w:val="20"/>
                <w:lang w:eastAsia="es-ES"/>
              </w:rPr>
              <w:t>Terrorist Financing Prohibition/ Executive Order 13224</w:t>
            </w:r>
            <w:r w:rsidRPr="00A27A9B">
              <w:rPr>
                <w:sz w:val="20"/>
                <w:lang w:eastAsia="es-ES"/>
              </w:rPr>
              <w:tab/>
            </w:r>
            <w:r w:rsidRPr="00A27A9B">
              <w:rPr>
                <w:sz w:val="20"/>
                <w:lang w:eastAsia="es-ES"/>
              </w:rPr>
              <w:tab/>
            </w:r>
            <w:r w:rsidRPr="00A27A9B">
              <w:rPr>
                <w:sz w:val="20"/>
                <w:lang w:eastAsia="es-ES"/>
              </w:rPr>
              <w:tab/>
            </w:r>
            <w:r w:rsidR="00DA39F6">
              <w:rPr>
                <w:sz w:val="20"/>
                <w:lang w:eastAsia="es-ES"/>
              </w:rPr>
              <w:tab/>
            </w:r>
            <w:r w:rsidR="00DA39F6">
              <w:rPr>
                <w:sz w:val="20"/>
                <w:lang w:eastAsia="es-ES"/>
              </w:rPr>
              <w:tab/>
            </w:r>
            <w:r w:rsidR="003D1B5D">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6B886DDB" w14:textId="77DD797F">
            <w:pPr>
              <w:rPr>
                <w:sz w:val="20"/>
                <w:lang w:eastAsia="es-ES"/>
              </w:rPr>
            </w:pPr>
            <w:r w:rsidRPr="00A27A9B">
              <w:rPr>
                <w:sz w:val="20"/>
                <w:lang w:eastAsia="es-ES"/>
              </w:rPr>
              <w:t>Section R.</w:t>
            </w:r>
            <w:r w:rsidR="00DA39F6">
              <w:rPr>
                <w:sz w:val="20"/>
                <w:lang w:eastAsia="es-ES"/>
              </w:rPr>
              <w:t xml:space="preserve"> </w:t>
            </w:r>
            <w:r w:rsidRPr="00A27A9B">
              <w:rPr>
                <w:sz w:val="20"/>
                <w:lang w:eastAsia="es-ES"/>
              </w:rPr>
              <w:t xml:space="preserve">Restrictions </w:t>
            </w:r>
            <w:proofErr w:type="gramStart"/>
            <w:r w:rsidRPr="00A27A9B">
              <w:rPr>
                <w:sz w:val="20"/>
                <w:lang w:eastAsia="es-ES"/>
              </w:rPr>
              <w:t>On</w:t>
            </w:r>
            <w:proofErr w:type="gramEnd"/>
            <w:r w:rsidRPr="00A27A9B">
              <w:rPr>
                <w:sz w:val="20"/>
                <w:lang w:eastAsia="es-ES"/>
              </w:rPr>
              <w:t xml:space="preserve"> Certain Foreign Purchases (FAR 52.225-13)</w:t>
            </w:r>
            <w:r w:rsidRPr="00A27A9B">
              <w:rPr>
                <w:sz w:val="20"/>
                <w:lang w:eastAsia="es-ES"/>
              </w:rPr>
              <w:tab/>
            </w:r>
            <w:r w:rsidRPr="00A27A9B">
              <w:rPr>
                <w:sz w:val="20"/>
                <w:lang w:eastAsia="es-ES"/>
              </w:rPr>
              <w:tab/>
            </w:r>
            <w:r w:rsidR="00DA39F6">
              <w:rPr>
                <w:sz w:val="20"/>
                <w:lang w:eastAsia="es-ES"/>
              </w:rPr>
              <w:tab/>
            </w:r>
            <w:r w:rsidR="00DA39F6">
              <w:rPr>
                <w:sz w:val="20"/>
                <w:lang w:eastAsia="es-ES"/>
              </w:rPr>
              <w:tab/>
            </w:r>
            <w:r w:rsidR="00DA39F6">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6BEB515C" w14:textId="6A9ACB19">
            <w:pPr>
              <w:rPr>
                <w:sz w:val="20"/>
                <w:lang w:eastAsia="es-ES"/>
              </w:rPr>
            </w:pPr>
            <w:r w:rsidRPr="00A27A9B">
              <w:rPr>
                <w:sz w:val="20"/>
                <w:lang w:eastAsia="es-ES"/>
              </w:rPr>
              <w:t>Section S.</w:t>
            </w:r>
            <w:r w:rsidR="00DA39F6">
              <w:rPr>
                <w:sz w:val="20"/>
                <w:lang w:eastAsia="es-ES"/>
              </w:rPr>
              <w:t xml:space="preserve"> </w:t>
            </w:r>
            <w:r w:rsidRPr="00A27A9B">
              <w:rPr>
                <w:sz w:val="20"/>
                <w:lang w:eastAsia="es-ES"/>
              </w:rPr>
              <w:t xml:space="preserve">Compliance </w:t>
            </w:r>
            <w:proofErr w:type="gramStart"/>
            <w:r w:rsidRPr="00A27A9B">
              <w:rPr>
                <w:sz w:val="20"/>
                <w:lang w:eastAsia="es-ES"/>
              </w:rPr>
              <w:t>With</w:t>
            </w:r>
            <w:proofErr w:type="gramEnd"/>
            <w:r w:rsidRPr="00A27A9B">
              <w:rPr>
                <w:sz w:val="20"/>
                <w:lang w:eastAsia="es-ES"/>
              </w:rPr>
              <w:t xml:space="preserve"> U.S. Export Laws</w:t>
            </w:r>
            <w:r w:rsidR="003D1B5D">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3D9D185B" w14:textId="250F2891">
            <w:pPr>
              <w:rPr>
                <w:sz w:val="20"/>
                <w:lang w:eastAsia="es-ES"/>
              </w:rPr>
            </w:pPr>
            <w:r w:rsidRPr="00A27A9B">
              <w:rPr>
                <w:sz w:val="20"/>
                <w:lang w:eastAsia="es-ES"/>
              </w:rPr>
              <w:t>Section T.</w:t>
            </w:r>
            <w:r w:rsidR="00DA39F6">
              <w:rPr>
                <w:sz w:val="20"/>
                <w:lang w:eastAsia="es-ES"/>
              </w:rPr>
              <w:t xml:space="preserve"> </w:t>
            </w:r>
            <w:r w:rsidRPr="00A27A9B">
              <w:rPr>
                <w:sz w:val="20"/>
                <w:lang w:eastAsia="es-ES"/>
              </w:rPr>
              <w:t xml:space="preserve">Compliance </w:t>
            </w:r>
            <w:proofErr w:type="gramStart"/>
            <w:r w:rsidRPr="00A27A9B">
              <w:rPr>
                <w:sz w:val="20"/>
                <w:lang w:eastAsia="es-ES"/>
              </w:rPr>
              <w:t>With</w:t>
            </w:r>
            <w:proofErr w:type="gramEnd"/>
            <w:r w:rsidRPr="00A27A9B">
              <w:rPr>
                <w:sz w:val="20"/>
                <w:lang w:eastAsia="es-ES"/>
              </w:rPr>
              <w:t xml:space="preserve"> U.S. Anti-Corruption Regulations</w:t>
            </w:r>
            <w:r w:rsidRPr="00A27A9B">
              <w:rPr>
                <w:sz w:val="20"/>
                <w:lang w:eastAsia="es-ES"/>
              </w:rPr>
              <w:tab/>
            </w:r>
            <w:r w:rsidRPr="00A27A9B">
              <w:rPr>
                <w:sz w:val="20"/>
                <w:lang w:eastAsia="es-ES"/>
              </w:rPr>
              <w:tab/>
            </w:r>
            <w:r w:rsidRPr="00A27A9B">
              <w:rPr>
                <w:sz w:val="20"/>
                <w:lang w:eastAsia="es-ES"/>
              </w:rPr>
              <w:tab/>
            </w:r>
            <w:r w:rsidRPr="00A27A9B">
              <w:rPr>
                <w:sz w:val="20"/>
                <w:lang w:eastAsia="es-ES"/>
              </w:rPr>
              <w:tab/>
            </w:r>
            <w:r w:rsidR="00DA39F6">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4EBC1E1E" w14:textId="281A6791">
            <w:pPr>
              <w:rPr>
                <w:sz w:val="20"/>
                <w:lang w:eastAsia="es-ES"/>
              </w:rPr>
            </w:pPr>
            <w:r w:rsidRPr="00A27A9B">
              <w:rPr>
                <w:sz w:val="20"/>
                <w:lang w:eastAsia="es-ES"/>
              </w:rPr>
              <w:t>Section U.</w:t>
            </w:r>
            <w:r w:rsidR="00DA39F6">
              <w:rPr>
                <w:sz w:val="20"/>
                <w:lang w:eastAsia="es-ES"/>
              </w:rPr>
              <w:t xml:space="preserve"> </w:t>
            </w:r>
            <w:r w:rsidRPr="00A27A9B">
              <w:rPr>
                <w:sz w:val="20"/>
                <w:lang w:eastAsia="es-ES"/>
              </w:rPr>
              <w:t>Subcontractor Performance Standards</w:t>
            </w:r>
            <w:r w:rsidRPr="00A27A9B">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21DC548B" w14:textId="6C2E7B82">
            <w:pPr>
              <w:rPr>
                <w:sz w:val="20"/>
                <w:lang w:eastAsia="es-ES"/>
              </w:rPr>
            </w:pPr>
            <w:r w:rsidRPr="00A27A9B">
              <w:rPr>
                <w:sz w:val="20"/>
                <w:lang w:eastAsia="es-ES"/>
              </w:rPr>
              <w:t>Section V.</w:t>
            </w:r>
            <w:r w:rsidR="00DA39F6">
              <w:rPr>
                <w:sz w:val="20"/>
                <w:lang w:eastAsia="es-ES"/>
              </w:rPr>
              <w:t xml:space="preserve"> </w:t>
            </w:r>
            <w:r w:rsidRPr="00A27A9B">
              <w:rPr>
                <w:sz w:val="20"/>
                <w:lang w:eastAsia="es-ES"/>
              </w:rPr>
              <w:t xml:space="preserve">Subcontractor Employee Whistleblower </w:t>
            </w:r>
            <w:proofErr w:type="gramStart"/>
            <w:r w:rsidRPr="00A27A9B">
              <w:rPr>
                <w:sz w:val="20"/>
                <w:lang w:eastAsia="es-ES"/>
              </w:rPr>
              <w:t>Rights</w:t>
            </w:r>
            <w:r w:rsidR="003D1B5D">
              <w:rPr>
                <w:sz w:val="20"/>
                <w:lang w:eastAsia="es-ES"/>
              </w:rPr>
              <w:t xml:space="preserve">  </w:t>
            </w:r>
            <w:r w:rsidRPr="00A27A9B">
              <w:rPr>
                <w:sz w:val="20"/>
                <w:lang w:eastAsia="es-ES"/>
              </w:rPr>
              <w:t>X</w:t>
            </w:r>
            <w:proofErr w:type="gramEnd"/>
          </w:p>
          <w:p w:rsidRPr="00A27A9B" w:rsidR="00A27A9B" w:rsidP="00A27A9B" w:rsidRDefault="00A27A9B" w14:paraId="1CA424B3" w14:textId="7F86E870">
            <w:pPr>
              <w:rPr>
                <w:sz w:val="20"/>
                <w:lang w:eastAsia="es-ES"/>
              </w:rPr>
            </w:pPr>
            <w:r w:rsidRPr="00A27A9B">
              <w:rPr>
                <w:sz w:val="20"/>
                <w:lang w:eastAsia="es-ES"/>
              </w:rPr>
              <w:t>Section W.</w:t>
            </w:r>
            <w:r w:rsidR="00DA39F6">
              <w:rPr>
                <w:sz w:val="20"/>
                <w:lang w:eastAsia="es-ES"/>
              </w:rPr>
              <w:t xml:space="preserve"> </w:t>
            </w:r>
            <w:r w:rsidRPr="00A27A9B">
              <w:rPr>
                <w:sz w:val="20"/>
                <w:lang w:eastAsia="es-ES"/>
              </w:rPr>
              <w:t>Reporting on Subcontractor Data Pursuant to the Requirements of the Federal Funding Accountability and Transparency Act</w:t>
            </w:r>
            <w:r w:rsidRPr="00A27A9B">
              <w:rPr>
                <w:sz w:val="20"/>
                <w:lang w:eastAsia="es-ES"/>
              </w:rPr>
              <w:tab/>
            </w:r>
            <w:r w:rsidRPr="00A27A9B">
              <w:rPr>
                <w:sz w:val="20"/>
                <w:lang w:eastAsia="es-ES"/>
              </w:rPr>
              <w:tab/>
            </w:r>
            <w:r w:rsidRPr="00A27A9B">
              <w:rPr>
                <w:sz w:val="20"/>
                <w:lang w:eastAsia="es-ES"/>
              </w:rPr>
              <w:tab/>
            </w:r>
            <w:r w:rsidRPr="00A27A9B">
              <w:rPr>
                <w:sz w:val="20"/>
                <w:lang w:eastAsia="es-ES"/>
              </w:rPr>
              <w:tab/>
            </w:r>
            <w:r w:rsidR="003D1B5D">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6020B673" w14:textId="40A470C4">
            <w:pPr>
              <w:rPr>
                <w:sz w:val="20"/>
                <w:lang w:eastAsia="es-ES"/>
              </w:rPr>
            </w:pPr>
            <w:r w:rsidRPr="00A27A9B">
              <w:rPr>
                <w:sz w:val="20"/>
                <w:lang w:eastAsia="es-ES"/>
              </w:rPr>
              <w:t>Section X.</w:t>
            </w:r>
            <w:r w:rsidR="00DA39F6">
              <w:rPr>
                <w:sz w:val="20"/>
                <w:lang w:eastAsia="es-ES"/>
              </w:rPr>
              <w:t xml:space="preserve"> </w:t>
            </w:r>
            <w:r w:rsidRPr="00A27A9B">
              <w:rPr>
                <w:sz w:val="20"/>
                <w:lang w:eastAsia="es-ES"/>
              </w:rPr>
              <w:t>Miscellaneous</w:t>
            </w:r>
            <w:r w:rsidRPr="00A27A9B">
              <w:rPr>
                <w:sz w:val="20"/>
                <w:lang w:eastAsia="es-ES"/>
              </w:rPr>
              <w:tab/>
            </w:r>
            <w:r w:rsidRPr="00A27A9B">
              <w:rPr>
                <w:sz w:val="20"/>
                <w:lang w:eastAsia="es-ES"/>
              </w:rPr>
              <w:tab/>
            </w:r>
            <w:r w:rsidRPr="00A27A9B">
              <w:rPr>
                <w:sz w:val="20"/>
                <w:lang w:eastAsia="es-ES"/>
              </w:rPr>
              <w:tab/>
            </w:r>
            <w:r w:rsidR="003D1B5D">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6204484B" w14:textId="6DE3363B">
            <w:pPr>
              <w:rPr>
                <w:sz w:val="20"/>
                <w:lang w:eastAsia="es-ES"/>
              </w:rPr>
            </w:pPr>
            <w:r w:rsidRPr="00A27A9B">
              <w:rPr>
                <w:sz w:val="20"/>
                <w:lang w:eastAsia="es-ES"/>
              </w:rPr>
              <w:t>Section Y.</w:t>
            </w:r>
            <w:r w:rsidR="00DA39F6">
              <w:rPr>
                <w:sz w:val="20"/>
                <w:lang w:eastAsia="es-ES"/>
              </w:rPr>
              <w:t xml:space="preserve"> </w:t>
            </w:r>
            <w:r w:rsidRPr="00A27A9B">
              <w:rPr>
                <w:sz w:val="20"/>
                <w:lang w:eastAsia="es-ES"/>
              </w:rPr>
              <w:t>Insurance Requirements</w:t>
            </w:r>
            <w:r w:rsidRPr="00A27A9B">
              <w:rPr>
                <w:sz w:val="20"/>
                <w:lang w:eastAsia="es-ES"/>
              </w:rPr>
              <w:tab/>
            </w:r>
            <w:r w:rsidRPr="00A27A9B">
              <w:rPr>
                <w:sz w:val="20"/>
                <w:lang w:eastAsia="es-ES"/>
              </w:rPr>
              <w:tab/>
            </w:r>
            <w:r w:rsidR="003D1B5D">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59566260" w14:textId="3E6B5D65">
            <w:pPr>
              <w:rPr>
                <w:sz w:val="20"/>
                <w:lang w:eastAsia="es-ES"/>
              </w:rPr>
            </w:pPr>
            <w:r w:rsidRPr="00A27A9B">
              <w:rPr>
                <w:sz w:val="20"/>
                <w:lang w:eastAsia="es-ES"/>
              </w:rPr>
              <w:t>Section YY.</w:t>
            </w:r>
            <w:r w:rsidR="00DA39F6">
              <w:rPr>
                <w:sz w:val="20"/>
                <w:lang w:eastAsia="es-ES"/>
              </w:rPr>
              <w:t xml:space="preserve"> </w:t>
            </w:r>
            <w:r w:rsidRPr="00A27A9B">
              <w:rPr>
                <w:sz w:val="20"/>
                <w:lang w:eastAsia="es-ES"/>
              </w:rPr>
              <w:t>Security</w:t>
            </w:r>
            <w:r w:rsidRPr="00A27A9B">
              <w:rPr>
                <w:sz w:val="20"/>
                <w:lang w:eastAsia="es-ES"/>
              </w:rPr>
              <w:tab/>
            </w:r>
            <w:r w:rsidRPr="00A27A9B">
              <w:rPr>
                <w:sz w:val="20"/>
                <w:lang w:eastAsia="es-ES"/>
              </w:rPr>
              <w:tab/>
            </w:r>
            <w:r w:rsidRPr="00A27A9B">
              <w:rPr>
                <w:sz w:val="20"/>
                <w:lang w:eastAsia="es-ES"/>
              </w:rPr>
              <w:tab/>
            </w:r>
            <w:r w:rsidRPr="00A27A9B">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6208E3C0" w14:textId="48682BAC">
            <w:pPr>
              <w:rPr>
                <w:sz w:val="20"/>
                <w:lang w:eastAsia="es-ES"/>
              </w:rPr>
            </w:pPr>
            <w:r w:rsidRPr="00A27A9B">
              <w:rPr>
                <w:sz w:val="20"/>
                <w:lang w:eastAsia="es-ES"/>
              </w:rPr>
              <w:t>Section YYY.</w:t>
            </w:r>
            <w:r w:rsidR="00DA39F6">
              <w:rPr>
                <w:sz w:val="20"/>
                <w:lang w:eastAsia="es-ES"/>
              </w:rPr>
              <w:t xml:space="preserve"> </w:t>
            </w:r>
            <w:r w:rsidRPr="00A27A9B">
              <w:rPr>
                <w:sz w:val="20"/>
                <w:lang w:eastAsia="es-ES"/>
              </w:rPr>
              <w:t>Standard Expanded Security</w:t>
            </w:r>
            <w:r w:rsidRPr="00A27A9B">
              <w:rPr>
                <w:sz w:val="20"/>
                <w:lang w:eastAsia="es-ES"/>
              </w:rPr>
              <w:tab/>
            </w:r>
            <w:r w:rsidR="003D1B5D">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0A1625A7" w14:textId="639EB42F">
            <w:pPr>
              <w:rPr>
                <w:sz w:val="20"/>
                <w:lang w:eastAsia="es-ES"/>
              </w:rPr>
            </w:pPr>
            <w:r w:rsidRPr="00A27A9B">
              <w:rPr>
                <w:sz w:val="20"/>
                <w:lang w:eastAsia="es-ES"/>
              </w:rPr>
              <w:t>Section YYYY.</w:t>
            </w:r>
            <w:r w:rsidR="00DA39F6">
              <w:rPr>
                <w:sz w:val="20"/>
                <w:lang w:eastAsia="es-ES"/>
              </w:rPr>
              <w:t xml:space="preserve"> </w:t>
            </w:r>
            <w:r w:rsidRPr="00A27A9B">
              <w:rPr>
                <w:sz w:val="20"/>
                <w:lang w:eastAsia="es-ES"/>
              </w:rPr>
              <w:t>Privacy Shield</w:t>
            </w:r>
            <w:r w:rsidRPr="00A27A9B">
              <w:rPr>
                <w:sz w:val="20"/>
                <w:lang w:eastAsia="es-ES"/>
              </w:rPr>
              <w:tab/>
            </w:r>
            <w:r w:rsidRPr="00A27A9B">
              <w:rPr>
                <w:sz w:val="20"/>
                <w:lang w:eastAsia="es-ES"/>
              </w:rPr>
              <w:tab/>
            </w:r>
            <w:r w:rsidRPr="00A27A9B">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0EAF3689" w14:textId="43A26F71">
            <w:pPr>
              <w:rPr>
                <w:sz w:val="20"/>
                <w:lang w:eastAsia="es-ES"/>
              </w:rPr>
            </w:pPr>
            <w:r w:rsidRPr="00A27A9B">
              <w:rPr>
                <w:sz w:val="20"/>
                <w:lang w:eastAsia="es-ES"/>
              </w:rPr>
              <w:t>Section Z.</w:t>
            </w:r>
            <w:r w:rsidR="00DA39F6">
              <w:rPr>
                <w:sz w:val="20"/>
                <w:lang w:eastAsia="es-ES"/>
              </w:rPr>
              <w:t xml:space="preserve"> </w:t>
            </w:r>
            <w:r w:rsidRPr="00A27A9B">
              <w:rPr>
                <w:sz w:val="20"/>
                <w:lang w:eastAsia="es-ES"/>
              </w:rPr>
              <w:t xml:space="preserve">Federal Acquisition Regulation (FAR) And Agency </w:t>
            </w:r>
            <w:proofErr w:type="gramStart"/>
            <w:r w:rsidRPr="00A27A9B">
              <w:rPr>
                <w:sz w:val="20"/>
                <w:lang w:eastAsia="es-ES"/>
              </w:rPr>
              <w:t>For</w:t>
            </w:r>
            <w:proofErr w:type="gramEnd"/>
            <w:r w:rsidRPr="00A27A9B">
              <w:rPr>
                <w:sz w:val="20"/>
                <w:lang w:eastAsia="es-ES"/>
              </w:rPr>
              <w:t xml:space="preserve"> International Development Acquisition Regulation (AIDAR) </w:t>
            </w:r>
            <w:proofErr w:type="spellStart"/>
            <w:r w:rsidRPr="00A27A9B">
              <w:rPr>
                <w:sz w:val="20"/>
                <w:lang w:eastAsia="es-ES"/>
              </w:rPr>
              <w:t>Flowdown</w:t>
            </w:r>
            <w:proofErr w:type="spellEnd"/>
            <w:r w:rsidRPr="00A27A9B">
              <w:rPr>
                <w:sz w:val="20"/>
                <w:lang w:eastAsia="es-ES"/>
              </w:rPr>
              <w:t xml:space="preserve"> Provisions For Subcontracts And Task Orders Under USAID Prime Contracts</w:t>
            </w:r>
            <w:r w:rsidRPr="00A27A9B">
              <w:rPr>
                <w:sz w:val="20"/>
                <w:lang w:eastAsia="es-ES"/>
              </w:rPr>
              <w:tab/>
            </w:r>
            <w:r w:rsidR="003D1B5D">
              <w:rPr>
                <w:sz w:val="20"/>
                <w:lang w:eastAsia="es-ES"/>
              </w:rPr>
              <w:t xml:space="preserve">         </w:t>
            </w:r>
            <w:r w:rsidRPr="00A27A9B">
              <w:rPr>
                <w:sz w:val="20"/>
                <w:lang w:eastAsia="es-ES"/>
              </w:rPr>
              <w:t>X</w:t>
            </w:r>
          </w:p>
          <w:p w:rsidRPr="00A27A9B" w:rsidR="00A27A9B" w:rsidP="00A27A9B" w:rsidRDefault="00A27A9B" w14:paraId="72CBE874" w14:textId="77777777">
            <w:pPr>
              <w:rPr>
                <w:color w:val="FF0000"/>
                <w:sz w:val="20"/>
                <w:lang w:eastAsia="es-ES"/>
              </w:rPr>
            </w:pPr>
          </w:p>
          <w:p w:rsidRPr="00A27A9B" w:rsidR="00A27A9B" w:rsidP="00A27A9B" w:rsidRDefault="00A27A9B" w14:paraId="13A19D4F" w14:textId="77777777">
            <w:pPr>
              <w:rPr>
                <w:color w:val="FF0000"/>
                <w:sz w:val="20"/>
                <w:lang w:eastAsia="es-ES"/>
              </w:rPr>
            </w:pPr>
          </w:p>
          <w:p w:rsidR="00A27A9B" w:rsidP="00A27A9B" w:rsidRDefault="00A27A9B" w14:paraId="3A1C9A38" w14:textId="4BAA0303">
            <w:pPr>
              <w:rPr>
                <w:b/>
                <w:sz w:val="20"/>
                <w:szCs w:val="22"/>
              </w:rPr>
            </w:pPr>
          </w:p>
          <w:p w:rsidR="00043B97" w:rsidP="00A27A9B" w:rsidRDefault="00043B97" w14:paraId="5442655A" w14:textId="123710AE">
            <w:pPr>
              <w:rPr>
                <w:b/>
                <w:sz w:val="20"/>
                <w:szCs w:val="22"/>
              </w:rPr>
            </w:pPr>
          </w:p>
          <w:p w:rsidR="00043B97" w:rsidP="00A27A9B" w:rsidRDefault="00043B97" w14:paraId="658794A9" w14:textId="1D5F131B">
            <w:pPr>
              <w:rPr>
                <w:b/>
                <w:sz w:val="20"/>
                <w:szCs w:val="22"/>
              </w:rPr>
            </w:pPr>
          </w:p>
          <w:p w:rsidRPr="00A27A9B" w:rsidR="00043B97" w:rsidP="00A27A9B" w:rsidRDefault="00043B97" w14:paraId="636CA203" w14:textId="77777777">
            <w:pPr>
              <w:rPr>
                <w:b/>
                <w:sz w:val="20"/>
                <w:szCs w:val="22"/>
              </w:rPr>
            </w:pPr>
          </w:p>
          <w:p w:rsidRPr="00A27A9B" w:rsidR="00A27A9B" w:rsidP="00A27A9B" w:rsidRDefault="00A27A9B" w14:paraId="76552ADC" w14:textId="77777777">
            <w:pPr>
              <w:rPr>
                <w:sz w:val="20"/>
                <w:szCs w:val="22"/>
              </w:rPr>
            </w:pPr>
            <w:r w:rsidRPr="00A27A9B">
              <w:rPr>
                <w:sz w:val="20"/>
                <w:szCs w:val="22"/>
              </w:rPr>
              <w:t xml:space="preserve">The Subcontractor agrees to furnish and deliver all items or perform all the services set forth or otherwise identified </w:t>
            </w:r>
            <w:r w:rsidRPr="00A27A9B">
              <w:rPr>
                <w:sz w:val="20"/>
                <w:szCs w:val="22"/>
              </w:rPr>
              <w:lastRenderedPageBreak/>
              <w:t xml:space="preserve">above and on any continuation sheets for the consideration stated herein. </w:t>
            </w:r>
          </w:p>
          <w:p w:rsidRPr="00A27A9B" w:rsidR="00A27A9B" w:rsidP="00A27A9B" w:rsidRDefault="00A27A9B" w14:paraId="3C5A35EE" w14:textId="77777777">
            <w:pPr>
              <w:rPr>
                <w:sz w:val="20"/>
                <w:szCs w:val="22"/>
              </w:rPr>
            </w:pPr>
          </w:p>
          <w:p w:rsidRPr="00A27A9B" w:rsidR="00A27A9B" w:rsidP="00A27A9B" w:rsidRDefault="00A27A9B" w14:paraId="6BD3B69D" w14:textId="77777777">
            <w:pPr>
              <w:rPr>
                <w:sz w:val="20"/>
                <w:szCs w:val="22"/>
              </w:rPr>
            </w:pPr>
            <w:r w:rsidRPr="00A27A9B">
              <w:rPr>
                <w:sz w:val="20"/>
                <w:szCs w:val="22"/>
              </w:rPr>
              <w:t xml:space="preserve">The rights and obligations of the parties to this fixed price subcontract shall be subject to and governed by the following documents: (a) this subcontract; (b) such provisions and specifications as are attached or incorporated by reference herein. (Attachments are listed herein.). </w:t>
            </w:r>
          </w:p>
          <w:p w:rsidRPr="00A27A9B" w:rsidR="00A27A9B" w:rsidP="00D40385" w:rsidRDefault="00A27A9B" w14:paraId="306F3C19" w14:textId="77777777">
            <w:pPr>
              <w:rPr>
                <w:sz w:val="20"/>
                <w:szCs w:val="22"/>
              </w:rPr>
            </w:pPr>
          </w:p>
        </w:tc>
        <w:tc>
          <w:tcPr>
            <w:tcW w:w="5151" w:type="dxa"/>
          </w:tcPr>
          <w:p w:rsidRPr="00A27A9B" w:rsidR="00A27A9B" w:rsidP="00A27A9B" w:rsidRDefault="00A27A9B" w14:paraId="4B088B6E" w14:textId="77777777">
            <w:pPr>
              <w:suppressAutoHyphens w:val="0"/>
              <w:rPr>
                <w:sz w:val="20"/>
                <w:szCs w:val="22"/>
                <w:lang w:val="ru-RU"/>
              </w:rPr>
            </w:pPr>
            <w:r w:rsidRPr="00A27A9B">
              <w:rPr>
                <w:b/>
                <w:sz w:val="20"/>
                <w:szCs w:val="22"/>
                <w:lang w:val="ru-RU"/>
              </w:rPr>
              <w:lastRenderedPageBreak/>
              <w:t xml:space="preserve">Розділ </w:t>
            </w:r>
            <w:r w:rsidRPr="00A27A9B">
              <w:rPr>
                <w:b/>
                <w:sz w:val="20"/>
                <w:szCs w:val="22"/>
              </w:rPr>
              <w:t>III</w:t>
            </w:r>
            <w:r w:rsidRPr="00A27A9B">
              <w:rPr>
                <w:b/>
                <w:sz w:val="20"/>
                <w:szCs w:val="22"/>
                <w:lang w:val="ru-RU"/>
              </w:rPr>
              <w:tab/>
            </w:r>
            <w:r w:rsidRPr="00A27A9B">
              <w:rPr>
                <w:b/>
                <w:sz w:val="20"/>
                <w:szCs w:val="22"/>
                <w:lang w:val="ru-RU"/>
              </w:rPr>
              <w:t>Субконтракт з фіксованою ціною (Правила та умови)</w:t>
            </w:r>
          </w:p>
          <w:p w:rsidRPr="00A27A9B" w:rsidR="00A27A9B" w:rsidP="00A27A9B" w:rsidRDefault="00A27A9B" w14:paraId="3E357D97" w14:textId="77777777">
            <w:pPr>
              <w:jc w:val="center"/>
              <w:rPr>
                <w:b/>
                <w:sz w:val="20"/>
                <w:szCs w:val="22"/>
                <w:lang w:val="ru-RU"/>
              </w:rPr>
            </w:pPr>
          </w:p>
          <w:p w:rsidRPr="00A27A9B" w:rsidR="00A27A9B" w:rsidP="00A27A9B" w:rsidRDefault="00A27A9B" w14:paraId="251FECD6" w14:textId="77777777">
            <w:pPr>
              <w:jc w:val="center"/>
              <w:rPr>
                <w:b/>
                <w:sz w:val="20"/>
                <w:szCs w:val="22"/>
                <w:lang w:val="ru-RU"/>
              </w:rPr>
            </w:pPr>
            <w:r w:rsidRPr="00A27A9B">
              <w:rPr>
                <w:b/>
                <w:sz w:val="20"/>
                <w:szCs w:val="22"/>
                <w:lang w:val="ru-RU"/>
              </w:rPr>
              <w:t>СУБКОНТРАКТ З ФІКСОВАНОЮ ЦІНОЮ</w:t>
            </w:r>
          </w:p>
          <w:p w:rsidRPr="00A27A9B" w:rsidR="00A27A9B" w:rsidP="00A27A9B" w:rsidRDefault="00A27A9B" w14:paraId="54CDA58F" w14:textId="77777777">
            <w:pPr>
              <w:jc w:val="center"/>
              <w:rPr>
                <w:b/>
                <w:sz w:val="20"/>
                <w:szCs w:val="22"/>
                <w:lang w:val="ru-RU"/>
              </w:rPr>
            </w:pPr>
          </w:p>
          <w:p w:rsidRPr="00A27A9B" w:rsidR="00A27A9B" w:rsidP="00A27A9B" w:rsidRDefault="00A27A9B" w14:paraId="0FC3F6D1" w14:textId="77777777">
            <w:pPr>
              <w:jc w:val="center"/>
              <w:rPr>
                <w:b/>
                <w:sz w:val="20"/>
                <w:szCs w:val="22"/>
                <w:lang w:val="ru-RU"/>
              </w:rPr>
            </w:pPr>
            <w:r w:rsidRPr="00A27A9B">
              <w:rPr>
                <w:b/>
                <w:sz w:val="20"/>
                <w:szCs w:val="22"/>
                <w:lang w:val="ru-RU"/>
              </w:rPr>
              <w:t>між</w:t>
            </w:r>
          </w:p>
          <w:p w:rsidRPr="00A27A9B" w:rsidR="00A27A9B" w:rsidP="00A27A9B" w:rsidRDefault="00A27A9B" w14:paraId="6BE0742F" w14:textId="77777777">
            <w:pPr>
              <w:jc w:val="center"/>
              <w:rPr>
                <w:b/>
                <w:sz w:val="20"/>
                <w:szCs w:val="22"/>
                <w:lang w:val="ru-RU"/>
              </w:rPr>
            </w:pPr>
          </w:p>
          <w:p w:rsidRPr="00A27A9B" w:rsidR="00A27A9B" w:rsidP="00A27A9B" w:rsidRDefault="00A27A9B" w14:paraId="1CD61B20" w14:textId="77777777">
            <w:pPr>
              <w:jc w:val="center"/>
              <w:rPr>
                <w:b/>
                <w:sz w:val="20"/>
                <w:szCs w:val="22"/>
                <w:lang w:val="ru-RU"/>
              </w:rPr>
            </w:pPr>
            <w:r w:rsidRPr="00A27A9B">
              <w:rPr>
                <w:b/>
                <w:sz w:val="20"/>
                <w:szCs w:val="22"/>
                <w:lang w:val="ru-RU"/>
              </w:rPr>
              <w:t>Кімонікс Інтернешнл Інк.</w:t>
            </w:r>
          </w:p>
          <w:p w:rsidRPr="00A27A9B" w:rsidR="00A27A9B" w:rsidP="00A27A9B" w:rsidRDefault="00A27A9B" w14:paraId="5CDB4B67" w14:textId="77777777">
            <w:pPr>
              <w:jc w:val="center"/>
              <w:rPr>
                <w:b/>
                <w:sz w:val="20"/>
                <w:szCs w:val="22"/>
                <w:lang w:val="ru-RU"/>
              </w:rPr>
            </w:pPr>
            <w:r w:rsidRPr="00A27A9B">
              <w:rPr>
                <w:b/>
                <w:sz w:val="20"/>
                <w:szCs w:val="22"/>
                <w:lang w:val="ru-RU"/>
              </w:rPr>
              <w:t>та</w:t>
            </w:r>
          </w:p>
          <w:p w:rsidRPr="00A27A9B" w:rsidR="00A27A9B" w:rsidP="00A27A9B" w:rsidRDefault="00A27A9B" w14:paraId="63E891C5" w14:textId="77777777">
            <w:pPr>
              <w:jc w:val="center"/>
              <w:rPr>
                <w:b/>
                <w:sz w:val="20"/>
                <w:szCs w:val="22"/>
                <w:lang w:val="ru-RU"/>
              </w:rPr>
            </w:pPr>
          </w:p>
          <w:p w:rsidRPr="00A27A9B" w:rsidR="00A27A9B" w:rsidP="00A27A9B" w:rsidRDefault="00A27A9B" w14:paraId="6C2D2D39" w14:textId="77777777">
            <w:pPr>
              <w:jc w:val="center"/>
              <w:rPr>
                <w:b/>
                <w:sz w:val="20"/>
                <w:szCs w:val="22"/>
                <w:lang w:val="ru-RU"/>
              </w:rPr>
            </w:pPr>
            <w:r w:rsidRPr="00A27A9B">
              <w:rPr>
                <w:b/>
                <w:sz w:val="20"/>
                <w:szCs w:val="22"/>
              </w:rPr>
              <w:fldChar w:fldCharType="begin" w:fldLock="1">
                <w:ffData>
                  <w:name w:val="Text3"/>
                  <w:enabled/>
                  <w:calcOnExit w:val="0"/>
                  <w:textInput/>
                </w:ffData>
              </w:fldChar>
            </w:r>
            <w:r w:rsidRPr="00A27A9B">
              <w:rPr>
                <w:b/>
                <w:sz w:val="20"/>
                <w:szCs w:val="22"/>
                <w:lang w:val="ru-RU"/>
              </w:rPr>
              <w:instrText xml:space="preserve"> </w:instrText>
            </w:r>
            <w:r w:rsidRPr="00A27A9B">
              <w:rPr>
                <w:b/>
                <w:sz w:val="20"/>
                <w:szCs w:val="22"/>
              </w:rPr>
              <w:instrText>FORMTEXT</w:instrText>
            </w:r>
            <w:r w:rsidRPr="00A27A9B">
              <w:rPr>
                <w:b/>
                <w:sz w:val="20"/>
                <w:szCs w:val="22"/>
                <w:lang w:val="ru-RU"/>
              </w:rPr>
              <w:instrText xml:space="preserve"> </w:instrText>
            </w:r>
            <w:r w:rsidRPr="00A27A9B">
              <w:rPr>
                <w:b/>
                <w:sz w:val="20"/>
                <w:szCs w:val="22"/>
              </w:rPr>
            </w:r>
            <w:r w:rsidRPr="00A27A9B">
              <w:rPr>
                <w:b/>
                <w:sz w:val="20"/>
                <w:szCs w:val="22"/>
              </w:rPr>
              <w:fldChar w:fldCharType="separate"/>
            </w:r>
            <w:r w:rsidRPr="00A27A9B">
              <w:rPr>
                <w:b/>
                <w:sz w:val="20"/>
                <w:szCs w:val="22"/>
              </w:rPr>
              <w:t> </w:t>
            </w:r>
            <w:r w:rsidRPr="00A27A9B">
              <w:rPr>
                <w:b/>
                <w:i/>
                <w:sz w:val="20"/>
                <w:szCs w:val="22"/>
                <w:lang w:val="ru-RU"/>
              </w:rPr>
              <w:t>(ВКАЖІТЬ ТУТ НАЗВУ СУБПІДРЯДНИКА)</w:t>
            </w:r>
            <w:r w:rsidRPr="00A27A9B">
              <w:rPr>
                <w:b/>
                <w:sz w:val="20"/>
                <w:szCs w:val="22"/>
              </w:rPr>
              <w:t> </w:t>
            </w:r>
            <w:r w:rsidRPr="00A27A9B">
              <w:rPr>
                <w:b/>
                <w:sz w:val="20"/>
                <w:szCs w:val="22"/>
              </w:rPr>
              <w:fldChar w:fldCharType="end"/>
            </w:r>
          </w:p>
          <w:p w:rsidRPr="00A27A9B" w:rsidR="00A27A9B" w:rsidP="00A27A9B" w:rsidRDefault="00A27A9B" w14:paraId="1C2CCAD0" w14:textId="77777777">
            <w:pPr>
              <w:jc w:val="center"/>
              <w:rPr>
                <w:i/>
                <w:sz w:val="20"/>
                <w:szCs w:val="22"/>
                <w:lang w:val="ru-RU"/>
              </w:rPr>
            </w:pPr>
          </w:p>
          <w:p w:rsidRPr="00A27A9B" w:rsidR="00A27A9B" w:rsidP="00A27A9B" w:rsidRDefault="00A27A9B" w14:paraId="7D6D3EA3" w14:textId="77777777">
            <w:pPr>
              <w:jc w:val="center"/>
              <w:rPr>
                <w:b/>
                <w:i/>
                <w:sz w:val="20"/>
                <w:szCs w:val="22"/>
                <w:lang w:val="ru-RU"/>
              </w:rPr>
            </w:pPr>
            <w:r w:rsidRPr="00A27A9B">
              <w:rPr>
                <w:b/>
                <w:sz w:val="20"/>
                <w:szCs w:val="22"/>
                <w:lang w:val="ru-RU"/>
              </w:rPr>
              <w:t>надалі іменується "Субпідрядником"</w:t>
            </w:r>
          </w:p>
          <w:p w:rsidRPr="00A27A9B" w:rsidR="00A27A9B" w:rsidP="00A27A9B" w:rsidRDefault="00A27A9B" w14:paraId="6308F271" w14:textId="77777777">
            <w:pPr>
              <w:jc w:val="center"/>
              <w:rPr>
                <w:b/>
                <w:i/>
                <w:sz w:val="20"/>
                <w:szCs w:val="22"/>
                <w:lang w:val="ru-RU"/>
              </w:rPr>
            </w:pPr>
          </w:p>
          <w:p w:rsidRPr="00A27A9B" w:rsidR="00A27A9B" w:rsidP="00A27A9B" w:rsidRDefault="00A27A9B" w14:paraId="6949C35F" w14:textId="77777777">
            <w:pPr>
              <w:jc w:val="center"/>
              <w:rPr>
                <w:b/>
                <w:sz w:val="20"/>
                <w:szCs w:val="22"/>
                <w:lang w:val="ru-RU"/>
              </w:rPr>
            </w:pPr>
            <w:r w:rsidRPr="00A27A9B">
              <w:rPr>
                <w:b/>
                <w:sz w:val="20"/>
                <w:szCs w:val="22"/>
                <w:lang w:val="ru-RU"/>
              </w:rPr>
              <w:t>для</w:t>
            </w:r>
          </w:p>
          <w:p w:rsidRPr="00A27A9B" w:rsidR="00A27A9B" w:rsidP="00A27A9B" w:rsidRDefault="00A27A9B" w14:paraId="4DD90A0C" w14:textId="77777777">
            <w:pPr>
              <w:jc w:val="center"/>
              <w:rPr>
                <w:b/>
                <w:sz w:val="20"/>
                <w:szCs w:val="22"/>
                <w:lang w:val="ru-RU"/>
              </w:rPr>
            </w:pPr>
          </w:p>
          <w:p w:rsidRPr="00A27A9B" w:rsidR="00A27A9B" w:rsidP="00A27A9B" w:rsidRDefault="00A27A9B" w14:paraId="1A6355D7" w14:textId="77777777">
            <w:pPr>
              <w:jc w:val="center"/>
              <w:rPr>
                <w:i/>
                <w:sz w:val="20"/>
                <w:szCs w:val="22"/>
                <w:lang w:val="ru-RU"/>
              </w:rPr>
            </w:pPr>
            <w:r w:rsidRPr="00A27A9B">
              <w:rPr>
                <w:i/>
                <w:sz w:val="20"/>
                <w:szCs w:val="22"/>
                <w:lang w:val="ru-RU"/>
              </w:rPr>
              <w:t xml:space="preserve">ПРОЕКТ </w:t>
            </w:r>
            <w:r w:rsidRPr="00A27A9B">
              <w:rPr>
                <w:i/>
                <w:sz w:val="20"/>
                <w:szCs w:val="22"/>
              </w:rPr>
              <w:t>USAID</w:t>
            </w:r>
            <w:r w:rsidRPr="00A27A9B">
              <w:rPr>
                <w:i/>
                <w:sz w:val="20"/>
                <w:szCs w:val="22"/>
                <w:lang w:val="ru-RU"/>
              </w:rPr>
              <w:t xml:space="preserve"> «ДЕМОКРАТИЧНЕ ВРЯДУВАННЯ У СХІДНІЙ УКРАЇНІ» </w:t>
            </w:r>
          </w:p>
          <w:p w:rsidRPr="00A27A9B" w:rsidR="00A27A9B" w:rsidP="00A27A9B" w:rsidRDefault="00A27A9B" w14:paraId="6FE0C6A9" w14:textId="77777777">
            <w:pPr>
              <w:jc w:val="center"/>
              <w:rPr>
                <w:b/>
                <w:i/>
                <w:sz w:val="20"/>
                <w:szCs w:val="22"/>
                <w:lang w:val="ru-RU"/>
              </w:rPr>
            </w:pPr>
            <w:r w:rsidRPr="00A27A9B">
              <w:rPr>
                <w:b/>
                <w:sz w:val="20"/>
                <w:szCs w:val="22"/>
                <w:lang w:val="ru-RU"/>
              </w:rPr>
              <w:t xml:space="preserve">Основний Контракт </w:t>
            </w:r>
            <w:r w:rsidRPr="00A27A9B">
              <w:rPr>
                <w:b/>
                <w:sz w:val="20"/>
                <w:szCs w:val="22"/>
              </w:rPr>
              <w:t>USAID</w:t>
            </w:r>
            <w:r w:rsidRPr="00A27A9B">
              <w:rPr>
                <w:b/>
                <w:sz w:val="20"/>
                <w:szCs w:val="22"/>
                <w:lang w:val="ru-RU"/>
              </w:rPr>
              <w:t xml:space="preserve"> № </w:t>
            </w:r>
            <w:r w:rsidRPr="00A27A9B">
              <w:rPr>
                <w:sz w:val="20"/>
                <w:lang w:val="ru-RU"/>
              </w:rPr>
              <w:t>72012118</w:t>
            </w:r>
            <w:r w:rsidRPr="00A27A9B">
              <w:rPr>
                <w:sz w:val="20"/>
              </w:rPr>
              <w:t>C</w:t>
            </w:r>
            <w:r w:rsidRPr="00A27A9B">
              <w:rPr>
                <w:sz w:val="20"/>
                <w:lang w:val="ru-RU"/>
              </w:rPr>
              <w:t>00006</w:t>
            </w:r>
          </w:p>
          <w:p w:rsidRPr="00A27A9B" w:rsidR="00A27A9B" w:rsidP="00A27A9B" w:rsidRDefault="00A27A9B" w14:paraId="1D322C05" w14:textId="77777777">
            <w:pPr>
              <w:rPr>
                <w:b/>
                <w:sz w:val="20"/>
                <w:szCs w:val="22"/>
                <w:lang w:val="ru-RU"/>
              </w:rPr>
            </w:pPr>
          </w:p>
          <w:p w:rsidRPr="00A27A9B" w:rsidR="00A27A9B" w:rsidP="00A27A9B" w:rsidRDefault="00A27A9B" w14:paraId="28CF8194" w14:textId="77777777">
            <w:pPr>
              <w:rPr>
                <w:i/>
                <w:sz w:val="20"/>
                <w:szCs w:val="22"/>
                <w:lang w:val="ru-RU"/>
              </w:rPr>
            </w:pPr>
            <w:r w:rsidRPr="00A27A9B">
              <w:rPr>
                <w:sz w:val="20"/>
                <w:lang w:val="ru-RU"/>
              </w:rPr>
              <w:t>Номер Субконтракту:</w:t>
            </w:r>
            <w:r w:rsidRPr="00A27A9B">
              <w:rPr>
                <w:sz w:val="20"/>
                <w:lang w:val="ru-RU"/>
              </w:rPr>
              <w:tab/>
            </w:r>
            <w:r w:rsidRPr="00A27A9B">
              <w:rPr>
                <w:i/>
                <w:sz w:val="20"/>
                <w:szCs w:val="22"/>
              </w:rPr>
              <w:fldChar w:fldCharType="begin" w:fldLock="1">
                <w:ffData>
                  <w:name w:val="Text1"/>
                  <w:enabled/>
                  <w:calcOnExit w:val="0"/>
                  <w:textInput/>
                </w:ffData>
              </w:fldChar>
            </w:r>
            <w:r w:rsidRPr="00A27A9B">
              <w:rPr>
                <w:i/>
                <w:sz w:val="20"/>
                <w:szCs w:val="22"/>
                <w:lang w:val="ru-RU"/>
              </w:rPr>
              <w:instrText xml:space="preserve"> </w:instrText>
            </w:r>
            <w:r w:rsidRPr="00A27A9B">
              <w:rPr>
                <w:i/>
                <w:sz w:val="20"/>
                <w:szCs w:val="22"/>
              </w:rPr>
              <w:instrText>FORMTEXT</w:instrText>
            </w:r>
            <w:r w:rsidRPr="00A27A9B">
              <w:rPr>
                <w:i/>
                <w:sz w:val="20"/>
                <w:szCs w:val="22"/>
                <w:lang w:val="ru-RU"/>
              </w:rPr>
              <w:instrText xml:space="preserve"> </w:instrText>
            </w:r>
            <w:r w:rsidRPr="00A27A9B">
              <w:rPr>
                <w:i/>
                <w:sz w:val="20"/>
                <w:szCs w:val="22"/>
              </w:rPr>
            </w:r>
            <w:r w:rsidRPr="00A27A9B">
              <w:rPr>
                <w:i/>
                <w:sz w:val="20"/>
                <w:szCs w:val="22"/>
              </w:rPr>
              <w:fldChar w:fldCharType="separate"/>
            </w:r>
            <w:r w:rsidRPr="00A27A9B">
              <w:rPr>
                <w:i/>
                <w:sz w:val="20"/>
                <w:szCs w:val="22"/>
              </w:rPr>
              <w:t> </w:t>
            </w:r>
            <w:r w:rsidRPr="00A27A9B">
              <w:rPr>
                <w:i/>
                <w:sz w:val="20"/>
                <w:szCs w:val="22"/>
                <w:lang w:val="ru-RU"/>
              </w:rPr>
              <w:t xml:space="preserve">(вкажіть тут Номер Субконтракту) </w:t>
            </w:r>
          </w:p>
          <w:p w:rsidRPr="00A27A9B" w:rsidR="00A27A9B" w:rsidP="00A27A9B" w:rsidRDefault="00A27A9B" w14:paraId="3BAAC25D" w14:textId="77777777">
            <w:pPr>
              <w:rPr>
                <w:sz w:val="20"/>
                <w:szCs w:val="22"/>
                <w:lang w:val="ru-RU"/>
              </w:rPr>
            </w:pPr>
            <w:r w:rsidRPr="00A27A9B">
              <w:rPr>
                <w:i/>
                <w:sz w:val="20"/>
                <w:szCs w:val="22"/>
              </w:rPr>
              <w:fldChar w:fldCharType="end"/>
            </w:r>
            <w:r w:rsidRPr="00A27A9B">
              <w:rPr>
                <w:sz w:val="20"/>
                <w:lang w:val="ru-RU"/>
              </w:rPr>
              <w:t>Дата початку:</w:t>
            </w:r>
            <w:r w:rsidRPr="00A27A9B">
              <w:rPr>
                <w:sz w:val="20"/>
                <w:lang w:val="ru-RU"/>
              </w:rPr>
              <w:tab/>
            </w:r>
            <w:r w:rsidRPr="00A27A9B">
              <w:rPr>
                <w:sz w:val="20"/>
                <w:szCs w:val="22"/>
              </w:rPr>
              <w:fldChar w:fldCharType="begin" w:fldLock="1">
                <w:ffData>
                  <w:name w:val="Text7"/>
                  <w:enabled/>
                  <w:calcOnExit w:val="0"/>
                  <w:textInput/>
                </w:ffData>
              </w:fldChar>
            </w:r>
            <w:r w:rsidRPr="00A27A9B">
              <w:rPr>
                <w:sz w:val="20"/>
                <w:szCs w:val="22"/>
                <w:lang w:val="ru-RU"/>
              </w:rPr>
              <w:instrText xml:space="preserve"> </w:instrText>
            </w:r>
            <w:r w:rsidRPr="00A27A9B">
              <w:rPr>
                <w:sz w:val="20"/>
                <w:szCs w:val="22"/>
              </w:rPr>
              <w:instrText>FORMTEXT</w:instrText>
            </w:r>
            <w:r w:rsidRPr="00A27A9B">
              <w:rPr>
                <w:sz w:val="20"/>
                <w:szCs w:val="22"/>
                <w:lang w:val="ru-RU"/>
              </w:rPr>
              <w:instrText xml:space="preserve"> </w:instrText>
            </w:r>
            <w:r w:rsidRPr="00A27A9B">
              <w:rPr>
                <w:sz w:val="20"/>
                <w:szCs w:val="22"/>
              </w:rPr>
            </w:r>
            <w:r w:rsidRPr="00A27A9B">
              <w:rPr>
                <w:sz w:val="20"/>
                <w:szCs w:val="22"/>
              </w:rPr>
              <w:fldChar w:fldCharType="separate"/>
            </w:r>
            <w:r w:rsidRPr="00A27A9B">
              <w:rPr>
                <w:sz w:val="20"/>
              </w:rPr>
              <w:t> </w:t>
            </w:r>
            <w:r w:rsidRPr="00A27A9B">
              <w:rPr>
                <w:i/>
                <w:sz w:val="20"/>
                <w:szCs w:val="22"/>
                <w:lang w:val="ru-RU"/>
              </w:rPr>
              <w:t>(вкажіть тут дату)</w:t>
            </w:r>
            <w:r w:rsidRPr="00A27A9B">
              <w:rPr>
                <w:sz w:val="20"/>
              </w:rPr>
              <w:t> </w:t>
            </w:r>
            <w:r w:rsidRPr="00A27A9B">
              <w:rPr>
                <w:sz w:val="20"/>
                <w:szCs w:val="22"/>
              </w:rPr>
              <w:fldChar w:fldCharType="end"/>
            </w:r>
          </w:p>
          <w:p w:rsidRPr="00A27A9B" w:rsidR="00A27A9B" w:rsidP="00A27A9B" w:rsidRDefault="00A27A9B" w14:paraId="20EF3B16" w14:textId="77777777">
            <w:pPr>
              <w:rPr>
                <w:b/>
                <w:sz w:val="20"/>
                <w:szCs w:val="22"/>
                <w:lang w:val="ru-RU"/>
              </w:rPr>
            </w:pPr>
            <w:r w:rsidRPr="00A27A9B">
              <w:rPr>
                <w:sz w:val="20"/>
                <w:lang w:val="ru-RU"/>
              </w:rPr>
              <w:t>Дата завершення:</w:t>
            </w:r>
            <w:r w:rsidRPr="00A27A9B">
              <w:rPr>
                <w:sz w:val="20"/>
                <w:lang w:val="ru-RU"/>
              </w:rPr>
              <w:tab/>
            </w:r>
            <w:r w:rsidRPr="00A27A9B">
              <w:rPr>
                <w:sz w:val="20"/>
                <w:szCs w:val="22"/>
              </w:rPr>
              <w:fldChar w:fldCharType="begin" w:fldLock="1">
                <w:ffData>
                  <w:name w:val="Text7"/>
                  <w:enabled/>
                  <w:calcOnExit w:val="0"/>
                  <w:textInput/>
                </w:ffData>
              </w:fldChar>
            </w:r>
            <w:r w:rsidRPr="00A27A9B">
              <w:rPr>
                <w:sz w:val="20"/>
                <w:szCs w:val="22"/>
                <w:lang w:val="ru-RU"/>
              </w:rPr>
              <w:instrText xml:space="preserve"> </w:instrText>
            </w:r>
            <w:r w:rsidRPr="00A27A9B">
              <w:rPr>
                <w:sz w:val="20"/>
                <w:szCs w:val="22"/>
              </w:rPr>
              <w:instrText>FORMTEXT</w:instrText>
            </w:r>
            <w:r w:rsidRPr="00A27A9B">
              <w:rPr>
                <w:sz w:val="20"/>
                <w:szCs w:val="22"/>
                <w:lang w:val="ru-RU"/>
              </w:rPr>
              <w:instrText xml:space="preserve"> </w:instrText>
            </w:r>
            <w:r w:rsidRPr="00A27A9B">
              <w:rPr>
                <w:sz w:val="20"/>
                <w:szCs w:val="22"/>
              </w:rPr>
            </w:r>
            <w:r w:rsidRPr="00A27A9B">
              <w:rPr>
                <w:sz w:val="20"/>
                <w:szCs w:val="22"/>
              </w:rPr>
              <w:fldChar w:fldCharType="separate"/>
            </w:r>
            <w:r w:rsidRPr="00A27A9B">
              <w:rPr>
                <w:sz w:val="20"/>
              </w:rPr>
              <w:t> </w:t>
            </w:r>
            <w:r w:rsidRPr="00A27A9B">
              <w:rPr>
                <w:i/>
                <w:sz w:val="20"/>
                <w:szCs w:val="22"/>
                <w:lang w:val="ru-RU"/>
              </w:rPr>
              <w:t>(вкажіть тут дату)</w:t>
            </w:r>
            <w:r w:rsidRPr="00A27A9B">
              <w:rPr>
                <w:sz w:val="20"/>
              </w:rPr>
              <w:t> </w:t>
            </w:r>
            <w:r w:rsidRPr="00A27A9B">
              <w:rPr>
                <w:sz w:val="20"/>
                <w:szCs w:val="22"/>
              </w:rPr>
              <w:fldChar w:fldCharType="end"/>
            </w:r>
          </w:p>
          <w:p w:rsidRPr="00A27A9B" w:rsidR="00A27A9B" w:rsidP="00A27A9B" w:rsidRDefault="00A27A9B" w14:paraId="14BA718B" w14:textId="77777777">
            <w:pPr>
              <w:rPr>
                <w:sz w:val="20"/>
                <w:szCs w:val="22"/>
                <w:lang w:val="ru-RU"/>
              </w:rPr>
            </w:pPr>
            <w:r w:rsidRPr="00A27A9B">
              <w:rPr>
                <w:b/>
                <w:sz w:val="20"/>
                <w:szCs w:val="22"/>
                <w:lang w:val="ru-RU"/>
              </w:rPr>
              <w:t>Загальна фіксована ціна:</w:t>
            </w:r>
            <w:r w:rsidRPr="00A27A9B">
              <w:rPr>
                <w:b/>
                <w:sz w:val="20"/>
                <w:szCs w:val="22"/>
                <w:lang w:val="ru-RU"/>
              </w:rPr>
              <w:tab/>
            </w:r>
          </w:p>
          <w:p w:rsidRPr="00A27A9B" w:rsidR="00A27A9B" w:rsidP="00A27A9B" w:rsidRDefault="00A27A9B" w14:paraId="4FA29DF6" w14:textId="77777777">
            <w:pPr>
              <w:rPr>
                <w:sz w:val="20"/>
                <w:szCs w:val="22"/>
                <w:lang w:val="ru-RU"/>
              </w:rPr>
            </w:pPr>
            <w:r w:rsidRPr="00A27A9B">
              <w:rPr>
                <w:sz w:val="20"/>
                <w:szCs w:val="22"/>
                <w:highlight w:val="lightGray"/>
                <w:lang w:val="ru-RU"/>
              </w:rPr>
              <w:t>[вкажіть тут суму – місцеві субконтракти повинні бути у місцевій валюті. Згідно з Федеральними правилами закупівель (</w:t>
            </w:r>
            <w:r w:rsidRPr="00A27A9B">
              <w:rPr>
                <w:sz w:val="20"/>
                <w:szCs w:val="22"/>
                <w:highlight w:val="lightGray"/>
              </w:rPr>
              <w:t>FAR</w:t>
            </w:r>
            <w:r w:rsidRPr="00A27A9B">
              <w:rPr>
                <w:sz w:val="20"/>
                <w:szCs w:val="22"/>
                <w:highlight w:val="lightGray"/>
                <w:lang w:val="ru-RU"/>
              </w:rPr>
              <w:t xml:space="preserve"> 52.244-2), якщо загальна фіксована ціна перевищує 250 000 дол. США або 5% від загальної вартості основного контракту, потрібна згода СК. Оскільки Кімонікс має Затверджену систему закупівель, проект повідомляє СК про свій намір укласти субконтракт, а не подає СК Запит на згоду (якщо тільки проект у відповідь на запит свого СК не погодився подавати СК Запити на згоду укладати Субконтракти)].</w:t>
            </w:r>
          </w:p>
          <w:p w:rsidRPr="00A27A9B" w:rsidR="00A27A9B" w:rsidP="00A27A9B" w:rsidRDefault="00A27A9B" w14:paraId="2C92D69C" w14:textId="77777777">
            <w:pPr>
              <w:rPr>
                <w:b/>
                <w:sz w:val="20"/>
                <w:szCs w:val="22"/>
                <w:lang w:val="ru-RU"/>
              </w:rPr>
            </w:pPr>
          </w:p>
          <w:p w:rsidRPr="00A27A9B" w:rsidR="00A27A9B" w:rsidP="00A27A9B" w:rsidRDefault="00A27A9B" w14:paraId="183FFC43" w14:textId="77777777">
            <w:pPr>
              <w:rPr>
                <w:sz w:val="20"/>
                <w:szCs w:val="22"/>
                <w:lang w:val="ru-RU"/>
              </w:rPr>
            </w:pPr>
            <w:r w:rsidRPr="00A27A9B">
              <w:rPr>
                <w:sz w:val="20"/>
                <w:lang w:val="ru-RU"/>
              </w:rPr>
              <w:t xml:space="preserve">МІЖ </w:t>
            </w:r>
          </w:p>
          <w:p w:rsidRPr="00A27A9B" w:rsidR="00A27A9B" w:rsidP="006E70B3" w:rsidRDefault="00A27A9B" w14:paraId="69BD44CB" w14:textId="77777777">
            <w:pPr>
              <w:rPr>
                <w:sz w:val="20"/>
                <w:szCs w:val="22"/>
                <w:lang w:val="ru-RU"/>
              </w:rPr>
            </w:pPr>
            <w:r w:rsidRPr="00A27A9B">
              <w:rPr>
                <w:sz w:val="20"/>
                <w:lang w:val="ru-RU"/>
              </w:rPr>
              <w:t>Кімонікс Інтернешнл Інк.</w:t>
            </w:r>
          </w:p>
          <w:p w:rsidRPr="00A27A9B" w:rsidR="00A27A9B" w:rsidP="006E70B3" w:rsidRDefault="00A27A9B" w14:paraId="1D051144" w14:textId="77777777">
            <w:pPr>
              <w:rPr>
                <w:sz w:val="20"/>
                <w:szCs w:val="22"/>
                <w:lang w:val="ru-RU"/>
              </w:rPr>
            </w:pPr>
            <w:r w:rsidRPr="00A27A9B">
              <w:rPr>
                <w:sz w:val="20"/>
                <w:lang w:val="ru-RU"/>
              </w:rPr>
              <w:t xml:space="preserve">Проект </w:t>
            </w:r>
            <w:r w:rsidRPr="00A27A9B">
              <w:rPr>
                <w:sz w:val="20"/>
              </w:rPr>
              <w:t>USAID</w:t>
            </w:r>
            <w:r w:rsidRPr="00A27A9B">
              <w:rPr>
                <w:sz w:val="20"/>
                <w:lang w:val="ru-RU"/>
              </w:rPr>
              <w:t xml:space="preserve"> «Демократичне врядування у Східній Україні» (</w:t>
            </w:r>
            <w:r w:rsidRPr="00A27A9B">
              <w:rPr>
                <w:sz w:val="20"/>
              </w:rPr>
              <w:t>DG</w:t>
            </w:r>
            <w:r w:rsidRPr="00A27A9B">
              <w:rPr>
                <w:sz w:val="20"/>
                <w:lang w:val="ru-RU"/>
              </w:rPr>
              <w:t xml:space="preserve"> </w:t>
            </w:r>
            <w:r w:rsidRPr="00A27A9B">
              <w:rPr>
                <w:sz w:val="20"/>
              </w:rPr>
              <w:t>East</w:t>
            </w:r>
            <w:r w:rsidRPr="00A27A9B">
              <w:rPr>
                <w:sz w:val="20"/>
                <w:lang w:val="ru-RU"/>
              </w:rPr>
              <w:t>)</w:t>
            </w:r>
          </w:p>
          <w:p w:rsidRPr="00A27A9B" w:rsidR="00A27A9B" w:rsidP="006E70B3" w:rsidRDefault="00A27A9B" w14:paraId="6674184C" w14:textId="77777777">
            <w:pPr>
              <w:rPr>
                <w:sz w:val="20"/>
                <w:szCs w:val="22"/>
                <w:lang w:val="ru-RU"/>
              </w:rPr>
            </w:pPr>
          </w:p>
          <w:p w:rsidRPr="00A27A9B" w:rsidR="00A27A9B" w:rsidP="006E70B3" w:rsidRDefault="00A27A9B" w14:paraId="0ED4F71A" w14:textId="77777777">
            <w:pPr>
              <w:rPr>
                <w:sz w:val="20"/>
                <w:szCs w:val="22"/>
                <w:lang w:val="ru-RU"/>
              </w:rPr>
            </w:pPr>
            <w:r w:rsidRPr="00A27A9B">
              <w:rPr>
                <w:sz w:val="20"/>
                <w:lang w:val="ru-RU"/>
              </w:rPr>
              <w:t>Вулиця Хрещатик, 8, 5</w:t>
            </w:r>
            <w:r w:rsidRPr="00A27A9B">
              <w:rPr>
                <w:sz w:val="20"/>
                <w:szCs w:val="22"/>
                <w:vertAlign w:val="superscript"/>
                <w:lang w:val="ru-RU"/>
              </w:rPr>
              <w:t>-ий</w:t>
            </w:r>
            <w:r w:rsidRPr="00A27A9B">
              <w:rPr>
                <w:sz w:val="20"/>
                <w:lang w:val="ru-RU"/>
              </w:rPr>
              <w:t xml:space="preserve"> поверх</w:t>
            </w:r>
          </w:p>
          <w:p w:rsidRPr="00A27A9B" w:rsidR="00A27A9B" w:rsidP="006E70B3" w:rsidRDefault="00A27A9B" w14:paraId="1B184B9B" w14:textId="77777777">
            <w:pPr>
              <w:rPr>
                <w:sz w:val="20"/>
                <w:szCs w:val="22"/>
                <w:lang w:val="ru-RU"/>
              </w:rPr>
            </w:pPr>
            <w:r w:rsidRPr="00A27A9B">
              <w:rPr>
                <w:sz w:val="20"/>
                <w:lang w:val="ru-RU"/>
              </w:rPr>
              <w:t>Київ, Україна 01001</w:t>
            </w:r>
          </w:p>
          <w:p w:rsidRPr="00A27A9B" w:rsidR="00A27A9B" w:rsidP="00A27A9B" w:rsidRDefault="00A27A9B" w14:paraId="0E1944C4" w14:textId="77777777">
            <w:pPr>
              <w:rPr>
                <w:sz w:val="20"/>
                <w:szCs w:val="22"/>
                <w:lang w:val="ru-RU"/>
              </w:rPr>
            </w:pPr>
            <w:r w:rsidRPr="00A27A9B">
              <w:rPr>
                <w:sz w:val="20"/>
                <w:lang w:val="ru-RU"/>
              </w:rPr>
              <w:t>ТА</w:t>
            </w:r>
          </w:p>
          <w:p w:rsidRPr="00A27A9B" w:rsidR="00A27A9B" w:rsidP="00A27A9B" w:rsidRDefault="00A27A9B" w14:paraId="7A6FC34E" w14:textId="77777777">
            <w:pPr>
              <w:rPr>
                <w:i/>
                <w:sz w:val="20"/>
                <w:szCs w:val="22"/>
                <w:lang w:val="ru-RU"/>
              </w:rPr>
            </w:pPr>
            <w:r w:rsidRPr="00A27A9B">
              <w:rPr>
                <w:i/>
                <w:sz w:val="20"/>
                <w:szCs w:val="22"/>
              </w:rPr>
              <w:fldChar w:fldCharType="begin" w:fldLock="1">
                <w:ffData>
                  <w:name w:val="Text4"/>
                  <w:enabled/>
                  <w:calcOnExit w:val="0"/>
                  <w:textInput/>
                </w:ffData>
              </w:fldChar>
            </w:r>
            <w:r w:rsidRPr="00A27A9B">
              <w:rPr>
                <w:i/>
                <w:sz w:val="20"/>
                <w:szCs w:val="22"/>
                <w:lang w:val="ru-RU"/>
              </w:rPr>
              <w:instrText xml:space="preserve"> </w:instrText>
            </w:r>
            <w:r w:rsidRPr="00A27A9B">
              <w:rPr>
                <w:i/>
                <w:sz w:val="20"/>
                <w:szCs w:val="22"/>
              </w:rPr>
              <w:instrText>FORMTEXT</w:instrText>
            </w:r>
            <w:r w:rsidRPr="00A27A9B">
              <w:rPr>
                <w:i/>
                <w:sz w:val="20"/>
                <w:szCs w:val="22"/>
                <w:lang w:val="ru-RU"/>
              </w:rPr>
              <w:instrText xml:space="preserve"> </w:instrText>
            </w:r>
            <w:r w:rsidRPr="00A27A9B">
              <w:rPr>
                <w:i/>
                <w:sz w:val="20"/>
                <w:szCs w:val="22"/>
              </w:rPr>
            </w:r>
            <w:r w:rsidRPr="00A27A9B">
              <w:rPr>
                <w:i/>
                <w:sz w:val="20"/>
                <w:szCs w:val="22"/>
              </w:rPr>
              <w:fldChar w:fldCharType="separate"/>
            </w:r>
            <w:r w:rsidRPr="00A27A9B">
              <w:rPr>
                <w:i/>
                <w:sz w:val="20"/>
                <w:szCs w:val="22"/>
                <w:lang w:val="ru-RU"/>
              </w:rPr>
              <w:t>(ВКАЖІТЬ НАЗВУ ТА АДРЕСУ СУБПІДРЯДНИКА</w:t>
            </w:r>
          </w:p>
          <w:p w:rsidRPr="00A27A9B" w:rsidR="00A27A9B" w:rsidP="00A27A9B" w:rsidRDefault="00A27A9B" w14:paraId="2CA478B4" w14:textId="77777777">
            <w:pPr>
              <w:rPr>
                <w:i/>
                <w:sz w:val="20"/>
                <w:szCs w:val="22"/>
                <w:lang w:val="ru-RU"/>
              </w:rPr>
            </w:pPr>
            <w:r w:rsidRPr="00A27A9B">
              <w:rPr>
                <w:i/>
                <w:sz w:val="20"/>
                <w:szCs w:val="22"/>
              </w:rPr>
              <w:fldChar w:fldCharType="end"/>
            </w:r>
          </w:p>
          <w:p w:rsidRPr="00A27A9B" w:rsidR="00A27A9B" w:rsidP="00A27A9B" w:rsidRDefault="00A27A9B" w14:paraId="3CB7647D" w14:textId="77777777">
            <w:pPr>
              <w:rPr>
                <w:i/>
                <w:sz w:val="20"/>
                <w:szCs w:val="22"/>
                <w:lang w:val="ru-RU"/>
              </w:rPr>
            </w:pPr>
            <w:r w:rsidRPr="00A27A9B">
              <w:rPr>
                <w:sz w:val="20"/>
                <w:lang w:val="ru-RU"/>
              </w:rPr>
              <w:t xml:space="preserve">Ідентифікаційний податковий номер Субпідрядника: </w:t>
            </w:r>
            <w:r w:rsidRPr="00A27A9B">
              <w:rPr>
                <w:i/>
                <w:sz w:val="20"/>
                <w:szCs w:val="22"/>
              </w:rPr>
              <w:fldChar w:fldCharType="begin" w:fldLock="1">
                <w:ffData>
                  <w:name w:val="Text4"/>
                  <w:enabled/>
                  <w:calcOnExit w:val="0"/>
                  <w:textInput/>
                </w:ffData>
              </w:fldChar>
            </w:r>
            <w:r w:rsidRPr="00A27A9B">
              <w:rPr>
                <w:i/>
                <w:sz w:val="20"/>
                <w:szCs w:val="22"/>
                <w:lang w:val="ru-RU"/>
              </w:rPr>
              <w:instrText xml:space="preserve"> </w:instrText>
            </w:r>
            <w:r w:rsidRPr="00A27A9B">
              <w:rPr>
                <w:i/>
                <w:sz w:val="20"/>
                <w:szCs w:val="22"/>
              </w:rPr>
              <w:instrText>FORMTEXT</w:instrText>
            </w:r>
            <w:r w:rsidRPr="00A27A9B">
              <w:rPr>
                <w:i/>
                <w:sz w:val="20"/>
                <w:szCs w:val="22"/>
                <w:lang w:val="ru-RU"/>
              </w:rPr>
              <w:instrText xml:space="preserve"> </w:instrText>
            </w:r>
            <w:r w:rsidRPr="00A27A9B">
              <w:rPr>
                <w:i/>
                <w:sz w:val="20"/>
                <w:szCs w:val="22"/>
              </w:rPr>
            </w:r>
            <w:r w:rsidRPr="00A27A9B">
              <w:rPr>
                <w:i/>
                <w:sz w:val="20"/>
                <w:szCs w:val="22"/>
              </w:rPr>
              <w:fldChar w:fldCharType="separate"/>
            </w:r>
            <w:r w:rsidRPr="00A27A9B">
              <w:rPr>
                <w:i/>
                <w:sz w:val="20"/>
                <w:szCs w:val="22"/>
                <w:lang w:val="ru-RU"/>
              </w:rPr>
              <w:t>(ВКАЖІТЬ Ідентифікаційний номер роботодавця (</w:t>
            </w:r>
            <w:r w:rsidRPr="00A27A9B">
              <w:rPr>
                <w:i/>
                <w:sz w:val="20"/>
                <w:szCs w:val="22"/>
              </w:rPr>
              <w:t>EIN</w:t>
            </w:r>
            <w:r w:rsidRPr="00A27A9B">
              <w:rPr>
                <w:i/>
                <w:sz w:val="20"/>
                <w:szCs w:val="22"/>
                <w:lang w:val="ru-RU"/>
              </w:rPr>
              <w:t>) Субпідрядника або місцевий номер податкової ідентифікації  </w:t>
            </w:r>
            <w:r w:rsidRPr="00A27A9B">
              <w:rPr>
                <w:i/>
                <w:sz w:val="20"/>
                <w:szCs w:val="22"/>
              </w:rPr>
              <w:fldChar w:fldCharType="end"/>
            </w:r>
          </w:p>
          <w:p w:rsidRPr="00A27A9B" w:rsidR="00A27A9B" w:rsidP="00A27A9B" w:rsidRDefault="00A27A9B" w14:paraId="6296D3BE" w14:textId="77777777">
            <w:pPr>
              <w:rPr>
                <w:i/>
                <w:sz w:val="20"/>
                <w:szCs w:val="22"/>
                <w:lang w:val="ru-RU"/>
              </w:rPr>
            </w:pPr>
          </w:p>
          <w:p w:rsidRPr="00A27A9B" w:rsidR="00A27A9B" w:rsidP="00A27A9B" w:rsidRDefault="00A27A9B" w14:paraId="4F46130A" w14:textId="77777777">
            <w:pPr>
              <w:rPr>
                <w:b/>
                <w:sz w:val="20"/>
                <w:szCs w:val="22"/>
                <w:lang w:val="ru-RU"/>
              </w:rPr>
            </w:pPr>
            <w:r w:rsidRPr="00A27A9B">
              <w:rPr>
                <w:sz w:val="20"/>
                <w:lang w:val="ru-RU"/>
              </w:rPr>
              <w:t xml:space="preserve">Номер </w:t>
            </w:r>
            <w:r w:rsidRPr="00A27A9B">
              <w:rPr>
                <w:sz w:val="20"/>
              </w:rPr>
              <w:t>DUNS</w:t>
            </w:r>
            <w:r w:rsidRPr="00A27A9B">
              <w:rPr>
                <w:sz w:val="20"/>
                <w:lang w:val="ru-RU"/>
              </w:rPr>
              <w:t xml:space="preserve"> Субпідрядника: </w:t>
            </w:r>
            <w:r w:rsidRPr="00A27A9B">
              <w:rPr>
                <w:i/>
                <w:sz w:val="20"/>
                <w:szCs w:val="22"/>
              </w:rPr>
              <w:fldChar w:fldCharType="begin" w:fldLock="1">
                <w:ffData>
                  <w:name w:val="Text4"/>
                  <w:enabled/>
                  <w:calcOnExit w:val="0"/>
                  <w:textInput/>
                </w:ffData>
              </w:fldChar>
            </w:r>
            <w:r w:rsidRPr="00A27A9B">
              <w:rPr>
                <w:i/>
                <w:sz w:val="20"/>
                <w:szCs w:val="22"/>
                <w:lang w:val="ru-RU"/>
              </w:rPr>
              <w:instrText xml:space="preserve"> </w:instrText>
            </w:r>
            <w:r w:rsidRPr="00A27A9B">
              <w:rPr>
                <w:i/>
                <w:sz w:val="20"/>
                <w:szCs w:val="22"/>
              </w:rPr>
              <w:instrText>FORMTEXT</w:instrText>
            </w:r>
            <w:r w:rsidRPr="00A27A9B">
              <w:rPr>
                <w:i/>
                <w:sz w:val="20"/>
                <w:szCs w:val="22"/>
                <w:lang w:val="ru-RU"/>
              </w:rPr>
              <w:instrText xml:space="preserve"> </w:instrText>
            </w:r>
            <w:r w:rsidRPr="00A27A9B">
              <w:rPr>
                <w:i/>
                <w:sz w:val="20"/>
                <w:szCs w:val="22"/>
              </w:rPr>
            </w:r>
            <w:r w:rsidRPr="00A27A9B">
              <w:rPr>
                <w:i/>
                <w:sz w:val="20"/>
                <w:szCs w:val="22"/>
              </w:rPr>
              <w:fldChar w:fldCharType="separate"/>
            </w:r>
            <w:r w:rsidRPr="00A27A9B">
              <w:rPr>
                <w:i/>
                <w:sz w:val="20"/>
                <w:szCs w:val="22"/>
                <w:lang w:val="ru-RU"/>
              </w:rPr>
              <w:t xml:space="preserve">(ВКАЖІТЬ номер </w:t>
            </w:r>
            <w:r w:rsidRPr="00A27A9B">
              <w:rPr>
                <w:i/>
                <w:sz w:val="20"/>
                <w:szCs w:val="22"/>
              </w:rPr>
              <w:t>DUNS</w:t>
            </w:r>
            <w:r w:rsidRPr="00A27A9B">
              <w:rPr>
                <w:i/>
                <w:sz w:val="20"/>
                <w:szCs w:val="22"/>
                <w:lang w:val="ru-RU"/>
              </w:rPr>
              <w:t xml:space="preserve"> Субпідрядника, якщо вартість угоди становить 30 000 дол. США або більше і якщо Субпідрядник не звільнений від обов’язку його отримання. Видаліть поле, якщо цей пункт не застосовується.  </w:t>
            </w:r>
            <w:r w:rsidRPr="00A27A9B">
              <w:rPr>
                <w:i/>
                <w:sz w:val="20"/>
                <w:szCs w:val="22"/>
              </w:rPr>
              <w:fldChar w:fldCharType="end"/>
            </w:r>
          </w:p>
          <w:p w:rsidRPr="00A27A9B" w:rsidR="00A27A9B" w:rsidP="00A27A9B" w:rsidRDefault="00A27A9B" w14:paraId="2F10090C" w14:textId="77777777">
            <w:pPr>
              <w:rPr>
                <w:b/>
                <w:sz w:val="20"/>
                <w:szCs w:val="22"/>
                <w:lang w:val="ru-RU"/>
              </w:rPr>
            </w:pPr>
          </w:p>
          <w:p w:rsidRPr="00A27A9B" w:rsidR="00A27A9B" w:rsidP="00A27A9B" w:rsidRDefault="00A27A9B" w14:paraId="1537E31C" w14:textId="77777777">
            <w:pPr>
              <w:tabs>
                <w:tab w:val="left" w:pos="3722"/>
              </w:tabs>
              <w:rPr>
                <w:b/>
                <w:sz w:val="20"/>
                <w:szCs w:val="22"/>
                <w:lang w:val="ru-RU"/>
              </w:rPr>
            </w:pPr>
            <w:r w:rsidRPr="00A27A9B">
              <w:rPr>
                <w:b/>
                <w:sz w:val="20"/>
                <w:szCs w:val="22"/>
                <w:lang w:val="ru-RU"/>
              </w:rPr>
              <w:lastRenderedPageBreak/>
              <w:t>Зміст</w:t>
            </w:r>
            <w:r w:rsidRPr="00A27A9B">
              <w:rPr>
                <w:b/>
                <w:sz w:val="20"/>
                <w:szCs w:val="22"/>
                <w:lang w:val="ru-RU"/>
              </w:rPr>
              <w:tab/>
            </w:r>
          </w:p>
          <w:p w:rsidRPr="00A27A9B" w:rsidR="00A27A9B" w:rsidP="00A27A9B" w:rsidRDefault="00A27A9B" w14:paraId="1C10632B" w14:textId="77777777">
            <w:pPr>
              <w:rPr>
                <w:color w:val="FF0000"/>
                <w:sz w:val="20"/>
                <w:lang w:val="ru-RU" w:eastAsia="es-ES"/>
              </w:rPr>
            </w:pPr>
          </w:p>
          <w:p w:rsidRPr="00A27A9B" w:rsidR="00A27A9B" w:rsidP="00A27A9B" w:rsidRDefault="00A27A9B" w14:paraId="3BB932BA" w14:textId="5B151B18">
            <w:pPr>
              <w:rPr>
                <w:sz w:val="20"/>
                <w:lang w:val="ru-RU"/>
              </w:rPr>
            </w:pPr>
            <w:r w:rsidRPr="00A27A9B">
              <w:rPr>
                <w:sz w:val="20"/>
                <w:lang w:val="ru-RU"/>
              </w:rPr>
              <w:t xml:space="preserve">Розділ </w:t>
            </w:r>
            <w:r w:rsidRPr="00A27A9B">
              <w:rPr>
                <w:sz w:val="20"/>
              </w:rPr>
              <w:t>A</w:t>
            </w:r>
            <w:r w:rsidRPr="00A27A9B">
              <w:rPr>
                <w:sz w:val="20"/>
                <w:lang w:val="ru-RU"/>
              </w:rPr>
              <w:t>.</w:t>
            </w:r>
            <w:r w:rsidRPr="00DA39F6" w:rsidR="00DA39F6">
              <w:rPr>
                <w:sz w:val="20"/>
                <w:lang w:val="ru-RU"/>
              </w:rPr>
              <w:t xml:space="preserve"> </w:t>
            </w:r>
            <w:r w:rsidRPr="00A27A9B">
              <w:rPr>
                <w:sz w:val="20"/>
                <w:lang w:val="ru-RU"/>
              </w:rPr>
              <w:t>Передумови, Технічне завдання, Результати робіт і Графік надання результатів робіт</w:t>
            </w:r>
            <w:r w:rsidRPr="00A27A9B">
              <w:rPr>
                <w:sz w:val="20"/>
                <w:lang w:val="ru-RU"/>
              </w:rPr>
              <w:tab/>
            </w:r>
            <w:r w:rsidR="00DA39F6">
              <w:rPr>
                <w:sz w:val="20"/>
                <w:lang w:val="ru-RU"/>
              </w:rPr>
              <w:tab/>
            </w:r>
            <w:r w:rsidRPr="00DA39F6" w:rsidR="00DA39F6">
              <w:rPr>
                <w:sz w:val="20"/>
                <w:lang w:val="ru-RU"/>
              </w:rPr>
              <w:t xml:space="preserve">         </w:t>
            </w:r>
            <w:r w:rsidRPr="00A27A9B">
              <w:rPr>
                <w:sz w:val="20"/>
              </w:rPr>
              <w:t>X</w:t>
            </w:r>
          </w:p>
          <w:p w:rsidRPr="00A27A9B" w:rsidR="00A27A9B" w:rsidP="00A27A9B" w:rsidRDefault="00A27A9B" w14:paraId="4ADBD5B2" w14:textId="04D9EB87">
            <w:pPr>
              <w:rPr>
                <w:sz w:val="20"/>
                <w:lang w:val="ru-RU"/>
              </w:rPr>
            </w:pPr>
            <w:r w:rsidRPr="00A27A9B">
              <w:rPr>
                <w:sz w:val="20"/>
                <w:lang w:val="ru-RU"/>
              </w:rPr>
              <w:t xml:space="preserve">Розділ </w:t>
            </w:r>
            <w:r w:rsidRPr="00A27A9B">
              <w:rPr>
                <w:sz w:val="20"/>
              </w:rPr>
              <w:t>B</w:t>
            </w:r>
            <w:r w:rsidRPr="00A27A9B">
              <w:rPr>
                <w:sz w:val="20"/>
                <w:lang w:val="ru-RU"/>
              </w:rPr>
              <w:t>.</w:t>
            </w:r>
            <w:r w:rsidRPr="00DA39F6" w:rsidR="00DA39F6">
              <w:rPr>
                <w:sz w:val="20"/>
                <w:lang w:val="ru-RU"/>
              </w:rPr>
              <w:t xml:space="preserve"> </w:t>
            </w:r>
            <w:r w:rsidRPr="00A27A9B">
              <w:rPr>
                <w:sz w:val="20"/>
                <w:lang w:val="ru-RU"/>
              </w:rPr>
              <w:t>Звітність і технічне управління</w:t>
            </w:r>
            <w:r w:rsidRPr="00A27A9B">
              <w:rPr>
                <w:sz w:val="20"/>
                <w:lang w:val="ru-RU"/>
              </w:rPr>
              <w:tab/>
            </w:r>
            <w:r w:rsidR="00DA39F6">
              <w:rPr>
                <w:sz w:val="20"/>
                <w:lang w:val="ru-RU"/>
              </w:rPr>
              <w:tab/>
            </w:r>
            <w:r w:rsidRPr="00DA39F6" w:rsidR="00DA39F6">
              <w:rPr>
                <w:sz w:val="20"/>
                <w:lang w:val="ru-RU"/>
              </w:rPr>
              <w:t xml:space="preserve">         </w:t>
            </w:r>
            <w:r w:rsidRPr="00A27A9B">
              <w:rPr>
                <w:sz w:val="20"/>
              </w:rPr>
              <w:t>X</w:t>
            </w:r>
          </w:p>
          <w:p w:rsidRPr="00A27A9B" w:rsidR="00A27A9B" w:rsidP="00A27A9B" w:rsidRDefault="00A27A9B" w14:paraId="6EA1FC7B" w14:textId="443FAAAE">
            <w:pPr>
              <w:rPr>
                <w:sz w:val="20"/>
                <w:lang w:val="ru-RU"/>
              </w:rPr>
            </w:pPr>
            <w:r w:rsidRPr="00A27A9B">
              <w:rPr>
                <w:sz w:val="20"/>
                <w:lang w:val="ru-RU"/>
              </w:rPr>
              <w:t xml:space="preserve">Розділ </w:t>
            </w:r>
            <w:r w:rsidRPr="00A27A9B">
              <w:rPr>
                <w:sz w:val="20"/>
              </w:rPr>
              <w:t>C</w:t>
            </w:r>
            <w:r w:rsidRPr="00A27A9B">
              <w:rPr>
                <w:sz w:val="20"/>
                <w:lang w:val="ru-RU"/>
              </w:rPr>
              <w:t>.</w:t>
            </w:r>
            <w:r w:rsidRPr="00DA39F6" w:rsidR="00DA39F6">
              <w:rPr>
                <w:sz w:val="20"/>
                <w:lang w:val="ru-RU"/>
              </w:rPr>
              <w:t xml:space="preserve"> </w:t>
            </w:r>
            <w:r w:rsidRPr="00A27A9B">
              <w:rPr>
                <w:sz w:val="20"/>
                <w:lang w:val="ru-RU"/>
              </w:rPr>
              <w:t>Термін виконання робіт</w:t>
            </w:r>
            <w:r w:rsidRPr="00A27A9B">
              <w:rPr>
                <w:sz w:val="20"/>
                <w:lang w:val="ru-RU"/>
              </w:rPr>
              <w:tab/>
            </w:r>
            <w:r w:rsidRPr="00A27A9B">
              <w:rPr>
                <w:sz w:val="20"/>
                <w:lang w:val="ru-RU"/>
              </w:rPr>
              <w:tab/>
            </w:r>
            <w:r w:rsidR="00DA39F6">
              <w:rPr>
                <w:sz w:val="20"/>
                <w:lang w:val="ru-RU"/>
              </w:rPr>
              <w:tab/>
            </w:r>
            <w:r w:rsidRPr="00DA39F6" w:rsidR="00DA39F6">
              <w:rPr>
                <w:sz w:val="20"/>
                <w:lang w:val="ru-RU"/>
              </w:rPr>
              <w:t xml:space="preserve">         </w:t>
            </w:r>
            <w:r w:rsidRPr="00A27A9B">
              <w:rPr>
                <w:sz w:val="20"/>
              </w:rPr>
              <w:t>X</w:t>
            </w:r>
          </w:p>
          <w:p w:rsidRPr="00A27A9B" w:rsidR="00A27A9B" w:rsidP="00A27A9B" w:rsidRDefault="00A27A9B" w14:paraId="575FED53" w14:textId="0739D734">
            <w:pPr>
              <w:rPr>
                <w:sz w:val="20"/>
                <w:lang w:val="ru-RU"/>
              </w:rPr>
            </w:pPr>
            <w:r w:rsidRPr="00A27A9B">
              <w:rPr>
                <w:sz w:val="20"/>
                <w:lang w:val="ru-RU"/>
              </w:rPr>
              <w:t xml:space="preserve">Розділ </w:t>
            </w:r>
            <w:r w:rsidRPr="00A27A9B">
              <w:rPr>
                <w:sz w:val="20"/>
              </w:rPr>
              <w:t>D</w:t>
            </w:r>
            <w:r w:rsidRPr="00A27A9B">
              <w:rPr>
                <w:sz w:val="20"/>
                <w:lang w:val="ru-RU"/>
              </w:rPr>
              <w:t>.</w:t>
            </w:r>
            <w:r w:rsidRPr="00DA39F6" w:rsidR="00DA39F6">
              <w:rPr>
                <w:sz w:val="20"/>
                <w:lang w:val="ru-RU"/>
              </w:rPr>
              <w:t xml:space="preserve"> </w:t>
            </w:r>
            <w:r w:rsidRPr="00A27A9B">
              <w:rPr>
                <w:sz w:val="20"/>
                <w:lang w:val="ru-RU"/>
              </w:rPr>
              <w:t>Фіксована ціна Субконтракту, виставлення рахунків і оплата</w:t>
            </w:r>
            <w:r w:rsidRPr="00A27A9B">
              <w:rPr>
                <w:sz w:val="20"/>
                <w:lang w:val="ru-RU"/>
              </w:rPr>
              <w:tab/>
            </w:r>
            <w:r w:rsidRPr="00A27A9B">
              <w:rPr>
                <w:sz w:val="20"/>
                <w:lang w:val="ru-RU"/>
              </w:rPr>
              <w:tab/>
            </w:r>
            <w:r w:rsidRPr="00A27A9B">
              <w:rPr>
                <w:sz w:val="20"/>
                <w:lang w:val="ru-RU"/>
              </w:rPr>
              <w:tab/>
            </w:r>
            <w:r w:rsidRPr="00A27A9B">
              <w:rPr>
                <w:sz w:val="20"/>
                <w:lang w:val="ru-RU"/>
              </w:rPr>
              <w:tab/>
            </w:r>
            <w:r w:rsidRPr="00DA39F6" w:rsidR="00DA39F6">
              <w:rPr>
                <w:sz w:val="20"/>
                <w:lang w:val="ru-RU"/>
              </w:rPr>
              <w:t xml:space="preserve">         </w:t>
            </w:r>
            <w:r w:rsidRPr="00A27A9B">
              <w:rPr>
                <w:sz w:val="20"/>
              </w:rPr>
              <w:t>X</w:t>
            </w:r>
          </w:p>
          <w:p w:rsidRPr="00A27A9B" w:rsidR="00A27A9B" w:rsidP="00A27A9B" w:rsidRDefault="00A27A9B" w14:paraId="16205FB3" w14:textId="1CBA5A9E">
            <w:pPr>
              <w:rPr>
                <w:sz w:val="20"/>
                <w:lang w:val="ru-RU"/>
              </w:rPr>
            </w:pPr>
            <w:r w:rsidRPr="00A27A9B">
              <w:rPr>
                <w:sz w:val="20"/>
                <w:lang w:val="ru-RU"/>
              </w:rPr>
              <w:t xml:space="preserve">Розділ </w:t>
            </w:r>
            <w:r w:rsidRPr="00A27A9B">
              <w:rPr>
                <w:sz w:val="20"/>
              </w:rPr>
              <w:t>E</w:t>
            </w:r>
            <w:r w:rsidRPr="00A27A9B">
              <w:rPr>
                <w:sz w:val="20"/>
                <w:lang w:val="ru-RU"/>
              </w:rPr>
              <w:t>.</w:t>
            </w:r>
            <w:r w:rsidRPr="00DA39F6" w:rsidR="00DA39F6">
              <w:rPr>
                <w:sz w:val="20"/>
                <w:lang w:val="ru-RU"/>
              </w:rPr>
              <w:t xml:space="preserve"> </w:t>
            </w:r>
            <w:r w:rsidRPr="00A27A9B">
              <w:rPr>
                <w:sz w:val="20"/>
                <w:lang w:val="ru-RU"/>
              </w:rPr>
              <w:t>Політика брендингу</w:t>
            </w:r>
            <w:r w:rsidRPr="00A27A9B">
              <w:rPr>
                <w:sz w:val="20"/>
                <w:lang w:val="ru-RU"/>
              </w:rPr>
              <w:tab/>
            </w:r>
            <w:r w:rsidRPr="00A27A9B">
              <w:rPr>
                <w:sz w:val="20"/>
                <w:lang w:val="ru-RU"/>
              </w:rPr>
              <w:tab/>
            </w:r>
            <w:r w:rsidR="00DA39F6">
              <w:rPr>
                <w:sz w:val="20"/>
                <w:lang w:val="ru-RU"/>
              </w:rPr>
              <w:tab/>
            </w:r>
            <w:r w:rsidRPr="00DA39F6" w:rsidR="00DA39F6">
              <w:rPr>
                <w:sz w:val="20"/>
                <w:lang w:val="ru-RU"/>
              </w:rPr>
              <w:t xml:space="preserve">         </w:t>
            </w:r>
            <w:r w:rsidRPr="00A27A9B">
              <w:rPr>
                <w:sz w:val="20"/>
              </w:rPr>
              <w:t>X</w:t>
            </w:r>
          </w:p>
          <w:p w:rsidRPr="00A27A9B" w:rsidR="00A27A9B" w:rsidP="00A27A9B" w:rsidRDefault="00A27A9B" w14:paraId="730401A2" w14:textId="70D7BBBF">
            <w:pPr>
              <w:rPr>
                <w:sz w:val="20"/>
                <w:lang w:val="ru-RU"/>
              </w:rPr>
            </w:pPr>
            <w:r w:rsidRPr="00A27A9B">
              <w:rPr>
                <w:sz w:val="20"/>
                <w:lang w:val="ru-RU"/>
              </w:rPr>
              <w:t xml:space="preserve">Розділ </w:t>
            </w:r>
            <w:r w:rsidRPr="00A27A9B">
              <w:rPr>
                <w:sz w:val="20"/>
              </w:rPr>
              <w:t>F</w:t>
            </w:r>
            <w:r w:rsidRPr="00A27A9B">
              <w:rPr>
                <w:sz w:val="20"/>
                <w:lang w:val="ru-RU"/>
              </w:rPr>
              <w:t>.</w:t>
            </w:r>
            <w:r w:rsidRPr="00DA39F6" w:rsidR="00DA39F6">
              <w:rPr>
                <w:sz w:val="20"/>
                <w:lang w:val="ru-RU"/>
              </w:rPr>
              <w:t xml:space="preserve"> </w:t>
            </w:r>
            <w:r w:rsidRPr="00A27A9B">
              <w:rPr>
                <w:sz w:val="20"/>
                <w:lang w:val="ru-RU"/>
              </w:rPr>
              <w:t>Дозволений географічний код; вимога щодо джерела надходження та національності [</w:t>
            </w:r>
            <w:r w:rsidRPr="00A27A9B">
              <w:rPr>
                <w:sz w:val="20"/>
              </w:rPr>
              <w:t>AIDAR</w:t>
            </w:r>
            <w:r w:rsidRPr="00A27A9B">
              <w:rPr>
                <w:sz w:val="20"/>
                <w:lang w:val="ru-RU"/>
              </w:rPr>
              <w:t xml:space="preserve"> 752.225-70 (лютий 2012 р) зі змінами та доповненнями]</w:t>
            </w:r>
            <w:r w:rsidRPr="00A27A9B">
              <w:rPr>
                <w:sz w:val="20"/>
              </w:rPr>
              <w:t>X</w:t>
            </w:r>
          </w:p>
          <w:p w:rsidRPr="00A27A9B" w:rsidR="00A27A9B" w:rsidP="00A27A9B" w:rsidRDefault="00A27A9B" w14:paraId="7BBF991C" w14:textId="658AD1DF">
            <w:pPr>
              <w:rPr>
                <w:sz w:val="20"/>
                <w:lang w:val="ru-RU"/>
              </w:rPr>
            </w:pPr>
            <w:r w:rsidRPr="00A27A9B">
              <w:rPr>
                <w:sz w:val="20"/>
                <w:lang w:val="ru-RU"/>
              </w:rPr>
              <w:t xml:space="preserve">Розділ </w:t>
            </w:r>
            <w:r w:rsidRPr="00A27A9B">
              <w:rPr>
                <w:sz w:val="20"/>
              </w:rPr>
              <w:t>G</w:t>
            </w:r>
            <w:r w:rsidRPr="00A27A9B">
              <w:rPr>
                <w:sz w:val="20"/>
                <w:lang w:val="ru-RU"/>
              </w:rPr>
              <w:t>.</w:t>
            </w:r>
            <w:r w:rsidRPr="00DA39F6" w:rsidR="00DA39F6">
              <w:rPr>
                <w:sz w:val="20"/>
                <w:lang w:val="ru-RU"/>
              </w:rPr>
              <w:t xml:space="preserve"> </w:t>
            </w:r>
            <w:r w:rsidRPr="00A27A9B">
              <w:rPr>
                <w:sz w:val="20"/>
                <w:lang w:val="ru-RU"/>
              </w:rPr>
              <w:t>Права інтелектуальної власності</w:t>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0061D1B8" w14:textId="450CE869">
            <w:pPr>
              <w:rPr>
                <w:sz w:val="20"/>
                <w:lang w:val="ru-RU"/>
              </w:rPr>
            </w:pPr>
            <w:r w:rsidRPr="00A27A9B">
              <w:rPr>
                <w:sz w:val="20"/>
                <w:lang w:val="ru-RU"/>
              </w:rPr>
              <w:t xml:space="preserve">Розділ </w:t>
            </w:r>
            <w:r w:rsidRPr="00A27A9B">
              <w:rPr>
                <w:sz w:val="20"/>
              </w:rPr>
              <w:t>H</w:t>
            </w:r>
            <w:r w:rsidRPr="00A27A9B">
              <w:rPr>
                <w:sz w:val="20"/>
                <w:lang w:val="ru-RU"/>
              </w:rPr>
              <w:t>.</w:t>
            </w:r>
            <w:r w:rsidRPr="00DA39F6" w:rsidR="00DA39F6">
              <w:rPr>
                <w:sz w:val="20"/>
                <w:lang w:val="ru-RU"/>
              </w:rPr>
              <w:t xml:space="preserve"> </w:t>
            </w:r>
            <w:r w:rsidRPr="00A27A9B">
              <w:rPr>
                <w:sz w:val="20"/>
                <w:lang w:val="ru-RU"/>
              </w:rPr>
              <w:t>Відшкодування збитків і відмова Субпідрядника від одержання вигод</w:t>
            </w:r>
            <w:r w:rsidRPr="00A27A9B">
              <w:rPr>
                <w:sz w:val="20"/>
                <w:lang w:val="ru-RU"/>
              </w:rPr>
              <w:tab/>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43B72DC6" w14:textId="71D02F73">
            <w:pPr>
              <w:rPr>
                <w:sz w:val="20"/>
                <w:lang w:val="ru-RU"/>
              </w:rPr>
            </w:pPr>
            <w:r w:rsidRPr="00A27A9B">
              <w:rPr>
                <w:sz w:val="20"/>
                <w:lang w:val="ru-RU"/>
              </w:rPr>
              <w:t xml:space="preserve">Розділ </w:t>
            </w:r>
            <w:r w:rsidRPr="00A27A9B">
              <w:rPr>
                <w:sz w:val="20"/>
              </w:rPr>
              <w:t>I</w:t>
            </w:r>
            <w:r w:rsidRPr="00A27A9B">
              <w:rPr>
                <w:sz w:val="20"/>
                <w:lang w:val="ru-RU"/>
              </w:rPr>
              <w:t>.</w:t>
            </w:r>
            <w:r w:rsidRPr="00A27A9B">
              <w:rPr>
                <w:sz w:val="20"/>
                <w:lang w:val="ru-RU"/>
              </w:rPr>
              <w:tab/>
            </w:r>
            <w:r w:rsidRPr="00DA39F6" w:rsidR="00DA39F6">
              <w:rPr>
                <w:sz w:val="20"/>
                <w:lang w:val="ru-RU"/>
              </w:rPr>
              <w:t xml:space="preserve"> </w:t>
            </w:r>
            <w:r w:rsidRPr="00A27A9B">
              <w:rPr>
                <w:sz w:val="20"/>
                <w:lang w:val="ru-RU"/>
              </w:rPr>
              <w:t>Дотримання відповідного законодавства та стандартів</w:t>
            </w:r>
            <w:r w:rsidRPr="00A27A9B">
              <w:rPr>
                <w:sz w:val="20"/>
                <w:lang w:val="ru-RU"/>
              </w:rPr>
              <w:tab/>
            </w:r>
            <w:r w:rsidRPr="00A27A9B">
              <w:rPr>
                <w:sz w:val="20"/>
                <w:lang w:val="ru-RU"/>
              </w:rPr>
              <w:tab/>
            </w:r>
            <w:r w:rsidRPr="00A27A9B">
              <w:rPr>
                <w:sz w:val="20"/>
                <w:lang w:val="ru-RU"/>
              </w:rPr>
              <w:tab/>
            </w:r>
            <w:r w:rsidRPr="00A27A9B">
              <w:rPr>
                <w:sz w:val="20"/>
                <w:lang w:val="ru-RU"/>
              </w:rPr>
              <w:tab/>
            </w:r>
            <w:r w:rsidR="003D1B5D">
              <w:rPr>
                <w:sz w:val="20"/>
                <w:lang w:val="ru-RU"/>
              </w:rPr>
              <w:tab/>
            </w:r>
            <w:r w:rsidRPr="003D1B5D" w:rsidR="003D1B5D">
              <w:rPr>
                <w:sz w:val="20"/>
                <w:lang w:val="ru-RU"/>
              </w:rPr>
              <w:t xml:space="preserve">         </w:t>
            </w:r>
            <w:r w:rsidRPr="00A27A9B">
              <w:rPr>
                <w:sz w:val="20"/>
              </w:rPr>
              <w:t>X</w:t>
            </w:r>
          </w:p>
          <w:p w:rsidRPr="00A27A9B" w:rsidR="00A27A9B" w:rsidP="00A27A9B" w:rsidRDefault="00A27A9B" w14:paraId="6563EC08" w14:textId="79EF7D21">
            <w:pPr>
              <w:rPr>
                <w:sz w:val="20"/>
                <w:lang w:val="ru-RU"/>
              </w:rPr>
            </w:pPr>
            <w:r w:rsidRPr="00A27A9B">
              <w:rPr>
                <w:sz w:val="20"/>
                <w:lang w:val="ru-RU"/>
              </w:rPr>
              <w:t xml:space="preserve">Розділ </w:t>
            </w:r>
            <w:r w:rsidRPr="00A27A9B">
              <w:rPr>
                <w:sz w:val="20"/>
              </w:rPr>
              <w:t>J</w:t>
            </w:r>
            <w:r w:rsidRPr="00A27A9B">
              <w:rPr>
                <w:sz w:val="20"/>
                <w:lang w:val="ru-RU"/>
              </w:rPr>
              <w:t>.</w:t>
            </w:r>
            <w:r w:rsidRPr="00DA39F6" w:rsidR="00DA39F6">
              <w:rPr>
                <w:sz w:val="20"/>
                <w:lang w:val="ru-RU"/>
              </w:rPr>
              <w:t xml:space="preserve"> </w:t>
            </w:r>
            <w:r w:rsidRPr="00A27A9B">
              <w:rPr>
                <w:sz w:val="20"/>
                <w:lang w:val="ru-RU"/>
              </w:rPr>
              <w:t>Договірні правовідносини та комунікації</w:t>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4562D4BC" w14:textId="4B957A1C">
            <w:pPr>
              <w:rPr>
                <w:sz w:val="20"/>
                <w:lang w:val="ru-RU"/>
              </w:rPr>
            </w:pPr>
            <w:r w:rsidRPr="00A27A9B">
              <w:rPr>
                <w:sz w:val="20"/>
                <w:lang w:val="ru-RU"/>
              </w:rPr>
              <w:t xml:space="preserve">Розділ </w:t>
            </w:r>
            <w:r w:rsidRPr="00A27A9B">
              <w:rPr>
                <w:sz w:val="20"/>
              </w:rPr>
              <w:t>K</w:t>
            </w:r>
            <w:r w:rsidRPr="00A27A9B">
              <w:rPr>
                <w:sz w:val="20"/>
                <w:lang w:val="ru-RU"/>
              </w:rPr>
              <w:t>.</w:t>
            </w:r>
            <w:r w:rsidRPr="00DA39F6" w:rsidR="00DA39F6">
              <w:rPr>
                <w:sz w:val="20"/>
                <w:lang w:val="ru-RU"/>
              </w:rPr>
              <w:t xml:space="preserve"> </w:t>
            </w:r>
            <w:r w:rsidRPr="00A27A9B">
              <w:rPr>
                <w:sz w:val="20"/>
                <w:lang w:val="ru-RU"/>
              </w:rPr>
              <w:t xml:space="preserve">Захист інтересів компанії Кімонікс у разі, якщо Субпідрядник внесений у списки підозрюваних у тероризмі або заборонених осіб, які не мають права отримувати фінансову допомогу від </w:t>
            </w:r>
            <w:r w:rsidRPr="00A27A9B">
              <w:rPr>
                <w:sz w:val="20"/>
              </w:rPr>
              <w:t>USAID</w:t>
            </w:r>
            <w:r w:rsidRPr="00A27A9B">
              <w:rPr>
                <w:sz w:val="20"/>
                <w:lang w:val="ru-RU"/>
              </w:rPr>
              <w:t>, або осіб, яким призупинено, відмовлено чи заборонено отримувати фінансування з федеральних фондів</w:t>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7B88045D" w14:textId="7F15C3B9">
            <w:pPr>
              <w:rPr>
                <w:sz w:val="20"/>
                <w:lang w:val="ru-RU"/>
              </w:rPr>
            </w:pPr>
            <w:r w:rsidRPr="00A27A9B">
              <w:rPr>
                <w:sz w:val="20"/>
                <w:lang w:val="ru-RU"/>
              </w:rPr>
              <w:t xml:space="preserve">Розділ </w:t>
            </w:r>
            <w:r w:rsidRPr="00A27A9B">
              <w:rPr>
                <w:sz w:val="20"/>
              </w:rPr>
              <w:t>L</w:t>
            </w:r>
            <w:r w:rsidRPr="00A27A9B">
              <w:rPr>
                <w:sz w:val="20"/>
                <w:lang w:val="ru-RU"/>
              </w:rPr>
              <w:t>.Застосовне законодавство та вирішення спорів</w:t>
            </w:r>
            <w:r w:rsidRPr="00A27A9B">
              <w:rPr>
                <w:sz w:val="20"/>
              </w:rPr>
              <w:t>X</w:t>
            </w:r>
          </w:p>
          <w:p w:rsidRPr="00A27A9B" w:rsidR="00A27A9B" w:rsidP="00A27A9B" w:rsidRDefault="00A27A9B" w14:paraId="2C1C5C59" w14:textId="69EC753F">
            <w:pPr>
              <w:rPr>
                <w:sz w:val="20"/>
                <w:lang w:val="ru-RU"/>
              </w:rPr>
            </w:pPr>
            <w:r w:rsidRPr="00A27A9B">
              <w:rPr>
                <w:sz w:val="20"/>
                <w:lang w:val="ru-RU"/>
              </w:rPr>
              <w:t xml:space="preserve">Розділ </w:t>
            </w:r>
            <w:r w:rsidRPr="00A27A9B">
              <w:rPr>
                <w:sz w:val="20"/>
              </w:rPr>
              <w:t>M</w:t>
            </w:r>
            <w:r w:rsidRPr="00A27A9B">
              <w:rPr>
                <w:sz w:val="20"/>
                <w:lang w:val="ru-RU"/>
              </w:rPr>
              <w:t>.</w:t>
            </w:r>
            <w:r w:rsidRPr="00DA39F6" w:rsidR="00DA39F6">
              <w:rPr>
                <w:sz w:val="20"/>
                <w:lang w:val="ru-RU"/>
              </w:rPr>
              <w:t xml:space="preserve"> </w:t>
            </w:r>
            <w:r w:rsidRPr="00A27A9B">
              <w:rPr>
                <w:sz w:val="20"/>
                <w:lang w:val="ru-RU"/>
              </w:rPr>
              <w:t>Положення про взаємозалік</w:t>
            </w:r>
            <w:r w:rsidRPr="00A27A9B">
              <w:rPr>
                <w:sz w:val="20"/>
                <w:lang w:val="ru-RU"/>
              </w:rPr>
              <w:tab/>
            </w:r>
            <w:r w:rsidR="003D1B5D">
              <w:rPr>
                <w:sz w:val="20"/>
                <w:lang w:val="ru-RU"/>
              </w:rPr>
              <w:tab/>
            </w:r>
            <w:r w:rsidRPr="003D1B5D" w:rsidR="003D1B5D">
              <w:rPr>
                <w:sz w:val="20"/>
                <w:lang w:val="ru-RU"/>
              </w:rPr>
              <w:t xml:space="preserve">         </w:t>
            </w:r>
            <w:r w:rsidRPr="00A27A9B">
              <w:rPr>
                <w:sz w:val="20"/>
              </w:rPr>
              <w:t>X</w:t>
            </w:r>
          </w:p>
          <w:p w:rsidRPr="00A27A9B" w:rsidR="00A27A9B" w:rsidP="00A27A9B" w:rsidRDefault="00A27A9B" w14:paraId="570F7FD9" w14:textId="5FD97452">
            <w:pPr>
              <w:rPr>
                <w:sz w:val="20"/>
                <w:lang w:val="ru-RU"/>
              </w:rPr>
            </w:pPr>
            <w:r w:rsidRPr="00A27A9B">
              <w:rPr>
                <w:sz w:val="20"/>
                <w:lang w:val="ru-RU"/>
              </w:rPr>
              <w:t xml:space="preserve">Розділ </w:t>
            </w:r>
            <w:r w:rsidRPr="00A27A9B">
              <w:rPr>
                <w:sz w:val="20"/>
              </w:rPr>
              <w:t>N</w:t>
            </w:r>
            <w:r w:rsidRPr="00A27A9B">
              <w:rPr>
                <w:sz w:val="20"/>
                <w:lang w:val="ru-RU"/>
              </w:rPr>
              <w:t>.</w:t>
            </w:r>
            <w:r w:rsidRPr="00DA39F6" w:rsidR="00DA39F6">
              <w:rPr>
                <w:sz w:val="20"/>
                <w:lang w:val="ru-RU"/>
              </w:rPr>
              <w:t xml:space="preserve"> </w:t>
            </w:r>
            <w:r w:rsidRPr="00A27A9B">
              <w:rPr>
                <w:sz w:val="20"/>
                <w:lang w:val="ru-RU"/>
              </w:rPr>
              <w:t>Переуступка та делегування повноважень</w:t>
            </w:r>
            <w:r w:rsidRPr="003D1B5D" w:rsidR="003D1B5D">
              <w:rPr>
                <w:sz w:val="20"/>
                <w:lang w:val="ru-RU"/>
              </w:rPr>
              <w:t xml:space="preserve">       </w:t>
            </w:r>
            <w:r w:rsidRPr="00A27A9B">
              <w:rPr>
                <w:sz w:val="20"/>
              </w:rPr>
              <w:t>X</w:t>
            </w:r>
          </w:p>
          <w:p w:rsidRPr="00A27A9B" w:rsidR="00A27A9B" w:rsidP="00A27A9B" w:rsidRDefault="00A27A9B" w14:paraId="08A8868C" w14:textId="68EF112F">
            <w:pPr>
              <w:rPr>
                <w:sz w:val="20"/>
                <w:lang w:val="ru-RU"/>
              </w:rPr>
            </w:pPr>
            <w:r w:rsidRPr="00A27A9B">
              <w:rPr>
                <w:sz w:val="20"/>
                <w:lang w:val="ru-RU"/>
              </w:rPr>
              <w:t xml:space="preserve">Розділ </w:t>
            </w:r>
            <w:r w:rsidRPr="00A27A9B">
              <w:rPr>
                <w:sz w:val="20"/>
              </w:rPr>
              <w:t>O</w:t>
            </w:r>
            <w:r w:rsidRPr="00A27A9B">
              <w:rPr>
                <w:sz w:val="20"/>
                <w:lang w:val="ru-RU"/>
              </w:rPr>
              <w:t>.</w:t>
            </w:r>
            <w:r w:rsidRPr="00DA39F6" w:rsidR="00DA39F6">
              <w:rPr>
                <w:sz w:val="20"/>
                <w:lang w:val="ru-RU"/>
              </w:rPr>
              <w:t xml:space="preserve"> </w:t>
            </w:r>
            <w:r w:rsidRPr="00A27A9B">
              <w:rPr>
                <w:sz w:val="20"/>
                <w:lang w:val="ru-RU"/>
              </w:rPr>
              <w:t>Організаційні конфлікти інтересів</w:t>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443E4CC0" w14:textId="273FDE19">
            <w:pPr>
              <w:rPr>
                <w:sz w:val="20"/>
                <w:lang w:val="ru-RU"/>
              </w:rPr>
            </w:pPr>
            <w:r w:rsidRPr="00A27A9B">
              <w:rPr>
                <w:sz w:val="20"/>
                <w:lang w:val="ru-RU"/>
              </w:rPr>
              <w:t xml:space="preserve">Розділ </w:t>
            </w:r>
            <w:r w:rsidRPr="00A27A9B">
              <w:rPr>
                <w:sz w:val="20"/>
              </w:rPr>
              <w:t>P</w:t>
            </w:r>
            <w:r w:rsidRPr="00A27A9B">
              <w:rPr>
                <w:sz w:val="20"/>
                <w:lang w:val="ru-RU"/>
              </w:rPr>
              <w:t>.</w:t>
            </w:r>
            <w:r w:rsidRPr="00DA39F6" w:rsidR="00DA39F6">
              <w:rPr>
                <w:sz w:val="20"/>
                <w:lang w:val="ru-RU"/>
              </w:rPr>
              <w:t xml:space="preserve"> </w:t>
            </w:r>
            <w:r w:rsidRPr="00A27A9B">
              <w:rPr>
                <w:sz w:val="20"/>
                <w:lang w:val="ru-RU"/>
              </w:rPr>
              <w:t>Хабарі та боротьба з відкатами</w:t>
            </w:r>
            <w:r w:rsidRPr="00A27A9B">
              <w:rPr>
                <w:sz w:val="20"/>
                <w:lang w:val="ru-RU"/>
              </w:rPr>
              <w:tab/>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25133BD1" w14:textId="3D8D77C8">
            <w:pPr>
              <w:rPr>
                <w:sz w:val="20"/>
                <w:lang w:val="ru-RU"/>
              </w:rPr>
            </w:pPr>
            <w:r w:rsidRPr="00A27A9B">
              <w:rPr>
                <w:sz w:val="20"/>
                <w:lang w:val="ru-RU"/>
              </w:rPr>
              <w:t xml:space="preserve">Розділ </w:t>
            </w:r>
            <w:r w:rsidRPr="00A27A9B">
              <w:rPr>
                <w:sz w:val="20"/>
              </w:rPr>
              <w:t>Q</w:t>
            </w:r>
            <w:r w:rsidRPr="00A27A9B">
              <w:rPr>
                <w:sz w:val="20"/>
                <w:lang w:val="ru-RU"/>
              </w:rPr>
              <w:t>.</w:t>
            </w:r>
            <w:r w:rsidRPr="00DA39F6" w:rsidR="00DA39F6">
              <w:rPr>
                <w:sz w:val="20"/>
                <w:lang w:val="ru-RU"/>
              </w:rPr>
              <w:t xml:space="preserve"> </w:t>
            </w:r>
            <w:r w:rsidRPr="00A27A9B">
              <w:rPr>
                <w:sz w:val="20"/>
                <w:lang w:val="ru-RU"/>
              </w:rPr>
              <w:t>Заборона фінансування тероризму/ Виконавчий наказ 13224</w:t>
            </w:r>
            <w:r w:rsidRPr="00A27A9B">
              <w:rPr>
                <w:sz w:val="20"/>
                <w:lang w:val="ru-RU"/>
              </w:rPr>
              <w:tab/>
            </w:r>
            <w:r w:rsidRPr="00A27A9B">
              <w:rPr>
                <w:sz w:val="20"/>
                <w:lang w:val="ru-RU"/>
              </w:rPr>
              <w:tab/>
            </w:r>
            <w:r w:rsidRPr="00A27A9B">
              <w:rPr>
                <w:sz w:val="20"/>
                <w:lang w:val="ru-RU"/>
              </w:rPr>
              <w:tab/>
            </w:r>
            <w:r w:rsidR="003D1B5D">
              <w:rPr>
                <w:sz w:val="20"/>
                <w:lang w:val="ru-RU"/>
              </w:rPr>
              <w:tab/>
            </w:r>
            <w:r w:rsidR="003D1B5D">
              <w:rPr>
                <w:sz w:val="20"/>
                <w:lang w:val="ru-RU"/>
              </w:rPr>
              <w:tab/>
            </w:r>
            <w:r w:rsidRPr="003D1B5D" w:rsidR="003D1B5D">
              <w:rPr>
                <w:sz w:val="20"/>
                <w:lang w:val="ru-RU"/>
              </w:rPr>
              <w:t xml:space="preserve">         </w:t>
            </w:r>
            <w:r w:rsidRPr="00A27A9B">
              <w:rPr>
                <w:sz w:val="20"/>
              </w:rPr>
              <w:t>X</w:t>
            </w:r>
          </w:p>
          <w:p w:rsidRPr="00A27A9B" w:rsidR="00A27A9B" w:rsidP="00A27A9B" w:rsidRDefault="00A27A9B" w14:paraId="6DEA8123" w14:textId="6D1C8DE6">
            <w:pPr>
              <w:rPr>
                <w:sz w:val="20"/>
                <w:lang w:val="ru-RU"/>
              </w:rPr>
            </w:pPr>
            <w:r w:rsidRPr="00A27A9B">
              <w:rPr>
                <w:sz w:val="20"/>
                <w:lang w:val="ru-RU"/>
              </w:rPr>
              <w:t xml:space="preserve">Розділ </w:t>
            </w:r>
            <w:r w:rsidRPr="00A27A9B">
              <w:rPr>
                <w:sz w:val="20"/>
              </w:rPr>
              <w:t>R</w:t>
            </w:r>
            <w:r w:rsidRPr="00A27A9B">
              <w:rPr>
                <w:sz w:val="20"/>
                <w:lang w:val="ru-RU"/>
              </w:rPr>
              <w:t>.</w:t>
            </w:r>
            <w:r w:rsidRPr="00DA39F6" w:rsidR="00DA39F6">
              <w:rPr>
                <w:sz w:val="20"/>
                <w:lang w:val="ru-RU"/>
              </w:rPr>
              <w:t xml:space="preserve"> </w:t>
            </w:r>
            <w:r w:rsidRPr="00A27A9B">
              <w:rPr>
                <w:sz w:val="20"/>
                <w:lang w:val="ru-RU"/>
              </w:rPr>
              <w:t>Обмеження на певні іноземні закупівлі (</w:t>
            </w:r>
            <w:r w:rsidRPr="00A27A9B">
              <w:rPr>
                <w:sz w:val="20"/>
              </w:rPr>
              <w:t>FAR</w:t>
            </w:r>
            <w:r w:rsidRPr="00A27A9B">
              <w:rPr>
                <w:sz w:val="20"/>
                <w:lang w:val="ru-RU"/>
              </w:rPr>
              <w:t xml:space="preserve"> 52.225-13)</w:t>
            </w:r>
            <w:r w:rsidRPr="00A27A9B">
              <w:rPr>
                <w:sz w:val="20"/>
                <w:lang w:val="ru-RU"/>
              </w:rPr>
              <w:tab/>
            </w:r>
            <w:r w:rsidRPr="00A27A9B">
              <w:rPr>
                <w:sz w:val="20"/>
                <w:lang w:val="ru-RU"/>
              </w:rPr>
              <w:tab/>
            </w:r>
            <w:r w:rsidR="003D1B5D">
              <w:rPr>
                <w:sz w:val="20"/>
                <w:lang w:val="ru-RU"/>
              </w:rPr>
              <w:tab/>
            </w:r>
            <w:r w:rsidR="003D1B5D">
              <w:rPr>
                <w:sz w:val="20"/>
                <w:lang w:val="ru-RU"/>
              </w:rPr>
              <w:tab/>
            </w:r>
            <w:r w:rsidR="003D1B5D">
              <w:rPr>
                <w:sz w:val="20"/>
                <w:lang w:val="ru-RU"/>
              </w:rPr>
              <w:tab/>
            </w:r>
            <w:r w:rsidRPr="003D1B5D" w:rsidR="003D1B5D">
              <w:rPr>
                <w:sz w:val="20"/>
                <w:lang w:val="ru-RU"/>
              </w:rPr>
              <w:t xml:space="preserve">         </w:t>
            </w:r>
            <w:r w:rsidRPr="00A27A9B">
              <w:rPr>
                <w:sz w:val="20"/>
              </w:rPr>
              <w:t>X</w:t>
            </w:r>
          </w:p>
          <w:p w:rsidRPr="00A27A9B" w:rsidR="00A27A9B" w:rsidP="00A27A9B" w:rsidRDefault="00A27A9B" w14:paraId="58690F1A" w14:textId="6FB0822B">
            <w:pPr>
              <w:rPr>
                <w:sz w:val="20"/>
                <w:lang w:val="ru-RU"/>
              </w:rPr>
            </w:pPr>
            <w:r w:rsidRPr="00A27A9B">
              <w:rPr>
                <w:sz w:val="20"/>
                <w:lang w:val="ru-RU"/>
              </w:rPr>
              <w:t xml:space="preserve">Розділ </w:t>
            </w:r>
            <w:r w:rsidRPr="00A27A9B">
              <w:rPr>
                <w:sz w:val="20"/>
              </w:rPr>
              <w:t>S</w:t>
            </w:r>
            <w:r w:rsidRPr="00A27A9B">
              <w:rPr>
                <w:sz w:val="20"/>
                <w:lang w:val="ru-RU"/>
              </w:rPr>
              <w:t>.</w:t>
            </w:r>
            <w:r w:rsidRPr="00DA39F6" w:rsidR="00DA39F6">
              <w:rPr>
                <w:sz w:val="20"/>
                <w:lang w:val="ru-RU"/>
              </w:rPr>
              <w:t xml:space="preserve"> </w:t>
            </w:r>
            <w:r w:rsidRPr="00A27A9B">
              <w:rPr>
                <w:sz w:val="20"/>
                <w:lang w:val="ru-RU"/>
              </w:rPr>
              <w:t>Дотримання вимог законодавства США щодо експорту</w:t>
            </w:r>
            <w:r w:rsidRPr="00A27A9B">
              <w:rPr>
                <w:sz w:val="20"/>
                <w:lang w:val="ru-RU"/>
              </w:rPr>
              <w:tab/>
            </w:r>
            <w:r w:rsidRPr="00A27A9B">
              <w:rPr>
                <w:sz w:val="20"/>
                <w:lang w:val="ru-RU"/>
              </w:rPr>
              <w:tab/>
            </w:r>
            <w:r w:rsidRPr="00A27A9B">
              <w:rPr>
                <w:sz w:val="20"/>
                <w:lang w:val="ru-RU"/>
              </w:rPr>
              <w:tab/>
            </w:r>
            <w:r w:rsidRPr="00A27A9B">
              <w:rPr>
                <w:sz w:val="20"/>
                <w:lang w:val="ru-RU"/>
              </w:rPr>
              <w:tab/>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51754E28" w14:textId="010CD8DD">
            <w:pPr>
              <w:rPr>
                <w:sz w:val="20"/>
                <w:lang w:val="ru-RU"/>
              </w:rPr>
            </w:pPr>
            <w:r w:rsidRPr="00A27A9B">
              <w:rPr>
                <w:sz w:val="20"/>
                <w:lang w:val="ru-RU"/>
              </w:rPr>
              <w:t>Розділ Т.</w:t>
            </w:r>
            <w:r w:rsidRPr="00DA39F6" w:rsidR="00DA39F6">
              <w:rPr>
                <w:sz w:val="20"/>
                <w:lang w:val="ru-RU"/>
              </w:rPr>
              <w:t xml:space="preserve"> </w:t>
            </w:r>
            <w:r w:rsidRPr="00A27A9B">
              <w:rPr>
                <w:sz w:val="20"/>
                <w:lang w:val="ru-RU"/>
              </w:rPr>
              <w:t>Дотримання вимог антикорупційних правил США</w:t>
            </w:r>
            <w:r w:rsidRPr="00A27A9B">
              <w:rPr>
                <w:sz w:val="20"/>
                <w:lang w:val="ru-RU"/>
              </w:rPr>
              <w:tab/>
            </w:r>
            <w:r w:rsidRPr="00A27A9B">
              <w:rPr>
                <w:sz w:val="20"/>
                <w:lang w:val="ru-RU"/>
              </w:rPr>
              <w:tab/>
            </w:r>
            <w:r w:rsidRPr="00A27A9B">
              <w:rPr>
                <w:sz w:val="20"/>
                <w:lang w:val="ru-RU"/>
              </w:rPr>
              <w:tab/>
            </w:r>
            <w:r w:rsidRPr="00A27A9B">
              <w:rPr>
                <w:sz w:val="20"/>
                <w:lang w:val="ru-RU"/>
              </w:rPr>
              <w:tab/>
            </w:r>
            <w:r w:rsidR="003D1B5D">
              <w:rPr>
                <w:sz w:val="20"/>
                <w:lang w:val="ru-RU"/>
              </w:rPr>
              <w:tab/>
            </w:r>
            <w:r w:rsidR="003D1B5D">
              <w:rPr>
                <w:sz w:val="20"/>
                <w:lang w:val="ru-RU"/>
              </w:rPr>
              <w:tab/>
            </w:r>
            <w:r w:rsidRPr="003D1B5D" w:rsidR="003D1B5D">
              <w:rPr>
                <w:sz w:val="20"/>
                <w:lang w:val="ru-RU"/>
              </w:rPr>
              <w:t xml:space="preserve">         </w:t>
            </w:r>
            <w:r w:rsidRPr="00A27A9B">
              <w:rPr>
                <w:sz w:val="20"/>
              </w:rPr>
              <w:t>X</w:t>
            </w:r>
          </w:p>
          <w:p w:rsidRPr="00A27A9B" w:rsidR="00A27A9B" w:rsidP="00A27A9B" w:rsidRDefault="00A27A9B" w14:paraId="1C443C16" w14:textId="5364E436">
            <w:pPr>
              <w:rPr>
                <w:sz w:val="20"/>
                <w:lang w:val="ru-RU"/>
              </w:rPr>
            </w:pPr>
            <w:r w:rsidRPr="00A27A9B">
              <w:rPr>
                <w:sz w:val="20"/>
                <w:lang w:val="ru-RU"/>
              </w:rPr>
              <w:t xml:space="preserve">Розділ </w:t>
            </w:r>
            <w:r w:rsidRPr="00A27A9B">
              <w:rPr>
                <w:sz w:val="20"/>
              </w:rPr>
              <w:t>U</w:t>
            </w:r>
            <w:r w:rsidRPr="00A27A9B">
              <w:rPr>
                <w:sz w:val="20"/>
                <w:lang w:val="ru-RU"/>
              </w:rPr>
              <w:t>.</w:t>
            </w:r>
            <w:r w:rsidRPr="00DA39F6" w:rsidR="00DA39F6">
              <w:rPr>
                <w:sz w:val="20"/>
                <w:lang w:val="ru-RU"/>
              </w:rPr>
              <w:t xml:space="preserve"> </w:t>
            </w:r>
            <w:r w:rsidRPr="00A27A9B">
              <w:rPr>
                <w:sz w:val="20"/>
                <w:lang w:val="ru-RU"/>
              </w:rPr>
              <w:t>Стандарти діяльності Субпідрядника</w:t>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00C1CC85" w14:textId="6B309611">
            <w:pPr>
              <w:rPr>
                <w:sz w:val="20"/>
                <w:lang w:val="ru-RU"/>
              </w:rPr>
            </w:pPr>
            <w:r w:rsidRPr="00A27A9B">
              <w:rPr>
                <w:sz w:val="20"/>
                <w:lang w:val="ru-RU"/>
              </w:rPr>
              <w:t xml:space="preserve">Розділ </w:t>
            </w:r>
            <w:r w:rsidRPr="00A27A9B">
              <w:rPr>
                <w:sz w:val="20"/>
              </w:rPr>
              <w:t>V</w:t>
            </w:r>
            <w:r w:rsidRPr="00A27A9B">
              <w:rPr>
                <w:sz w:val="20"/>
                <w:lang w:val="ru-RU"/>
              </w:rPr>
              <w:t>.</w:t>
            </w:r>
            <w:r w:rsidRPr="00A27A9B">
              <w:rPr>
                <w:sz w:val="20"/>
                <w:lang w:val="ru-RU"/>
              </w:rPr>
              <w:tab/>
            </w:r>
            <w:r w:rsidRPr="00A27A9B">
              <w:rPr>
                <w:sz w:val="20"/>
                <w:lang w:val="ru-RU"/>
              </w:rPr>
              <w:t>Права інформаторів-працівників Субпідрядника</w:t>
            </w:r>
            <w:r w:rsidRPr="00A27A9B">
              <w:rPr>
                <w:sz w:val="20"/>
                <w:lang w:val="ru-RU"/>
              </w:rPr>
              <w:tab/>
            </w:r>
            <w:r w:rsidRPr="00A27A9B">
              <w:rPr>
                <w:sz w:val="20"/>
                <w:lang w:val="ru-RU"/>
              </w:rPr>
              <w:tab/>
            </w:r>
            <w:r w:rsidRPr="00A27A9B">
              <w:rPr>
                <w:sz w:val="20"/>
                <w:lang w:val="ru-RU"/>
              </w:rPr>
              <w:tab/>
            </w:r>
            <w:r w:rsidRPr="00A27A9B">
              <w:rPr>
                <w:sz w:val="20"/>
                <w:lang w:val="ru-RU"/>
              </w:rPr>
              <w:tab/>
            </w:r>
            <w:r w:rsidR="003D1B5D">
              <w:rPr>
                <w:sz w:val="20"/>
                <w:lang w:val="ru-RU"/>
              </w:rPr>
              <w:tab/>
            </w:r>
            <w:r w:rsidRPr="003D1B5D" w:rsidR="003D1B5D">
              <w:rPr>
                <w:sz w:val="20"/>
                <w:lang w:val="ru-RU"/>
              </w:rPr>
              <w:t xml:space="preserve">         </w:t>
            </w:r>
            <w:r w:rsidRPr="00A27A9B">
              <w:rPr>
                <w:sz w:val="20"/>
              </w:rPr>
              <w:t>X</w:t>
            </w:r>
          </w:p>
          <w:p w:rsidRPr="00A27A9B" w:rsidR="00A27A9B" w:rsidP="00A27A9B" w:rsidRDefault="00A27A9B" w14:paraId="25CFCA75" w14:textId="009C083B">
            <w:pPr>
              <w:rPr>
                <w:sz w:val="20"/>
                <w:lang w:val="ru-RU"/>
              </w:rPr>
            </w:pPr>
            <w:r w:rsidRPr="00A27A9B">
              <w:rPr>
                <w:sz w:val="20"/>
                <w:lang w:val="ru-RU"/>
              </w:rPr>
              <w:t xml:space="preserve">Розділ </w:t>
            </w:r>
            <w:r w:rsidRPr="00A27A9B">
              <w:rPr>
                <w:sz w:val="20"/>
              </w:rPr>
              <w:t>W</w:t>
            </w:r>
            <w:r w:rsidRPr="00A27A9B">
              <w:rPr>
                <w:sz w:val="20"/>
                <w:lang w:val="ru-RU"/>
              </w:rPr>
              <w:t>.</w:t>
            </w:r>
            <w:r w:rsidRPr="00A27A9B">
              <w:rPr>
                <w:sz w:val="20"/>
                <w:lang w:val="ru-RU"/>
              </w:rPr>
              <w:tab/>
            </w:r>
            <w:r w:rsidRPr="00A27A9B">
              <w:rPr>
                <w:sz w:val="20"/>
                <w:lang w:val="ru-RU"/>
              </w:rPr>
              <w:t>Надання даних про Субпідрядника згідно з вимогами Закону про підзвітність і прозорість федерального фінансування</w:t>
            </w:r>
            <w:r w:rsidRPr="00A27A9B">
              <w:rPr>
                <w:sz w:val="20"/>
                <w:lang w:val="ru-RU"/>
              </w:rPr>
              <w:tab/>
            </w:r>
            <w:r w:rsidRPr="00A27A9B">
              <w:rPr>
                <w:sz w:val="20"/>
                <w:lang w:val="ru-RU"/>
              </w:rPr>
              <w:tab/>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2F96B090" w14:textId="1D412FA9">
            <w:pPr>
              <w:rPr>
                <w:sz w:val="20"/>
                <w:lang w:val="ru-RU"/>
              </w:rPr>
            </w:pPr>
            <w:r w:rsidRPr="00A27A9B">
              <w:rPr>
                <w:sz w:val="20"/>
                <w:lang w:val="ru-RU"/>
              </w:rPr>
              <w:t xml:space="preserve">Розділ </w:t>
            </w:r>
            <w:r w:rsidRPr="00A27A9B">
              <w:rPr>
                <w:sz w:val="20"/>
              </w:rPr>
              <w:t>X</w:t>
            </w:r>
            <w:r w:rsidRPr="00A27A9B">
              <w:rPr>
                <w:sz w:val="20"/>
                <w:lang w:val="ru-RU"/>
              </w:rPr>
              <w:t>.</w:t>
            </w:r>
            <w:r w:rsidRPr="00A27A9B">
              <w:rPr>
                <w:sz w:val="20"/>
                <w:lang w:val="ru-RU"/>
              </w:rPr>
              <w:tab/>
            </w:r>
            <w:r w:rsidRPr="00A27A9B">
              <w:rPr>
                <w:sz w:val="20"/>
                <w:lang w:val="ru-RU"/>
              </w:rPr>
              <w:t>Різне</w:t>
            </w:r>
            <w:r w:rsidRPr="00A27A9B">
              <w:rPr>
                <w:sz w:val="20"/>
                <w:lang w:val="ru-RU"/>
              </w:rPr>
              <w:tab/>
            </w:r>
            <w:r w:rsidRPr="00A27A9B">
              <w:rPr>
                <w:sz w:val="20"/>
                <w:lang w:val="ru-RU"/>
              </w:rPr>
              <w:tab/>
            </w:r>
            <w:r w:rsidRPr="00A27A9B">
              <w:rPr>
                <w:sz w:val="20"/>
                <w:lang w:val="ru-RU"/>
              </w:rPr>
              <w:tab/>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43006349" w14:textId="654794DB">
            <w:pPr>
              <w:rPr>
                <w:sz w:val="20"/>
                <w:lang w:val="ru-RU"/>
              </w:rPr>
            </w:pPr>
            <w:r w:rsidRPr="00A27A9B">
              <w:rPr>
                <w:sz w:val="20"/>
                <w:lang w:val="ru-RU"/>
              </w:rPr>
              <w:t xml:space="preserve">Розділ </w:t>
            </w:r>
            <w:r w:rsidRPr="00A27A9B">
              <w:rPr>
                <w:sz w:val="20"/>
              </w:rPr>
              <w:t>Y</w:t>
            </w:r>
            <w:r w:rsidRPr="00A27A9B">
              <w:rPr>
                <w:sz w:val="20"/>
                <w:lang w:val="ru-RU"/>
              </w:rPr>
              <w:t>.</w:t>
            </w:r>
            <w:r w:rsidRPr="00A27A9B">
              <w:rPr>
                <w:sz w:val="20"/>
                <w:lang w:val="ru-RU"/>
              </w:rPr>
              <w:tab/>
            </w:r>
            <w:r w:rsidRPr="00A27A9B">
              <w:rPr>
                <w:sz w:val="20"/>
                <w:lang w:val="ru-RU"/>
              </w:rPr>
              <w:t>Вимоги до страхування</w:t>
            </w:r>
            <w:r w:rsidRPr="00A27A9B">
              <w:rPr>
                <w:sz w:val="20"/>
                <w:lang w:val="ru-RU"/>
              </w:rPr>
              <w:tab/>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00EDB6FC" w14:textId="2587BF2A">
            <w:pPr>
              <w:rPr>
                <w:sz w:val="20"/>
                <w:lang w:val="ru-RU"/>
              </w:rPr>
            </w:pPr>
            <w:r w:rsidRPr="00A27A9B">
              <w:rPr>
                <w:sz w:val="20"/>
                <w:lang w:val="ru-RU"/>
              </w:rPr>
              <w:t xml:space="preserve">Розділ </w:t>
            </w:r>
            <w:r w:rsidRPr="00A27A9B">
              <w:rPr>
                <w:sz w:val="20"/>
              </w:rPr>
              <w:t>YY</w:t>
            </w:r>
            <w:r w:rsidRPr="00A27A9B">
              <w:rPr>
                <w:sz w:val="20"/>
                <w:lang w:val="ru-RU"/>
              </w:rPr>
              <w:t xml:space="preserve">. </w:t>
            </w:r>
            <w:r w:rsidRPr="00A27A9B">
              <w:rPr>
                <w:sz w:val="20"/>
                <w:lang w:val="ru-RU"/>
              </w:rPr>
              <w:tab/>
            </w:r>
            <w:r w:rsidRPr="00A27A9B">
              <w:rPr>
                <w:sz w:val="20"/>
                <w:lang w:val="ru-RU"/>
              </w:rPr>
              <w:t>Безпека</w:t>
            </w:r>
            <w:r w:rsidRPr="00A27A9B">
              <w:rPr>
                <w:sz w:val="20"/>
                <w:lang w:val="ru-RU"/>
              </w:rPr>
              <w:tab/>
            </w:r>
            <w:r w:rsidRPr="00A27A9B">
              <w:rPr>
                <w:sz w:val="20"/>
                <w:lang w:val="ru-RU"/>
              </w:rPr>
              <w:tab/>
            </w:r>
            <w:r w:rsidRPr="00A27A9B">
              <w:rPr>
                <w:sz w:val="20"/>
                <w:lang w:val="ru-RU"/>
              </w:rPr>
              <w:tab/>
            </w:r>
            <w:r w:rsidRPr="00A27A9B">
              <w:rPr>
                <w:sz w:val="20"/>
                <w:lang w:val="ru-RU"/>
              </w:rPr>
              <w:tab/>
            </w:r>
            <w:r w:rsidR="003D1B5D">
              <w:rPr>
                <w:sz w:val="20"/>
              </w:rPr>
              <w:t xml:space="preserve">         </w:t>
            </w:r>
            <w:r w:rsidRPr="00A27A9B">
              <w:rPr>
                <w:sz w:val="20"/>
              </w:rPr>
              <w:t>X</w:t>
            </w:r>
          </w:p>
          <w:p w:rsidRPr="00A27A9B" w:rsidR="00A27A9B" w:rsidP="00A27A9B" w:rsidRDefault="00A27A9B" w14:paraId="3A919A0B" w14:textId="5A8DAE97">
            <w:pPr>
              <w:rPr>
                <w:sz w:val="20"/>
                <w:lang w:val="ru-RU"/>
              </w:rPr>
            </w:pPr>
            <w:r w:rsidRPr="00A27A9B">
              <w:rPr>
                <w:sz w:val="20"/>
                <w:lang w:val="ru-RU"/>
              </w:rPr>
              <w:t xml:space="preserve">Розділ </w:t>
            </w:r>
            <w:r w:rsidRPr="00A27A9B">
              <w:rPr>
                <w:sz w:val="20"/>
              </w:rPr>
              <w:t>YYY</w:t>
            </w:r>
            <w:r w:rsidRPr="00A27A9B">
              <w:rPr>
                <w:sz w:val="20"/>
                <w:lang w:val="ru-RU"/>
              </w:rPr>
              <w:t>.</w:t>
            </w:r>
            <w:r w:rsidRPr="00A27A9B">
              <w:rPr>
                <w:sz w:val="20"/>
                <w:lang w:val="ru-RU"/>
              </w:rPr>
              <w:tab/>
            </w:r>
            <w:r w:rsidRPr="00A27A9B">
              <w:rPr>
                <w:sz w:val="20"/>
                <w:lang w:val="ru-RU"/>
              </w:rPr>
              <w:t>Стандартна розширена безпека</w:t>
            </w:r>
            <w:r w:rsidRPr="00A27A9B">
              <w:rPr>
                <w:sz w:val="20"/>
                <w:lang w:val="ru-RU"/>
              </w:rPr>
              <w:tab/>
            </w:r>
            <w:r w:rsidR="003D1B5D">
              <w:rPr>
                <w:sz w:val="20"/>
              </w:rPr>
              <w:t xml:space="preserve">         </w:t>
            </w:r>
            <w:r w:rsidRPr="00A27A9B">
              <w:rPr>
                <w:sz w:val="20"/>
              </w:rPr>
              <w:t>X</w:t>
            </w:r>
          </w:p>
          <w:p w:rsidRPr="00A27A9B" w:rsidR="00A27A9B" w:rsidP="00A27A9B" w:rsidRDefault="00A27A9B" w14:paraId="7ECF702F" w14:textId="20AAC887">
            <w:pPr>
              <w:rPr>
                <w:sz w:val="20"/>
                <w:lang w:val="ru-RU"/>
              </w:rPr>
            </w:pPr>
            <w:r w:rsidRPr="00A27A9B">
              <w:rPr>
                <w:sz w:val="20"/>
                <w:lang w:val="ru-RU"/>
              </w:rPr>
              <w:t xml:space="preserve">Розділ </w:t>
            </w:r>
            <w:r w:rsidRPr="00A27A9B">
              <w:rPr>
                <w:sz w:val="20"/>
              </w:rPr>
              <w:t>YYYY</w:t>
            </w:r>
            <w:r w:rsidRPr="00A27A9B">
              <w:rPr>
                <w:sz w:val="20"/>
                <w:lang w:val="ru-RU"/>
              </w:rPr>
              <w:t>.</w:t>
            </w:r>
            <w:r w:rsidRPr="00A27A9B">
              <w:rPr>
                <w:sz w:val="20"/>
                <w:lang w:val="ru-RU"/>
              </w:rPr>
              <w:tab/>
            </w:r>
            <w:r w:rsidRPr="00A27A9B">
              <w:rPr>
                <w:sz w:val="20"/>
                <w:lang w:val="ru-RU"/>
              </w:rPr>
              <w:t xml:space="preserve"> Щит конфіденційності</w:t>
            </w:r>
            <w:r w:rsidRPr="00A27A9B">
              <w:rPr>
                <w:sz w:val="20"/>
                <w:lang w:val="ru-RU"/>
              </w:rPr>
              <w:tab/>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770FBEB8" w14:textId="4A021428">
            <w:pPr>
              <w:rPr>
                <w:sz w:val="20"/>
                <w:lang w:val="ru-RU"/>
              </w:rPr>
            </w:pPr>
            <w:r w:rsidRPr="00A27A9B">
              <w:rPr>
                <w:sz w:val="20"/>
                <w:lang w:val="ru-RU"/>
              </w:rPr>
              <w:t xml:space="preserve">Розділ </w:t>
            </w:r>
            <w:r w:rsidRPr="00A27A9B">
              <w:rPr>
                <w:sz w:val="20"/>
              </w:rPr>
              <w:t>Z</w:t>
            </w:r>
            <w:r w:rsidRPr="00A27A9B">
              <w:rPr>
                <w:sz w:val="20"/>
                <w:lang w:val="ru-RU"/>
              </w:rPr>
              <w:t>.</w:t>
            </w:r>
            <w:r w:rsidRPr="00A27A9B">
              <w:rPr>
                <w:sz w:val="20"/>
                <w:lang w:val="ru-RU"/>
              </w:rPr>
              <w:tab/>
            </w:r>
            <w:r w:rsidRPr="00A27A9B">
              <w:rPr>
                <w:sz w:val="20"/>
                <w:lang w:val="ru-RU"/>
              </w:rPr>
              <w:t>Пункти Правил про закупівлі для федеральних потреб (</w:t>
            </w:r>
            <w:r w:rsidRPr="00A27A9B">
              <w:rPr>
                <w:sz w:val="20"/>
              </w:rPr>
              <w:t>FAR</w:t>
            </w:r>
            <w:r w:rsidRPr="00A27A9B">
              <w:rPr>
                <w:sz w:val="20"/>
                <w:lang w:val="ru-RU"/>
              </w:rPr>
              <w:t>) та Положення про закупівлі Агентства США з міжнародного розвитку (</w:t>
            </w:r>
            <w:r w:rsidRPr="00A27A9B">
              <w:rPr>
                <w:sz w:val="20"/>
              </w:rPr>
              <w:t>AIDAR</w:t>
            </w:r>
            <w:r w:rsidRPr="00A27A9B">
              <w:rPr>
                <w:sz w:val="20"/>
                <w:lang w:val="ru-RU"/>
              </w:rPr>
              <w:t xml:space="preserve">), які автоматично включаються до Субконтрактів та Замовлень на виконання робіт за Основними Контрактами </w:t>
            </w:r>
            <w:r w:rsidRPr="00A27A9B">
              <w:rPr>
                <w:sz w:val="20"/>
              </w:rPr>
              <w:t>USAID</w:t>
            </w:r>
            <w:r w:rsidRPr="00A27A9B">
              <w:rPr>
                <w:sz w:val="20"/>
                <w:lang w:val="ru-RU"/>
              </w:rPr>
              <w:tab/>
            </w:r>
            <w:r w:rsidRPr="00A27A9B">
              <w:rPr>
                <w:sz w:val="20"/>
                <w:lang w:val="ru-RU"/>
              </w:rPr>
              <w:tab/>
            </w:r>
            <w:r w:rsidRPr="00A27A9B">
              <w:rPr>
                <w:sz w:val="20"/>
                <w:lang w:val="ru-RU"/>
              </w:rPr>
              <w:tab/>
            </w:r>
            <w:r w:rsidRPr="00A27A9B">
              <w:rPr>
                <w:sz w:val="20"/>
                <w:lang w:val="ru-RU"/>
              </w:rPr>
              <w:tab/>
            </w:r>
            <w:r w:rsidRPr="003D1B5D" w:rsidR="003D1B5D">
              <w:rPr>
                <w:sz w:val="20"/>
                <w:lang w:val="ru-RU"/>
              </w:rPr>
              <w:t xml:space="preserve">         </w:t>
            </w:r>
            <w:r w:rsidRPr="00A27A9B">
              <w:rPr>
                <w:sz w:val="20"/>
              </w:rPr>
              <w:t>X</w:t>
            </w:r>
          </w:p>
          <w:p w:rsidRPr="00A27A9B" w:rsidR="00A27A9B" w:rsidP="00A27A9B" w:rsidRDefault="00A27A9B" w14:paraId="32149E98" w14:textId="77777777">
            <w:pPr>
              <w:rPr>
                <w:color w:val="FF0000"/>
                <w:sz w:val="20"/>
                <w:lang w:val="ru-RU" w:eastAsia="es-ES"/>
              </w:rPr>
            </w:pPr>
          </w:p>
          <w:p w:rsidRPr="00A27A9B" w:rsidR="00A27A9B" w:rsidP="00A27A9B" w:rsidRDefault="00A27A9B" w14:paraId="7F5F31BA" w14:textId="77777777">
            <w:pPr>
              <w:rPr>
                <w:sz w:val="20"/>
                <w:szCs w:val="22"/>
                <w:lang w:val="ru-RU"/>
              </w:rPr>
            </w:pPr>
            <w:r w:rsidRPr="00A27A9B">
              <w:rPr>
                <w:sz w:val="20"/>
                <w:lang w:val="ru-RU"/>
              </w:rPr>
              <w:t xml:space="preserve">Субпідрядник погоджується доставити усі товари або надати усі послуги, вказані або іншим чином визначені </w:t>
            </w:r>
            <w:r w:rsidRPr="00A27A9B">
              <w:rPr>
                <w:sz w:val="20"/>
                <w:lang w:val="ru-RU"/>
              </w:rPr>
              <w:lastRenderedPageBreak/>
              <w:t xml:space="preserve">вище або у будь-яких інших зазначених у цьому контракті додаткових аркушах. </w:t>
            </w:r>
          </w:p>
          <w:p w:rsidRPr="00A27A9B" w:rsidR="00A27A9B" w:rsidP="00A27A9B" w:rsidRDefault="00A27A9B" w14:paraId="0203A702" w14:textId="77777777">
            <w:pPr>
              <w:rPr>
                <w:sz w:val="20"/>
                <w:szCs w:val="22"/>
                <w:lang w:val="ru-RU"/>
              </w:rPr>
            </w:pPr>
          </w:p>
          <w:p w:rsidRPr="00A27A9B" w:rsidR="00A27A9B" w:rsidP="00A27A9B" w:rsidRDefault="00A27A9B" w14:paraId="3661654C" w14:textId="612AA3B5">
            <w:pPr>
              <w:rPr>
                <w:sz w:val="20"/>
                <w:szCs w:val="22"/>
              </w:rPr>
            </w:pPr>
            <w:r w:rsidRPr="00A27A9B">
              <w:rPr>
                <w:sz w:val="20"/>
                <w:lang w:val="ru-RU"/>
              </w:rPr>
              <w:t>Права та обов’язки сторін цього субконтракту з фіксованою ціною регулюються наступними документами: (</w:t>
            </w:r>
            <w:r w:rsidRPr="00A27A9B">
              <w:rPr>
                <w:sz w:val="20"/>
              </w:rPr>
              <w:t>a</w:t>
            </w:r>
            <w:r w:rsidRPr="00A27A9B">
              <w:rPr>
                <w:sz w:val="20"/>
                <w:lang w:val="ru-RU"/>
              </w:rPr>
              <w:t>) цим субконтрактом; (</w:t>
            </w:r>
            <w:r w:rsidRPr="00A27A9B">
              <w:rPr>
                <w:sz w:val="20"/>
              </w:rPr>
              <w:t>b</w:t>
            </w:r>
            <w:r w:rsidRPr="00A27A9B">
              <w:rPr>
                <w:sz w:val="20"/>
                <w:lang w:val="ru-RU"/>
              </w:rPr>
              <w:t xml:space="preserve">) положеннями та технічними вимогами, які містяться у додатку або включені до цього документу шляхом посилання. </w:t>
            </w:r>
            <w:r w:rsidRPr="00A27A9B">
              <w:rPr>
                <w:sz w:val="20"/>
              </w:rPr>
              <w:t>(</w:t>
            </w:r>
            <w:proofErr w:type="spellStart"/>
            <w:r w:rsidRPr="00A27A9B">
              <w:rPr>
                <w:sz w:val="20"/>
              </w:rPr>
              <w:t>Перелік</w:t>
            </w:r>
            <w:proofErr w:type="spellEnd"/>
            <w:r w:rsidRPr="00A27A9B">
              <w:rPr>
                <w:sz w:val="20"/>
              </w:rPr>
              <w:t xml:space="preserve"> </w:t>
            </w:r>
            <w:proofErr w:type="spellStart"/>
            <w:r w:rsidRPr="00A27A9B">
              <w:rPr>
                <w:sz w:val="20"/>
              </w:rPr>
              <w:t>додатків</w:t>
            </w:r>
            <w:proofErr w:type="spellEnd"/>
            <w:r w:rsidRPr="00A27A9B">
              <w:rPr>
                <w:sz w:val="20"/>
              </w:rPr>
              <w:t xml:space="preserve"> </w:t>
            </w:r>
            <w:proofErr w:type="spellStart"/>
            <w:r w:rsidRPr="00A27A9B">
              <w:rPr>
                <w:sz w:val="20"/>
              </w:rPr>
              <w:t>вказується</w:t>
            </w:r>
            <w:proofErr w:type="spellEnd"/>
            <w:r w:rsidRPr="00A27A9B">
              <w:rPr>
                <w:sz w:val="20"/>
              </w:rPr>
              <w:t xml:space="preserve"> у </w:t>
            </w:r>
            <w:proofErr w:type="spellStart"/>
            <w:r w:rsidRPr="00A27A9B">
              <w:rPr>
                <w:sz w:val="20"/>
              </w:rPr>
              <w:t>цьому</w:t>
            </w:r>
            <w:proofErr w:type="spellEnd"/>
            <w:r w:rsidRPr="00A27A9B">
              <w:rPr>
                <w:sz w:val="20"/>
              </w:rPr>
              <w:t xml:space="preserve"> </w:t>
            </w:r>
            <w:proofErr w:type="spellStart"/>
            <w:r w:rsidRPr="00A27A9B">
              <w:rPr>
                <w:sz w:val="20"/>
              </w:rPr>
              <w:t>субконтракті</w:t>
            </w:r>
            <w:proofErr w:type="spellEnd"/>
            <w:r w:rsidRPr="00A27A9B">
              <w:rPr>
                <w:sz w:val="20"/>
              </w:rPr>
              <w:t>.)</w:t>
            </w:r>
          </w:p>
        </w:tc>
      </w:tr>
    </w:tbl>
    <w:p w:rsidR="00D40385" w:rsidP="00D40385" w:rsidRDefault="00D40385" w14:paraId="22DC03F8" w14:textId="77777777">
      <w:pPr>
        <w:rPr>
          <w:szCs w:val="22"/>
        </w:rPr>
      </w:pPr>
    </w:p>
    <w:p w:rsidRPr="002731DA" w:rsidR="00D40385" w:rsidP="00043B97" w:rsidRDefault="00D40385" w14:paraId="6D91013B" w14:textId="77777777">
      <w:pPr>
        <w:rPr>
          <w:sz w:val="20"/>
          <w:szCs w:val="22"/>
        </w:rPr>
      </w:pPr>
      <w:r w:rsidRPr="002731DA">
        <w:rPr>
          <w:sz w:val="20"/>
          <w:szCs w:val="22"/>
        </w:rPr>
        <w:t>For</w:t>
      </w:r>
      <w:r w:rsidRPr="002731DA">
        <w:rPr>
          <w:sz w:val="20"/>
          <w:szCs w:val="22"/>
        </w:rPr>
        <w:tab/>
      </w:r>
      <w:r w:rsidRPr="002731DA">
        <w:rPr>
          <w:sz w:val="20"/>
          <w:szCs w:val="22"/>
        </w:rPr>
        <w:tab/>
      </w:r>
      <w:r w:rsidRPr="002731DA">
        <w:rPr>
          <w:sz w:val="20"/>
          <w:szCs w:val="22"/>
        </w:rPr>
        <w:tab/>
      </w:r>
      <w:r w:rsidRPr="002731DA">
        <w:rPr>
          <w:sz w:val="20"/>
          <w:szCs w:val="22"/>
        </w:rPr>
        <w:tab/>
      </w:r>
      <w:r w:rsidRPr="002731DA">
        <w:rPr>
          <w:sz w:val="20"/>
          <w:szCs w:val="22"/>
        </w:rPr>
        <w:tab/>
      </w:r>
      <w:r w:rsidRPr="002731DA">
        <w:rPr>
          <w:sz w:val="20"/>
          <w:szCs w:val="22"/>
        </w:rPr>
        <w:tab/>
      </w:r>
      <w:r w:rsidRPr="002731DA">
        <w:rPr>
          <w:sz w:val="20"/>
          <w:szCs w:val="22"/>
        </w:rPr>
        <w:tab/>
      </w:r>
      <w:proofErr w:type="spellStart"/>
      <w:r w:rsidRPr="002731DA">
        <w:rPr>
          <w:sz w:val="20"/>
          <w:szCs w:val="22"/>
        </w:rPr>
        <w:t>For</w:t>
      </w:r>
      <w:proofErr w:type="spellEnd"/>
    </w:p>
    <w:p w:rsidRPr="00043B97" w:rsidR="00D40385" w:rsidP="00043B97" w:rsidRDefault="00D40385" w14:paraId="6EE920DA" w14:textId="77777777">
      <w:pPr>
        <w:rPr>
          <w:sz w:val="20"/>
          <w:szCs w:val="22"/>
        </w:rPr>
      </w:pPr>
      <w:r w:rsidRPr="00043B97">
        <w:rPr>
          <w:sz w:val="20"/>
          <w:szCs w:val="22"/>
        </w:rPr>
        <w:t>Chemonics International Inc.</w:t>
      </w:r>
      <w:r w:rsidRPr="00043B97">
        <w:rPr>
          <w:sz w:val="20"/>
          <w:szCs w:val="22"/>
        </w:rPr>
        <w:tab/>
      </w:r>
      <w:r w:rsidRPr="00043B97">
        <w:rPr>
          <w:sz w:val="20"/>
          <w:szCs w:val="22"/>
        </w:rPr>
        <w:tab/>
      </w:r>
      <w:r w:rsidRPr="00043B97">
        <w:rPr>
          <w:sz w:val="20"/>
          <w:szCs w:val="22"/>
        </w:rPr>
        <w:tab/>
      </w:r>
      <w:r w:rsidRPr="00043B97">
        <w:rPr>
          <w:sz w:val="20"/>
          <w:szCs w:val="22"/>
        </w:rPr>
        <w:tab/>
      </w:r>
      <w:r w:rsidRPr="00043B97">
        <w:rPr>
          <w:sz w:val="20"/>
          <w:szCs w:val="22"/>
        </w:rPr>
        <w:fldChar w:fldCharType="begin">
          <w:ffData>
            <w:name w:val="Text9"/>
            <w:enabled/>
            <w:calcOnExit w:val="0"/>
            <w:textInput/>
          </w:ffData>
        </w:fldChar>
      </w:r>
      <w:r w:rsidRPr="00043B97">
        <w:rPr>
          <w:sz w:val="20"/>
          <w:szCs w:val="22"/>
        </w:rPr>
        <w:instrText xml:space="preserve"> FORMTEXT </w:instrText>
      </w:r>
      <w:r w:rsidRPr="00043B97">
        <w:rPr>
          <w:sz w:val="20"/>
          <w:szCs w:val="22"/>
        </w:rPr>
      </w:r>
      <w:r w:rsidRPr="00043B97">
        <w:rPr>
          <w:sz w:val="20"/>
          <w:szCs w:val="22"/>
        </w:rPr>
        <w:fldChar w:fldCharType="separate"/>
      </w:r>
      <w:r w:rsidRPr="00043B97">
        <w:rPr>
          <w:sz w:val="20"/>
          <w:szCs w:val="22"/>
        </w:rPr>
        <w:t>{Subcontractor’s name}</w:t>
      </w:r>
      <w:r w:rsidRPr="00043B97">
        <w:rPr>
          <w:sz w:val="20"/>
          <w:szCs w:val="22"/>
        </w:rPr>
        <w:fldChar w:fldCharType="end"/>
      </w:r>
    </w:p>
    <w:p w:rsidRPr="00043B97" w:rsidR="00D40385" w:rsidP="00043B97" w:rsidRDefault="00D40385" w14:paraId="52CDE4AA" w14:textId="34BABD58">
      <w:pPr>
        <w:rPr>
          <w:sz w:val="20"/>
          <w:szCs w:val="22"/>
        </w:rPr>
      </w:pPr>
      <w:r w:rsidRPr="00043B97">
        <w:rPr>
          <w:sz w:val="20"/>
          <w:szCs w:val="22"/>
        </w:rPr>
        <w:t>By:</w:t>
      </w:r>
      <w:r w:rsidRPr="00043B97">
        <w:rPr>
          <w:sz w:val="20"/>
          <w:szCs w:val="22"/>
        </w:rPr>
        <w:tab/>
      </w:r>
      <w:r w:rsidR="00043B97">
        <w:rPr>
          <w:sz w:val="20"/>
          <w:szCs w:val="22"/>
        </w:rPr>
        <w:tab/>
      </w:r>
      <w:r w:rsidR="00043B97">
        <w:rPr>
          <w:sz w:val="20"/>
          <w:szCs w:val="22"/>
        </w:rPr>
        <w:tab/>
      </w:r>
      <w:r w:rsidR="00043B97">
        <w:rPr>
          <w:sz w:val="20"/>
          <w:szCs w:val="22"/>
        </w:rPr>
        <w:tab/>
      </w:r>
      <w:r w:rsidR="00043B97">
        <w:rPr>
          <w:sz w:val="20"/>
          <w:szCs w:val="22"/>
        </w:rPr>
        <w:tab/>
      </w:r>
      <w:r w:rsidR="00043B97">
        <w:rPr>
          <w:sz w:val="20"/>
          <w:szCs w:val="22"/>
        </w:rPr>
        <w:tab/>
      </w:r>
      <w:r w:rsidR="00043B97">
        <w:rPr>
          <w:sz w:val="20"/>
          <w:szCs w:val="22"/>
        </w:rPr>
        <w:tab/>
      </w:r>
      <w:r w:rsidRPr="00043B97">
        <w:rPr>
          <w:sz w:val="20"/>
          <w:szCs w:val="22"/>
        </w:rPr>
        <w:t>By:</w:t>
      </w:r>
    </w:p>
    <w:p w:rsidRPr="002731DA" w:rsidR="00D40385" w:rsidP="00D40385" w:rsidRDefault="00D40385" w14:paraId="4A7A88EA" w14:textId="77777777">
      <w:pPr>
        <w:pStyle w:val="BodyText2"/>
        <w:ind w:left="5040" w:hanging="5040"/>
        <w:rPr>
          <w:sz w:val="20"/>
          <w:lang w:eastAsia="en-US"/>
        </w:rPr>
      </w:pPr>
      <w:r w:rsidRPr="002731DA">
        <w:rPr>
          <w:sz w:val="20"/>
          <w:lang w:eastAsia="en-US"/>
        </w:rPr>
        <w:t>____________________________</w:t>
      </w:r>
      <w:r w:rsidRPr="002731DA">
        <w:rPr>
          <w:sz w:val="20"/>
          <w:lang w:eastAsia="en-US"/>
        </w:rPr>
        <w:tab/>
      </w:r>
      <w:r w:rsidRPr="002731DA">
        <w:rPr>
          <w:sz w:val="20"/>
          <w:lang w:eastAsia="en-US"/>
        </w:rPr>
        <w:t>_________________________________</w:t>
      </w:r>
    </w:p>
    <w:p w:rsidRPr="002731DA" w:rsidR="00D40385" w:rsidP="00D40385" w:rsidRDefault="00D40385" w14:paraId="01C2D6F0" w14:textId="72CA00DC">
      <w:pPr>
        <w:pStyle w:val="BodyText2"/>
        <w:contextualSpacing/>
        <w:rPr>
          <w:color w:val="FF0000"/>
          <w:sz w:val="20"/>
          <w:lang w:eastAsia="en-US"/>
        </w:rPr>
      </w:pPr>
      <w:r w:rsidRPr="002731DA">
        <w:rPr>
          <w:color w:val="0000FF"/>
          <w:sz w:val="20"/>
        </w:rPr>
        <w:fldChar w:fldCharType="begin">
          <w:ffData>
            <w:name w:val="Text11"/>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{name}</w:t>
      </w:r>
      <w:r w:rsidRPr="002731DA">
        <w:rPr>
          <w:color w:val="0000FF"/>
          <w:sz w:val="20"/>
        </w:rPr>
        <w:fldChar w:fldCharType="end"/>
      </w:r>
      <w:r w:rsidRPr="002731DA">
        <w:rPr>
          <w:color w:val="FF0000"/>
          <w:sz w:val="20"/>
          <w:lang w:eastAsia="en-US"/>
        </w:rPr>
        <w:tab/>
      </w:r>
      <w:r w:rsidRPr="002731DA">
        <w:rPr>
          <w:sz w:val="20"/>
          <w:lang w:eastAsia="en-US"/>
        </w:rPr>
        <w:tab/>
      </w:r>
      <w:r w:rsidRPr="002731DA">
        <w:rPr>
          <w:sz w:val="20"/>
          <w:lang w:eastAsia="en-US"/>
        </w:rPr>
        <w:tab/>
      </w:r>
      <w:r w:rsidRPr="002731DA">
        <w:rPr>
          <w:sz w:val="20"/>
          <w:lang w:eastAsia="en-US"/>
        </w:rPr>
        <w:tab/>
      </w:r>
      <w:r w:rsidRPr="002731DA">
        <w:rPr>
          <w:sz w:val="20"/>
          <w:lang w:eastAsia="en-US"/>
        </w:rPr>
        <w:tab/>
      </w:r>
      <w:r w:rsidRPr="002731DA">
        <w:rPr>
          <w:sz w:val="20"/>
          <w:lang w:eastAsia="en-US"/>
        </w:rPr>
        <w:tab/>
      </w:r>
      <w:r w:rsidR="00043B97">
        <w:rPr>
          <w:sz w:val="20"/>
          <w:lang w:eastAsia="en-US"/>
        </w:rPr>
        <w:tab/>
      </w:r>
      <w:r w:rsidRPr="002731DA">
        <w:rPr>
          <w:color w:val="0000FF"/>
          <w:sz w:val="20"/>
        </w:rPr>
        <w:fldChar w:fldCharType="begin">
          <w:ffData>
            <w:name w:val="Text12"/>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{name}</w:t>
      </w:r>
      <w:r w:rsidRPr="002731DA">
        <w:rPr>
          <w:color w:val="0000FF"/>
          <w:sz w:val="20"/>
        </w:rPr>
        <w:fldChar w:fldCharType="end"/>
      </w:r>
      <w:r w:rsidRPr="002731DA" w:rsidR="00BB3907">
        <w:rPr>
          <w:sz w:val="20"/>
          <w:lang w:eastAsia="en-US"/>
        </w:rPr>
        <w:t xml:space="preserve"> </w:t>
      </w:r>
    </w:p>
    <w:p w:rsidRPr="002731DA" w:rsidR="00D40385" w:rsidP="00D40385" w:rsidRDefault="00D40385" w14:paraId="2ABC6A2A" w14:textId="4A8FE445">
      <w:pPr>
        <w:pStyle w:val="BodyText2"/>
        <w:contextualSpacing/>
        <w:rPr>
          <w:color w:val="FF0000"/>
          <w:sz w:val="20"/>
          <w:lang w:eastAsia="en-US"/>
        </w:rPr>
      </w:pPr>
      <w:r w:rsidRPr="002731DA">
        <w:rPr>
          <w:color w:val="0000FF"/>
          <w:sz w:val="20"/>
        </w:rPr>
        <w:fldChar w:fldCharType="begin">
          <w:ffData>
            <w:name w:val="Text13"/>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{title of officer}</w:t>
      </w:r>
      <w:r w:rsidRPr="002731DA">
        <w:rPr>
          <w:color w:val="0000FF"/>
          <w:sz w:val="20"/>
        </w:rPr>
        <w:fldChar w:fldCharType="end"/>
      </w:r>
      <w:r w:rsidRPr="002731DA">
        <w:rPr>
          <w:color w:val="FF0000"/>
          <w:sz w:val="20"/>
          <w:lang w:eastAsia="en-US"/>
        </w:rPr>
        <w:tab/>
      </w:r>
      <w:r w:rsidRPr="002731DA">
        <w:rPr>
          <w:sz w:val="20"/>
          <w:lang w:eastAsia="en-US"/>
        </w:rPr>
        <w:tab/>
      </w:r>
      <w:r w:rsidRPr="002731DA">
        <w:rPr>
          <w:sz w:val="20"/>
          <w:lang w:eastAsia="en-US"/>
        </w:rPr>
        <w:tab/>
      </w:r>
      <w:r w:rsidRPr="002731DA">
        <w:rPr>
          <w:sz w:val="20"/>
          <w:lang w:eastAsia="en-US"/>
        </w:rPr>
        <w:tab/>
      </w:r>
      <w:r w:rsidRPr="002731DA">
        <w:rPr>
          <w:sz w:val="20"/>
          <w:lang w:eastAsia="en-US"/>
        </w:rPr>
        <w:tab/>
      </w:r>
      <w:r w:rsidR="00043B97">
        <w:rPr>
          <w:sz w:val="20"/>
          <w:lang w:eastAsia="en-US"/>
        </w:rPr>
        <w:tab/>
      </w:r>
      <w:r w:rsidRPr="002731DA">
        <w:rPr>
          <w:color w:val="0000FF"/>
          <w:sz w:val="20"/>
        </w:rPr>
        <w:fldChar w:fldCharType="begin">
          <w:ffData>
            <w:name w:val="Text14"/>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{title of officer}</w:t>
      </w:r>
      <w:r w:rsidRPr="002731DA">
        <w:rPr>
          <w:color w:val="0000FF"/>
          <w:sz w:val="20"/>
        </w:rPr>
        <w:fldChar w:fldCharType="end"/>
      </w:r>
      <w:r w:rsidRPr="002731DA">
        <w:rPr>
          <w:sz w:val="20"/>
          <w:lang w:eastAsia="en-US"/>
        </w:rPr>
        <w:tab/>
      </w:r>
    </w:p>
    <w:p w:rsidRPr="002731DA" w:rsidR="00D40385" w:rsidP="00D40385" w:rsidRDefault="00D40385" w14:paraId="194190D9" w14:textId="0D34F7B9">
      <w:pPr>
        <w:pStyle w:val="BodyText2"/>
        <w:contextualSpacing/>
        <w:rPr>
          <w:sz w:val="20"/>
          <w:lang w:eastAsia="en-US"/>
        </w:rPr>
      </w:pPr>
      <w:r w:rsidRPr="002731DA">
        <w:rPr>
          <w:sz w:val="20"/>
          <w:lang w:eastAsia="en-US"/>
        </w:rPr>
        <w:t xml:space="preserve">Date Signed: </w:t>
      </w:r>
      <w:r w:rsidRPr="002731DA">
        <w:rPr>
          <w:color w:val="0000FF"/>
          <w:sz w:val="20"/>
        </w:rPr>
        <w:fldChar w:fldCharType="begin">
          <w:ffData>
            <w:name w:val="Text15"/>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{insert date}</w:t>
      </w:r>
      <w:r w:rsidRPr="002731DA">
        <w:rPr>
          <w:color w:val="0000FF"/>
          <w:sz w:val="20"/>
        </w:rPr>
        <w:fldChar w:fldCharType="end"/>
      </w:r>
      <w:r w:rsidRPr="002731DA">
        <w:rPr>
          <w:sz w:val="20"/>
          <w:lang w:eastAsia="en-US"/>
        </w:rPr>
        <w:tab/>
      </w:r>
      <w:r w:rsidRPr="002731DA">
        <w:rPr>
          <w:sz w:val="20"/>
          <w:lang w:eastAsia="en-US"/>
        </w:rPr>
        <w:tab/>
      </w:r>
      <w:r w:rsidRPr="002731DA">
        <w:rPr>
          <w:sz w:val="20"/>
          <w:lang w:eastAsia="en-US"/>
        </w:rPr>
        <w:tab/>
      </w:r>
      <w:r w:rsidRPr="002731DA">
        <w:rPr>
          <w:sz w:val="20"/>
          <w:lang w:eastAsia="en-US"/>
        </w:rPr>
        <w:tab/>
      </w:r>
      <w:r w:rsidR="00043B97">
        <w:rPr>
          <w:sz w:val="20"/>
          <w:lang w:eastAsia="en-US"/>
        </w:rPr>
        <w:tab/>
      </w:r>
      <w:r w:rsidRPr="002731DA">
        <w:rPr>
          <w:sz w:val="20"/>
          <w:lang w:eastAsia="en-US"/>
        </w:rPr>
        <w:t>Date Signed:</w:t>
      </w:r>
      <w:r w:rsidRPr="002731DA">
        <w:rPr>
          <w:color w:val="0000FF"/>
          <w:sz w:val="20"/>
        </w:rPr>
        <w:fldChar w:fldCharType="begin">
          <w:ffData>
            <w:name w:val="Text16"/>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{insert date}</w:t>
      </w:r>
      <w:r w:rsidRPr="002731DA">
        <w:rPr>
          <w:color w:val="0000FF"/>
          <w:sz w:val="20"/>
        </w:rPr>
        <w:fldChar w:fldCharType="end"/>
      </w:r>
    </w:p>
    <w:p w:rsidRPr="002731DA" w:rsidR="00D40385" w:rsidP="00D40385" w:rsidRDefault="00D40385" w14:paraId="035E992C" w14:textId="441020B7">
      <w:pPr>
        <w:pStyle w:val="BodyText2"/>
        <w:contextualSpacing/>
        <w:rPr>
          <w:color w:val="FF0000"/>
          <w:sz w:val="20"/>
          <w:lang w:eastAsia="en-US"/>
        </w:rPr>
      </w:pPr>
      <w:r w:rsidRPr="002731DA">
        <w:rPr>
          <w:sz w:val="20"/>
          <w:lang w:eastAsia="en-US"/>
        </w:rPr>
        <w:t>Place Signed:</w:t>
      </w:r>
      <w:r w:rsidRPr="002731DA">
        <w:rPr>
          <w:color w:val="0000FF"/>
          <w:sz w:val="20"/>
        </w:rPr>
        <w:fldChar w:fldCharType="begin">
          <w:ffData>
            <w:name w:val="Text17"/>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{insert place}</w:t>
      </w:r>
      <w:r w:rsidRPr="002731DA">
        <w:rPr>
          <w:color w:val="0000FF"/>
          <w:sz w:val="20"/>
        </w:rPr>
        <w:fldChar w:fldCharType="end"/>
      </w:r>
      <w:r w:rsidRPr="002731DA">
        <w:rPr>
          <w:sz w:val="20"/>
          <w:lang w:eastAsia="en-US"/>
        </w:rPr>
        <w:tab/>
      </w:r>
      <w:r w:rsidRPr="002731DA">
        <w:rPr>
          <w:sz w:val="20"/>
          <w:lang w:eastAsia="en-US"/>
        </w:rPr>
        <w:tab/>
      </w:r>
      <w:r w:rsidRPr="002731DA">
        <w:rPr>
          <w:sz w:val="20"/>
          <w:lang w:eastAsia="en-US"/>
        </w:rPr>
        <w:tab/>
      </w:r>
      <w:r w:rsidR="00043B97">
        <w:rPr>
          <w:sz w:val="20"/>
          <w:lang w:eastAsia="en-US"/>
        </w:rPr>
        <w:tab/>
      </w:r>
      <w:r w:rsidRPr="002731DA">
        <w:rPr>
          <w:sz w:val="20"/>
          <w:lang w:eastAsia="en-US"/>
        </w:rPr>
        <w:t xml:space="preserve">Place Signed: </w:t>
      </w:r>
      <w:r w:rsidRPr="002731DA">
        <w:rPr>
          <w:color w:val="0000FF"/>
          <w:sz w:val="20"/>
        </w:rPr>
        <w:fldChar w:fldCharType="begin">
          <w:ffData>
            <w:name w:val="Text18"/>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{insert place}</w:t>
      </w:r>
      <w:r w:rsidRPr="002731DA">
        <w:rPr>
          <w:color w:val="0000FF"/>
          <w:sz w:val="20"/>
        </w:rPr>
        <w:fldChar w:fldCharType="end"/>
      </w:r>
    </w:p>
    <w:p w:rsidRPr="002731DA" w:rsidR="002731DA" w:rsidP="00D40385" w:rsidRDefault="002731DA" w14:paraId="2318444A" w14:textId="77777777">
      <w:pPr>
        <w:rPr>
          <w:sz w:val="20"/>
          <w:szCs w:val="22"/>
        </w:rPr>
      </w:pPr>
    </w:p>
    <w:p w:rsidRPr="002731DA" w:rsidR="002731DA" w:rsidP="002731DA" w:rsidRDefault="002731DA" w14:paraId="22603844" w14:textId="77777777">
      <w:pPr>
        <w:rPr>
          <w:sz w:val="20"/>
          <w:szCs w:val="22"/>
          <w:lang w:val="ru-RU"/>
        </w:rPr>
      </w:pPr>
      <w:r w:rsidRPr="002731DA">
        <w:rPr>
          <w:sz w:val="20"/>
          <w:lang w:val="ru-RU"/>
        </w:rPr>
        <w:t>За</w:t>
      </w:r>
      <w:r w:rsidRPr="002731DA">
        <w:rPr>
          <w:sz w:val="20"/>
          <w:lang w:val="ru-RU"/>
        </w:rPr>
        <w:tab/>
      </w:r>
      <w:r w:rsidRPr="002731DA">
        <w:rPr>
          <w:sz w:val="20"/>
          <w:lang w:val="ru-RU"/>
        </w:rPr>
        <w:tab/>
      </w:r>
      <w:r w:rsidRPr="002731DA">
        <w:rPr>
          <w:sz w:val="20"/>
          <w:lang w:val="ru-RU"/>
        </w:rPr>
        <w:tab/>
      </w:r>
      <w:r w:rsidRPr="002731DA">
        <w:rPr>
          <w:sz w:val="20"/>
          <w:lang w:val="ru-RU"/>
        </w:rPr>
        <w:tab/>
      </w:r>
      <w:r w:rsidRPr="002731DA">
        <w:rPr>
          <w:sz w:val="20"/>
          <w:lang w:val="ru-RU"/>
        </w:rPr>
        <w:tab/>
      </w:r>
      <w:r w:rsidRPr="002731DA">
        <w:rPr>
          <w:sz w:val="20"/>
          <w:lang w:val="ru-RU"/>
        </w:rPr>
        <w:tab/>
      </w:r>
      <w:r w:rsidRPr="002731DA">
        <w:rPr>
          <w:sz w:val="20"/>
          <w:lang w:val="ru-RU"/>
        </w:rPr>
        <w:tab/>
      </w:r>
      <w:r w:rsidRPr="002731DA">
        <w:rPr>
          <w:sz w:val="20"/>
          <w:lang w:val="ru-RU"/>
        </w:rPr>
        <w:t>За</w:t>
      </w:r>
    </w:p>
    <w:p w:rsidRPr="002731DA" w:rsidR="002731DA" w:rsidP="002731DA" w:rsidRDefault="002731DA" w14:paraId="605B4B8A" w14:textId="77777777">
      <w:pPr>
        <w:pStyle w:val="BodyText2"/>
        <w:rPr>
          <w:sz w:val="20"/>
        </w:rPr>
      </w:pPr>
      <w:proofErr w:type="spellStart"/>
      <w:r w:rsidRPr="002731DA">
        <w:rPr>
          <w:sz w:val="20"/>
        </w:rPr>
        <w:t>Кімонікс</w:t>
      </w:r>
      <w:proofErr w:type="spellEnd"/>
      <w:r w:rsidRPr="002731DA">
        <w:rPr>
          <w:sz w:val="20"/>
        </w:rPr>
        <w:t xml:space="preserve"> </w:t>
      </w:r>
      <w:proofErr w:type="spellStart"/>
      <w:r w:rsidRPr="002731DA">
        <w:rPr>
          <w:sz w:val="20"/>
        </w:rPr>
        <w:t>Інтернешнл</w:t>
      </w:r>
      <w:proofErr w:type="spellEnd"/>
      <w:r w:rsidRPr="002731DA">
        <w:rPr>
          <w:sz w:val="20"/>
        </w:rPr>
        <w:t xml:space="preserve"> </w:t>
      </w:r>
      <w:proofErr w:type="spellStart"/>
      <w:r w:rsidRPr="002731DA">
        <w:rPr>
          <w:sz w:val="20"/>
        </w:rPr>
        <w:t>Інк</w:t>
      </w:r>
      <w:proofErr w:type="spellEnd"/>
      <w:r w:rsidRPr="002731DA">
        <w:rPr>
          <w:sz w:val="20"/>
        </w:rPr>
        <w:t>.</w:t>
      </w:r>
      <w:r w:rsidRPr="002731DA">
        <w:rPr>
          <w:sz w:val="20"/>
        </w:rPr>
        <w:tab/>
      </w:r>
      <w:r w:rsidRPr="002731DA">
        <w:rPr>
          <w:sz w:val="20"/>
        </w:rPr>
        <w:tab/>
      </w:r>
      <w:r w:rsidRPr="002731DA">
        <w:rPr>
          <w:sz w:val="20"/>
        </w:rPr>
        <w:tab/>
      </w:r>
      <w:r w:rsidRPr="002731DA">
        <w:rPr>
          <w:sz w:val="20"/>
        </w:rPr>
        <w:tab/>
      </w:r>
      <w:r w:rsidRPr="002731DA">
        <w:rPr>
          <w:color w:val="0000FF"/>
          <w:sz w:val="20"/>
        </w:rPr>
        <w:fldChar w:fldCharType="begin" w:fldLock="1">
          <w:ffData>
            <w:name w:val="Text9"/>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{Назва Субпідрядника}</w:t>
      </w:r>
      <w:r w:rsidRPr="002731DA">
        <w:rPr>
          <w:color w:val="0000FF"/>
          <w:sz w:val="20"/>
        </w:rPr>
        <w:fldChar w:fldCharType="end"/>
      </w:r>
    </w:p>
    <w:p w:rsidRPr="002731DA" w:rsidR="002731DA" w:rsidP="002731DA" w:rsidRDefault="002731DA" w14:paraId="296DC7DF" w14:textId="6A53D521">
      <w:pPr>
        <w:pStyle w:val="BodyText2"/>
        <w:ind w:left="5040" w:hanging="5040"/>
        <w:rPr>
          <w:sz w:val="20"/>
        </w:rPr>
      </w:pPr>
      <w:proofErr w:type="spellStart"/>
      <w:r>
        <w:rPr>
          <w:sz w:val="20"/>
        </w:rPr>
        <w:t>Підпис</w:t>
      </w:r>
      <w:proofErr w:type="spellEnd"/>
      <w:r>
        <w:rPr>
          <w:sz w:val="20"/>
        </w:rPr>
        <w:t>:</w:t>
      </w:r>
      <w:r w:rsidRPr="002731DA">
        <w:rPr>
          <w:sz w:val="20"/>
        </w:rPr>
        <w:tab/>
      </w:r>
      <w:proofErr w:type="spellStart"/>
      <w:r w:rsidRPr="002731DA">
        <w:rPr>
          <w:sz w:val="20"/>
        </w:rPr>
        <w:t>Підпис</w:t>
      </w:r>
      <w:proofErr w:type="spellEnd"/>
      <w:r w:rsidRPr="002731DA">
        <w:rPr>
          <w:sz w:val="20"/>
        </w:rPr>
        <w:t>:</w:t>
      </w:r>
    </w:p>
    <w:p w:rsidRPr="002731DA" w:rsidR="002731DA" w:rsidP="002731DA" w:rsidRDefault="002731DA" w14:paraId="73998E93" w14:textId="77777777">
      <w:pPr>
        <w:pStyle w:val="BodyText2"/>
        <w:ind w:left="5040" w:hanging="5040"/>
        <w:rPr>
          <w:sz w:val="20"/>
        </w:rPr>
      </w:pPr>
      <w:r w:rsidRPr="002731DA">
        <w:rPr>
          <w:sz w:val="20"/>
        </w:rPr>
        <w:t>____________________________</w:t>
      </w:r>
      <w:r w:rsidRPr="002731DA">
        <w:rPr>
          <w:sz w:val="20"/>
        </w:rPr>
        <w:tab/>
      </w:r>
      <w:r w:rsidRPr="002731DA">
        <w:rPr>
          <w:sz w:val="20"/>
        </w:rPr>
        <w:t>_________________________________</w:t>
      </w:r>
    </w:p>
    <w:p w:rsidRPr="002731DA" w:rsidR="002731DA" w:rsidP="002731DA" w:rsidRDefault="002731DA" w14:paraId="64FF9210" w14:textId="39C3E246">
      <w:pPr>
        <w:pStyle w:val="BodyText2"/>
        <w:contextualSpacing/>
        <w:rPr>
          <w:color w:val="FF0000"/>
          <w:sz w:val="20"/>
        </w:rPr>
      </w:pPr>
      <w:r w:rsidRPr="002731DA">
        <w:rPr>
          <w:color w:val="0000FF"/>
          <w:sz w:val="20"/>
        </w:rPr>
        <w:fldChar w:fldCharType="begin" w:fldLock="1">
          <w:ffData>
            <w:name w:val="Text11"/>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{ім’я}</w:t>
      </w:r>
      <w:r w:rsidRPr="002731DA">
        <w:rPr>
          <w:color w:val="0000FF"/>
          <w:sz w:val="20"/>
        </w:rPr>
        <w:fldChar w:fldCharType="end"/>
      </w:r>
      <w:r w:rsidRPr="002731DA">
        <w:rPr>
          <w:color w:val="FF0000"/>
          <w:sz w:val="20"/>
        </w:rPr>
        <w:tab/>
      </w:r>
      <w:r w:rsidRPr="002731DA">
        <w:rPr>
          <w:sz w:val="20"/>
        </w:rPr>
        <w:tab/>
      </w:r>
      <w:r w:rsidRPr="002731DA">
        <w:rPr>
          <w:sz w:val="20"/>
        </w:rPr>
        <w:tab/>
      </w:r>
      <w:r w:rsidRPr="002731DA">
        <w:rPr>
          <w:sz w:val="20"/>
        </w:rPr>
        <w:tab/>
      </w:r>
      <w:r w:rsidRPr="002731DA">
        <w:rPr>
          <w:sz w:val="20"/>
        </w:rPr>
        <w:tab/>
      </w:r>
      <w:r w:rsidRPr="002731DA">
        <w:rPr>
          <w:sz w:val="20"/>
        </w:rPr>
        <w:tab/>
      </w:r>
      <w:r w:rsidR="00043B97">
        <w:rPr>
          <w:sz w:val="20"/>
        </w:rPr>
        <w:tab/>
      </w:r>
      <w:r w:rsidRPr="002731DA">
        <w:rPr>
          <w:color w:val="0000FF"/>
          <w:sz w:val="20"/>
        </w:rPr>
        <w:fldChar w:fldCharType="begin" w:fldLock="1">
          <w:ffData>
            <w:name w:val="Text12"/>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{ім’я}</w:t>
      </w:r>
      <w:r w:rsidRPr="002731DA">
        <w:rPr>
          <w:color w:val="0000FF"/>
          <w:sz w:val="20"/>
        </w:rPr>
        <w:fldChar w:fldCharType="end"/>
      </w:r>
      <w:r w:rsidRPr="002731DA">
        <w:rPr>
          <w:sz w:val="20"/>
        </w:rPr>
        <w:t xml:space="preserve"> </w:t>
      </w:r>
    </w:p>
    <w:p w:rsidRPr="002731DA" w:rsidR="002731DA" w:rsidP="002731DA" w:rsidRDefault="002731DA" w14:paraId="3B9368F9" w14:textId="2ACC7072">
      <w:pPr>
        <w:pStyle w:val="BodyText2"/>
        <w:contextualSpacing/>
        <w:rPr>
          <w:color w:val="FF0000"/>
          <w:sz w:val="20"/>
        </w:rPr>
      </w:pPr>
      <w:r w:rsidRPr="002731DA">
        <w:rPr>
          <w:color w:val="0000FF"/>
          <w:sz w:val="20"/>
        </w:rPr>
        <w:fldChar w:fldCharType="begin" w:fldLock="1">
          <w:ffData>
            <w:name w:val="Text13"/>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{посада}</w:t>
      </w:r>
      <w:r w:rsidRPr="002731DA">
        <w:rPr>
          <w:color w:val="0000FF"/>
          <w:sz w:val="20"/>
        </w:rPr>
        <w:fldChar w:fldCharType="end"/>
      </w:r>
      <w:r w:rsidRPr="002731DA">
        <w:rPr>
          <w:color w:val="FF0000"/>
          <w:sz w:val="20"/>
        </w:rPr>
        <w:tab/>
      </w:r>
      <w:r w:rsidRPr="002731DA">
        <w:rPr>
          <w:sz w:val="20"/>
        </w:rPr>
        <w:tab/>
      </w:r>
      <w:r w:rsidRPr="002731DA">
        <w:rPr>
          <w:sz w:val="20"/>
        </w:rPr>
        <w:tab/>
      </w:r>
      <w:r w:rsidRPr="002731DA">
        <w:rPr>
          <w:sz w:val="20"/>
        </w:rPr>
        <w:tab/>
      </w:r>
      <w:r w:rsidRPr="002731DA">
        <w:rPr>
          <w:sz w:val="20"/>
        </w:rPr>
        <w:tab/>
      </w:r>
      <w:r w:rsidR="00043B97">
        <w:rPr>
          <w:sz w:val="20"/>
        </w:rPr>
        <w:tab/>
      </w:r>
      <w:r w:rsidRPr="002731DA">
        <w:rPr>
          <w:color w:val="0000FF"/>
          <w:sz w:val="20"/>
        </w:rPr>
        <w:fldChar w:fldCharType="begin" w:fldLock="1">
          <w:ffData>
            <w:name w:val="Text14"/>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{посада}</w:t>
      </w:r>
      <w:r w:rsidRPr="002731DA">
        <w:rPr>
          <w:color w:val="0000FF"/>
          <w:sz w:val="20"/>
        </w:rPr>
        <w:fldChar w:fldCharType="end"/>
      </w:r>
      <w:r w:rsidRPr="002731DA">
        <w:rPr>
          <w:sz w:val="20"/>
        </w:rPr>
        <w:tab/>
      </w:r>
    </w:p>
    <w:p w:rsidRPr="002731DA" w:rsidR="002731DA" w:rsidP="002731DA" w:rsidRDefault="002731DA" w14:paraId="212EE749" w14:textId="77777777">
      <w:pPr>
        <w:pStyle w:val="BodyText2"/>
        <w:contextualSpacing/>
        <w:rPr>
          <w:sz w:val="20"/>
        </w:rPr>
      </w:pPr>
      <w:proofErr w:type="spellStart"/>
      <w:r w:rsidRPr="002731DA">
        <w:rPr>
          <w:sz w:val="20"/>
        </w:rPr>
        <w:t>Дата</w:t>
      </w:r>
      <w:proofErr w:type="spellEnd"/>
      <w:r w:rsidRPr="002731DA">
        <w:rPr>
          <w:sz w:val="20"/>
        </w:rPr>
        <w:t xml:space="preserve"> </w:t>
      </w:r>
      <w:proofErr w:type="spellStart"/>
      <w:r w:rsidRPr="002731DA">
        <w:rPr>
          <w:sz w:val="20"/>
        </w:rPr>
        <w:t>підписання</w:t>
      </w:r>
      <w:proofErr w:type="spellEnd"/>
      <w:r w:rsidRPr="002731DA">
        <w:rPr>
          <w:sz w:val="20"/>
        </w:rPr>
        <w:t xml:space="preserve">: </w:t>
      </w:r>
      <w:r w:rsidRPr="002731DA">
        <w:rPr>
          <w:color w:val="0000FF"/>
          <w:sz w:val="20"/>
        </w:rPr>
        <w:fldChar w:fldCharType="begin" w:fldLock="1">
          <w:ffData>
            <w:name w:val="Text15"/>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{вкажіть дату}</w:t>
      </w:r>
      <w:r w:rsidRPr="002731DA">
        <w:rPr>
          <w:color w:val="0000FF"/>
          <w:sz w:val="20"/>
        </w:rPr>
        <w:fldChar w:fldCharType="end"/>
      </w:r>
      <w:r w:rsidRPr="002731DA">
        <w:rPr>
          <w:sz w:val="20"/>
        </w:rPr>
        <w:tab/>
      </w:r>
      <w:r w:rsidRPr="002731DA">
        <w:rPr>
          <w:sz w:val="20"/>
        </w:rPr>
        <w:tab/>
      </w:r>
      <w:r w:rsidRPr="002731DA">
        <w:rPr>
          <w:sz w:val="20"/>
        </w:rPr>
        <w:tab/>
      </w:r>
      <w:r w:rsidRPr="002731DA">
        <w:rPr>
          <w:sz w:val="20"/>
        </w:rPr>
        <w:tab/>
      </w:r>
      <w:proofErr w:type="spellStart"/>
      <w:r w:rsidRPr="002731DA">
        <w:rPr>
          <w:sz w:val="20"/>
        </w:rPr>
        <w:t>Дата</w:t>
      </w:r>
      <w:proofErr w:type="spellEnd"/>
      <w:r w:rsidRPr="002731DA">
        <w:rPr>
          <w:sz w:val="20"/>
        </w:rPr>
        <w:t xml:space="preserve"> </w:t>
      </w:r>
      <w:proofErr w:type="spellStart"/>
      <w:r w:rsidRPr="002731DA">
        <w:rPr>
          <w:sz w:val="20"/>
        </w:rPr>
        <w:t>підписання</w:t>
      </w:r>
      <w:proofErr w:type="spellEnd"/>
      <w:r w:rsidRPr="002731DA">
        <w:rPr>
          <w:sz w:val="20"/>
        </w:rPr>
        <w:t>:</w:t>
      </w:r>
      <w:r w:rsidRPr="002731DA">
        <w:rPr>
          <w:color w:val="0000FF"/>
          <w:sz w:val="20"/>
        </w:rPr>
        <w:fldChar w:fldCharType="begin" w:fldLock="1">
          <w:ffData>
            <w:name w:val="Text16"/>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{вкажіть дату}</w:t>
      </w:r>
      <w:r w:rsidRPr="002731DA">
        <w:rPr>
          <w:color w:val="0000FF"/>
          <w:sz w:val="20"/>
        </w:rPr>
        <w:fldChar w:fldCharType="end"/>
      </w:r>
    </w:p>
    <w:p w:rsidRPr="002731DA" w:rsidR="002731DA" w:rsidP="002731DA" w:rsidRDefault="002731DA" w14:paraId="1F6B924B" w14:textId="1BCE2B6B">
      <w:pPr>
        <w:pStyle w:val="BodyText2"/>
        <w:contextualSpacing/>
        <w:rPr>
          <w:color w:val="FF0000"/>
          <w:sz w:val="22"/>
        </w:rPr>
      </w:pPr>
      <w:proofErr w:type="spellStart"/>
      <w:r w:rsidRPr="002731DA">
        <w:rPr>
          <w:sz w:val="20"/>
        </w:rPr>
        <w:t>Місце</w:t>
      </w:r>
      <w:proofErr w:type="spellEnd"/>
      <w:r w:rsidRPr="002731DA">
        <w:rPr>
          <w:sz w:val="20"/>
        </w:rPr>
        <w:t xml:space="preserve"> </w:t>
      </w:r>
      <w:proofErr w:type="spellStart"/>
      <w:r w:rsidRPr="002731DA">
        <w:rPr>
          <w:sz w:val="20"/>
        </w:rPr>
        <w:t>підписання</w:t>
      </w:r>
      <w:proofErr w:type="spellEnd"/>
      <w:r w:rsidRPr="002731DA">
        <w:rPr>
          <w:sz w:val="20"/>
        </w:rPr>
        <w:t>:</w:t>
      </w:r>
      <w:r w:rsidRPr="002731DA">
        <w:rPr>
          <w:color w:val="0000FF"/>
          <w:sz w:val="20"/>
        </w:rPr>
        <w:fldChar w:fldCharType="begin" w:fldLock="1">
          <w:ffData>
            <w:name w:val="Text17"/>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{вкажіть місце}</w:t>
      </w:r>
      <w:r w:rsidRPr="002731DA">
        <w:rPr>
          <w:color w:val="0000FF"/>
          <w:sz w:val="20"/>
        </w:rPr>
        <w:fldChar w:fldCharType="end"/>
      </w:r>
      <w:r w:rsidRPr="002731DA">
        <w:rPr>
          <w:sz w:val="20"/>
        </w:rPr>
        <w:tab/>
      </w:r>
      <w:r w:rsidRPr="002731DA">
        <w:rPr>
          <w:sz w:val="20"/>
        </w:rPr>
        <w:tab/>
      </w:r>
      <w:r w:rsidRPr="002731DA">
        <w:rPr>
          <w:sz w:val="20"/>
        </w:rPr>
        <w:tab/>
      </w:r>
      <w:r>
        <w:rPr>
          <w:sz w:val="20"/>
          <w:lang w:val="uk-UA"/>
        </w:rPr>
        <w:t>Місце підписання</w:t>
      </w:r>
      <w:r w:rsidRPr="002731DA">
        <w:rPr>
          <w:sz w:val="20"/>
        </w:rPr>
        <w:t xml:space="preserve">: </w:t>
      </w:r>
      <w:r w:rsidRPr="002731DA">
        <w:rPr>
          <w:color w:val="0000FF"/>
          <w:sz w:val="20"/>
        </w:rPr>
        <w:fldChar w:fldCharType="begin" w:fldLock="1">
          <w:ffData>
            <w:name w:val="Text18"/>
            <w:enabled/>
            <w:calcOnExit w:val="0"/>
            <w:textInput/>
          </w:ffData>
        </w:fldChar>
      </w:r>
      <w:r w:rsidRPr="002731DA">
        <w:rPr>
          <w:color w:val="0000FF"/>
          <w:sz w:val="20"/>
        </w:rPr>
        <w:instrText xml:space="preserve"> FORMTEXT </w:instrText>
      </w:r>
      <w:r w:rsidRPr="002731DA">
        <w:rPr>
          <w:color w:val="0000FF"/>
          <w:sz w:val="20"/>
        </w:rPr>
      </w:r>
      <w:r w:rsidRPr="002731DA">
        <w:rPr>
          <w:color w:val="0000FF"/>
          <w:sz w:val="20"/>
        </w:rPr>
        <w:fldChar w:fldCharType="separate"/>
      </w:r>
      <w:r w:rsidRPr="002731DA">
        <w:rPr>
          <w:color w:val="0000FF"/>
          <w:sz w:val="20"/>
        </w:rPr>
        <w:t>{вкажіть місце}</w:t>
      </w:r>
      <w:r w:rsidRPr="002731DA">
        <w:rPr>
          <w:color w:val="0000FF"/>
          <w:sz w:val="20"/>
        </w:rPr>
        <w:fldChar w:fldCharType="end"/>
      </w:r>
    </w:p>
    <w:p w:rsidRPr="00F97163" w:rsidR="002731DA" w:rsidP="00D40385" w:rsidRDefault="002731DA" w14:paraId="75009DE7" w14:textId="77777777">
      <w:pPr>
        <w:rPr>
          <w:szCs w:val="22"/>
        </w:rPr>
      </w:pPr>
    </w:p>
    <w:p w:rsidRPr="00F97163" w:rsidR="00D40385" w:rsidP="00D40385" w:rsidRDefault="00D40385" w14:paraId="5616AA4B" w14:textId="77777777">
      <w:pPr>
        <w:rPr>
          <w:szCs w:val="22"/>
        </w:rPr>
      </w:pPr>
    </w:p>
    <w:tbl>
      <w:tblPr>
        <w:tblStyle w:val="TableGrid"/>
        <w:tblW w:w="0" w:type="auto"/>
        <w:tblLook w:val="04A0" w:firstRow="1" w:lastRow="0" w:firstColumn="1" w:lastColumn="0" w:noHBand="0" w:noVBand="1"/>
      </w:tblPr>
      <w:tblGrid>
        <w:gridCol w:w="5038"/>
        <w:gridCol w:w="5048"/>
      </w:tblGrid>
      <w:tr w:rsidR="002731DA" w:rsidTr="002731DA" w14:paraId="1A66DE29" w14:textId="77777777">
        <w:tc>
          <w:tcPr>
            <w:tcW w:w="5151" w:type="dxa"/>
          </w:tcPr>
          <w:p w:rsidRPr="00BF0FE6" w:rsidR="002731DA" w:rsidP="00BF0FE6" w:rsidRDefault="002731DA" w14:paraId="776586AF" w14:textId="77777777">
            <w:pPr>
              <w:jc w:val="both"/>
              <w:rPr>
                <w:sz w:val="20"/>
                <w:szCs w:val="22"/>
              </w:rPr>
            </w:pPr>
            <w:r w:rsidRPr="00BF0FE6">
              <w:rPr>
                <w:bCs/>
                <w:sz w:val="20"/>
                <w:szCs w:val="22"/>
                <w:lang w:val="en"/>
              </w:rPr>
              <w:t>Chemonics is an Equal Opportunity Employer and we do not discriminate on the basis of race, color, sex, national origin, religion, age, equal pay, disability and genetic information.</w:t>
            </w:r>
          </w:p>
          <w:p w:rsidRPr="00BF0FE6" w:rsidR="002731DA" w:rsidP="00BF0FE6" w:rsidRDefault="002731DA" w14:paraId="5CD7C7E2" w14:textId="77777777">
            <w:pPr>
              <w:jc w:val="both"/>
              <w:rPr>
                <w:sz w:val="20"/>
                <w:szCs w:val="22"/>
              </w:rPr>
            </w:pPr>
          </w:p>
        </w:tc>
        <w:tc>
          <w:tcPr>
            <w:tcW w:w="5151" w:type="dxa"/>
          </w:tcPr>
          <w:p w:rsidRPr="00BF0FE6" w:rsidR="002731DA" w:rsidP="00BF0FE6" w:rsidRDefault="002731DA" w14:paraId="7739D266" w14:textId="77777777">
            <w:pPr>
              <w:jc w:val="both"/>
              <w:rPr>
                <w:sz w:val="20"/>
                <w:szCs w:val="22"/>
              </w:rPr>
            </w:pPr>
            <w:proofErr w:type="spellStart"/>
            <w:r w:rsidRPr="00BF0FE6">
              <w:rPr>
                <w:sz w:val="20"/>
              </w:rPr>
              <w:t>Компанія</w:t>
            </w:r>
            <w:proofErr w:type="spellEnd"/>
            <w:r w:rsidRPr="00BF0FE6">
              <w:rPr>
                <w:sz w:val="20"/>
              </w:rPr>
              <w:t xml:space="preserve"> </w:t>
            </w:r>
            <w:proofErr w:type="spellStart"/>
            <w:r w:rsidRPr="00BF0FE6">
              <w:rPr>
                <w:sz w:val="20"/>
              </w:rPr>
              <w:t>Кімонікс</w:t>
            </w:r>
            <w:proofErr w:type="spellEnd"/>
            <w:r w:rsidRPr="00BF0FE6">
              <w:rPr>
                <w:sz w:val="20"/>
              </w:rPr>
              <w:t xml:space="preserve"> є </w:t>
            </w:r>
            <w:proofErr w:type="spellStart"/>
            <w:r w:rsidRPr="00BF0FE6">
              <w:rPr>
                <w:sz w:val="20"/>
              </w:rPr>
              <w:t>Роботодавцем</w:t>
            </w:r>
            <w:proofErr w:type="spellEnd"/>
            <w:r w:rsidRPr="00BF0FE6">
              <w:rPr>
                <w:sz w:val="20"/>
              </w:rPr>
              <w:t xml:space="preserve">, </w:t>
            </w:r>
            <w:proofErr w:type="spellStart"/>
            <w:r w:rsidRPr="00BF0FE6">
              <w:rPr>
                <w:sz w:val="20"/>
              </w:rPr>
              <w:t>що</w:t>
            </w:r>
            <w:proofErr w:type="spellEnd"/>
            <w:r w:rsidRPr="00BF0FE6">
              <w:rPr>
                <w:sz w:val="20"/>
              </w:rPr>
              <w:t xml:space="preserve"> </w:t>
            </w:r>
            <w:proofErr w:type="spellStart"/>
            <w:r w:rsidRPr="00BF0FE6">
              <w:rPr>
                <w:sz w:val="20"/>
              </w:rPr>
              <w:t>дотримується</w:t>
            </w:r>
            <w:proofErr w:type="spellEnd"/>
            <w:r w:rsidRPr="00BF0FE6">
              <w:rPr>
                <w:sz w:val="20"/>
              </w:rPr>
              <w:t xml:space="preserve"> </w:t>
            </w:r>
            <w:proofErr w:type="spellStart"/>
            <w:r w:rsidRPr="00BF0FE6">
              <w:rPr>
                <w:sz w:val="20"/>
              </w:rPr>
              <w:t>політики</w:t>
            </w:r>
            <w:proofErr w:type="spellEnd"/>
            <w:r w:rsidRPr="00BF0FE6">
              <w:rPr>
                <w:sz w:val="20"/>
              </w:rPr>
              <w:t xml:space="preserve"> </w:t>
            </w:r>
            <w:proofErr w:type="spellStart"/>
            <w:r w:rsidRPr="00BF0FE6">
              <w:rPr>
                <w:sz w:val="20"/>
              </w:rPr>
              <w:t>рівних</w:t>
            </w:r>
            <w:proofErr w:type="spellEnd"/>
            <w:r w:rsidRPr="00BF0FE6">
              <w:rPr>
                <w:sz w:val="20"/>
              </w:rPr>
              <w:t xml:space="preserve"> </w:t>
            </w:r>
            <w:proofErr w:type="spellStart"/>
            <w:r w:rsidRPr="00BF0FE6">
              <w:rPr>
                <w:sz w:val="20"/>
              </w:rPr>
              <w:t>можливостей</w:t>
            </w:r>
            <w:proofErr w:type="spellEnd"/>
            <w:r w:rsidRPr="00BF0FE6">
              <w:rPr>
                <w:sz w:val="20"/>
              </w:rPr>
              <w:t xml:space="preserve">, і </w:t>
            </w:r>
            <w:proofErr w:type="spellStart"/>
            <w:r w:rsidRPr="00BF0FE6">
              <w:rPr>
                <w:sz w:val="20"/>
              </w:rPr>
              <w:t>ми</w:t>
            </w:r>
            <w:proofErr w:type="spellEnd"/>
            <w:r w:rsidRPr="00BF0FE6">
              <w:rPr>
                <w:sz w:val="20"/>
              </w:rPr>
              <w:t xml:space="preserve"> </w:t>
            </w:r>
            <w:proofErr w:type="spellStart"/>
            <w:r w:rsidRPr="00BF0FE6">
              <w:rPr>
                <w:sz w:val="20"/>
              </w:rPr>
              <w:t>не</w:t>
            </w:r>
            <w:proofErr w:type="spellEnd"/>
            <w:r w:rsidRPr="00BF0FE6">
              <w:rPr>
                <w:sz w:val="20"/>
              </w:rPr>
              <w:t xml:space="preserve"> </w:t>
            </w:r>
            <w:proofErr w:type="spellStart"/>
            <w:r w:rsidRPr="00BF0FE6">
              <w:rPr>
                <w:sz w:val="20"/>
              </w:rPr>
              <w:t>дискримінуємо</w:t>
            </w:r>
            <w:proofErr w:type="spellEnd"/>
            <w:r w:rsidRPr="00BF0FE6">
              <w:rPr>
                <w:sz w:val="20"/>
              </w:rPr>
              <w:t xml:space="preserve"> </w:t>
            </w:r>
            <w:proofErr w:type="spellStart"/>
            <w:r w:rsidRPr="00BF0FE6">
              <w:rPr>
                <w:sz w:val="20"/>
              </w:rPr>
              <w:t>інших</w:t>
            </w:r>
            <w:proofErr w:type="spellEnd"/>
            <w:r w:rsidRPr="00BF0FE6">
              <w:rPr>
                <w:sz w:val="20"/>
              </w:rPr>
              <w:t xml:space="preserve"> </w:t>
            </w:r>
            <w:proofErr w:type="spellStart"/>
            <w:r w:rsidRPr="00BF0FE6">
              <w:rPr>
                <w:sz w:val="20"/>
              </w:rPr>
              <w:t>осіб</w:t>
            </w:r>
            <w:proofErr w:type="spellEnd"/>
            <w:r w:rsidRPr="00BF0FE6">
              <w:rPr>
                <w:sz w:val="20"/>
              </w:rPr>
              <w:t xml:space="preserve"> </w:t>
            </w:r>
            <w:proofErr w:type="spellStart"/>
            <w:r w:rsidRPr="00BF0FE6">
              <w:rPr>
                <w:sz w:val="20"/>
              </w:rPr>
              <w:t>за</w:t>
            </w:r>
            <w:proofErr w:type="spellEnd"/>
            <w:r w:rsidRPr="00BF0FE6">
              <w:rPr>
                <w:sz w:val="20"/>
              </w:rPr>
              <w:t xml:space="preserve"> </w:t>
            </w:r>
            <w:proofErr w:type="spellStart"/>
            <w:r w:rsidRPr="00BF0FE6">
              <w:rPr>
                <w:sz w:val="20"/>
              </w:rPr>
              <w:t>ознакою</w:t>
            </w:r>
            <w:proofErr w:type="spellEnd"/>
            <w:r w:rsidRPr="00BF0FE6">
              <w:rPr>
                <w:sz w:val="20"/>
              </w:rPr>
              <w:t xml:space="preserve"> </w:t>
            </w:r>
            <w:proofErr w:type="spellStart"/>
            <w:r w:rsidRPr="00BF0FE6">
              <w:rPr>
                <w:sz w:val="20"/>
              </w:rPr>
              <w:t>раси</w:t>
            </w:r>
            <w:proofErr w:type="spellEnd"/>
            <w:r w:rsidRPr="00BF0FE6">
              <w:rPr>
                <w:sz w:val="20"/>
              </w:rPr>
              <w:t xml:space="preserve">, </w:t>
            </w:r>
            <w:proofErr w:type="spellStart"/>
            <w:r w:rsidRPr="00BF0FE6">
              <w:rPr>
                <w:sz w:val="20"/>
              </w:rPr>
              <w:t>кольору</w:t>
            </w:r>
            <w:proofErr w:type="spellEnd"/>
            <w:r w:rsidRPr="00BF0FE6">
              <w:rPr>
                <w:sz w:val="20"/>
              </w:rPr>
              <w:t xml:space="preserve"> </w:t>
            </w:r>
            <w:proofErr w:type="spellStart"/>
            <w:r w:rsidRPr="00BF0FE6">
              <w:rPr>
                <w:sz w:val="20"/>
              </w:rPr>
              <w:t>шкіри</w:t>
            </w:r>
            <w:proofErr w:type="spellEnd"/>
            <w:r w:rsidRPr="00BF0FE6">
              <w:rPr>
                <w:sz w:val="20"/>
              </w:rPr>
              <w:t xml:space="preserve">, </w:t>
            </w:r>
            <w:proofErr w:type="spellStart"/>
            <w:r w:rsidRPr="00BF0FE6">
              <w:rPr>
                <w:sz w:val="20"/>
              </w:rPr>
              <w:t>статі</w:t>
            </w:r>
            <w:proofErr w:type="spellEnd"/>
            <w:r w:rsidRPr="00BF0FE6">
              <w:rPr>
                <w:sz w:val="20"/>
              </w:rPr>
              <w:t xml:space="preserve">, </w:t>
            </w:r>
            <w:proofErr w:type="spellStart"/>
            <w:r w:rsidRPr="00BF0FE6">
              <w:rPr>
                <w:sz w:val="20"/>
              </w:rPr>
              <w:t>національного</w:t>
            </w:r>
            <w:proofErr w:type="spellEnd"/>
            <w:r w:rsidRPr="00BF0FE6">
              <w:rPr>
                <w:sz w:val="20"/>
              </w:rPr>
              <w:t xml:space="preserve"> </w:t>
            </w:r>
            <w:proofErr w:type="spellStart"/>
            <w:r w:rsidRPr="00BF0FE6">
              <w:rPr>
                <w:sz w:val="20"/>
              </w:rPr>
              <w:t>походження</w:t>
            </w:r>
            <w:proofErr w:type="spellEnd"/>
            <w:r w:rsidRPr="00BF0FE6">
              <w:rPr>
                <w:sz w:val="20"/>
              </w:rPr>
              <w:t xml:space="preserve">, </w:t>
            </w:r>
            <w:proofErr w:type="spellStart"/>
            <w:r w:rsidRPr="00BF0FE6">
              <w:rPr>
                <w:sz w:val="20"/>
              </w:rPr>
              <w:t>віросповідання</w:t>
            </w:r>
            <w:proofErr w:type="spellEnd"/>
            <w:r w:rsidRPr="00BF0FE6">
              <w:rPr>
                <w:sz w:val="20"/>
              </w:rPr>
              <w:t xml:space="preserve">, </w:t>
            </w:r>
            <w:proofErr w:type="spellStart"/>
            <w:r w:rsidRPr="00BF0FE6">
              <w:rPr>
                <w:sz w:val="20"/>
              </w:rPr>
              <w:t>віку</w:t>
            </w:r>
            <w:proofErr w:type="spellEnd"/>
            <w:r w:rsidRPr="00BF0FE6">
              <w:rPr>
                <w:sz w:val="20"/>
              </w:rPr>
              <w:t xml:space="preserve">, </w:t>
            </w:r>
            <w:proofErr w:type="spellStart"/>
            <w:r w:rsidRPr="00BF0FE6">
              <w:rPr>
                <w:sz w:val="20"/>
              </w:rPr>
              <w:t>рівної</w:t>
            </w:r>
            <w:proofErr w:type="spellEnd"/>
            <w:r w:rsidRPr="00BF0FE6">
              <w:rPr>
                <w:sz w:val="20"/>
              </w:rPr>
              <w:t xml:space="preserve"> </w:t>
            </w:r>
            <w:proofErr w:type="spellStart"/>
            <w:r w:rsidRPr="00BF0FE6">
              <w:rPr>
                <w:sz w:val="20"/>
              </w:rPr>
              <w:t>оплати</w:t>
            </w:r>
            <w:proofErr w:type="spellEnd"/>
            <w:r w:rsidRPr="00BF0FE6">
              <w:rPr>
                <w:sz w:val="20"/>
              </w:rPr>
              <w:t xml:space="preserve">, </w:t>
            </w:r>
            <w:proofErr w:type="spellStart"/>
            <w:r w:rsidRPr="00BF0FE6">
              <w:rPr>
                <w:sz w:val="20"/>
              </w:rPr>
              <w:t>інвалідності</w:t>
            </w:r>
            <w:proofErr w:type="spellEnd"/>
            <w:r w:rsidRPr="00BF0FE6">
              <w:rPr>
                <w:sz w:val="20"/>
              </w:rPr>
              <w:t xml:space="preserve"> </w:t>
            </w:r>
            <w:proofErr w:type="spellStart"/>
            <w:r w:rsidRPr="00BF0FE6">
              <w:rPr>
                <w:sz w:val="20"/>
              </w:rPr>
              <w:t>та</w:t>
            </w:r>
            <w:proofErr w:type="spellEnd"/>
            <w:r w:rsidRPr="00BF0FE6">
              <w:rPr>
                <w:sz w:val="20"/>
              </w:rPr>
              <w:t xml:space="preserve"> </w:t>
            </w:r>
            <w:proofErr w:type="spellStart"/>
            <w:r w:rsidRPr="00BF0FE6">
              <w:rPr>
                <w:sz w:val="20"/>
              </w:rPr>
              <w:t>генетичних</w:t>
            </w:r>
            <w:proofErr w:type="spellEnd"/>
            <w:r w:rsidRPr="00BF0FE6">
              <w:rPr>
                <w:sz w:val="20"/>
              </w:rPr>
              <w:t xml:space="preserve"> </w:t>
            </w:r>
            <w:proofErr w:type="spellStart"/>
            <w:r w:rsidRPr="00BF0FE6">
              <w:rPr>
                <w:sz w:val="20"/>
              </w:rPr>
              <w:t>даних</w:t>
            </w:r>
            <w:proofErr w:type="spellEnd"/>
            <w:r w:rsidRPr="00BF0FE6">
              <w:rPr>
                <w:sz w:val="20"/>
              </w:rPr>
              <w:t>.</w:t>
            </w:r>
          </w:p>
          <w:p w:rsidRPr="00BF0FE6" w:rsidR="002731DA" w:rsidP="00BF0FE6" w:rsidRDefault="002731DA" w14:paraId="5D1C1BE4" w14:textId="77777777">
            <w:pPr>
              <w:jc w:val="both"/>
              <w:rPr>
                <w:sz w:val="20"/>
                <w:szCs w:val="22"/>
              </w:rPr>
            </w:pPr>
          </w:p>
        </w:tc>
      </w:tr>
    </w:tbl>
    <w:p w:rsidR="00D40385" w:rsidP="00D40385" w:rsidRDefault="00D40385" w14:paraId="3E8FD7F6" w14:textId="77777777">
      <w:pPr>
        <w:rPr>
          <w:szCs w:val="22"/>
          <w:lang w:val="uk-UA"/>
        </w:rPr>
      </w:pPr>
    </w:p>
    <w:p w:rsidR="002731DA" w:rsidP="00D40385" w:rsidRDefault="002731DA" w14:paraId="55A275B2" w14:textId="77777777">
      <w:pPr>
        <w:rPr>
          <w:szCs w:val="22"/>
          <w:lang w:val="uk-UA"/>
        </w:rPr>
      </w:pPr>
    </w:p>
    <w:p w:rsidR="002731DA" w:rsidP="00D40385" w:rsidRDefault="002731DA" w14:paraId="548A1E48" w14:textId="77777777">
      <w:pPr>
        <w:rPr>
          <w:szCs w:val="22"/>
          <w:lang w:val="uk-UA"/>
        </w:rPr>
      </w:pPr>
    </w:p>
    <w:p w:rsidR="002731DA" w:rsidP="00D40385" w:rsidRDefault="002731DA" w14:paraId="51B88A38" w14:textId="77777777">
      <w:pPr>
        <w:rPr>
          <w:szCs w:val="22"/>
          <w:lang w:val="uk-UA"/>
        </w:rPr>
      </w:pPr>
    </w:p>
    <w:p w:rsidR="002731DA" w:rsidP="00D40385" w:rsidRDefault="002731DA" w14:paraId="2F9B6CEC" w14:textId="77777777">
      <w:pPr>
        <w:rPr>
          <w:szCs w:val="22"/>
          <w:lang w:val="uk-UA"/>
        </w:rPr>
      </w:pPr>
    </w:p>
    <w:p w:rsidR="002731DA" w:rsidP="00D40385" w:rsidRDefault="002731DA" w14:paraId="78AE66C2" w14:textId="77777777">
      <w:pPr>
        <w:rPr>
          <w:szCs w:val="22"/>
          <w:lang w:val="uk-UA"/>
        </w:rPr>
      </w:pPr>
    </w:p>
    <w:tbl>
      <w:tblPr>
        <w:tblStyle w:val="TableGrid"/>
        <w:tblW w:w="10302" w:type="dxa"/>
        <w:tblLayout w:type="fixed"/>
        <w:tblLook w:val="04A0" w:firstRow="1" w:lastRow="0" w:firstColumn="1" w:lastColumn="0" w:noHBand="0" w:noVBand="1"/>
      </w:tblPr>
      <w:tblGrid>
        <w:gridCol w:w="5151"/>
        <w:gridCol w:w="5151"/>
      </w:tblGrid>
      <w:tr w:rsidRPr="00BF0FE6" w:rsidR="002731DA" w:rsidTr="00043B97" w14:paraId="182AA4D0" w14:textId="77777777">
        <w:tc>
          <w:tcPr>
            <w:tcW w:w="5151" w:type="dxa"/>
          </w:tcPr>
          <w:p w:rsidRPr="00043B97" w:rsidR="002731DA" w:rsidP="00D5114B" w:rsidRDefault="002731DA" w14:paraId="370170CB" w14:textId="099F72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57" w:id="7"/>
            <w:r w:rsidRPr="00043B97">
              <w:rPr>
                <w:sz w:val="20"/>
                <w:szCs w:val="20"/>
              </w:rPr>
              <w:t>Background, Scope of Work, Deliverables and Deliverables Schedule</w:t>
            </w:r>
            <w:bookmarkEnd w:id="7"/>
          </w:p>
          <w:p w:rsidRPr="00BF0FE6" w:rsidR="002731DA" w:rsidP="00BF0FE6" w:rsidRDefault="002731DA" w14:paraId="4D50DC2F" w14:textId="77777777">
            <w:pPr>
              <w:jc w:val="both"/>
              <w:rPr>
                <w:sz w:val="20"/>
              </w:rPr>
            </w:pPr>
          </w:p>
          <w:p w:rsidRPr="00BF0FE6" w:rsidR="002731DA" w:rsidP="00BF0FE6" w:rsidRDefault="002731DA" w14:paraId="321BD902" w14:textId="77777777">
            <w:pPr>
              <w:ind w:firstLine="720"/>
              <w:jc w:val="both"/>
              <w:rPr>
                <w:sz w:val="20"/>
                <w:u w:val="single"/>
              </w:rPr>
            </w:pPr>
            <w:r w:rsidRPr="00BF0FE6">
              <w:rPr>
                <w:sz w:val="20"/>
                <w:u w:val="single"/>
              </w:rPr>
              <w:t>A.1.</w:t>
            </w:r>
            <w:r w:rsidRPr="00BF0FE6">
              <w:rPr>
                <w:sz w:val="20"/>
              </w:rPr>
              <w:tab/>
            </w:r>
            <w:r w:rsidRPr="00BF0FE6">
              <w:rPr>
                <w:sz w:val="20"/>
                <w:u w:val="single"/>
              </w:rPr>
              <w:t>Background</w:t>
            </w:r>
          </w:p>
          <w:p w:rsidRPr="00BF0FE6" w:rsidR="002731DA" w:rsidP="00BF0FE6" w:rsidRDefault="002731DA" w14:paraId="7160E4B6" w14:textId="77777777">
            <w:pPr>
              <w:jc w:val="both"/>
              <w:rPr>
                <w:sz w:val="20"/>
              </w:rPr>
            </w:pPr>
          </w:p>
          <w:p w:rsidRPr="00BF0FE6" w:rsidR="002731DA" w:rsidP="00BF0FE6" w:rsidRDefault="002731DA" w14:paraId="2D3302CB" w14:textId="77777777">
            <w:pPr>
              <w:jc w:val="both"/>
              <w:rPr>
                <w:rFonts w:eastAsia="Arial"/>
                <w:sz w:val="20"/>
                <w:lang w:eastAsia="uk-UA"/>
              </w:rPr>
            </w:pPr>
            <w:r w:rsidRPr="00BF0FE6">
              <w:rPr>
                <w:rFonts w:eastAsia="Arial"/>
                <w:sz w:val="20"/>
                <w:lang w:eastAsia="uk-UA"/>
              </w:rPr>
              <w:t xml:space="preserve">The United States Agency for International Development (USAID) funds the Democratic Governance East Activity (DG East). Chemonics International, Inc. implements DG East, which began in October 2018 and will end in September 2023. </w:t>
            </w:r>
          </w:p>
          <w:p w:rsidRPr="00BF0FE6" w:rsidR="002731DA" w:rsidP="00BF0FE6" w:rsidRDefault="002731DA" w14:paraId="18FEF626" w14:textId="77777777">
            <w:pPr>
              <w:jc w:val="both"/>
              <w:rPr>
                <w:rFonts w:eastAsia="Arial"/>
                <w:sz w:val="20"/>
                <w:lang w:eastAsia="uk-UA"/>
              </w:rPr>
            </w:pPr>
          </w:p>
          <w:p w:rsidRPr="00BF0FE6" w:rsidR="002731DA" w:rsidP="00BF0FE6" w:rsidRDefault="002731DA" w14:paraId="0835BF76" w14:textId="77777777">
            <w:pPr>
              <w:jc w:val="both"/>
              <w:rPr>
                <w:rFonts w:eastAsia="Calibri"/>
                <w:sz w:val="20"/>
              </w:rPr>
            </w:pPr>
            <w:r w:rsidRPr="00BF0FE6">
              <w:rPr>
                <w:rFonts w:eastAsia="Calibri"/>
                <w:sz w:val="20"/>
              </w:rPr>
              <w:t xml:space="preserve">Following the Euro-Maidan protests and the 2014 Revolution of Dignity, Crimea and Eastern Ukraine were invaded by Russia and have since suffered from Russia’s aggressive military tools, cyber-attacks, and a restriction on information flow. These regions, directly destabilized by the conflict, are susceptible to Russia’s narrative attacking the Ukrainian state and the prospect of an economically and politically prosperous and unified Ukraine. </w:t>
            </w:r>
          </w:p>
          <w:p w:rsidRPr="00BF0FE6" w:rsidR="002731DA" w:rsidP="00BF0FE6" w:rsidRDefault="002731DA" w14:paraId="10FED96D" w14:textId="77777777">
            <w:pPr>
              <w:jc w:val="both"/>
              <w:rPr>
                <w:sz w:val="20"/>
              </w:rPr>
            </w:pPr>
          </w:p>
          <w:p w:rsidRPr="00BF0FE6" w:rsidR="002731DA" w:rsidP="00BF0FE6" w:rsidRDefault="002731DA" w14:paraId="1BE7EFFC" w14:textId="77777777">
            <w:pPr>
              <w:jc w:val="both"/>
              <w:rPr>
                <w:sz w:val="20"/>
              </w:rPr>
            </w:pPr>
            <w:r w:rsidRPr="00BF0FE6">
              <w:rPr>
                <w:sz w:val="20"/>
              </w:rPr>
              <w:t xml:space="preserve">Ukraine’s democratic transition is threatened by political and social trends in Donetsk and Luhansk oblasts. Isolated and alienated from much of the country, Ukrainians in Donetsk and Luhansk oblasts are skeptical of the national government’s reform process and larger policy of strengthening relations with the West. The DG East Activity - working from its offices in Kyiv, Kramatorsk, </w:t>
            </w:r>
            <w:proofErr w:type="spellStart"/>
            <w:r w:rsidRPr="00BF0FE6">
              <w:rPr>
                <w:sz w:val="20"/>
              </w:rPr>
              <w:t>Severodonetsk</w:t>
            </w:r>
            <w:proofErr w:type="spellEnd"/>
            <w:r w:rsidRPr="00BF0FE6">
              <w:rPr>
                <w:sz w:val="20"/>
              </w:rPr>
              <w:t xml:space="preserve">, and Mariupol - will improve connections and build trust between citizens and their government in Eastern Ukraine by 1) engaging greater numbers of citizens in civic participation, and 2) empowering local governments to inform national and regional policy. </w:t>
            </w:r>
          </w:p>
          <w:p w:rsidRPr="00BF0FE6" w:rsidR="002731DA" w:rsidP="00BF0FE6" w:rsidRDefault="002731DA" w14:paraId="2BEE51AB" w14:textId="77777777">
            <w:pPr>
              <w:jc w:val="both"/>
              <w:rPr>
                <w:sz w:val="20"/>
                <w:lang w:val="uk-UA"/>
              </w:rPr>
            </w:pPr>
          </w:p>
          <w:p w:rsidRPr="00BF0FE6" w:rsidR="002731DA" w:rsidP="00BF0FE6" w:rsidRDefault="002731DA" w14:paraId="1A3B9127" w14:textId="77777777">
            <w:pPr>
              <w:jc w:val="both"/>
              <w:rPr>
                <w:sz w:val="20"/>
                <w:lang w:val="uk-UA"/>
              </w:rPr>
            </w:pPr>
          </w:p>
          <w:p w:rsidRPr="00BF0FE6" w:rsidR="002731DA" w:rsidP="00BF0FE6" w:rsidRDefault="002731DA" w14:paraId="7A3C3771" w14:textId="77777777">
            <w:pPr>
              <w:jc w:val="both"/>
              <w:rPr>
                <w:sz w:val="20"/>
                <w:lang w:val="uk-UA"/>
              </w:rPr>
            </w:pPr>
          </w:p>
          <w:p w:rsidRPr="00BF0FE6" w:rsidR="002731DA" w:rsidP="00BF0FE6" w:rsidRDefault="002731DA" w14:paraId="70BFCCA8" w14:textId="77777777">
            <w:pPr>
              <w:jc w:val="both"/>
              <w:rPr>
                <w:sz w:val="20"/>
              </w:rPr>
            </w:pPr>
            <w:r w:rsidRPr="00BF0FE6">
              <w:rPr>
                <w:sz w:val="20"/>
              </w:rPr>
              <w:t xml:space="preserve">DG East aims to strengthen the connection and trust between citizens and their government in eastern Ukraine by promoting good governance, an inclusive civic identity, common civic value and a unified Ukraine. The project supports this goal by building greater acceptance of a shared civic culture based on common values and understandings and increased participation to improve Ukraine’s governance and form processes and help resolve community problems. </w:t>
            </w:r>
          </w:p>
          <w:p w:rsidRPr="00BF0FE6" w:rsidR="002731DA" w:rsidP="00BF0FE6" w:rsidRDefault="002731DA" w14:paraId="091B4A70" w14:textId="77777777">
            <w:pPr>
              <w:jc w:val="both"/>
              <w:rPr>
                <w:sz w:val="20"/>
                <w:lang w:val="uk-UA"/>
              </w:rPr>
            </w:pPr>
          </w:p>
          <w:p w:rsidRPr="00BF0FE6" w:rsidR="002731DA" w:rsidP="00BF0FE6" w:rsidRDefault="002731DA" w14:paraId="7327E5AE" w14:textId="77777777">
            <w:pPr>
              <w:jc w:val="both"/>
              <w:rPr>
                <w:sz w:val="20"/>
                <w:lang w:val="uk-UA"/>
              </w:rPr>
            </w:pPr>
          </w:p>
          <w:p w:rsidRPr="00BF0FE6" w:rsidR="002731DA" w:rsidP="00BF0FE6" w:rsidRDefault="002731DA" w14:paraId="7CDAFB64" w14:textId="77777777">
            <w:pPr>
              <w:jc w:val="both"/>
              <w:rPr>
                <w:sz w:val="20"/>
                <w:lang w:val="uk-UA"/>
              </w:rPr>
            </w:pPr>
          </w:p>
          <w:p w:rsidRPr="00BF0FE6" w:rsidR="002731DA" w:rsidP="00BF0FE6" w:rsidRDefault="002731DA" w14:paraId="77035279" w14:textId="77777777">
            <w:pPr>
              <w:jc w:val="both"/>
              <w:rPr>
                <w:rFonts w:eastAsia="Calibri"/>
                <w:sz w:val="20"/>
              </w:rPr>
            </w:pPr>
            <w:r w:rsidRPr="00BF0FE6">
              <w:rPr>
                <w:rFonts w:eastAsia="Calibri"/>
                <w:sz w:val="20"/>
              </w:rPr>
              <w:t>Chemonics is looking for a Ukrainian organization to provide professional analytical and logistical services to DG East in the implementation of a Political Economy Analysis (PEA) in Donetsk and Luhansk oblasts. Analysis will be carried out through field work in</w:t>
            </w:r>
            <w:r w:rsidRPr="00BF0FE6">
              <w:rPr>
                <w:sz w:val="20"/>
              </w:rPr>
              <w:t xml:space="preserve"> </w:t>
            </w:r>
            <w:r w:rsidRPr="00BF0FE6">
              <w:rPr>
                <w:rFonts w:eastAsia="Calibri"/>
                <w:sz w:val="20"/>
              </w:rPr>
              <w:t xml:space="preserve">Donetsk and Luhansk oblasts, particularly in Kramatorsk, </w:t>
            </w:r>
            <w:proofErr w:type="spellStart"/>
            <w:r w:rsidRPr="00BF0FE6">
              <w:rPr>
                <w:rFonts w:eastAsia="Calibri"/>
                <w:sz w:val="20"/>
              </w:rPr>
              <w:t>Severodonetsk</w:t>
            </w:r>
            <w:proofErr w:type="spellEnd"/>
            <w:r w:rsidRPr="00BF0FE6">
              <w:rPr>
                <w:rFonts w:eastAsia="Calibri"/>
                <w:sz w:val="20"/>
              </w:rPr>
              <w:t xml:space="preserve">, and Mariupol, but also incorporating perspectives from the surrounding areas. </w:t>
            </w:r>
          </w:p>
          <w:p w:rsidRPr="00BF0FE6" w:rsidR="002731DA" w:rsidP="00BF0FE6" w:rsidRDefault="002731DA" w14:paraId="557FD71B" w14:textId="77777777">
            <w:pPr>
              <w:jc w:val="both"/>
              <w:rPr>
                <w:rFonts w:eastAsia="Calibri"/>
                <w:sz w:val="20"/>
                <w:lang w:val="uk-UA"/>
              </w:rPr>
            </w:pPr>
          </w:p>
          <w:p w:rsidRPr="00BF0FE6" w:rsidR="002731DA" w:rsidP="00BF0FE6" w:rsidRDefault="002731DA" w14:paraId="77EB2E26" w14:textId="77777777">
            <w:pPr>
              <w:jc w:val="both"/>
              <w:rPr>
                <w:rFonts w:eastAsia="Calibri"/>
                <w:sz w:val="20"/>
                <w:lang w:val="uk-UA"/>
              </w:rPr>
            </w:pPr>
          </w:p>
          <w:p w:rsidRPr="00BF0FE6" w:rsidR="002731DA" w:rsidP="00BF0FE6" w:rsidRDefault="002731DA" w14:paraId="246BF70F" w14:textId="77777777">
            <w:pPr>
              <w:jc w:val="both"/>
              <w:rPr>
                <w:sz w:val="20"/>
              </w:rPr>
            </w:pPr>
            <w:r w:rsidRPr="00BF0FE6">
              <w:rPr>
                <w:sz w:val="20"/>
              </w:rPr>
              <w:t xml:space="preserve">The purpose of this PEA is to provide USAID, specifically the DG East Activity, with a deeper understanding of the political economy of in the region related to achieving DG East’s overall goals. The contractor must assess the political economy considerations related to the relationship between citizens and local government in these two eastern oblasts of Ukraine. As part of this, the analysis is expected to consider potential approaches for DG East to help increase engagement between citizens and government, including the actors, interests, and incentives. The PEA will provide an overview of the issue and identify main factors contributing to or hindering citizen engagement with local government given the current political economy dynamics, particularly given the ongoing decentralization process. The contractor will identify constraints and opportunities for project interventions by analyzing the political economy actors, benefits, and interests engaged in implementation, as well as those actors and interests that could accelerate implementation of citizen engagement at the local level. </w:t>
            </w:r>
          </w:p>
          <w:p w:rsidRPr="00BF0FE6" w:rsidR="002731DA" w:rsidP="00BF0FE6" w:rsidRDefault="002731DA" w14:paraId="5CF1C287" w14:textId="77777777">
            <w:pPr>
              <w:jc w:val="both"/>
              <w:rPr>
                <w:sz w:val="20"/>
                <w:lang w:val="uk-UA"/>
              </w:rPr>
            </w:pPr>
          </w:p>
          <w:p w:rsidRPr="00BF0FE6" w:rsidR="002731DA" w:rsidP="00BF0FE6" w:rsidRDefault="002731DA" w14:paraId="14566DB4" w14:textId="77777777">
            <w:pPr>
              <w:jc w:val="both"/>
              <w:rPr>
                <w:sz w:val="20"/>
                <w:lang w:val="uk-UA"/>
              </w:rPr>
            </w:pPr>
          </w:p>
          <w:p w:rsidRPr="00BF0FE6" w:rsidR="002731DA" w:rsidP="00BF0FE6" w:rsidRDefault="002731DA" w14:paraId="41C0AB35" w14:textId="77777777">
            <w:pPr>
              <w:ind w:firstLine="720"/>
              <w:jc w:val="both"/>
              <w:rPr>
                <w:sz w:val="20"/>
              </w:rPr>
            </w:pPr>
            <w:r w:rsidRPr="00BF0FE6">
              <w:rPr>
                <w:sz w:val="20"/>
                <w:u w:val="single"/>
              </w:rPr>
              <w:t>A.2.</w:t>
            </w:r>
            <w:r w:rsidRPr="00BF0FE6">
              <w:rPr>
                <w:sz w:val="20"/>
              </w:rPr>
              <w:tab/>
            </w:r>
            <w:r w:rsidRPr="00BF0FE6">
              <w:rPr>
                <w:sz w:val="20"/>
                <w:u w:val="single"/>
              </w:rPr>
              <w:t>Scope of Work</w:t>
            </w:r>
          </w:p>
          <w:p w:rsidRPr="00BF0FE6" w:rsidR="002731DA" w:rsidP="00BF0FE6" w:rsidRDefault="002731DA" w14:paraId="1774D4E4" w14:textId="77777777">
            <w:pPr>
              <w:jc w:val="both"/>
              <w:rPr>
                <w:sz w:val="20"/>
              </w:rPr>
            </w:pPr>
          </w:p>
          <w:p w:rsidRPr="00BF0FE6" w:rsidR="002731DA" w:rsidP="00BF0FE6" w:rsidRDefault="002731DA" w14:paraId="7817F0FD" w14:textId="77777777">
            <w:pPr>
              <w:jc w:val="both"/>
              <w:rPr>
                <w:color w:val="FF0000"/>
                <w:sz w:val="20"/>
              </w:rPr>
            </w:pPr>
            <w:r w:rsidRPr="00BF0FE6">
              <w:rPr>
                <w:color w:val="FF0000"/>
                <w:sz w:val="20"/>
              </w:rPr>
              <w:t>Content will be finalized based on the successful Offeror’s proposal and Section II of the RFP.</w:t>
            </w:r>
          </w:p>
          <w:p w:rsidRPr="00BF0FE6" w:rsidR="002731DA" w:rsidP="00BF0FE6" w:rsidRDefault="002731DA" w14:paraId="498502A9" w14:textId="77777777">
            <w:pPr>
              <w:jc w:val="both"/>
              <w:rPr>
                <w:sz w:val="20"/>
              </w:rPr>
            </w:pPr>
          </w:p>
          <w:p w:rsidRPr="00BF0FE6" w:rsidR="002731DA" w:rsidP="00BF0FE6" w:rsidRDefault="002731DA" w14:paraId="0EC3E4D7" w14:textId="77777777">
            <w:pPr>
              <w:ind w:firstLine="720"/>
              <w:jc w:val="both"/>
              <w:rPr>
                <w:sz w:val="20"/>
              </w:rPr>
            </w:pPr>
            <w:r w:rsidRPr="00BF0FE6">
              <w:rPr>
                <w:sz w:val="20"/>
                <w:u w:val="single"/>
              </w:rPr>
              <w:t>A.3.</w:t>
            </w:r>
            <w:r w:rsidRPr="00BF0FE6">
              <w:rPr>
                <w:sz w:val="20"/>
              </w:rPr>
              <w:tab/>
            </w:r>
            <w:r w:rsidRPr="00BF0FE6">
              <w:rPr>
                <w:sz w:val="20"/>
                <w:u w:val="single"/>
              </w:rPr>
              <w:t>Deliverables</w:t>
            </w:r>
          </w:p>
          <w:p w:rsidRPr="00BF0FE6" w:rsidR="002731DA" w:rsidP="00BF0FE6" w:rsidRDefault="002731DA" w14:paraId="0C2EBE9C" w14:textId="77777777">
            <w:pPr>
              <w:jc w:val="both"/>
              <w:rPr>
                <w:sz w:val="20"/>
              </w:rPr>
            </w:pPr>
          </w:p>
          <w:p w:rsidRPr="00BF0FE6" w:rsidR="002731DA" w:rsidP="00BF0FE6" w:rsidRDefault="002731DA" w14:paraId="78532A7B" w14:textId="77777777">
            <w:pPr>
              <w:jc w:val="both"/>
              <w:rPr>
                <w:sz w:val="20"/>
              </w:rPr>
            </w:pPr>
            <w:r w:rsidRPr="00BF0FE6">
              <w:rPr>
                <w:sz w:val="20"/>
              </w:rPr>
              <w:t>The Subcontractor shall deliver to Chemonics the following deliverables, in accordance with the schedule set forth in Section A.4, below.</w:t>
            </w:r>
          </w:p>
          <w:p w:rsidRPr="00BF0FE6" w:rsidR="002731DA" w:rsidP="00BF0FE6" w:rsidRDefault="002731DA" w14:paraId="29919949" w14:textId="77777777">
            <w:pPr>
              <w:jc w:val="both"/>
              <w:rPr>
                <w:sz w:val="20"/>
              </w:rPr>
            </w:pPr>
          </w:p>
          <w:p w:rsidRPr="00D5114B" w:rsidR="001F1769" w:rsidP="00D5114B" w:rsidRDefault="001F1769" w14:paraId="67D82746" w14:textId="77777777">
            <w:pPr>
              <w:jc w:val="both"/>
              <w:rPr>
                <w:sz w:val="20"/>
              </w:rPr>
            </w:pPr>
          </w:p>
          <w:p w:rsidRPr="00BF0FE6" w:rsidR="001F1769" w:rsidP="00D5114B" w:rsidRDefault="001F1769" w14:paraId="6A678C75" w14:textId="77777777">
            <w:pPr>
              <w:jc w:val="both"/>
              <w:rPr>
                <w:rFonts w:eastAsia="Calibri"/>
                <w:sz w:val="20"/>
              </w:rPr>
            </w:pPr>
            <w:r w:rsidRPr="00BF0FE6">
              <w:rPr>
                <w:sz w:val="20"/>
                <w:u w:val="single"/>
              </w:rPr>
              <w:t xml:space="preserve">Deliverable No. 1: </w:t>
            </w:r>
            <w:r w:rsidRPr="00BF0FE6">
              <w:rPr>
                <w:rFonts w:eastAsia="Calibri"/>
                <w:sz w:val="20"/>
                <w:u w:val="single"/>
              </w:rPr>
              <w:t>Implementation Plan</w:t>
            </w:r>
            <w:r w:rsidRPr="00BF0FE6">
              <w:rPr>
                <w:rFonts w:eastAsia="Calibri"/>
                <w:sz w:val="20"/>
              </w:rPr>
              <w:t>: Within the first week of the start of the award, submit final implementation plan for DG East review and approval.</w:t>
            </w:r>
          </w:p>
          <w:p w:rsidRPr="00BF0FE6" w:rsidR="001F1769" w:rsidP="00BF0FE6" w:rsidRDefault="001F1769" w14:paraId="21845127" w14:textId="77777777">
            <w:pPr>
              <w:jc w:val="both"/>
              <w:rPr>
                <w:rFonts w:eastAsia="Calibri"/>
                <w:sz w:val="20"/>
                <w:u w:val="single"/>
              </w:rPr>
            </w:pPr>
          </w:p>
          <w:p w:rsidRPr="00BF0FE6" w:rsidR="00D5114B" w:rsidP="00BF0FE6" w:rsidRDefault="00D5114B" w14:paraId="146778D4" w14:textId="77777777">
            <w:pPr>
              <w:jc w:val="both"/>
              <w:rPr>
                <w:rFonts w:eastAsia="Calibri"/>
                <w:sz w:val="20"/>
                <w:u w:val="single"/>
                <w:lang w:val="uk-UA"/>
              </w:rPr>
            </w:pPr>
          </w:p>
          <w:p w:rsidR="001F1769" w:rsidP="00BF0FE6" w:rsidRDefault="001F1769" w14:paraId="23624A87" w14:textId="77777777">
            <w:pPr>
              <w:jc w:val="both"/>
              <w:rPr>
                <w:rFonts w:eastAsia="Calibri"/>
                <w:sz w:val="20"/>
                <w:lang w:val="uk-UA"/>
              </w:rPr>
            </w:pPr>
            <w:r w:rsidRPr="00BF0FE6">
              <w:rPr>
                <w:rFonts w:eastAsia="Calibri"/>
                <w:sz w:val="20"/>
                <w:u w:val="single"/>
              </w:rPr>
              <w:t>Deliverable No. 2: Initial Report</w:t>
            </w:r>
            <w:r w:rsidRPr="00BF0FE6">
              <w:rPr>
                <w:rFonts w:eastAsia="Calibri"/>
                <w:sz w:val="20"/>
              </w:rPr>
              <w:t xml:space="preserve">: Within four weeks of the start of the Contract, the Contractor must electronically submit an </w:t>
            </w:r>
            <w:r w:rsidRPr="00BF0FE6">
              <w:rPr>
                <w:rFonts w:eastAsia="Calibri"/>
                <w:sz w:val="20"/>
                <w:u w:val="single"/>
              </w:rPr>
              <w:t>Initial Report</w:t>
            </w:r>
            <w:r w:rsidRPr="00BF0FE6">
              <w:rPr>
                <w:rFonts w:eastAsia="Calibri"/>
                <w:sz w:val="20"/>
              </w:rPr>
              <w:t xml:space="preserve">, in Word format using a DG East supplied template, as an email attachment. The </w:t>
            </w:r>
            <w:r w:rsidRPr="00BF0FE6">
              <w:rPr>
                <w:rFonts w:eastAsia="Calibri"/>
                <w:sz w:val="20"/>
                <w:u w:val="single"/>
              </w:rPr>
              <w:t>Initial Report</w:t>
            </w:r>
            <w:r w:rsidRPr="00BF0FE6">
              <w:rPr>
                <w:rFonts w:eastAsia="Calibri"/>
                <w:sz w:val="20"/>
              </w:rPr>
              <w:t xml:space="preserve"> must describe the analytical process undertaken thus far and must provide a preliminary country-level analysis and preliminary answers to the questions posed above based on the initial desk study. The </w:t>
            </w:r>
            <w:r w:rsidRPr="00BF0FE6">
              <w:rPr>
                <w:rFonts w:eastAsia="Calibri"/>
                <w:sz w:val="20"/>
                <w:u w:val="single"/>
              </w:rPr>
              <w:t>Initial Report</w:t>
            </w:r>
            <w:r w:rsidRPr="00BF0FE6">
              <w:rPr>
                <w:rFonts w:eastAsia="Calibri"/>
                <w:sz w:val="20"/>
              </w:rPr>
              <w:t xml:space="preserve"> must list all references utilized. DG East will provide written comments and requests for clarification or follow-up to the Contractor within one week of submission of the </w:t>
            </w:r>
            <w:r w:rsidRPr="00BF0FE6">
              <w:rPr>
                <w:rFonts w:eastAsia="Calibri"/>
                <w:sz w:val="20"/>
                <w:u w:val="single"/>
              </w:rPr>
              <w:t>Initial Report</w:t>
            </w:r>
            <w:r w:rsidRPr="00BF0FE6">
              <w:rPr>
                <w:rFonts w:eastAsia="Calibri"/>
                <w:sz w:val="20"/>
              </w:rPr>
              <w:t xml:space="preserve">. The </w:t>
            </w:r>
            <w:r w:rsidRPr="00BF0FE6">
              <w:rPr>
                <w:rFonts w:eastAsia="Calibri"/>
                <w:sz w:val="20"/>
                <w:u w:val="single"/>
              </w:rPr>
              <w:t>Initial Report</w:t>
            </w:r>
            <w:r w:rsidRPr="00BF0FE6">
              <w:rPr>
                <w:rFonts w:eastAsia="Calibri"/>
                <w:sz w:val="20"/>
              </w:rPr>
              <w:t xml:space="preserve"> must include the following sections:</w:t>
            </w:r>
          </w:p>
          <w:p w:rsidR="00D5114B" w:rsidP="00BF0FE6" w:rsidRDefault="00D5114B" w14:paraId="53F54DBF" w14:textId="77777777">
            <w:pPr>
              <w:jc w:val="both"/>
              <w:rPr>
                <w:rFonts w:eastAsia="Calibri"/>
                <w:sz w:val="20"/>
                <w:lang w:val="uk-UA"/>
              </w:rPr>
            </w:pPr>
          </w:p>
          <w:p w:rsidRPr="00BF0FE6" w:rsidR="001F1769" w:rsidP="00BF0FE6" w:rsidRDefault="001F1769" w14:paraId="0CD1D637" w14:textId="0353C431">
            <w:pPr>
              <w:jc w:val="both"/>
              <w:rPr>
                <w:rFonts w:eastAsia="Calibri"/>
                <w:sz w:val="20"/>
                <w:lang w:val="uk-UA"/>
              </w:rPr>
            </w:pPr>
          </w:p>
          <w:p w:rsidRPr="00BF0FE6" w:rsidR="001F1769" w:rsidP="00BF0FE6" w:rsidRDefault="001F1769" w14:paraId="6913C628" w14:textId="77777777">
            <w:pPr>
              <w:jc w:val="both"/>
              <w:rPr>
                <w:rFonts w:eastAsia="Calibri"/>
                <w:sz w:val="20"/>
              </w:rPr>
            </w:pPr>
          </w:p>
          <w:p w:rsidRPr="00BF0FE6" w:rsidR="001F1769" w:rsidP="00BF0FE6" w:rsidRDefault="001F1769" w14:paraId="4564FE53" w14:textId="77777777">
            <w:pPr>
              <w:jc w:val="both"/>
              <w:rPr>
                <w:rFonts w:eastAsia="Calibri"/>
                <w:sz w:val="20"/>
              </w:rPr>
            </w:pPr>
          </w:p>
          <w:p w:rsidRPr="00BF0FE6" w:rsidR="001F1769" w:rsidP="00414FF3" w:rsidRDefault="001F1769" w14:paraId="4E7D8906" w14:textId="77777777">
            <w:pPr>
              <w:widowControl w:val="0"/>
              <w:numPr>
                <w:ilvl w:val="0"/>
                <w:numId w:val="68"/>
              </w:numPr>
              <w:pBdr>
                <w:top w:val="nil"/>
                <w:left w:val="nil"/>
                <w:bottom w:val="nil"/>
                <w:right w:val="nil"/>
                <w:between w:val="nil"/>
              </w:pBdr>
              <w:suppressAutoHyphens w:val="0"/>
              <w:ind w:left="698"/>
              <w:jc w:val="both"/>
              <w:rPr>
                <w:rFonts w:eastAsia="Calibri"/>
                <w:sz w:val="20"/>
              </w:rPr>
            </w:pPr>
            <w:r w:rsidRPr="00BF0FE6">
              <w:rPr>
                <w:rFonts w:eastAsia="Calibri"/>
                <w:sz w:val="20"/>
              </w:rPr>
              <w:t>Executive summary (no more than 3 pages)</w:t>
            </w:r>
          </w:p>
          <w:p w:rsidRPr="00BF0FE6" w:rsidR="001F1769" w:rsidP="00414FF3" w:rsidRDefault="001F1769" w14:paraId="40FE80F9" w14:textId="77777777">
            <w:pPr>
              <w:widowControl w:val="0"/>
              <w:numPr>
                <w:ilvl w:val="0"/>
                <w:numId w:val="68"/>
              </w:numPr>
              <w:pBdr>
                <w:top w:val="nil"/>
                <w:left w:val="nil"/>
                <w:bottom w:val="nil"/>
                <w:right w:val="nil"/>
                <w:between w:val="nil"/>
              </w:pBdr>
              <w:suppressAutoHyphens w:val="0"/>
              <w:ind w:left="698"/>
              <w:jc w:val="both"/>
              <w:rPr>
                <w:rFonts w:eastAsia="Calibri"/>
                <w:sz w:val="20"/>
              </w:rPr>
            </w:pPr>
            <w:r w:rsidRPr="00BF0FE6">
              <w:rPr>
                <w:rFonts w:eastAsia="Calibri"/>
                <w:sz w:val="20"/>
              </w:rPr>
              <w:t xml:space="preserve">Methodology (or analytical process undertaken) (no </w:t>
            </w:r>
            <w:r w:rsidRPr="00BF0FE6">
              <w:rPr>
                <w:rFonts w:eastAsia="Calibri"/>
                <w:sz w:val="20"/>
              </w:rPr>
              <w:lastRenderedPageBreak/>
              <w:t>more than 3 pages)</w:t>
            </w:r>
          </w:p>
          <w:p w:rsidRPr="00BF0FE6" w:rsidR="001F1769" w:rsidP="00414FF3" w:rsidRDefault="001F1769" w14:paraId="7EA6A978" w14:textId="77777777">
            <w:pPr>
              <w:widowControl w:val="0"/>
              <w:numPr>
                <w:ilvl w:val="0"/>
                <w:numId w:val="68"/>
              </w:numPr>
              <w:pBdr>
                <w:top w:val="nil"/>
                <w:left w:val="nil"/>
                <w:bottom w:val="nil"/>
                <w:right w:val="nil"/>
                <w:between w:val="nil"/>
              </w:pBdr>
              <w:suppressAutoHyphens w:val="0"/>
              <w:ind w:left="698"/>
              <w:jc w:val="both"/>
              <w:rPr>
                <w:rFonts w:eastAsia="Calibri"/>
                <w:sz w:val="20"/>
              </w:rPr>
            </w:pPr>
            <w:r w:rsidRPr="00BF0FE6">
              <w:rPr>
                <w:rFonts w:eastAsia="Calibri"/>
                <w:sz w:val="20"/>
              </w:rPr>
              <w:t>Findings and Analysis (no more than 10 pages)</w:t>
            </w:r>
          </w:p>
          <w:p w:rsidRPr="00BF0FE6" w:rsidR="001F1769" w:rsidP="00414FF3" w:rsidRDefault="001F1769" w14:paraId="2017D1D3" w14:textId="77777777">
            <w:pPr>
              <w:widowControl w:val="0"/>
              <w:numPr>
                <w:ilvl w:val="0"/>
                <w:numId w:val="68"/>
              </w:numPr>
              <w:pBdr>
                <w:top w:val="nil"/>
                <w:left w:val="nil"/>
                <w:bottom w:val="nil"/>
                <w:right w:val="nil"/>
                <w:between w:val="nil"/>
              </w:pBdr>
              <w:suppressAutoHyphens w:val="0"/>
              <w:ind w:left="698"/>
              <w:jc w:val="both"/>
              <w:rPr>
                <w:rFonts w:eastAsia="Calibri"/>
                <w:sz w:val="20"/>
              </w:rPr>
            </w:pPr>
            <w:r w:rsidRPr="00BF0FE6">
              <w:rPr>
                <w:rFonts w:eastAsia="Calibri"/>
                <w:sz w:val="20"/>
              </w:rPr>
              <w:t>Initial Conclusions and Recommendations (no more than 5 pages).</w:t>
            </w:r>
          </w:p>
          <w:p w:rsidRPr="00BF0FE6" w:rsidR="001F1769" w:rsidP="00414FF3" w:rsidRDefault="001F1769" w14:paraId="4CD95CB9" w14:textId="77777777">
            <w:pPr>
              <w:widowControl w:val="0"/>
              <w:numPr>
                <w:ilvl w:val="0"/>
                <w:numId w:val="68"/>
              </w:numPr>
              <w:pBdr>
                <w:top w:val="nil"/>
                <w:left w:val="nil"/>
                <w:bottom w:val="nil"/>
                <w:right w:val="nil"/>
                <w:between w:val="nil"/>
              </w:pBdr>
              <w:suppressAutoHyphens w:val="0"/>
              <w:ind w:left="698"/>
              <w:jc w:val="both"/>
              <w:rPr>
                <w:rFonts w:eastAsia="Calibri"/>
                <w:sz w:val="20"/>
              </w:rPr>
            </w:pPr>
            <w:r w:rsidRPr="00BF0FE6">
              <w:rPr>
                <w:rFonts w:eastAsia="Calibri"/>
                <w:sz w:val="20"/>
              </w:rPr>
              <w:t>Next Steps for Fieldwork, which must include:</w:t>
            </w:r>
          </w:p>
          <w:p w:rsidRPr="00BF0FE6" w:rsidR="001F1769" w:rsidP="00414FF3" w:rsidRDefault="001F1769" w14:paraId="7546DD98" w14:textId="77777777">
            <w:pPr>
              <w:widowControl w:val="0"/>
              <w:numPr>
                <w:ilvl w:val="1"/>
                <w:numId w:val="29"/>
              </w:numPr>
              <w:pBdr>
                <w:top w:val="nil"/>
                <w:left w:val="nil"/>
                <w:bottom w:val="nil"/>
                <w:right w:val="nil"/>
                <w:between w:val="nil"/>
              </w:pBdr>
              <w:suppressAutoHyphens w:val="0"/>
              <w:ind w:left="1058"/>
              <w:jc w:val="both"/>
              <w:rPr>
                <w:rFonts w:eastAsia="Calibri"/>
                <w:sz w:val="20"/>
              </w:rPr>
            </w:pPr>
            <w:r w:rsidRPr="00BF0FE6">
              <w:rPr>
                <w:rFonts w:eastAsia="Calibri"/>
                <w:sz w:val="20"/>
              </w:rPr>
              <w:t>Revised PEA methodology (if necessary)</w:t>
            </w:r>
          </w:p>
          <w:p w:rsidRPr="00BF0FE6" w:rsidR="001F1769" w:rsidP="00414FF3" w:rsidRDefault="001F1769" w14:paraId="3AAFFF57" w14:textId="77777777">
            <w:pPr>
              <w:widowControl w:val="0"/>
              <w:pBdr>
                <w:top w:val="nil"/>
                <w:left w:val="nil"/>
                <w:bottom w:val="nil"/>
                <w:right w:val="nil"/>
                <w:between w:val="nil"/>
              </w:pBdr>
              <w:suppressAutoHyphens w:val="0"/>
              <w:ind w:left="1058"/>
              <w:jc w:val="both"/>
              <w:rPr>
                <w:rFonts w:eastAsia="Calibri"/>
                <w:sz w:val="20"/>
              </w:rPr>
            </w:pPr>
          </w:p>
          <w:p w:rsidRPr="00BF0FE6" w:rsidR="001F1769" w:rsidP="00414FF3" w:rsidRDefault="001F1769" w14:paraId="0CE36E79" w14:textId="77777777">
            <w:pPr>
              <w:widowControl w:val="0"/>
              <w:numPr>
                <w:ilvl w:val="1"/>
                <w:numId w:val="29"/>
              </w:numPr>
              <w:pBdr>
                <w:top w:val="nil"/>
                <w:left w:val="nil"/>
                <w:bottom w:val="nil"/>
                <w:right w:val="nil"/>
                <w:between w:val="nil"/>
              </w:pBdr>
              <w:suppressAutoHyphens w:val="0"/>
              <w:ind w:left="1058"/>
              <w:jc w:val="both"/>
              <w:rPr>
                <w:rFonts w:eastAsia="Calibri"/>
                <w:sz w:val="20"/>
              </w:rPr>
            </w:pPr>
            <w:r w:rsidRPr="00BF0FE6">
              <w:rPr>
                <w:rFonts w:eastAsia="Calibri"/>
                <w:sz w:val="20"/>
              </w:rPr>
              <w:t>Final list of interview subjects and sites, and</w:t>
            </w:r>
          </w:p>
          <w:p w:rsidRPr="00BF0FE6" w:rsidR="001F1769" w:rsidP="00414FF3" w:rsidRDefault="001F1769" w14:paraId="0C11BE79" w14:textId="77777777">
            <w:pPr>
              <w:widowControl w:val="0"/>
              <w:numPr>
                <w:ilvl w:val="1"/>
                <w:numId w:val="29"/>
              </w:numPr>
              <w:pBdr>
                <w:top w:val="nil"/>
                <w:left w:val="nil"/>
                <w:bottom w:val="nil"/>
                <w:right w:val="nil"/>
                <w:between w:val="nil"/>
              </w:pBdr>
              <w:suppressAutoHyphens w:val="0"/>
              <w:ind w:left="1058"/>
              <w:jc w:val="both"/>
              <w:rPr>
                <w:rFonts w:eastAsia="Calibri"/>
                <w:sz w:val="20"/>
              </w:rPr>
            </w:pPr>
            <w:r w:rsidRPr="00BF0FE6">
              <w:rPr>
                <w:rFonts w:eastAsia="Calibri"/>
                <w:sz w:val="20"/>
              </w:rPr>
              <w:t>Final fieldwork schedule and Implementation Plan.</w:t>
            </w:r>
          </w:p>
          <w:p w:rsidRPr="00BF0FE6" w:rsidR="001F1769" w:rsidP="00BF0FE6" w:rsidRDefault="001F1769" w14:paraId="1FC4E95F" w14:textId="77777777">
            <w:pPr>
              <w:widowControl w:val="0"/>
              <w:pBdr>
                <w:top w:val="nil"/>
                <w:left w:val="nil"/>
                <w:bottom w:val="nil"/>
                <w:right w:val="nil"/>
                <w:between w:val="nil"/>
              </w:pBdr>
              <w:suppressAutoHyphens w:val="0"/>
              <w:jc w:val="both"/>
              <w:rPr>
                <w:rFonts w:eastAsia="Calibri"/>
                <w:sz w:val="20"/>
              </w:rPr>
            </w:pPr>
          </w:p>
          <w:p w:rsidR="004D685C" w:rsidP="00BF0FE6" w:rsidRDefault="004D685C" w14:paraId="5F98334B" w14:textId="77777777">
            <w:pPr>
              <w:widowControl w:val="0"/>
              <w:pBdr>
                <w:top w:val="nil"/>
                <w:left w:val="nil"/>
                <w:bottom w:val="nil"/>
                <w:right w:val="nil"/>
                <w:between w:val="nil"/>
              </w:pBdr>
              <w:suppressAutoHyphens w:val="0"/>
              <w:jc w:val="both"/>
              <w:rPr>
                <w:rFonts w:eastAsia="Calibri"/>
                <w:sz w:val="20"/>
                <w:u w:val="single"/>
              </w:rPr>
            </w:pPr>
          </w:p>
          <w:p w:rsidRPr="00BF0FE6" w:rsidR="001F1769" w:rsidP="00BF0FE6" w:rsidRDefault="001F1769" w14:paraId="6039AAF1" w14:textId="584EBC3C">
            <w:pPr>
              <w:widowControl w:val="0"/>
              <w:pBdr>
                <w:top w:val="nil"/>
                <w:left w:val="nil"/>
                <w:bottom w:val="nil"/>
                <w:right w:val="nil"/>
                <w:between w:val="nil"/>
              </w:pBdr>
              <w:suppressAutoHyphens w:val="0"/>
              <w:jc w:val="both"/>
              <w:rPr>
                <w:rFonts w:eastAsia="Calibri"/>
                <w:sz w:val="20"/>
              </w:rPr>
            </w:pPr>
            <w:r w:rsidRPr="00BF0FE6">
              <w:rPr>
                <w:rFonts w:eastAsia="Calibri"/>
                <w:sz w:val="20"/>
                <w:u w:val="single"/>
              </w:rPr>
              <w:t>Deliverable No. 3: Weekly Reports:</w:t>
            </w:r>
            <w:r w:rsidRPr="00BF0FE6">
              <w:rPr>
                <w:rFonts w:eastAsia="Calibri"/>
                <w:b/>
                <w:sz w:val="20"/>
              </w:rPr>
              <w:t xml:space="preserve"> </w:t>
            </w:r>
            <w:r w:rsidRPr="00BF0FE6">
              <w:rPr>
                <w:rFonts w:eastAsia="Calibri"/>
                <w:sz w:val="20"/>
              </w:rPr>
              <w:t xml:space="preserve">As the </w:t>
            </w:r>
            <w:proofErr w:type="spellStart"/>
            <w:r w:rsidRPr="00BF0FE6">
              <w:rPr>
                <w:rFonts w:eastAsia="Calibri"/>
                <w:sz w:val="20"/>
              </w:rPr>
              <w:t>Subontractor</w:t>
            </w:r>
            <w:proofErr w:type="spellEnd"/>
            <w:r w:rsidRPr="00BF0FE6">
              <w:rPr>
                <w:rFonts w:eastAsia="Calibri"/>
                <w:sz w:val="20"/>
              </w:rPr>
              <w:t xml:space="preserve"> and DG East begin the fieldwork phase, a weekly, mutually convenient due date for the Contractor team will be set for the Contractor to provide progress updates to the DG East team. The format of these weekly reports may be adapted over the course of the fieldwork phase, but will include updates on the progress in each region according to the Implementation Plan, descriptions of obstacles encountered and actions taken to overcome them, synopses of and notes on interviews held, initial findings, and other details as requested by DG East leadership. </w:t>
            </w:r>
          </w:p>
          <w:p w:rsidRPr="00BF0FE6" w:rsidR="001F1769" w:rsidP="00BF0FE6" w:rsidRDefault="001F1769" w14:paraId="1F5FB9B1" w14:textId="77777777">
            <w:pPr>
              <w:widowControl w:val="0"/>
              <w:pBdr>
                <w:top w:val="nil"/>
                <w:left w:val="nil"/>
                <w:bottom w:val="nil"/>
                <w:right w:val="nil"/>
                <w:between w:val="nil"/>
              </w:pBdr>
              <w:suppressAutoHyphens w:val="0"/>
              <w:jc w:val="both"/>
              <w:rPr>
                <w:rFonts w:eastAsia="Calibri"/>
                <w:sz w:val="20"/>
              </w:rPr>
            </w:pPr>
          </w:p>
          <w:p w:rsidRPr="00BF0FE6" w:rsidR="001F1769" w:rsidP="00BF0FE6" w:rsidRDefault="001F1769" w14:paraId="3663827C" w14:textId="77777777">
            <w:pPr>
              <w:widowControl w:val="0"/>
              <w:pBdr>
                <w:top w:val="nil"/>
                <w:left w:val="nil"/>
                <w:bottom w:val="nil"/>
                <w:right w:val="nil"/>
                <w:between w:val="nil"/>
              </w:pBdr>
              <w:suppressAutoHyphens w:val="0"/>
              <w:jc w:val="both"/>
              <w:rPr>
                <w:rFonts w:eastAsia="Calibri"/>
                <w:sz w:val="20"/>
              </w:rPr>
            </w:pPr>
          </w:p>
          <w:p w:rsidRPr="00BF0FE6" w:rsidR="001F1769" w:rsidP="00BF0FE6" w:rsidRDefault="001F1769" w14:paraId="467F3B5D" w14:textId="77777777">
            <w:pPr>
              <w:widowControl w:val="0"/>
              <w:pBdr>
                <w:top w:val="nil"/>
                <w:left w:val="nil"/>
                <w:bottom w:val="nil"/>
                <w:right w:val="nil"/>
                <w:between w:val="nil"/>
              </w:pBdr>
              <w:suppressAutoHyphens w:val="0"/>
              <w:jc w:val="both"/>
              <w:rPr>
                <w:rFonts w:eastAsia="Calibri"/>
                <w:sz w:val="20"/>
              </w:rPr>
            </w:pPr>
            <w:r w:rsidRPr="00BF0FE6">
              <w:rPr>
                <w:rFonts w:eastAsia="Calibri"/>
                <w:sz w:val="20"/>
                <w:u w:val="single"/>
              </w:rPr>
              <w:t>Deliverable No. 4: Preliminary Findings PowerPoint Presentation</w:t>
            </w:r>
            <w:r w:rsidRPr="00BF0FE6">
              <w:rPr>
                <w:rFonts w:eastAsia="Calibri"/>
                <w:sz w:val="20"/>
              </w:rPr>
              <w:t>: Prepare a PowerPoint presentation and brief DG East staff on preliminary findings in the DG Office in Kramatorsk</w:t>
            </w:r>
            <w:r w:rsidRPr="00BF0FE6">
              <w:rPr>
                <w:sz w:val="20"/>
              </w:rPr>
              <w:t xml:space="preserve"> within two to three weeks of the start of field research. Exact timing will depend on the final fieldwork schedule and final Implementation Plan included in the Initial Report.</w:t>
            </w:r>
            <w:r w:rsidRPr="00BF0FE6">
              <w:rPr>
                <w:rFonts w:eastAsia="Calibri"/>
                <w:sz w:val="20"/>
              </w:rPr>
              <w:t xml:space="preserve"> </w:t>
            </w:r>
          </w:p>
          <w:p w:rsidRPr="00BF0FE6" w:rsidR="001F1769" w:rsidP="00BF0FE6" w:rsidRDefault="001F1769" w14:paraId="1A1542D1" w14:textId="77777777">
            <w:pPr>
              <w:widowControl w:val="0"/>
              <w:pBdr>
                <w:top w:val="nil"/>
                <w:left w:val="nil"/>
                <w:bottom w:val="nil"/>
                <w:right w:val="nil"/>
                <w:between w:val="nil"/>
              </w:pBdr>
              <w:suppressAutoHyphens w:val="0"/>
              <w:jc w:val="both"/>
              <w:rPr>
                <w:rFonts w:eastAsia="Calibri"/>
                <w:sz w:val="20"/>
              </w:rPr>
            </w:pPr>
          </w:p>
          <w:p w:rsidRPr="00BF0FE6" w:rsidR="001F1769" w:rsidP="00BF0FE6" w:rsidRDefault="001F1769" w14:paraId="3CB11236" w14:textId="77777777">
            <w:pPr>
              <w:widowControl w:val="0"/>
              <w:pBdr>
                <w:top w:val="nil"/>
                <w:left w:val="nil"/>
                <w:bottom w:val="nil"/>
                <w:right w:val="nil"/>
                <w:between w:val="nil"/>
              </w:pBdr>
              <w:suppressAutoHyphens w:val="0"/>
              <w:jc w:val="both"/>
              <w:rPr>
                <w:rFonts w:eastAsia="Calibri"/>
                <w:sz w:val="20"/>
              </w:rPr>
            </w:pPr>
          </w:p>
          <w:p w:rsidRPr="00BF0FE6" w:rsidR="001F1769" w:rsidP="00BF0FE6" w:rsidRDefault="001F1769" w14:paraId="593EF24D" w14:textId="7A6CF2EF">
            <w:pPr>
              <w:jc w:val="both"/>
              <w:rPr>
                <w:rFonts w:eastAsia="Calibri"/>
                <w:sz w:val="20"/>
                <w:u w:val="single"/>
              </w:rPr>
            </w:pPr>
            <w:r w:rsidRPr="00BF0FE6">
              <w:rPr>
                <w:rFonts w:eastAsia="Calibri"/>
                <w:sz w:val="20"/>
              </w:rPr>
              <w:t xml:space="preserve"> </w:t>
            </w:r>
            <w:r w:rsidRPr="00BF0FE6">
              <w:rPr>
                <w:rFonts w:eastAsia="Calibri"/>
                <w:sz w:val="20"/>
                <w:u w:val="single"/>
              </w:rPr>
              <w:t>Deliverable No. 5: Draft Final and Final Report</w:t>
            </w:r>
            <w:r w:rsidRPr="00BF0FE6">
              <w:rPr>
                <w:rFonts w:eastAsia="Calibri"/>
                <w:sz w:val="20"/>
              </w:rPr>
              <w:t xml:space="preserve">: Within two weeks of concluding field-based research, the Contractor must submit a </w:t>
            </w:r>
            <w:r w:rsidRPr="00BF0FE6">
              <w:rPr>
                <w:rFonts w:eastAsia="Calibri"/>
                <w:sz w:val="20"/>
                <w:u w:val="single"/>
              </w:rPr>
              <w:t>draft Final Report</w:t>
            </w:r>
            <w:r w:rsidRPr="00BF0FE6">
              <w:rPr>
                <w:rFonts w:eastAsia="Calibri"/>
                <w:sz w:val="20"/>
              </w:rPr>
              <w:t xml:space="preserve"> as a Word document attached to an email. The Contractor shall receive approval of a draft Table of Contents prior to drafting the report if the structure deviates from the outline provided below. The draft final report must include at least the following sections:</w:t>
            </w:r>
          </w:p>
          <w:p w:rsidRPr="00BF0FE6" w:rsidR="001F1769" w:rsidP="00BF0FE6" w:rsidRDefault="001F1769" w14:paraId="5EE25381" w14:textId="77777777">
            <w:pPr>
              <w:jc w:val="both"/>
              <w:rPr>
                <w:rFonts w:eastAsia="Calibri"/>
                <w:sz w:val="20"/>
              </w:rPr>
            </w:pPr>
            <w:r w:rsidRPr="00BF0FE6">
              <w:rPr>
                <w:rFonts w:eastAsia="Calibri"/>
                <w:sz w:val="20"/>
              </w:rPr>
              <w:t xml:space="preserve"> </w:t>
            </w:r>
          </w:p>
          <w:p w:rsidRPr="00D5114B" w:rsidR="001F1769" w:rsidP="00D5114B" w:rsidRDefault="001F1769" w14:paraId="2BAA6C68" w14:textId="77777777">
            <w:pPr>
              <w:jc w:val="both"/>
              <w:rPr>
                <w:rFonts w:eastAsia="Calibri"/>
                <w:sz w:val="20"/>
              </w:rPr>
            </w:pPr>
          </w:p>
          <w:p w:rsidRPr="00D5114B" w:rsidR="001F1769" w:rsidP="00D5114B" w:rsidRDefault="001F1769" w14:paraId="440DA4E0" w14:textId="77777777">
            <w:pPr>
              <w:jc w:val="both"/>
              <w:rPr>
                <w:rFonts w:eastAsia="Calibri"/>
                <w:sz w:val="20"/>
              </w:rPr>
            </w:pPr>
          </w:p>
          <w:p w:rsidRPr="00D5114B" w:rsidR="00D5114B" w:rsidP="00D5114B" w:rsidRDefault="00D5114B" w14:paraId="7E77AA74" w14:textId="77777777">
            <w:pPr>
              <w:jc w:val="both"/>
              <w:rPr>
                <w:rFonts w:eastAsia="Calibri"/>
                <w:sz w:val="20"/>
                <w:lang w:val="uk-UA"/>
              </w:rPr>
            </w:pPr>
          </w:p>
          <w:p w:rsidRPr="00D5114B" w:rsidR="001F1769" w:rsidP="00A35914" w:rsidRDefault="001F1769" w14:paraId="3E24758E" w14:textId="77777777">
            <w:pPr>
              <w:widowControl w:val="0"/>
              <w:numPr>
                <w:ilvl w:val="0"/>
                <w:numId w:val="70"/>
              </w:numPr>
              <w:pBdr>
                <w:top w:val="nil"/>
                <w:left w:val="nil"/>
                <w:bottom w:val="nil"/>
                <w:right w:val="nil"/>
                <w:between w:val="nil"/>
              </w:pBdr>
              <w:suppressAutoHyphens w:val="0"/>
              <w:ind w:left="620"/>
              <w:jc w:val="both"/>
              <w:rPr>
                <w:rFonts w:eastAsia="Calibri"/>
                <w:sz w:val="20"/>
              </w:rPr>
            </w:pPr>
            <w:r w:rsidRPr="00D5114B">
              <w:rPr>
                <w:rFonts w:eastAsia="Calibri"/>
                <w:sz w:val="20"/>
              </w:rPr>
              <w:t>Draft executive summary (no more than 3 pages)</w:t>
            </w:r>
          </w:p>
          <w:p w:rsidRPr="00D5114B" w:rsidR="001F1769" w:rsidP="00A35914" w:rsidRDefault="001F1769" w14:paraId="17BE9B76" w14:textId="77777777">
            <w:pPr>
              <w:widowControl w:val="0"/>
              <w:numPr>
                <w:ilvl w:val="0"/>
                <w:numId w:val="70"/>
              </w:numPr>
              <w:pBdr>
                <w:top w:val="nil"/>
                <w:left w:val="nil"/>
                <w:bottom w:val="nil"/>
                <w:right w:val="nil"/>
                <w:between w:val="nil"/>
              </w:pBdr>
              <w:suppressAutoHyphens w:val="0"/>
              <w:ind w:left="620"/>
              <w:jc w:val="both"/>
              <w:rPr>
                <w:rFonts w:eastAsia="Calibri"/>
                <w:sz w:val="20"/>
              </w:rPr>
            </w:pPr>
            <w:r w:rsidRPr="00D5114B">
              <w:rPr>
                <w:rFonts w:eastAsia="Calibri"/>
                <w:sz w:val="20"/>
              </w:rPr>
              <w:t>Methodology (or analytical process undertaken) (no more than 3 pages)</w:t>
            </w:r>
          </w:p>
          <w:p w:rsidRPr="00D5114B" w:rsidR="001F1769" w:rsidP="00A35914" w:rsidRDefault="001F1769" w14:paraId="065EAD4D" w14:textId="77777777">
            <w:pPr>
              <w:widowControl w:val="0"/>
              <w:numPr>
                <w:ilvl w:val="0"/>
                <w:numId w:val="70"/>
              </w:numPr>
              <w:pBdr>
                <w:top w:val="nil"/>
                <w:left w:val="nil"/>
                <w:bottom w:val="nil"/>
                <w:right w:val="nil"/>
                <w:between w:val="nil"/>
              </w:pBdr>
              <w:suppressAutoHyphens w:val="0"/>
              <w:ind w:left="620"/>
              <w:jc w:val="both"/>
              <w:rPr>
                <w:rFonts w:eastAsia="Calibri"/>
                <w:sz w:val="20"/>
              </w:rPr>
            </w:pPr>
            <w:r w:rsidRPr="00D5114B">
              <w:rPr>
                <w:rFonts w:eastAsia="Calibri"/>
                <w:sz w:val="20"/>
              </w:rPr>
              <w:t>Findings and Analysis (no more than 20 pages)</w:t>
            </w:r>
          </w:p>
          <w:p w:rsidRPr="00D5114B" w:rsidR="001F1769" w:rsidP="00A35914" w:rsidRDefault="001F1769" w14:paraId="792B159F" w14:textId="77777777">
            <w:pPr>
              <w:widowControl w:val="0"/>
              <w:pBdr>
                <w:top w:val="nil"/>
                <w:left w:val="nil"/>
                <w:bottom w:val="nil"/>
                <w:right w:val="nil"/>
                <w:between w:val="nil"/>
              </w:pBdr>
              <w:suppressAutoHyphens w:val="0"/>
              <w:ind w:left="620"/>
              <w:jc w:val="both"/>
              <w:rPr>
                <w:rFonts w:eastAsia="Calibri"/>
                <w:sz w:val="20"/>
              </w:rPr>
            </w:pPr>
          </w:p>
          <w:p w:rsidRPr="00D5114B" w:rsidR="001F1769" w:rsidP="00A35914" w:rsidRDefault="001F1769" w14:paraId="04E96CE0" w14:textId="77777777">
            <w:pPr>
              <w:widowControl w:val="0"/>
              <w:numPr>
                <w:ilvl w:val="0"/>
                <w:numId w:val="70"/>
              </w:numPr>
              <w:pBdr>
                <w:top w:val="nil"/>
                <w:left w:val="nil"/>
                <w:bottom w:val="nil"/>
                <w:right w:val="nil"/>
                <w:between w:val="nil"/>
              </w:pBdr>
              <w:suppressAutoHyphens w:val="0"/>
              <w:ind w:left="620"/>
              <w:jc w:val="both"/>
              <w:rPr>
                <w:rFonts w:eastAsia="Calibri"/>
                <w:sz w:val="20"/>
              </w:rPr>
            </w:pPr>
            <w:r w:rsidRPr="00D5114B">
              <w:rPr>
                <w:rFonts w:eastAsia="Calibri"/>
                <w:sz w:val="20"/>
              </w:rPr>
              <w:t>Final Conclusions and Recommendations (no more than 10 pages)</w:t>
            </w:r>
          </w:p>
          <w:p w:rsidRPr="00D5114B" w:rsidR="001F1769" w:rsidP="00A35914" w:rsidRDefault="001F1769" w14:paraId="0A028773" w14:textId="77777777">
            <w:pPr>
              <w:widowControl w:val="0"/>
              <w:numPr>
                <w:ilvl w:val="0"/>
                <w:numId w:val="70"/>
              </w:numPr>
              <w:pBdr>
                <w:top w:val="nil"/>
                <w:left w:val="nil"/>
                <w:bottom w:val="nil"/>
                <w:right w:val="nil"/>
                <w:between w:val="nil"/>
              </w:pBdr>
              <w:suppressAutoHyphens w:val="0"/>
              <w:ind w:left="620"/>
              <w:jc w:val="both"/>
              <w:rPr>
                <w:rFonts w:eastAsia="Calibri"/>
                <w:sz w:val="20"/>
              </w:rPr>
            </w:pPr>
            <w:r w:rsidRPr="00D5114B">
              <w:rPr>
                <w:rFonts w:eastAsia="Calibri"/>
                <w:sz w:val="20"/>
              </w:rPr>
              <w:t>Full listing of references and reports utilized (as an annex)</w:t>
            </w:r>
          </w:p>
          <w:p w:rsidRPr="00D5114B" w:rsidR="001F1769" w:rsidP="00A35914" w:rsidRDefault="001F1769" w14:paraId="1E12F17D" w14:textId="77777777">
            <w:pPr>
              <w:widowControl w:val="0"/>
              <w:numPr>
                <w:ilvl w:val="0"/>
                <w:numId w:val="70"/>
              </w:numPr>
              <w:pBdr>
                <w:top w:val="nil"/>
                <w:left w:val="nil"/>
                <w:bottom w:val="nil"/>
                <w:right w:val="nil"/>
                <w:between w:val="nil"/>
              </w:pBdr>
              <w:suppressAutoHyphens w:val="0"/>
              <w:ind w:left="620"/>
              <w:jc w:val="both"/>
              <w:rPr>
                <w:rFonts w:eastAsia="Calibri"/>
                <w:sz w:val="20"/>
              </w:rPr>
            </w:pPr>
            <w:r w:rsidRPr="00D5114B">
              <w:rPr>
                <w:rFonts w:eastAsia="Calibri"/>
                <w:sz w:val="20"/>
              </w:rPr>
              <w:t>Full listing of persons, with contact details, interviewed (as an annex)</w:t>
            </w:r>
          </w:p>
          <w:p w:rsidRPr="00D5114B" w:rsidR="001F1769" w:rsidP="00BF0FE6" w:rsidRDefault="001F1769" w14:paraId="57C7106A" w14:textId="77777777">
            <w:pPr>
              <w:jc w:val="both"/>
              <w:rPr>
                <w:rFonts w:eastAsia="Calibri"/>
                <w:sz w:val="20"/>
              </w:rPr>
            </w:pPr>
            <w:r w:rsidRPr="00D5114B">
              <w:rPr>
                <w:rFonts w:eastAsia="Calibri"/>
                <w:sz w:val="20"/>
              </w:rPr>
              <w:t xml:space="preserve"> </w:t>
            </w:r>
          </w:p>
          <w:p w:rsidRPr="00D5114B" w:rsidR="001F1769" w:rsidP="00BF0FE6" w:rsidRDefault="001F1769" w14:paraId="0ACDA1B4" w14:textId="77777777">
            <w:pPr>
              <w:jc w:val="both"/>
              <w:rPr>
                <w:rFonts w:eastAsia="Calibri"/>
                <w:sz w:val="20"/>
              </w:rPr>
            </w:pPr>
            <w:r w:rsidRPr="00D5114B">
              <w:rPr>
                <w:rFonts w:eastAsia="Calibri"/>
                <w:sz w:val="20"/>
              </w:rPr>
              <w:lastRenderedPageBreak/>
              <w:t>The draft final report must be branded consistent with USAID’s branding guidelines, which will be provided by DG East.</w:t>
            </w:r>
          </w:p>
          <w:p w:rsidRPr="00D5114B" w:rsidR="001F1769" w:rsidP="00BF0FE6" w:rsidRDefault="001F1769" w14:paraId="0DC13F26" w14:textId="77777777">
            <w:pPr>
              <w:jc w:val="both"/>
              <w:rPr>
                <w:rFonts w:eastAsia="Calibri"/>
                <w:sz w:val="20"/>
              </w:rPr>
            </w:pPr>
            <w:r w:rsidRPr="00D5114B">
              <w:rPr>
                <w:rFonts w:eastAsia="Calibri"/>
                <w:sz w:val="20"/>
              </w:rPr>
              <w:t xml:space="preserve"> </w:t>
            </w:r>
          </w:p>
          <w:p w:rsidRPr="00D5114B" w:rsidR="001F1769" w:rsidP="00BF0FE6" w:rsidRDefault="001F1769" w14:paraId="49A05697" w14:textId="77777777">
            <w:pPr>
              <w:jc w:val="both"/>
              <w:rPr>
                <w:rFonts w:eastAsia="Calibri"/>
                <w:sz w:val="20"/>
              </w:rPr>
            </w:pPr>
            <w:r w:rsidRPr="00D5114B">
              <w:rPr>
                <w:rFonts w:eastAsia="Calibri"/>
                <w:sz w:val="20"/>
              </w:rPr>
              <w:t xml:space="preserve">DG East shall provide written comments and edits within two weeks of receipt of the draft final report. The </w:t>
            </w:r>
            <w:proofErr w:type="spellStart"/>
            <w:r w:rsidRPr="00D5114B">
              <w:rPr>
                <w:rFonts w:eastAsia="Calibri"/>
                <w:sz w:val="20"/>
              </w:rPr>
              <w:t>Subontractor</w:t>
            </w:r>
            <w:proofErr w:type="spellEnd"/>
            <w:r w:rsidRPr="00D5114B">
              <w:rPr>
                <w:rFonts w:eastAsia="Calibri"/>
                <w:sz w:val="20"/>
              </w:rPr>
              <w:t xml:space="preserve"> must submit a </w:t>
            </w:r>
            <w:r w:rsidRPr="00D5114B">
              <w:rPr>
                <w:rFonts w:eastAsia="Calibri"/>
                <w:sz w:val="20"/>
                <w:u w:val="single"/>
              </w:rPr>
              <w:t xml:space="preserve">Final Report </w:t>
            </w:r>
            <w:r w:rsidRPr="00D5114B">
              <w:rPr>
                <w:rFonts w:eastAsia="Calibri"/>
                <w:sz w:val="20"/>
              </w:rPr>
              <w:t>within two weeks of receipt of comments and edits on the draft final report. The final report must consist of the same sections and page limitations as the draft final report. The final report must be submitted in electronic form, in Word format, as an email attachment. The final report must be branded consistent with USAID’s branding guidelines. All reports must be written in A4 paper, using either Times New Roman or Calibri size 11 font. All contract deliverables must be produced in English and Ukrainian.</w:t>
            </w:r>
          </w:p>
          <w:p w:rsidRPr="00D5114B" w:rsidR="001F1769" w:rsidP="00BF0FE6" w:rsidRDefault="001F1769" w14:paraId="2726CB21" w14:textId="77777777">
            <w:pPr>
              <w:jc w:val="both"/>
              <w:rPr>
                <w:rFonts w:eastAsia="Calibri"/>
                <w:sz w:val="20"/>
              </w:rPr>
            </w:pPr>
            <w:r w:rsidRPr="00D5114B">
              <w:rPr>
                <w:rFonts w:eastAsia="Calibri"/>
                <w:sz w:val="20"/>
              </w:rPr>
              <w:t xml:space="preserve"> </w:t>
            </w:r>
          </w:p>
          <w:p w:rsidRPr="00D5114B" w:rsidR="001F1769" w:rsidP="00BF0FE6" w:rsidRDefault="001F1769" w14:paraId="164B7686" w14:textId="77777777">
            <w:pPr>
              <w:jc w:val="both"/>
              <w:rPr>
                <w:rFonts w:eastAsia="Calibri"/>
                <w:sz w:val="20"/>
              </w:rPr>
            </w:pPr>
          </w:p>
          <w:p w:rsidRPr="00D5114B" w:rsidR="001F1769" w:rsidP="00BF0FE6" w:rsidRDefault="001F1769" w14:paraId="680EBBBC" w14:textId="77777777">
            <w:pPr>
              <w:jc w:val="both"/>
              <w:rPr>
                <w:rFonts w:eastAsia="Calibri"/>
                <w:sz w:val="20"/>
              </w:rPr>
            </w:pPr>
          </w:p>
          <w:p w:rsidRPr="00D5114B" w:rsidR="001F1769" w:rsidP="00BF0FE6" w:rsidRDefault="001F1769" w14:paraId="290FAACB" w14:textId="77777777">
            <w:pPr>
              <w:jc w:val="both"/>
              <w:rPr>
                <w:rFonts w:eastAsia="Calibri"/>
                <w:sz w:val="20"/>
              </w:rPr>
            </w:pPr>
          </w:p>
          <w:p w:rsidR="001F1769" w:rsidP="00BF0FE6" w:rsidRDefault="001F1769" w14:paraId="5917F4C7" w14:textId="32DD4D0D">
            <w:pPr>
              <w:jc w:val="both"/>
              <w:rPr>
                <w:rFonts w:eastAsia="Calibri"/>
                <w:sz w:val="20"/>
              </w:rPr>
            </w:pPr>
            <w:r w:rsidRPr="00D5114B">
              <w:rPr>
                <w:rFonts w:eastAsia="Calibri"/>
                <w:sz w:val="20"/>
              </w:rPr>
              <w:t>The PEA and all PEA-related deliverables and communications must only be provided to DG East and not distributed outside the Subcontractor or DG East. DG East may, at its discretion, make versions of the PEA available to counterparts, implementers, or the public. The PEA and all deliverables remain the property of the United States Government.</w:t>
            </w:r>
          </w:p>
          <w:p w:rsidRPr="00D5114B" w:rsidR="00A35914" w:rsidP="00BF0FE6" w:rsidRDefault="00A35914" w14:paraId="6EE1ABDC" w14:textId="77777777">
            <w:pPr>
              <w:jc w:val="both"/>
              <w:rPr>
                <w:rFonts w:eastAsia="Calibri"/>
                <w:sz w:val="20"/>
              </w:rPr>
            </w:pPr>
          </w:p>
          <w:p w:rsidRPr="00BF0FE6" w:rsidR="002731DA" w:rsidP="00BF0FE6" w:rsidRDefault="002731DA" w14:paraId="1B0EEC4C" w14:textId="77777777">
            <w:pPr>
              <w:jc w:val="both"/>
              <w:rPr>
                <w:sz w:val="20"/>
                <w:lang w:val="uk-UA"/>
              </w:rPr>
            </w:pPr>
          </w:p>
          <w:p w:rsidRPr="00BF0FE6" w:rsidR="002731DA" w:rsidP="00BF0FE6" w:rsidRDefault="002731DA" w14:paraId="0BF0EE90" w14:textId="77777777">
            <w:pPr>
              <w:ind w:firstLine="720"/>
              <w:jc w:val="both"/>
              <w:rPr>
                <w:sz w:val="20"/>
              </w:rPr>
            </w:pPr>
            <w:r w:rsidRPr="00BF0FE6">
              <w:rPr>
                <w:sz w:val="20"/>
                <w:u w:val="single"/>
              </w:rPr>
              <w:t>A.4.</w:t>
            </w:r>
            <w:r w:rsidRPr="00BF0FE6">
              <w:rPr>
                <w:sz w:val="20"/>
              </w:rPr>
              <w:tab/>
            </w:r>
            <w:r w:rsidRPr="00BF0FE6">
              <w:rPr>
                <w:sz w:val="20"/>
                <w:u w:val="single"/>
              </w:rPr>
              <w:t>Deliverables Schedule</w:t>
            </w:r>
          </w:p>
          <w:p w:rsidRPr="00BF0FE6" w:rsidR="002731DA" w:rsidP="00BF0FE6" w:rsidRDefault="002731DA" w14:paraId="34FCBFE3" w14:textId="77777777">
            <w:pPr>
              <w:jc w:val="both"/>
              <w:rPr>
                <w:sz w:val="20"/>
              </w:rPr>
            </w:pPr>
          </w:p>
          <w:p w:rsidR="002731DA" w:rsidP="00D5114B" w:rsidRDefault="002731DA" w14:paraId="5F5A3C6F" w14:textId="0D6201BD">
            <w:pPr>
              <w:jc w:val="both"/>
              <w:rPr>
                <w:sz w:val="20"/>
              </w:rPr>
            </w:pPr>
            <w:r w:rsidRPr="00BF0FE6">
              <w:rPr>
                <w:sz w:val="20"/>
              </w:rPr>
              <w:t>The successful offeror shall submit the deliverables described above in accordance with the following deliverables schedule:</w:t>
            </w:r>
          </w:p>
          <w:p w:rsidRPr="00BF0FE6" w:rsidR="00A35914" w:rsidP="00D5114B" w:rsidRDefault="00A35914" w14:paraId="03E96397" w14:textId="77777777">
            <w:pPr>
              <w:jc w:val="both"/>
              <w:rPr>
                <w:sz w:val="20"/>
              </w:rPr>
            </w:pPr>
          </w:p>
          <w:p w:rsidRPr="00BF0FE6" w:rsidR="002731DA" w:rsidP="00D5114B" w:rsidRDefault="002731DA" w14:paraId="23CD476A" w14:textId="77777777">
            <w:pPr>
              <w:jc w:val="both"/>
              <w:rPr>
                <w:sz w:val="20"/>
              </w:rPr>
            </w:pPr>
          </w:p>
          <w:tbl>
            <w:tblPr>
              <w:tblW w:w="49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3"/>
              <w:gridCol w:w="1417"/>
              <w:gridCol w:w="2127"/>
            </w:tblGrid>
            <w:tr w:rsidRPr="00D5114B" w:rsidR="002731DA" w:rsidTr="002731DA" w14:paraId="3AECB54C" w14:textId="77777777">
              <w:tc>
                <w:tcPr>
                  <w:tcW w:w="1413" w:type="dxa"/>
                </w:tcPr>
                <w:p w:rsidRPr="00BF0FE6" w:rsidR="002731DA" w:rsidP="00BF0FE6" w:rsidRDefault="002731DA" w14:paraId="1539863A" w14:textId="77777777">
                  <w:pPr>
                    <w:jc w:val="both"/>
                    <w:rPr>
                      <w:b/>
                      <w:sz w:val="20"/>
                    </w:rPr>
                  </w:pPr>
                  <w:r w:rsidRPr="00BF0FE6">
                    <w:rPr>
                      <w:b/>
                      <w:sz w:val="20"/>
                    </w:rPr>
                    <w:t>Deliverable Number</w:t>
                  </w:r>
                </w:p>
              </w:tc>
              <w:tc>
                <w:tcPr>
                  <w:tcW w:w="1417" w:type="dxa"/>
                </w:tcPr>
                <w:p w:rsidRPr="00BF0FE6" w:rsidR="002731DA" w:rsidP="00BF0FE6" w:rsidRDefault="002731DA" w14:paraId="268BD842" w14:textId="77777777">
                  <w:pPr>
                    <w:jc w:val="both"/>
                    <w:rPr>
                      <w:b/>
                      <w:sz w:val="20"/>
                      <w:lang w:val="uk-UA"/>
                    </w:rPr>
                  </w:pPr>
                  <w:r w:rsidRPr="00BF0FE6">
                    <w:rPr>
                      <w:b/>
                      <w:sz w:val="20"/>
                    </w:rPr>
                    <w:t>Deliverable Name</w:t>
                  </w:r>
                </w:p>
                <w:p w:rsidRPr="00BF0FE6" w:rsidR="002731DA" w:rsidP="00BF0FE6" w:rsidRDefault="002731DA" w14:paraId="5ADF14F1" w14:textId="77777777">
                  <w:pPr>
                    <w:jc w:val="both"/>
                    <w:rPr>
                      <w:b/>
                      <w:sz w:val="20"/>
                      <w:lang w:val="uk-UA"/>
                    </w:rPr>
                  </w:pPr>
                </w:p>
              </w:tc>
              <w:tc>
                <w:tcPr>
                  <w:tcW w:w="2127" w:type="dxa"/>
                </w:tcPr>
                <w:p w:rsidRPr="00BF0FE6" w:rsidR="002731DA" w:rsidP="00BF0FE6" w:rsidRDefault="002731DA" w14:paraId="3B335265" w14:textId="77777777">
                  <w:pPr>
                    <w:jc w:val="both"/>
                    <w:rPr>
                      <w:b/>
                      <w:sz w:val="20"/>
                    </w:rPr>
                  </w:pPr>
                  <w:r w:rsidRPr="00BF0FE6">
                    <w:rPr>
                      <w:b/>
                      <w:sz w:val="20"/>
                    </w:rPr>
                    <w:t>Due Date</w:t>
                  </w:r>
                </w:p>
              </w:tc>
            </w:tr>
            <w:tr w:rsidRPr="00D5114B" w:rsidR="002731DA" w:rsidTr="002731DA" w14:paraId="60019CDC" w14:textId="77777777">
              <w:trPr>
                <w:trHeight w:val="548"/>
              </w:trPr>
              <w:tc>
                <w:tcPr>
                  <w:tcW w:w="1413" w:type="dxa"/>
                  <w:vAlign w:val="center"/>
                </w:tcPr>
                <w:p w:rsidRPr="00BF0FE6" w:rsidR="002731DA" w:rsidP="00BF0FE6" w:rsidRDefault="002731DA" w14:paraId="25F3FED3" w14:textId="77777777">
                  <w:pPr>
                    <w:jc w:val="both"/>
                    <w:rPr>
                      <w:sz w:val="20"/>
                    </w:rPr>
                  </w:pPr>
                  <w:r w:rsidRPr="00BF0FE6">
                    <w:rPr>
                      <w:sz w:val="20"/>
                    </w:rPr>
                    <w:t>1</w:t>
                  </w:r>
                </w:p>
              </w:tc>
              <w:tc>
                <w:tcPr>
                  <w:tcW w:w="1417" w:type="dxa"/>
                  <w:vAlign w:val="center"/>
                </w:tcPr>
                <w:p w:rsidRPr="00BF0FE6" w:rsidR="002731DA" w:rsidP="00BF0FE6" w:rsidRDefault="002731DA" w14:paraId="1C83B2CE" w14:textId="77777777">
                  <w:pPr>
                    <w:jc w:val="both"/>
                    <w:rPr>
                      <w:sz w:val="20"/>
                    </w:rPr>
                  </w:pPr>
                  <w:r w:rsidRPr="00BF0FE6">
                    <w:rPr>
                      <w:sz w:val="20"/>
                    </w:rPr>
                    <w:t>Implementation Plan</w:t>
                  </w:r>
                </w:p>
              </w:tc>
              <w:tc>
                <w:tcPr>
                  <w:tcW w:w="2127" w:type="dxa"/>
                </w:tcPr>
                <w:p w:rsidRPr="00BF0FE6" w:rsidR="002731DA" w:rsidP="00BF0FE6" w:rsidRDefault="002731DA" w14:paraId="5DF41BBD" w14:textId="77777777">
                  <w:pPr>
                    <w:jc w:val="both"/>
                    <w:rPr>
                      <w:sz w:val="20"/>
                      <w:lang w:val="uk-UA"/>
                    </w:rPr>
                  </w:pPr>
                  <w:r w:rsidRPr="00BF0FE6">
                    <w:rPr>
                      <w:sz w:val="20"/>
                    </w:rPr>
                    <w:t>Within 1 week of subcontract signing</w:t>
                  </w:r>
                </w:p>
                <w:p w:rsidRPr="00BF0FE6" w:rsidR="002731DA" w:rsidP="00BF0FE6" w:rsidRDefault="002731DA" w14:paraId="78D9119A" w14:textId="77777777">
                  <w:pPr>
                    <w:jc w:val="both"/>
                    <w:rPr>
                      <w:sz w:val="20"/>
                      <w:lang w:val="uk-UA"/>
                    </w:rPr>
                  </w:pPr>
                </w:p>
                <w:p w:rsidRPr="00BF0FE6" w:rsidR="002731DA" w:rsidP="00BF0FE6" w:rsidRDefault="002731DA" w14:paraId="036F4DA0" w14:textId="77777777">
                  <w:pPr>
                    <w:jc w:val="both"/>
                    <w:rPr>
                      <w:sz w:val="20"/>
                      <w:lang w:val="uk-UA"/>
                    </w:rPr>
                  </w:pPr>
                </w:p>
              </w:tc>
            </w:tr>
            <w:tr w:rsidRPr="00D5114B" w:rsidR="002731DA" w:rsidTr="002731DA" w14:paraId="5E47EA74" w14:textId="77777777">
              <w:trPr>
                <w:trHeight w:val="575"/>
              </w:trPr>
              <w:tc>
                <w:tcPr>
                  <w:tcW w:w="1413" w:type="dxa"/>
                  <w:vAlign w:val="center"/>
                </w:tcPr>
                <w:p w:rsidRPr="00BF0FE6" w:rsidR="002731DA" w:rsidP="00BF0FE6" w:rsidRDefault="002731DA" w14:paraId="38EB846E" w14:textId="77777777">
                  <w:pPr>
                    <w:jc w:val="both"/>
                    <w:rPr>
                      <w:sz w:val="20"/>
                    </w:rPr>
                  </w:pPr>
                  <w:r w:rsidRPr="00BF0FE6">
                    <w:rPr>
                      <w:sz w:val="20"/>
                    </w:rPr>
                    <w:t>2</w:t>
                  </w:r>
                </w:p>
              </w:tc>
              <w:tc>
                <w:tcPr>
                  <w:tcW w:w="1417" w:type="dxa"/>
                  <w:vAlign w:val="center"/>
                </w:tcPr>
                <w:p w:rsidRPr="00BF0FE6" w:rsidR="002731DA" w:rsidP="00BF0FE6" w:rsidRDefault="002731DA" w14:paraId="3E444801" w14:textId="77777777">
                  <w:pPr>
                    <w:jc w:val="both"/>
                    <w:rPr>
                      <w:sz w:val="20"/>
                    </w:rPr>
                  </w:pPr>
                  <w:r w:rsidRPr="00BF0FE6">
                    <w:rPr>
                      <w:sz w:val="20"/>
                    </w:rPr>
                    <w:t>Initial Report</w:t>
                  </w:r>
                </w:p>
              </w:tc>
              <w:tc>
                <w:tcPr>
                  <w:tcW w:w="2127" w:type="dxa"/>
                </w:tcPr>
                <w:p w:rsidRPr="00BF0FE6" w:rsidR="002731DA" w:rsidP="00BF0FE6" w:rsidRDefault="002731DA" w14:paraId="3A852905" w14:textId="77777777">
                  <w:pPr>
                    <w:jc w:val="both"/>
                    <w:rPr>
                      <w:sz w:val="20"/>
                      <w:lang w:val="uk-UA"/>
                    </w:rPr>
                  </w:pPr>
                  <w:r w:rsidRPr="00BF0FE6">
                    <w:rPr>
                      <w:sz w:val="20"/>
                    </w:rPr>
                    <w:t>4 weeks after subcontract signing</w:t>
                  </w:r>
                </w:p>
                <w:p w:rsidRPr="00BF0FE6" w:rsidR="002731DA" w:rsidP="00BF0FE6" w:rsidRDefault="002731DA" w14:paraId="5C8B123F" w14:textId="77777777">
                  <w:pPr>
                    <w:jc w:val="both"/>
                    <w:rPr>
                      <w:sz w:val="20"/>
                      <w:lang w:val="uk-UA"/>
                    </w:rPr>
                  </w:pPr>
                </w:p>
              </w:tc>
            </w:tr>
            <w:tr w:rsidRPr="00D5114B" w:rsidR="002731DA" w:rsidTr="002731DA" w14:paraId="6603C98E" w14:textId="77777777">
              <w:trPr>
                <w:trHeight w:val="1367"/>
              </w:trPr>
              <w:tc>
                <w:tcPr>
                  <w:tcW w:w="1413" w:type="dxa"/>
                  <w:vAlign w:val="center"/>
                </w:tcPr>
                <w:p w:rsidRPr="00BF0FE6" w:rsidR="002731DA" w:rsidP="00BF0FE6" w:rsidRDefault="002731DA" w14:paraId="07FA4FBE" w14:textId="77777777">
                  <w:pPr>
                    <w:jc w:val="both"/>
                    <w:rPr>
                      <w:sz w:val="20"/>
                    </w:rPr>
                  </w:pPr>
                  <w:r w:rsidRPr="00BF0FE6">
                    <w:rPr>
                      <w:sz w:val="20"/>
                    </w:rPr>
                    <w:t>3</w:t>
                  </w:r>
                </w:p>
              </w:tc>
              <w:tc>
                <w:tcPr>
                  <w:tcW w:w="1417" w:type="dxa"/>
                  <w:vAlign w:val="center"/>
                </w:tcPr>
                <w:p w:rsidRPr="00BF0FE6" w:rsidR="002731DA" w:rsidP="00BF0FE6" w:rsidRDefault="002731DA" w14:paraId="28D1D935" w14:textId="77777777">
                  <w:pPr>
                    <w:widowControl w:val="0"/>
                    <w:pBdr>
                      <w:top w:val="nil"/>
                      <w:left w:val="nil"/>
                      <w:bottom w:val="nil"/>
                      <w:right w:val="nil"/>
                      <w:between w:val="nil"/>
                    </w:pBdr>
                    <w:suppressAutoHyphens w:val="0"/>
                    <w:jc w:val="both"/>
                    <w:rPr>
                      <w:rFonts w:eastAsia="Calibri"/>
                      <w:sz w:val="20"/>
                    </w:rPr>
                  </w:pPr>
                  <w:r w:rsidRPr="00BF0FE6">
                    <w:rPr>
                      <w:rFonts w:eastAsia="Calibri"/>
                      <w:sz w:val="20"/>
                    </w:rPr>
                    <w:t>Weekly Reports</w:t>
                  </w:r>
                </w:p>
              </w:tc>
              <w:tc>
                <w:tcPr>
                  <w:tcW w:w="2127" w:type="dxa"/>
                </w:tcPr>
                <w:p w:rsidRPr="00BF0FE6" w:rsidR="002731DA" w:rsidP="00BF0FE6" w:rsidRDefault="002731DA" w14:paraId="21838A32" w14:textId="77777777">
                  <w:pPr>
                    <w:widowControl w:val="0"/>
                    <w:pBdr>
                      <w:top w:val="nil"/>
                      <w:left w:val="nil"/>
                      <w:bottom w:val="nil"/>
                      <w:right w:val="nil"/>
                      <w:between w:val="nil"/>
                    </w:pBdr>
                    <w:suppressAutoHyphens w:val="0"/>
                    <w:jc w:val="both"/>
                    <w:rPr>
                      <w:rFonts w:eastAsia="Calibri"/>
                      <w:sz w:val="20"/>
                      <w:lang w:val="uk-UA"/>
                    </w:rPr>
                  </w:pPr>
                  <w:r w:rsidRPr="00BF0FE6">
                    <w:rPr>
                      <w:rFonts w:eastAsia="Calibri"/>
                      <w:sz w:val="20"/>
                    </w:rPr>
                    <w:t>Upon the start of fieldwork, determine a weekly, mutually convenient due date for the Contractor team to provide progress updates to the DG East team</w:t>
                  </w:r>
                </w:p>
                <w:p w:rsidRPr="00BF0FE6" w:rsidR="002731DA" w:rsidP="00BF0FE6" w:rsidRDefault="002731DA" w14:paraId="4E5970C9" w14:textId="77777777">
                  <w:pPr>
                    <w:widowControl w:val="0"/>
                    <w:pBdr>
                      <w:top w:val="nil"/>
                      <w:left w:val="nil"/>
                      <w:bottom w:val="nil"/>
                      <w:right w:val="nil"/>
                      <w:between w:val="nil"/>
                    </w:pBdr>
                    <w:suppressAutoHyphens w:val="0"/>
                    <w:jc w:val="both"/>
                    <w:rPr>
                      <w:rFonts w:eastAsia="Calibri"/>
                      <w:sz w:val="20"/>
                      <w:lang w:val="uk-UA"/>
                    </w:rPr>
                  </w:pPr>
                </w:p>
                <w:p w:rsidRPr="00BF0FE6" w:rsidR="002731DA" w:rsidP="00BF0FE6" w:rsidRDefault="002731DA" w14:paraId="5848B9F1" w14:textId="77777777">
                  <w:pPr>
                    <w:widowControl w:val="0"/>
                    <w:pBdr>
                      <w:top w:val="nil"/>
                      <w:left w:val="nil"/>
                      <w:bottom w:val="nil"/>
                      <w:right w:val="nil"/>
                      <w:between w:val="nil"/>
                    </w:pBdr>
                    <w:suppressAutoHyphens w:val="0"/>
                    <w:jc w:val="both"/>
                    <w:rPr>
                      <w:rFonts w:eastAsia="Calibri"/>
                      <w:sz w:val="20"/>
                      <w:lang w:val="uk-UA"/>
                    </w:rPr>
                  </w:pPr>
                </w:p>
                <w:p w:rsidRPr="00BF0FE6" w:rsidR="002731DA" w:rsidP="00BF0FE6" w:rsidRDefault="002731DA" w14:paraId="15868E0A" w14:textId="77777777">
                  <w:pPr>
                    <w:widowControl w:val="0"/>
                    <w:pBdr>
                      <w:top w:val="nil"/>
                      <w:left w:val="nil"/>
                      <w:bottom w:val="nil"/>
                      <w:right w:val="nil"/>
                      <w:between w:val="nil"/>
                    </w:pBdr>
                    <w:suppressAutoHyphens w:val="0"/>
                    <w:jc w:val="both"/>
                    <w:rPr>
                      <w:sz w:val="20"/>
                      <w:lang w:val="uk-UA"/>
                    </w:rPr>
                  </w:pPr>
                </w:p>
              </w:tc>
            </w:tr>
            <w:tr w:rsidRPr="00D5114B" w:rsidR="002731DA" w:rsidTr="002731DA" w14:paraId="15FB4571" w14:textId="77777777">
              <w:trPr>
                <w:trHeight w:val="1367"/>
              </w:trPr>
              <w:tc>
                <w:tcPr>
                  <w:tcW w:w="1413" w:type="dxa"/>
                  <w:vAlign w:val="center"/>
                </w:tcPr>
                <w:p w:rsidRPr="00BF0FE6" w:rsidR="002731DA" w:rsidP="00BF0FE6" w:rsidRDefault="002731DA" w14:paraId="3A584812" w14:textId="77777777">
                  <w:pPr>
                    <w:jc w:val="both"/>
                    <w:rPr>
                      <w:sz w:val="20"/>
                    </w:rPr>
                  </w:pPr>
                  <w:r w:rsidRPr="00BF0FE6">
                    <w:rPr>
                      <w:sz w:val="20"/>
                    </w:rPr>
                    <w:lastRenderedPageBreak/>
                    <w:t>4</w:t>
                  </w:r>
                </w:p>
              </w:tc>
              <w:tc>
                <w:tcPr>
                  <w:tcW w:w="1417" w:type="dxa"/>
                  <w:vAlign w:val="center"/>
                </w:tcPr>
                <w:p w:rsidRPr="00BF0FE6" w:rsidR="002731DA" w:rsidP="00BF0FE6" w:rsidRDefault="002731DA" w14:paraId="67D19B33" w14:textId="77777777">
                  <w:pPr>
                    <w:widowControl w:val="0"/>
                    <w:pBdr>
                      <w:top w:val="nil"/>
                      <w:left w:val="nil"/>
                      <w:bottom w:val="nil"/>
                      <w:right w:val="nil"/>
                      <w:between w:val="nil"/>
                    </w:pBdr>
                    <w:suppressAutoHyphens w:val="0"/>
                    <w:jc w:val="both"/>
                    <w:rPr>
                      <w:rFonts w:eastAsia="Calibri"/>
                      <w:sz w:val="20"/>
                    </w:rPr>
                  </w:pPr>
                  <w:proofErr w:type="spellStart"/>
                  <w:r w:rsidRPr="00BF0FE6">
                    <w:rPr>
                      <w:rFonts w:eastAsia="Calibri"/>
                      <w:sz w:val="20"/>
                    </w:rPr>
                    <w:t>Premliminary</w:t>
                  </w:r>
                  <w:proofErr w:type="spellEnd"/>
                  <w:r w:rsidRPr="00BF0FE6">
                    <w:rPr>
                      <w:rFonts w:eastAsia="Calibri"/>
                      <w:sz w:val="20"/>
                    </w:rPr>
                    <w:t xml:space="preserve"> Findings PowerPoint Presentation </w:t>
                  </w:r>
                </w:p>
                <w:p w:rsidRPr="00BF0FE6" w:rsidR="002731DA" w:rsidP="00BF0FE6" w:rsidRDefault="002731DA" w14:paraId="6F3BEA5C" w14:textId="77777777">
                  <w:pPr>
                    <w:widowControl w:val="0"/>
                    <w:pBdr>
                      <w:top w:val="nil"/>
                      <w:left w:val="nil"/>
                      <w:bottom w:val="nil"/>
                      <w:right w:val="nil"/>
                      <w:between w:val="nil"/>
                    </w:pBdr>
                    <w:suppressAutoHyphens w:val="0"/>
                    <w:jc w:val="both"/>
                    <w:rPr>
                      <w:sz w:val="20"/>
                    </w:rPr>
                  </w:pPr>
                </w:p>
              </w:tc>
              <w:tc>
                <w:tcPr>
                  <w:tcW w:w="2127" w:type="dxa"/>
                </w:tcPr>
                <w:p w:rsidRPr="00BF0FE6" w:rsidR="002731DA" w:rsidP="00BF0FE6" w:rsidRDefault="002731DA" w14:paraId="7F83D93B" w14:textId="2723CA39">
                  <w:pPr>
                    <w:jc w:val="both"/>
                    <w:rPr>
                      <w:sz w:val="20"/>
                      <w:lang w:val="uk-UA"/>
                    </w:rPr>
                  </w:pPr>
                  <w:r w:rsidRPr="00BF0FE6">
                    <w:rPr>
                      <w:sz w:val="20"/>
                    </w:rPr>
                    <w:t>Between 2</w:t>
                  </w:r>
                  <w:r w:rsidR="006B4354">
                    <w:rPr>
                      <w:sz w:val="20"/>
                    </w:rPr>
                    <w:t>-</w:t>
                  </w:r>
                  <w:r w:rsidRPr="00BF0FE6">
                    <w:rPr>
                      <w:sz w:val="20"/>
                    </w:rPr>
                    <w:t>3 weeks from the start of field research based on the final fieldwork schedule and final Implementation Plan included in the Initial Report</w:t>
                  </w:r>
                </w:p>
                <w:p w:rsidRPr="00BF0FE6" w:rsidR="002731DA" w:rsidP="00BF0FE6" w:rsidRDefault="002731DA" w14:paraId="689ACEC5" w14:textId="77777777">
                  <w:pPr>
                    <w:jc w:val="both"/>
                    <w:rPr>
                      <w:sz w:val="20"/>
                      <w:lang w:val="uk-UA"/>
                    </w:rPr>
                  </w:pPr>
                </w:p>
              </w:tc>
            </w:tr>
            <w:tr w:rsidRPr="00D5114B" w:rsidR="002731DA" w:rsidTr="002731DA" w14:paraId="6F206074" w14:textId="77777777">
              <w:trPr>
                <w:trHeight w:val="1088"/>
              </w:trPr>
              <w:tc>
                <w:tcPr>
                  <w:tcW w:w="1413" w:type="dxa"/>
                  <w:vAlign w:val="center"/>
                </w:tcPr>
                <w:p w:rsidRPr="00BF0FE6" w:rsidR="002731DA" w:rsidP="00BF0FE6" w:rsidRDefault="002731DA" w14:paraId="63A3CCC7" w14:textId="77777777">
                  <w:pPr>
                    <w:jc w:val="both"/>
                    <w:rPr>
                      <w:sz w:val="20"/>
                    </w:rPr>
                  </w:pPr>
                  <w:r w:rsidRPr="00BF0FE6">
                    <w:rPr>
                      <w:sz w:val="20"/>
                    </w:rPr>
                    <w:t>5</w:t>
                  </w:r>
                </w:p>
              </w:tc>
              <w:tc>
                <w:tcPr>
                  <w:tcW w:w="1417" w:type="dxa"/>
                  <w:vAlign w:val="center"/>
                </w:tcPr>
                <w:p w:rsidRPr="00BF0FE6" w:rsidR="002731DA" w:rsidP="00BF0FE6" w:rsidRDefault="002731DA" w14:paraId="1DF3C822" w14:textId="77777777">
                  <w:pPr>
                    <w:jc w:val="both"/>
                    <w:rPr>
                      <w:sz w:val="20"/>
                    </w:rPr>
                  </w:pPr>
                  <w:r w:rsidRPr="00BF0FE6">
                    <w:rPr>
                      <w:sz w:val="20"/>
                    </w:rPr>
                    <w:t>Draft Final and Final report</w:t>
                  </w:r>
                </w:p>
              </w:tc>
              <w:tc>
                <w:tcPr>
                  <w:tcW w:w="2127" w:type="dxa"/>
                </w:tcPr>
                <w:p w:rsidRPr="00BF0FE6" w:rsidR="002731DA" w:rsidP="00BF0FE6" w:rsidRDefault="002731DA" w14:paraId="2C519206" w14:textId="77777777">
                  <w:pPr>
                    <w:jc w:val="both"/>
                    <w:rPr>
                      <w:sz w:val="20"/>
                    </w:rPr>
                  </w:pPr>
                  <w:r w:rsidRPr="00BF0FE6">
                    <w:rPr>
                      <w:sz w:val="20"/>
                    </w:rPr>
                    <w:t>Draft Final Report: Within 2 weeks of concluding field-based research</w:t>
                  </w:r>
                </w:p>
                <w:p w:rsidRPr="00BF0FE6" w:rsidR="002731DA" w:rsidP="00D5114B" w:rsidRDefault="002731DA" w14:paraId="505BC992" w14:textId="77777777">
                  <w:pPr>
                    <w:jc w:val="both"/>
                    <w:rPr>
                      <w:sz w:val="20"/>
                    </w:rPr>
                  </w:pPr>
                </w:p>
                <w:p w:rsidRPr="00BF0FE6" w:rsidR="002731DA" w:rsidP="00D5114B" w:rsidRDefault="002731DA" w14:paraId="0031B928" w14:textId="77777777">
                  <w:pPr>
                    <w:jc w:val="both"/>
                    <w:rPr>
                      <w:sz w:val="20"/>
                      <w:lang w:val="uk-UA"/>
                    </w:rPr>
                  </w:pPr>
                  <w:r w:rsidRPr="00BF0FE6">
                    <w:rPr>
                      <w:sz w:val="20"/>
                    </w:rPr>
                    <w:t>Final Report: Within 2 weeks of receipt of comments and edits on Draft Final Report</w:t>
                  </w:r>
                </w:p>
                <w:p w:rsidRPr="00BF0FE6" w:rsidR="002731DA" w:rsidP="00D5114B" w:rsidRDefault="002731DA" w14:paraId="0E98D3AE" w14:textId="77777777">
                  <w:pPr>
                    <w:jc w:val="both"/>
                    <w:rPr>
                      <w:sz w:val="20"/>
                      <w:lang w:val="uk-UA"/>
                    </w:rPr>
                  </w:pPr>
                </w:p>
                <w:p w:rsidRPr="00BF0FE6" w:rsidR="002731DA" w:rsidP="00D5114B" w:rsidRDefault="002731DA" w14:paraId="17FD6AC5" w14:textId="77777777">
                  <w:pPr>
                    <w:jc w:val="both"/>
                    <w:rPr>
                      <w:sz w:val="20"/>
                      <w:lang w:val="uk-UA"/>
                    </w:rPr>
                  </w:pPr>
                </w:p>
                <w:p w:rsidRPr="00BF0FE6" w:rsidR="002731DA" w:rsidP="00D5114B" w:rsidRDefault="002731DA" w14:paraId="6FF5BE05" w14:textId="77777777">
                  <w:pPr>
                    <w:jc w:val="both"/>
                    <w:rPr>
                      <w:sz w:val="20"/>
                      <w:lang w:val="uk-UA"/>
                    </w:rPr>
                  </w:pPr>
                </w:p>
                <w:p w:rsidRPr="00BF0FE6" w:rsidR="002731DA" w:rsidP="00D5114B" w:rsidRDefault="002731DA" w14:paraId="4187A987" w14:textId="77777777">
                  <w:pPr>
                    <w:jc w:val="both"/>
                    <w:rPr>
                      <w:sz w:val="20"/>
                      <w:lang w:val="uk-UA"/>
                    </w:rPr>
                  </w:pPr>
                </w:p>
                <w:p w:rsidRPr="00BF0FE6" w:rsidR="002731DA" w:rsidRDefault="002731DA" w14:paraId="1145A6D9" w14:textId="77777777">
                  <w:pPr>
                    <w:jc w:val="both"/>
                    <w:rPr>
                      <w:sz w:val="20"/>
                      <w:lang w:val="uk-UA"/>
                    </w:rPr>
                  </w:pPr>
                </w:p>
                <w:p w:rsidRPr="00BF0FE6" w:rsidR="002731DA" w:rsidRDefault="002731DA" w14:paraId="6C50B443" w14:textId="77777777">
                  <w:pPr>
                    <w:jc w:val="both"/>
                    <w:rPr>
                      <w:sz w:val="20"/>
                      <w:lang w:val="uk-UA"/>
                    </w:rPr>
                  </w:pPr>
                </w:p>
              </w:tc>
            </w:tr>
          </w:tbl>
          <w:p w:rsidRPr="00BF0FE6" w:rsidR="002731DA" w:rsidP="00D5114B" w:rsidRDefault="002731DA" w14:paraId="4821348E" w14:textId="77777777">
            <w:pPr>
              <w:jc w:val="both"/>
              <w:rPr>
                <w:sz w:val="20"/>
              </w:rPr>
            </w:pPr>
            <w:r w:rsidRPr="00BF0FE6">
              <w:rPr>
                <w:sz w:val="20"/>
              </w:rPr>
              <w:t>*Deliverable numbers and names refer to those fully described in II.3 above.</w:t>
            </w:r>
          </w:p>
          <w:p w:rsidRPr="00BF0FE6" w:rsidR="002731DA" w:rsidP="00BF0FE6" w:rsidRDefault="002731DA" w14:paraId="3CEA1383" w14:textId="77777777">
            <w:pPr>
              <w:jc w:val="both"/>
              <w:rPr>
                <w:sz w:val="20"/>
              </w:rPr>
            </w:pPr>
          </w:p>
          <w:p w:rsidRPr="00BF0FE6" w:rsidR="002731DA" w:rsidP="00BF0FE6" w:rsidRDefault="002731DA" w14:paraId="7AFB5FF4" w14:textId="77777777">
            <w:pPr>
              <w:jc w:val="both"/>
              <w:rPr>
                <w:sz w:val="20"/>
              </w:rPr>
            </w:pPr>
            <w:r w:rsidRPr="00BF0FE6">
              <w:rPr>
                <w:sz w:val="20"/>
              </w:rPr>
              <w:t>Chemonics reserves the unilateral right to terminate this fixed price subcontract at any time, paying for all deliverables completed at the time of termination and a pro-rata share of any deliverable in progress, in accordance with FAR Clause 52.249-1, Termination for Convenience of the Government (Fixed Price) (Short Form) (April 1984), which is incorporated by reference herein.</w:t>
            </w:r>
          </w:p>
          <w:p w:rsidRPr="00BF0FE6" w:rsidR="002731DA" w:rsidP="00BF0FE6" w:rsidRDefault="002731DA" w14:paraId="189D0BE7" w14:textId="77777777">
            <w:pPr>
              <w:jc w:val="both"/>
              <w:rPr>
                <w:sz w:val="20"/>
                <w:lang w:val="uk-UA"/>
              </w:rPr>
            </w:pPr>
          </w:p>
          <w:p w:rsidRPr="00BF0FE6" w:rsidR="002731DA" w:rsidP="00BF0FE6" w:rsidRDefault="002731DA" w14:paraId="381E7B12" w14:textId="77777777">
            <w:pPr>
              <w:jc w:val="both"/>
              <w:rPr>
                <w:sz w:val="20"/>
                <w:lang w:val="uk-UA"/>
              </w:rPr>
            </w:pPr>
          </w:p>
          <w:p w:rsidRPr="00BF0FE6" w:rsidR="002731DA" w:rsidP="00BF0FE6" w:rsidRDefault="002731DA" w14:paraId="11A3484E" w14:textId="77777777">
            <w:pPr>
              <w:jc w:val="both"/>
              <w:rPr>
                <w:sz w:val="20"/>
                <w:lang w:val="uk-UA"/>
              </w:rPr>
            </w:pPr>
          </w:p>
          <w:p w:rsidRPr="00BF0FE6" w:rsidR="002731DA" w:rsidP="00BF0FE6" w:rsidRDefault="002731DA" w14:paraId="401994BA" w14:textId="77777777">
            <w:pPr>
              <w:jc w:val="both"/>
              <w:rPr>
                <w:sz w:val="20"/>
                <w:lang w:val="uk-UA"/>
              </w:rPr>
            </w:pPr>
          </w:p>
          <w:p w:rsidRPr="00BF0FE6" w:rsidR="002731DA" w:rsidP="00BF0FE6" w:rsidRDefault="002731DA" w14:paraId="5BDE64EC" w14:textId="77777777">
            <w:pPr>
              <w:jc w:val="both"/>
              <w:rPr>
                <w:sz w:val="20"/>
              </w:rPr>
            </w:pPr>
            <w:r w:rsidRPr="00BF0FE6">
              <w:rPr>
                <w:sz w:val="20"/>
              </w:rPr>
              <w:t>Chemonics may order changes in the scope of work above pursuant to the Federal Acquisition Regulation (FAR) Clause 52.243-1 (</w:t>
            </w:r>
            <w:proofErr w:type="spellStart"/>
            <w:r w:rsidRPr="00BF0FE6">
              <w:rPr>
                <w:sz w:val="20"/>
              </w:rPr>
              <w:t>Alt.III</w:t>
            </w:r>
            <w:proofErr w:type="spellEnd"/>
            <w:r w:rsidRPr="00BF0FE6">
              <w:rPr>
                <w:sz w:val="20"/>
              </w:rPr>
              <w:t>), Changes—Fixed Price, which is incorporated by reference herein.</w:t>
            </w:r>
          </w:p>
          <w:p w:rsidRPr="00BF0FE6" w:rsidR="002731DA" w:rsidP="00BF0FE6" w:rsidRDefault="002731DA" w14:paraId="306B8CD9" w14:textId="77777777">
            <w:pPr>
              <w:jc w:val="both"/>
              <w:rPr>
                <w:sz w:val="20"/>
                <w:lang w:val="uk-UA"/>
              </w:rPr>
            </w:pPr>
          </w:p>
          <w:p w:rsidRPr="00BF0FE6" w:rsidR="002731DA" w:rsidP="00BF0FE6" w:rsidRDefault="002731DA" w14:paraId="29071C2D" w14:textId="77777777">
            <w:pPr>
              <w:jc w:val="both"/>
              <w:rPr>
                <w:sz w:val="20"/>
                <w:lang w:val="uk-UA"/>
              </w:rPr>
            </w:pPr>
          </w:p>
          <w:p w:rsidRPr="00BF0FE6" w:rsidR="002731DA" w:rsidP="00BF0FE6" w:rsidRDefault="002731DA" w14:paraId="14749338" w14:textId="77777777">
            <w:pPr>
              <w:jc w:val="both"/>
              <w:rPr>
                <w:sz w:val="20"/>
              </w:rPr>
            </w:pPr>
            <w:r w:rsidRPr="00BF0FE6">
              <w:rPr>
                <w:sz w:val="20"/>
              </w:rPr>
              <w:t xml:space="preserve">Any change in the Subcontractor’s scope of work and/or deliverable(s) requires prior written authorization of Chemonics through a modification to this subcontract. </w:t>
            </w:r>
          </w:p>
          <w:p w:rsidR="002731DA" w:rsidP="00BF0FE6" w:rsidRDefault="002731DA" w14:paraId="57408D34" w14:textId="430D5BFE">
            <w:pPr>
              <w:jc w:val="both"/>
              <w:rPr>
                <w:sz w:val="20"/>
              </w:rPr>
            </w:pPr>
          </w:p>
          <w:p w:rsidRPr="00BF0FE6" w:rsidR="00A35914" w:rsidP="00BF0FE6" w:rsidRDefault="00A35914" w14:paraId="728F0267" w14:textId="77777777">
            <w:pPr>
              <w:jc w:val="both"/>
              <w:rPr>
                <w:sz w:val="20"/>
              </w:rPr>
            </w:pPr>
          </w:p>
          <w:p w:rsidRPr="00BF0FE6" w:rsidR="002731DA" w:rsidP="00D5114B" w:rsidRDefault="002731DA" w14:paraId="6275F721"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58" w:id="8"/>
            <w:r w:rsidRPr="00BF0FE6">
              <w:rPr>
                <w:sz w:val="20"/>
                <w:szCs w:val="20"/>
              </w:rPr>
              <w:t>Reporting and Technical Direction</w:t>
            </w:r>
            <w:bookmarkEnd w:id="8"/>
          </w:p>
          <w:p w:rsidR="00A35914" w:rsidP="00D5114B" w:rsidRDefault="00A35914" w14:paraId="296557E8" w14:textId="77777777">
            <w:pPr>
              <w:pStyle w:val="Normal18"/>
              <w:spacing w:before="0" w:beforeAutospacing="0" w:after="0" w:afterAutospacing="0"/>
              <w:jc w:val="both"/>
              <w:rPr>
                <w:sz w:val="20"/>
                <w:szCs w:val="20"/>
              </w:rPr>
            </w:pPr>
          </w:p>
          <w:p w:rsidRPr="00BF0FE6" w:rsidR="002731DA" w:rsidP="00D5114B" w:rsidRDefault="002731DA" w14:paraId="45D5ECA2" w14:textId="20D1BDA6">
            <w:pPr>
              <w:pStyle w:val="Normal18"/>
              <w:spacing w:before="0" w:beforeAutospacing="0" w:after="0" w:afterAutospacing="0"/>
              <w:jc w:val="both"/>
              <w:rPr>
                <w:color w:val="000000"/>
                <w:sz w:val="20"/>
                <w:szCs w:val="20"/>
              </w:rPr>
            </w:pPr>
            <w:r w:rsidRPr="00BF0FE6">
              <w:rPr>
                <w:sz w:val="20"/>
                <w:szCs w:val="20"/>
              </w:rPr>
              <w:t>(a)</w:t>
            </w:r>
            <w:r w:rsidRPr="00BF0FE6">
              <w:rPr>
                <w:sz w:val="20"/>
                <w:szCs w:val="20"/>
              </w:rPr>
              <w:tab/>
            </w:r>
            <w:r w:rsidRPr="00BF0FE6">
              <w:rPr>
                <w:color w:val="000000"/>
                <w:sz w:val="20"/>
                <w:szCs w:val="20"/>
              </w:rPr>
              <w:t>Only Chemonics’ Senior Vice President or Chief of Party has authority on behalf of Chemonics to make changes to this Subcontract. All modifications must be identified as such in writing and executed by the parties.</w:t>
            </w:r>
          </w:p>
          <w:p w:rsidRPr="00BF0FE6" w:rsidR="002731DA" w:rsidP="00D5114B" w:rsidRDefault="002731DA" w14:paraId="3AE3DCFE" w14:textId="77777777">
            <w:pPr>
              <w:pStyle w:val="abtss"/>
              <w:spacing w:before="0" w:beforeAutospacing="0" w:after="0" w:afterAutospacing="0"/>
              <w:jc w:val="both"/>
              <w:rPr>
                <w:color w:val="000000"/>
                <w:sz w:val="20"/>
                <w:szCs w:val="20"/>
                <w:lang w:val="uk-UA"/>
              </w:rPr>
            </w:pPr>
            <w:r w:rsidRPr="00BF0FE6">
              <w:rPr>
                <w:color w:val="000000"/>
                <w:sz w:val="20"/>
                <w:szCs w:val="20"/>
              </w:rPr>
              <w:t>(b)</w:t>
            </w:r>
            <w:r w:rsidRPr="00BF0FE6">
              <w:rPr>
                <w:color w:val="000000"/>
                <w:sz w:val="20"/>
                <w:szCs w:val="20"/>
              </w:rPr>
              <w:tab/>
            </w:r>
            <w:r w:rsidRPr="00BF0FE6">
              <w:rPr>
                <w:color w:val="000000"/>
                <w:sz w:val="20"/>
                <w:szCs w:val="20"/>
              </w:rPr>
              <w:t xml:space="preserve">Chief of Party (COP) Michael Stievater will be responsible for monitoring the Subcontractor’s performance </w:t>
            </w:r>
            <w:r w:rsidRPr="00BF0FE6">
              <w:rPr>
                <w:color w:val="000000"/>
                <w:sz w:val="20"/>
                <w:szCs w:val="20"/>
              </w:rPr>
              <w:lastRenderedPageBreak/>
              <w:t xml:space="preserve">under this fixed price subcontract and may from time to time render assistance or give technical advice or discuss or effect an exchange of information with Subcontractor's personnel concerning the Work hereunder. No such action shall be deemed to be a change under the "Changes" clause of this Subcontract and shall not be the basis for equitable adjustment. </w:t>
            </w:r>
            <w:r w:rsidRPr="00BF0FE6">
              <w:rPr>
                <w:color w:val="000000"/>
                <w:sz w:val="20"/>
                <w:szCs w:val="20"/>
                <w:lang w:val="x-none"/>
              </w:rPr>
              <w:t>The</w:t>
            </w:r>
            <w:r w:rsidRPr="00BF0FE6">
              <w:rPr>
                <w:color w:val="000000"/>
                <w:sz w:val="20"/>
                <w:szCs w:val="20"/>
              </w:rPr>
              <w:t xml:space="preserve"> COP</w:t>
            </w:r>
            <w:r w:rsidRPr="00BF0FE6">
              <w:rPr>
                <w:color w:val="000000"/>
                <w:sz w:val="20"/>
                <w:szCs w:val="20"/>
                <w:lang w:val="x-none"/>
              </w:rPr>
              <w:t>, or his/her designee, has authority to request, inspect, and accept all services, reports, and required deliverables or outputs.</w:t>
            </w:r>
          </w:p>
          <w:p w:rsidRPr="00BF0FE6" w:rsidR="002731DA" w:rsidP="00D5114B" w:rsidRDefault="002731DA" w14:paraId="10D0BECC" w14:textId="77777777">
            <w:pPr>
              <w:pStyle w:val="abtss"/>
              <w:spacing w:before="0" w:beforeAutospacing="0" w:after="0" w:afterAutospacing="0"/>
              <w:jc w:val="both"/>
              <w:rPr>
                <w:color w:val="000000"/>
                <w:sz w:val="20"/>
                <w:szCs w:val="20"/>
                <w:lang w:val="uk-UA"/>
              </w:rPr>
            </w:pPr>
          </w:p>
          <w:p w:rsidR="002731DA" w:rsidP="00D5114B" w:rsidRDefault="002731DA" w14:paraId="328C4A15" w14:textId="5F6514E8">
            <w:pPr>
              <w:pStyle w:val="abtss"/>
              <w:spacing w:before="0" w:beforeAutospacing="0" w:after="0" w:afterAutospacing="0"/>
              <w:jc w:val="both"/>
              <w:rPr>
                <w:color w:val="000000"/>
                <w:sz w:val="20"/>
                <w:szCs w:val="20"/>
                <w:lang w:val="uk-UA"/>
              </w:rPr>
            </w:pPr>
          </w:p>
          <w:p w:rsidRPr="00BF0FE6" w:rsidR="00A35914" w:rsidP="00D5114B" w:rsidRDefault="00A35914" w14:paraId="43DFF18E" w14:textId="77777777">
            <w:pPr>
              <w:pStyle w:val="abtss"/>
              <w:spacing w:before="0" w:beforeAutospacing="0" w:after="0" w:afterAutospacing="0"/>
              <w:jc w:val="both"/>
              <w:rPr>
                <w:color w:val="000000"/>
                <w:sz w:val="20"/>
                <w:szCs w:val="20"/>
                <w:lang w:val="uk-UA"/>
              </w:rPr>
            </w:pPr>
          </w:p>
          <w:p w:rsidRPr="00BF0FE6" w:rsidR="002731DA" w:rsidP="00D5114B" w:rsidRDefault="002731DA" w14:paraId="4B02DF72" w14:textId="77777777">
            <w:pPr>
              <w:pStyle w:val="abtss"/>
              <w:spacing w:before="0" w:beforeAutospacing="0" w:after="0" w:afterAutospacing="0"/>
              <w:jc w:val="both"/>
              <w:rPr>
                <w:color w:val="000000"/>
                <w:sz w:val="20"/>
                <w:szCs w:val="20"/>
                <w:lang w:val="uk-UA"/>
              </w:rPr>
            </w:pPr>
          </w:p>
          <w:p w:rsidRPr="00BF0FE6" w:rsidR="002731DA" w:rsidRDefault="002731DA" w14:paraId="52A1C374" w14:textId="77777777">
            <w:pPr>
              <w:pStyle w:val="abtss"/>
              <w:spacing w:before="0" w:beforeAutospacing="0" w:after="0" w:afterAutospacing="0"/>
              <w:jc w:val="both"/>
              <w:rPr>
                <w:rFonts w:eastAsia="Calibri"/>
                <w:color w:val="000000"/>
                <w:sz w:val="20"/>
                <w:szCs w:val="20"/>
              </w:rPr>
            </w:pPr>
            <w:r w:rsidRPr="00BF0FE6">
              <w:rPr>
                <w:color w:val="000000"/>
                <w:sz w:val="20"/>
                <w:szCs w:val="20"/>
              </w:rPr>
              <w:t>(c)</w:t>
            </w:r>
            <w:r w:rsidRPr="00BF0FE6">
              <w:rPr>
                <w:color w:val="000000"/>
                <w:sz w:val="20"/>
                <w:szCs w:val="20"/>
              </w:rPr>
              <w:tab/>
            </w:r>
            <w:r w:rsidRPr="00BF0FE6">
              <w:rPr>
                <w:color w:val="000000"/>
                <w:sz w:val="20"/>
                <w:szCs w:val="20"/>
              </w:rPr>
              <w:t xml:space="preserve">Except as otherwise provided herein, all notices to be furnished by Subcontractor shall be in writing and sent to Michael Stievater, COP, or other authorized project staff member. </w:t>
            </w:r>
          </w:p>
          <w:p w:rsidRPr="00BF0FE6" w:rsidR="002731DA" w:rsidP="00BF0FE6" w:rsidRDefault="002731DA" w14:paraId="22D42869" w14:textId="77777777">
            <w:pPr>
              <w:jc w:val="both"/>
              <w:rPr>
                <w:sz w:val="20"/>
                <w:lang w:val="uk-UA"/>
              </w:rPr>
            </w:pPr>
          </w:p>
          <w:p w:rsidRPr="00BF0FE6" w:rsidR="002731DA" w:rsidP="00BF0FE6" w:rsidRDefault="002731DA" w14:paraId="4AA8010B" w14:textId="77777777">
            <w:pPr>
              <w:jc w:val="both"/>
              <w:rPr>
                <w:sz w:val="20"/>
                <w:lang w:val="uk-UA"/>
              </w:rPr>
            </w:pPr>
          </w:p>
          <w:p w:rsidRPr="00BF0FE6" w:rsidR="002731DA" w:rsidP="00D5114B" w:rsidRDefault="002731DA" w14:paraId="401F13DE"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59" w:id="9"/>
            <w:r w:rsidRPr="00BF0FE6">
              <w:rPr>
                <w:sz w:val="20"/>
                <w:szCs w:val="20"/>
              </w:rPr>
              <w:t>Period of Performance</w:t>
            </w:r>
            <w:bookmarkEnd w:id="9"/>
          </w:p>
          <w:p w:rsidRPr="00BF0FE6" w:rsidR="002731DA" w:rsidP="00BF0FE6" w:rsidRDefault="002731DA" w14:paraId="034A0FAF" w14:textId="77777777">
            <w:pPr>
              <w:jc w:val="both"/>
              <w:rPr>
                <w:sz w:val="20"/>
              </w:rPr>
            </w:pPr>
          </w:p>
          <w:p w:rsidRPr="00BF0FE6" w:rsidR="002731DA" w:rsidP="00BF0FE6" w:rsidRDefault="002731DA" w14:paraId="4B484C7E" w14:textId="77777777">
            <w:pPr>
              <w:jc w:val="both"/>
              <w:rPr>
                <w:sz w:val="20"/>
              </w:rPr>
            </w:pPr>
            <w:r w:rsidRPr="00BF0FE6">
              <w:rPr>
                <w:sz w:val="20"/>
              </w:rPr>
              <w:t xml:space="preserve">The effective date of this fixed price subcontract is </w:t>
            </w:r>
            <w:r w:rsidRPr="00BF0FE6">
              <w:rPr>
                <w:sz w:val="20"/>
              </w:rPr>
              <w:fldChar w:fldCharType="begin">
                <w:ffData>
                  <w:name w:val="Text21"/>
                  <w:enabled/>
                  <w:calcOnExit w:val="0"/>
                  <w:textInput/>
                </w:ffData>
              </w:fldChar>
            </w:r>
            <w:bookmarkStart w:name="Text21" w:id="10"/>
            <w:r w:rsidRPr="00BF0FE6">
              <w:rPr>
                <w:sz w:val="20"/>
              </w:rPr>
              <w:instrText xml:space="preserve"> FORMTEXT </w:instrText>
            </w:r>
            <w:r w:rsidRPr="00BF0FE6">
              <w:rPr>
                <w:sz w:val="20"/>
              </w:rPr>
            </w:r>
            <w:r w:rsidRPr="00BF0FE6">
              <w:rPr>
                <w:sz w:val="20"/>
              </w:rPr>
              <w:fldChar w:fldCharType="separate"/>
            </w:r>
            <w:r w:rsidRPr="00BF0FE6">
              <w:rPr>
                <w:noProof/>
                <w:sz w:val="20"/>
              </w:rPr>
              <w:t> </w:t>
            </w:r>
            <w:r w:rsidRPr="00BF0FE6">
              <w:rPr>
                <w:sz w:val="20"/>
              </w:rPr>
              <w:t>(fill in date when work must begin, not earlier than signature date)</w:t>
            </w:r>
            <w:r w:rsidRPr="00BF0FE6">
              <w:rPr>
                <w:noProof/>
                <w:sz w:val="20"/>
              </w:rPr>
              <w:t> </w:t>
            </w:r>
            <w:r w:rsidRPr="00BF0FE6">
              <w:rPr>
                <w:sz w:val="20"/>
              </w:rPr>
              <w:fldChar w:fldCharType="end"/>
            </w:r>
            <w:bookmarkEnd w:id="10"/>
            <w:r w:rsidRPr="00BF0FE6">
              <w:rPr>
                <w:sz w:val="20"/>
              </w:rPr>
              <w:t xml:space="preserve">, and the completion date is </w:t>
            </w:r>
            <w:r w:rsidRPr="00BF0FE6">
              <w:rPr>
                <w:sz w:val="20"/>
              </w:rPr>
              <w:fldChar w:fldCharType="begin">
                <w:ffData>
                  <w:name w:val="Text22"/>
                  <w:enabled/>
                  <w:calcOnExit w:val="0"/>
                  <w:textInput/>
                </w:ffData>
              </w:fldChar>
            </w:r>
            <w:bookmarkStart w:name="Text22" w:id="11"/>
            <w:r w:rsidRPr="00BF0FE6">
              <w:rPr>
                <w:sz w:val="20"/>
              </w:rPr>
              <w:instrText xml:space="preserve"> FORMTEXT </w:instrText>
            </w:r>
            <w:r w:rsidRPr="00BF0FE6">
              <w:rPr>
                <w:sz w:val="20"/>
              </w:rPr>
            </w:r>
            <w:r w:rsidRPr="00BF0FE6">
              <w:rPr>
                <w:sz w:val="20"/>
              </w:rPr>
              <w:fldChar w:fldCharType="separate"/>
            </w:r>
            <w:r w:rsidRPr="00BF0FE6">
              <w:rPr>
                <w:noProof/>
                <w:sz w:val="20"/>
              </w:rPr>
              <w:t> </w:t>
            </w:r>
            <w:r w:rsidRPr="00BF0FE6">
              <w:rPr>
                <w:sz w:val="20"/>
              </w:rPr>
              <w:t>(fill in date)</w:t>
            </w:r>
            <w:r w:rsidRPr="00BF0FE6">
              <w:rPr>
                <w:sz w:val="20"/>
              </w:rPr>
              <w:fldChar w:fldCharType="end"/>
            </w:r>
            <w:bookmarkEnd w:id="11"/>
            <w:r w:rsidRPr="00BF0FE6">
              <w:rPr>
                <w:sz w:val="20"/>
              </w:rPr>
              <w:t>. The Subcontractor shall deliver the deliverables set forth in Section A., Background, Scope of Work, Deliverables and Deliverables Schedule to the COP in accordance with the schedule stipulated therein.</w:t>
            </w:r>
          </w:p>
          <w:p w:rsidRPr="00BF0FE6" w:rsidR="002731DA" w:rsidP="00BF0FE6" w:rsidRDefault="002731DA" w14:paraId="2FAB6627" w14:textId="77777777">
            <w:pPr>
              <w:jc w:val="both"/>
              <w:rPr>
                <w:sz w:val="20"/>
                <w:lang w:val="uk-UA"/>
              </w:rPr>
            </w:pPr>
          </w:p>
          <w:p w:rsidRPr="00BF0FE6" w:rsidR="002731DA" w:rsidP="00BF0FE6" w:rsidRDefault="002731DA" w14:paraId="2A3CED79" w14:textId="77777777">
            <w:pPr>
              <w:jc w:val="both"/>
              <w:rPr>
                <w:sz w:val="20"/>
                <w:lang w:val="uk-UA"/>
              </w:rPr>
            </w:pPr>
          </w:p>
          <w:p w:rsidRPr="00BF0FE6" w:rsidR="002731DA" w:rsidP="00BF0FE6" w:rsidRDefault="002731DA" w14:paraId="5D7AB19F" w14:textId="77777777">
            <w:pPr>
              <w:jc w:val="both"/>
              <w:rPr>
                <w:sz w:val="20"/>
              </w:rPr>
            </w:pPr>
            <w:r w:rsidRPr="00BF0FE6">
              <w:rPr>
                <w:sz w:val="20"/>
              </w:rPr>
              <w:t>In the event that the Subcontractor fails to make progress so as to endanger performance of this fixed price subcontract, or is unable to fulfill the terms of this fixed price subcontract by the completion date, the Subcontractor shall notify Chemonics forthwith and Chemonics shall have the right to summary termination of this fixed price subcontract upon written notice to the Subcontractor in accordance with the incorporated FAR Clause 52.249-8, Default (Fixed-Price Supply and Service).</w:t>
            </w:r>
          </w:p>
          <w:p w:rsidRPr="00BF0FE6" w:rsidR="002731DA" w:rsidP="00BF0FE6" w:rsidRDefault="002731DA" w14:paraId="46FCF73B" w14:textId="77777777">
            <w:pPr>
              <w:jc w:val="both"/>
              <w:rPr>
                <w:sz w:val="20"/>
                <w:lang w:val="uk-UA"/>
              </w:rPr>
            </w:pPr>
          </w:p>
          <w:p w:rsidR="002731DA" w:rsidP="00BF0FE6" w:rsidRDefault="002731DA" w14:paraId="0161C2A1" w14:textId="050FAF6F">
            <w:pPr>
              <w:jc w:val="both"/>
              <w:rPr>
                <w:sz w:val="20"/>
                <w:lang w:val="uk-UA"/>
              </w:rPr>
            </w:pPr>
          </w:p>
          <w:p w:rsidRPr="00BF0FE6" w:rsidR="00A35914" w:rsidP="00BF0FE6" w:rsidRDefault="00A35914" w14:paraId="45C9F9CF" w14:textId="77777777">
            <w:pPr>
              <w:jc w:val="both"/>
              <w:rPr>
                <w:sz w:val="20"/>
                <w:lang w:val="uk-UA"/>
              </w:rPr>
            </w:pPr>
          </w:p>
          <w:p w:rsidRPr="00BF0FE6" w:rsidR="002731DA" w:rsidP="00BF0FE6" w:rsidRDefault="002731DA" w14:paraId="1E7448DF" w14:textId="77777777">
            <w:pPr>
              <w:jc w:val="both"/>
              <w:rPr>
                <w:sz w:val="20"/>
                <w:lang w:val="uk-UA"/>
              </w:rPr>
            </w:pPr>
          </w:p>
          <w:p w:rsidRPr="00BF0FE6" w:rsidR="002731DA" w:rsidP="00D5114B" w:rsidRDefault="002731DA" w14:paraId="71A55D6F"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60" w:id="12"/>
            <w:r w:rsidRPr="00BF0FE6">
              <w:rPr>
                <w:sz w:val="20"/>
                <w:szCs w:val="20"/>
              </w:rPr>
              <w:t>Subcontract Fixed Price, Invoicing and Payment</w:t>
            </w:r>
            <w:bookmarkEnd w:id="12"/>
          </w:p>
          <w:p w:rsidRPr="00BF0FE6" w:rsidR="002731DA" w:rsidP="00BF0FE6" w:rsidRDefault="002731DA" w14:paraId="6FFE64B5" w14:textId="77777777">
            <w:pPr>
              <w:jc w:val="both"/>
              <w:rPr>
                <w:sz w:val="20"/>
              </w:rPr>
            </w:pPr>
          </w:p>
          <w:p w:rsidRPr="00BF0FE6" w:rsidR="002731DA" w:rsidP="00BF0FE6" w:rsidRDefault="002731DA" w14:paraId="0D6A577D" w14:textId="77777777">
            <w:pPr>
              <w:ind w:firstLine="720"/>
              <w:jc w:val="both"/>
              <w:rPr>
                <w:sz w:val="20"/>
              </w:rPr>
            </w:pPr>
            <w:r w:rsidRPr="00BF0FE6">
              <w:rPr>
                <w:sz w:val="20"/>
                <w:u w:val="single"/>
              </w:rPr>
              <w:t>D.1.</w:t>
            </w:r>
            <w:r w:rsidRPr="00BF0FE6">
              <w:rPr>
                <w:sz w:val="20"/>
              </w:rPr>
              <w:tab/>
            </w:r>
            <w:r w:rsidRPr="00BF0FE6">
              <w:rPr>
                <w:sz w:val="20"/>
                <w:u w:val="single"/>
              </w:rPr>
              <w:t>Subcontract Fixed Price</w:t>
            </w:r>
          </w:p>
          <w:p w:rsidRPr="00BF0FE6" w:rsidR="002731DA" w:rsidP="00BF0FE6" w:rsidRDefault="002731DA" w14:paraId="43AB00E5" w14:textId="77777777">
            <w:pPr>
              <w:jc w:val="both"/>
              <w:rPr>
                <w:sz w:val="20"/>
              </w:rPr>
            </w:pPr>
          </w:p>
          <w:p w:rsidRPr="00BF0FE6" w:rsidR="002731DA" w:rsidP="00BF0FE6" w:rsidRDefault="002731DA" w14:paraId="124E2AA9" w14:textId="77777777">
            <w:pPr>
              <w:jc w:val="both"/>
              <w:rPr>
                <w:sz w:val="20"/>
              </w:rPr>
            </w:pPr>
            <w:r w:rsidRPr="00BF0FE6">
              <w:rPr>
                <w:sz w:val="20"/>
              </w:rPr>
              <w:t xml:space="preserve">As consideration for the delivery of all of the products and/or services stipulated in Section A., Chemonics will pay the Subcontractor a total of </w:t>
            </w:r>
            <w:r w:rsidRPr="00BF0FE6">
              <w:rPr>
                <w:sz w:val="20"/>
              </w:rPr>
              <w:fldChar w:fldCharType="begin">
                <w:ffData>
                  <w:name w:val="Text24"/>
                  <w:enabled/>
                  <w:calcOnExit w:val="0"/>
                  <w:textInput/>
                </w:ffData>
              </w:fldChar>
            </w:r>
            <w:bookmarkStart w:name="Text24" w:id="13"/>
            <w:r w:rsidRPr="00BF0FE6">
              <w:rPr>
                <w:sz w:val="20"/>
              </w:rPr>
              <w:instrText xml:space="preserve"> FORMTEXT </w:instrText>
            </w:r>
            <w:r w:rsidRPr="00BF0FE6">
              <w:rPr>
                <w:sz w:val="20"/>
              </w:rPr>
            </w:r>
            <w:r w:rsidRPr="00BF0FE6">
              <w:rPr>
                <w:sz w:val="20"/>
              </w:rPr>
              <w:fldChar w:fldCharType="separate"/>
            </w:r>
            <w:r w:rsidRPr="00BF0FE6">
              <w:rPr>
                <w:noProof/>
                <w:sz w:val="20"/>
              </w:rPr>
              <w:t> </w:t>
            </w:r>
            <w:r w:rsidRPr="00BF0FE6">
              <w:rPr>
                <w:sz w:val="20"/>
              </w:rPr>
              <w:t xml:space="preserve">US$ XX,XXX </w:t>
            </w:r>
            <w:r w:rsidRPr="00BF0FE6">
              <w:rPr>
                <w:noProof/>
                <w:sz w:val="20"/>
              </w:rPr>
              <w:t> </w:t>
            </w:r>
            <w:r w:rsidRPr="00BF0FE6">
              <w:rPr>
                <w:sz w:val="20"/>
              </w:rPr>
              <w:fldChar w:fldCharType="end"/>
            </w:r>
            <w:bookmarkEnd w:id="13"/>
            <w:r w:rsidRPr="00BF0FE6">
              <w:rPr>
                <w:sz w:val="20"/>
              </w:rPr>
              <w:t xml:space="preserve"> </w:t>
            </w:r>
            <w:r w:rsidRPr="00BF0FE6">
              <w:rPr>
                <w:sz w:val="20"/>
              </w:rPr>
              <w:fldChar w:fldCharType="begin">
                <w:ffData>
                  <w:name w:val="Text25"/>
                  <w:enabled/>
                  <w:calcOnExit w:val="0"/>
                  <w:textInput/>
                </w:ffData>
              </w:fldChar>
            </w:r>
            <w:bookmarkStart w:name="Text25" w:id="14"/>
            <w:r w:rsidRPr="00BF0FE6">
              <w:rPr>
                <w:sz w:val="20"/>
              </w:rPr>
              <w:instrText xml:space="preserve"> FORMTEXT </w:instrText>
            </w:r>
            <w:r w:rsidRPr="00BF0FE6">
              <w:rPr>
                <w:sz w:val="20"/>
              </w:rPr>
            </w:r>
            <w:r w:rsidRPr="00BF0FE6">
              <w:rPr>
                <w:sz w:val="20"/>
              </w:rPr>
              <w:fldChar w:fldCharType="separate"/>
            </w:r>
            <w:r w:rsidRPr="00BF0FE6">
              <w:rPr>
                <w:sz w:val="20"/>
              </w:rPr>
              <w:t>(Amount must be denominated in local currency if a local subcontract)</w:t>
            </w:r>
            <w:r w:rsidRPr="00BF0FE6">
              <w:rPr>
                <w:noProof/>
                <w:sz w:val="20"/>
              </w:rPr>
              <w:t> </w:t>
            </w:r>
            <w:r w:rsidRPr="00BF0FE6">
              <w:rPr>
                <w:sz w:val="20"/>
              </w:rPr>
              <w:fldChar w:fldCharType="end"/>
            </w:r>
            <w:bookmarkEnd w:id="14"/>
            <w:r w:rsidRPr="00BF0FE6">
              <w:rPr>
                <w:sz w:val="20"/>
              </w:rPr>
              <w:t>.</w:t>
            </w:r>
            <w:r w:rsidRPr="00BF0FE6">
              <w:rPr>
                <w:i/>
                <w:sz w:val="20"/>
              </w:rPr>
              <w:t xml:space="preserve"> </w:t>
            </w:r>
            <w:r w:rsidRPr="00BF0FE6">
              <w:rPr>
                <w:sz w:val="20"/>
              </w:rPr>
              <w:t xml:space="preserve">This figure represents the total price of this subcontract and is fixed for the period of performance outlined in Section C., Period of Performance. </w:t>
            </w:r>
            <w:r w:rsidRPr="00BF0FE6">
              <w:rPr>
                <w:color w:val="FF0000"/>
                <w:sz w:val="20"/>
              </w:rPr>
              <w:fldChar w:fldCharType="begin">
                <w:ffData>
                  <w:name w:val="Text26"/>
                  <w:enabled/>
                  <w:calcOnExit w:val="0"/>
                  <w:textInput/>
                </w:ffData>
              </w:fldChar>
            </w:r>
            <w:bookmarkStart w:name="Text26" w:id="15"/>
            <w:r w:rsidRPr="00BF0FE6">
              <w:rPr>
                <w:color w:val="FF0000"/>
                <w:sz w:val="20"/>
              </w:rPr>
              <w:instrText xml:space="preserve"> FORMTEXT </w:instrText>
            </w:r>
            <w:r w:rsidRPr="00BF0FE6">
              <w:rPr>
                <w:color w:val="FF0000"/>
                <w:sz w:val="20"/>
              </w:rPr>
            </w:r>
            <w:r w:rsidRPr="00BF0FE6">
              <w:rPr>
                <w:color w:val="FF0000"/>
                <w:sz w:val="20"/>
              </w:rPr>
              <w:fldChar w:fldCharType="separate"/>
            </w:r>
            <w:r w:rsidRPr="00BF0FE6">
              <w:rPr>
                <w:noProof/>
                <w:color w:val="FF0000"/>
                <w:sz w:val="20"/>
              </w:rPr>
              <w:t> </w:t>
            </w:r>
            <w:r w:rsidRPr="00BF0FE6">
              <w:rPr>
                <w:color w:val="FF0000"/>
                <w:sz w:val="20"/>
              </w:rPr>
              <w:t>(Include the following language only if Chemonics will make more than one payment</w:t>
            </w:r>
            <w:r w:rsidRPr="00BF0FE6">
              <w:rPr>
                <w:noProof/>
                <w:color w:val="FF0000"/>
                <w:sz w:val="20"/>
              </w:rPr>
              <w:t>)</w:t>
            </w:r>
            <w:r w:rsidRPr="00BF0FE6">
              <w:rPr>
                <w:noProof/>
                <w:color w:val="FF0000"/>
                <w:sz w:val="20"/>
              </w:rPr>
              <w:t> </w:t>
            </w:r>
            <w:r w:rsidRPr="00BF0FE6">
              <w:rPr>
                <w:noProof/>
                <w:color w:val="FF0000"/>
                <w:sz w:val="20"/>
              </w:rPr>
              <w:t> </w:t>
            </w:r>
            <w:r w:rsidRPr="00BF0FE6">
              <w:rPr>
                <w:color w:val="FF0000"/>
                <w:sz w:val="20"/>
              </w:rPr>
              <w:fldChar w:fldCharType="end"/>
            </w:r>
            <w:bookmarkEnd w:id="15"/>
            <w:r w:rsidRPr="00BF0FE6">
              <w:rPr>
                <w:sz w:val="20"/>
              </w:rPr>
              <w:t xml:space="preserve">. Chemonics will pay the total price through a series of installment payments. Chemonics will make each payment subject to </w:t>
            </w:r>
            <w:r w:rsidRPr="00BF0FE6">
              <w:rPr>
                <w:sz w:val="20"/>
              </w:rPr>
              <w:lastRenderedPageBreak/>
              <w:t xml:space="preserve">Section D.3, below, after Subcontractor’s completion of the corresponding deliverable indicated in the following table: </w:t>
            </w:r>
            <w:r w:rsidRPr="00BF0FE6">
              <w:rPr>
                <w:color w:val="FF0000"/>
                <w:sz w:val="20"/>
              </w:rPr>
              <w:fldChar w:fldCharType="begin">
                <w:ffData>
                  <w:name w:val="Text27"/>
                  <w:enabled/>
                  <w:calcOnExit w:val="0"/>
                  <w:textInput/>
                </w:ffData>
              </w:fldChar>
            </w:r>
            <w:bookmarkStart w:name="Text27" w:id="16"/>
            <w:r w:rsidRPr="00BF0FE6">
              <w:rPr>
                <w:color w:val="FF0000"/>
                <w:sz w:val="20"/>
              </w:rPr>
              <w:instrText xml:space="preserve"> FORMTEXT </w:instrText>
            </w:r>
            <w:r w:rsidRPr="00BF0FE6">
              <w:rPr>
                <w:color w:val="FF0000"/>
                <w:sz w:val="20"/>
              </w:rPr>
            </w:r>
            <w:r w:rsidRPr="00BF0FE6">
              <w:rPr>
                <w:color w:val="FF0000"/>
                <w:sz w:val="20"/>
              </w:rPr>
              <w:fldChar w:fldCharType="separate"/>
            </w:r>
            <w:r w:rsidRPr="00BF0FE6">
              <w:rPr>
                <w:noProof/>
                <w:color w:val="FF0000"/>
                <w:sz w:val="20"/>
              </w:rPr>
              <w:t> </w:t>
            </w:r>
            <w:r w:rsidRPr="00BF0FE6">
              <w:rPr>
                <w:color w:val="FF0000"/>
                <w:sz w:val="20"/>
              </w:rPr>
              <w:t>(Delete the preceding two sentences and the table and asterisk below if total price is to be paid in one payment only)</w:t>
            </w:r>
            <w:r w:rsidRPr="00BF0FE6">
              <w:rPr>
                <w:noProof/>
                <w:color w:val="FF0000"/>
                <w:sz w:val="20"/>
              </w:rPr>
              <w:t> </w:t>
            </w:r>
            <w:r w:rsidRPr="00BF0FE6">
              <w:rPr>
                <w:color w:val="FF0000"/>
                <w:sz w:val="20"/>
              </w:rPr>
              <w:fldChar w:fldCharType="end"/>
            </w:r>
            <w:bookmarkEnd w:id="16"/>
          </w:p>
          <w:p w:rsidRPr="00BF0FE6" w:rsidR="002731DA" w:rsidP="00BF0FE6" w:rsidRDefault="002731DA" w14:paraId="5BC74439" w14:textId="77777777">
            <w:pPr>
              <w:jc w:val="both"/>
              <w:rPr>
                <w:sz w:val="20"/>
                <w:lang w:val="uk-UA"/>
              </w:rPr>
            </w:pPr>
          </w:p>
          <w:p w:rsidRPr="00BF0FE6" w:rsidR="002731DA" w:rsidP="00BF0FE6" w:rsidRDefault="002731DA" w14:paraId="6E1C5732" w14:textId="77777777">
            <w:pPr>
              <w:jc w:val="both"/>
              <w:rPr>
                <w:sz w:val="20"/>
                <w:lang w:val="uk-UA"/>
              </w:rPr>
            </w:pPr>
          </w:p>
          <w:p w:rsidRPr="00BF0FE6" w:rsidR="002731DA" w:rsidP="00BF0FE6" w:rsidRDefault="002731DA" w14:paraId="504A09BE" w14:textId="77777777">
            <w:pPr>
              <w:jc w:val="both"/>
              <w:rPr>
                <w:sz w:val="20"/>
                <w:lang w:val="uk-UA"/>
              </w:rPr>
            </w:pPr>
          </w:p>
          <w:p w:rsidRPr="00BF0FE6" w:rsidR="002731DA" w:rsidP="00BF0FE6" w:rsidRDefault="002731DA" w14:paraId="4364A7E6" w14:textId="77777777">
            <w:pPr>
              <w:jc w:val="both"/>
              <w:rPr>
                <w:sz w:val="20"/>
                <w:lang w:val="uk-UA"/>
              </w:rPr>
            </w:pPr>
          </w:p>
          <w:p w:rsidRPr="00BF0FE6" w:rsidR="002731DA" w:rsidP="00BF0FE6" w:rsidRDefault="002731DA" w14:paraId="06912CB5" w14:textId="77777777">
            <w:pPr>
              <w:jc w:val="both"/>
              <w:rPr>
                <w:color w:val="FF0000"/>
                <w:sz w:val="20"/>
              </w:rPr>
            </w:pPr>
            <w:r w:rsidRPr="00BF0FE6">
              <w:rPr>
                <w:color w:val="FF0000"/>
                <w:sz w:val="20"/>
              </w:rPr>
              <w:fldChar w:fldCharType="begin">
                <w:ffData>
                  <w:name w:val=""/>
                  <w:enabled/>
                  <w:calcOnExit w:val="0"/>
                  <w:textInput>
                    <w:default w:val="(Structure the table below as needed. Sometimes one payment is made for 2 or more deliverables while in other cases, each deliverable has a payment associated with it.)"/>
                  </w:textInput>
                </w:ffData>
              </w:fldChar>
            </w:r>
            <w:r w:rsidRPr="00BF0FE6">
              <w:rPr>
                <w:color w:val="FF0000"/>
                <w:sz w:val="20"/>
              </w:rPr>
              <w:instrText xml:space="preserve"> FORMTEXT </w:instrText>
            </w:r>
            <w:r w:rsidRPr="00BF0FE6">
              <w:rPr>
                <w:color w:val="FF0000"/>
                <w:sz w:val="20"/>
              </w:rPr>
            </w:r>
            <w:r w:rsidRPr="00BF0FE6">
              <w:rPr>
                <w:color w:val="FF0000"/>
                <w:sz w:val="20"/>
              </w:rPr>
              <w:fldChar w:fldCharType="separate"/>
            </w:r>
            <w:r w:rsidRPr="00BF0FE6">
              <w:rPr>
                <w:noProof/>
                <w:color w:val="FF0000"/>
                <w:sz w:val="20"/>
              </w:rPr>
              <w:t>(Structure the table below as needed. Sometimes one payment is made for 2 or more deliverables while in other cases, each deliverable has a payment associated with it.)</w:t>
            </w:r>
            <w:r w:rsidRPr="00BF0FE6">
              <w:rPr>
                <w:color w:val="FF0000"/>
                <w:sz w:val="20"/>
              </w:rPr>
              <w:fldChar w:fldCharType="end"/>
            </w:r>
          </w:p>
          <w:tbl>
            <w:tblPr>
              <w:tblW w:w="48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30"/>
              <w:gridCol w:w="3119"/>
            </w:tblGrid>
            <w:tr w:rsidRPr="00D5114B" w:rsidR="002731DA" w:rsidTr="002731DA" w14:paraId="14C45CE2" w14:textId="77777777">
              <w:tc>
                <w:tcPr>
                  <w:tcW w:w="1730" w:type="dxa"/>
                  <w:vAlign w:val="center"/>
                </w:tcPr>
                <w:p w:rsidRPr="00BF0FE6" w:rsidR="002731DA" w:rsidP="00BF0FE6" w:rsidRDefault="002731DA" w14:paraId="0A6CC1BF" w14:textId="77777777">
                  <w:pPr>
                    <w:jc w:val="both"/>
                    <w:rPr>
                      <w:sz w:val="20"/>
                    </w:rPr>
                  </w:pPr>
                  <w:r w:rsidRPr="00BF0FE6">
                    <w:rPr>
                      <w:sz w:val="20"/>
                    </w:rPr>
                    <w:t>Installment Number and Amount</w:t>
                  </w:r>
                </w:p>
              </w:tc>
              <w:tc>
                <w:tcPr>
                  <w:tcW w:w="3119" w:type="dxa"/>
                  <w:tcBorders>
                    <w:bottom w:val="single" w:color="auto" w:sz="4" w:space="0"/>
                  </w:tcBorders>
                  <w:vAlign w:val="center"/>
                </w:tcPr>
                <w:p w:rsidRPr="00BF0FE6" w:rsidR="002731DA" w:rsidP="00BF0FE6" w:rsidRDefault="002731DA" w14:paraId="09517363" w14:textId="77777777">
                  <w:pPr>
                    <w:jc w:val="both"/>
                    <w:rPr>
                      <w:sz w:val="20"/>
                    </w:rPr>
                  </w:pPr>
                  <w:r w:rsidRPr="00BF0FE6">
                    <w:rPr>
                      <w:sz w:val="20"/>
                    </w:rPr>
                    <w:t>Corresponding Deliverable Number(s) and Name(s)*</w:t>
                  </w:r>
                </w:p>
              </w:tc>
            </w:tr>
            <w:tr w:rsidRPr="00D5114B" w:rsidR="002731DA" w:rsidTr="002731DA" w14:paraId="597A1777" w14:textId="77777777">
              <w:tc>
                <w:tcPr>
                  <w:tcW w:w="1730" w:type="dxa"/>
                  <w:vMerge w:val="restart"/>
                  <w:vAlign w:val="center"/>
                </w:tcPr>
                <w:p w:rsidRPr="00BF0FE6" w:rsidR="002731DA" w:rsidP="00BF0FE6" w:rsidRDefault="002731DA" w14:paraId="4C2BFB41" w14:textId="77777777">
                  <w:pPr>
                    <w:jc w:val="both"/>
                    <w:rPr>
                      <w:sz w:val="20"/>
                    </w:rPr>
                  </w:pPr>
                  <w:r w:rsidRPr="00BF0FE6">
                    <w:rPr>
                      <w:sz w:val="20"/>
                    </w:rPr>
                    <w:t xml:space="preserve">1. </w:t>
                  </w:r>
                  <w:r w:rsidRPr="00BF0FE6">
                    <w:rPr>
                      <w:sz w:val="20"/>
                    </w:rPr>
                    <w:fldChar w:fldCharType="begin">
                      <w:ffData>
                        <w:name w:val="Text31"/>
                        <w:enabled/>
                        <w:calcOnExit w:val="0"/>
                        <w:textInput/>
                      </w:ffData>
                    </w:fldChar>
                  </w:r>
                  <w:bookmarkStart w:name="Text31" w:id="17"/>
                  <w:r w:rsidRPr="00BF0FE6">
                    <w:rPr>
                      <w:sz w:val="20"/>
                    </w:rPr>
                    <w:instrText xml:space="preserve"> FORMTEXT </w:instrText>
                  </w:r>
                  <w:r w:rsidRPr="00BF0FE6">
                    <w:rPr>
                      <w:sz w:val="20"/>
                    </w:rPr>
                  </w:r>
                  <w:r w:rsidRPr="00BF0FE6">
                    <w:rPr>
                      <w:sz w:val="20"/>
                    </w:rPr>
                    <w:fldChar w:fldCharType="separate"/>
                  </w:r>
                  <w:r w:rsidRPr="00BF0FE6">
                    <w:rPr>
                      <w:noProof/>
                      <w:sz w:val="20"/>
                    </w:rPr>
                    <w:t> </w:t>
                  </w:r>
                  <w:r w:rsidRPr="00BF0FE6">
                    <w:rPr>
                      <w:sz w:val="20"/>
                    </w:rPr>
                    <w:t>$XX,XXX</w:t>
                  </w:r>
                  <w:r w:rsidRPr="00BF0FE6">
                    <w:rPr>
                      <w:noProof/>
                      <w:sz w:val="20"/>
                    </w:rPr>
                    <w:t xml:space="preserve"> </w:t>
                  </w:r>
                  <w:r w:rsidRPr="00BF0FE6">
                    <w:rPr>
                      <w:noProof/>
                      <w:sz w:val="20"/>
                    </w:rPr>
                    <w:t> </w:t>
                  </w:r>
                  <w:r w:rsidRPr="00BF0FE6">
                    <w:rPr>
                      <w:sz w:val="20"/>
                    </w:rPr>
                    <w:fldChar w:fldCharType="end"/>
                  </w:r>
                  <w:bookmarkEnd w:id="17"/>
                </w:p>
              </w:tc>
              <w:tc>
                <w:tcPr>
                  <w:tcW w:w="3119" w:type="dxa"/>
                  <w:tcBorders>
                    <w:bottom w:val="nil"/>
                  </w:tcBorders>
                </w:tcPr>
                <w:p w:rsidRPr="00BF0FE6" w:rsidR="002731DA" w:rsidP="00BF0FE6" w:rsidRDefault="002731DA" w14:paraId="4E52CC72" w14:textId="77777777">
                  <w:pPr>
                    <w:jc w:val="both"/>
                    <w:rPr>
                      <w:sz w:val="20"/>
                    </w:rPr>
                  </w:pPr>
                  <w:r w:rsidRPr="00BF0FE6">
                    <w:rPr>
                      <w:sz w:val="20"/>
                    </w:rPr>
                    <w:t xml:space="preserve">1. </w:t>
                  </w:r>
                  <w:r w:rsidRPr="00BF0FE6">
                    <w:rPr>
                      <w:sz w:val="20"/>
                    </w:rPr>
                    <w:fldChar w:fldCharType="begin">
                      <w:ffData>
                        <w:name w:val="Text28"/>
                        <w:enabled/>
                        <w:calcOnExit w:val="0"/>
                        <w:textInput/>
                      </w:ffData>
                    </w:fldChar>
                  </w:r>
                  <w:bookmarkStart w:name="Text28" w:id="18"/>
                  <w:r w:rsidRPr="00BF0FE6">
                    <w:rPr>
                      <w:sz w:val="20"/>
                    </w:rPr>
                    <w:instrText xml:space="preserve"> FORMTEXT </w:instrText>
                  </w:r>
                  <w:r w:rsidRPr="00BF0FE6">
                    <w:rPr>
                      <w:sz w:val="20"/>
                    </w:rPr>
                  </w:r>
                  <w:r w:rsidRPr="00BF0FE6">
                    <w:rPr>
                      <w:sz w:val="20"/>
                    </w:rPr>
                    <w:fldChar w:fldCharType="separate"/>
                  </w:r>
                  <w:r w:rsidRPr="00BF0FE6">
                    <w:rPr>
                      <w:noProof/>
                      <w:sz w:val="20"/>
                    </w:rPr>
                    <w:t> </w:t>
                  </w:r>
                  <w:r w:rsidRPr="00BF0FE6">
                    <w:rPr>
                      <w:sz w:val="20"/>
                    </w:rPr>
                    <w:t>(Deliverable No. 1 Name)</w:t>
                  </w:r>
                  <w:r w:rsidRPr="00BF0FE6">
                    <w:rPr>
                      <w:noProof/>
                      <w:sz w:val="20"/>
                    </w:rPr>
                    <w:t> </w:t>
                  </w:r>
                  <w:r w:rsidRPr="00BF0FE6">
                    <w:rPr>
                      <w:noProof/>
                      <w:sz w:val="20"/>
                    </w:rPr>
                    <w:t> </w:t>
                  </w:r>
                  <w:r w:rsidRPr="00BF0FE6">
                    <w:rPr>
                      <w:sz w:val="20"/>
                    </w:rPr>
                    <w:fldChar w:fldCharType="end"/>
                  </w:r>
                  <w:bookmarkEnd w:id="18"/>
                  <w:r w:rsidRPr="00BF0FE6">
                    <w:rPr>
                      <w:sz w:val="20"/>
                    </w:rPr>
                    <w:t>, AND</w:t>
                  </w:r>
                  <w:r w:rsidRPr="00BF0FE6">
                    <w:rPr>
                      <w:sz w:val="20"/>
                    </w:rPr>
                    <w:tab/>
                  </w:r>
                </w:p>
              </w:tc>
            </w:tr>
            <w:tr w:rsidRPr="00D5114B" w:rsidR="002731DA" w:rsidTr="002731DA" w14:paraId="5A844CEB" w14:textId="77777777">
              <w:tc>
                <w:tcPr>
                  <w:tcW w:w="1730" w:type="dxa"/>
                  <w:vMerge/>
                  <w:vAlign w:val="center"/>
                </w:tcPr>
                <w:p w:rsidRPr="00BF0FE6" w:rsidR="002731DA" w:rsidP="00BF0FE6" w:rsidRDefault="002731DA" w14:paraId="3BE31935" w14:textId="77777777">
                  <w:pPr>
                    <w:jc w:val="both"/>
                    <w:rPr>
                      <w:sz w:val="20"/>
                    </w:rPr>
                  </w:pPr>
                </w:p>
              </w:tc>
              <w:tc>
                <w:tcPr>
                  <w:tcW w:w="3119" w:type="dxa"/>
                  <w:tcBorders>
                    <w:top w:val="nil"/>
                  </w:tcBorders>
                </w:tcPr>
                <w:p w:rsidRPr="00BF0FE6" w:rsidR="002731DA" w:rsidP="00BF0FE6" w:rsidRDefault="002731DA" w14:paraId="4B223E17" w14:textId="77777777">
                  <w:pPr>
                    <w:jc w:val="both"/>
                    <w:rPr>
                      <w:sz w:val="20"/>
                      <w:lang w:val="uk-UA"/>
                    </w:rPr>
                  </w:pPr>
                  <w:r w:rsidRPr="00BF0FE6">
                    <w:rPr>
                      <w:sz w:val="20"/>
                    </w:rPr>
                    <w:t xml:space="preserve">2. </w:t>
                  </w:r>
                  <w:r w:rsidRPr="00BF0FE6">
                    <w:rPr>
                      <w:sz w:val="20"/>
                    </w:rPr>
                    <w:fldChar w:fldCharType="begin">
                      <w:ffData>
                        <w:name w:val="Text29"/>
                        <w:enabled/>
                        <w:calcOnExit w:val="0"/>
                        <w:textInput/>
                      </w:ffData>
                    </w:fldChar>
                  </w:r>
                  <w:bookmarkStart w:name="Text29" w:id="19"/>
                  <w:r w:rsidRPr="00BF0FE6">
                    <w:rPr>
                      <w:sz w:val="20"/>
                    </w:rPr>
                    <w:instrText xml:space="preserve"> FORMTEXT </w:instrText>
                  </w:r>
                  <w:r w:rsidRPr="00BF0FE6">
                    <w:rPr>
                      <w:sz w:val="20"/>
                    </w:rPr>
                  </w:r>
                  <w:r w:rsidRPr="00BF0FE6">
                    <w:rPr>
                      <w:sz w:val="20"/>
                    </w:rPr>
                    <w:fldChar w:fldCharType="separate"/>
                  </w:r>
                  <w:r w:rsidRPr="00BF0FE6">
                    <w:rPr>
                      <w:noProof/>
                      <w:sz w:val="20"/>
                    </w:rPr>
                    <w:t> </w:t>
                  </w:r>
                  <w:r w:rsidRPr="00BF0FE6">
                    <w:rPr>
                      <w:sz w:val="20"/>
                    </w:rPr>
                    <w:t>(Deliverable No. 2 Name)</w:t>
                  </w:r>
                  <w:r w:rsidRPr="00BF0FE6">
                    <w:rPr>
                      <w:noProof/>
                      <w:sz w:val="20"/>
                    </w:rPr>
                    <w:t> </w:t>
                  </w:r>
                  <w:r w:rsidRPr="00BF0FE6">
                    <w:rPr>
                      <w:noProof/>
                      <w:sz w:val="20"/>
                    </w:rPr>
                    <w:t> </w:t>
                  </w:r>
                  <w:r w:rsidRPr="00BF0FE6">
                    <w:rPr>
                      <w:sz w:val="20"/>
                    </w:rPr>
                    <w:fldChar w:fldCharType="end"/>
                  </w:r>
                  <w:bookmarkEnd w:id="19"/>
                  <w:r w:rsidRPr="00BF0FE6">
                    <w:rPr>
                      <w:sz w:val="20"/>
                    </w:rPr>
                    <w:t xml:space="preserve"> </w:t>
                  </w:r>
                </w:p>
                <w:p w:rsidRPr="00BF0FE6" w:rsidR="002731DA" w:rsidP="00BF0FE6" w:rsidRDefault="002731DA" w14:paraId="124ACC17" w14:textId="77777777">
                  <w:pPr>
                    <w:jc w:val="both"/>
                    <w:rPr>
                      <w:sz w:val="20"/>
                      <w:lang w:val="uk-UA"/>
                    </w:rPr>
                  </w:pPr>
                </w:p>
              </w:tc>
            </w:tr>
            <w:tr w:rsidRPr="00D5114B" w:rsidR="002731DA" w:rsidTr="002731DA" w14:paraId="14DE4AC6" w14:textId="77777777">
              <w:tc>
                <w:tcPr>
                  <w:tcW w:w="1730" w:type="dxa"/>
                  <w:vAlign w:val="center"/>
                </w:tcPr>
                <w:p w:rsidRPr="00BF0FE6" w:rsidR="002731DA" w:rsidP="00BF0FE6" w:rsidRDefault="002731DA" w14:paraId="2087C6EA" w14:textId="77777777">
                  <w:pPr>
                    <w:jc w:val="both"/>
                    <w:rPr>
                      <w:sz w:val="20"/>
                    </w:rPr>
                  </w:pPr>
                  <w:r w:rsidRPr="00BF0FE6">
                    <w:rPr>
                      <w:sz w:val="20"/>
                    </w:rPr>
                    <w:t xml:space="preserve">2. </w:t>
                  </w:r>
                  <w:r w:rsidRPr="00BF0FE6">
                    <w:rPr>
                      <w:sz w:val="20"/>
                    </w:rPr>
                    <w:fldChar w:fldCharType="begin">
                      <w:ffData>
                        <w:name w:val="Text32"/>
                        <w:enabled/>
                        <w:calcOnExit w:val="0"/>
                        <w:textInput/>
                      </w:ffData>
                    </w:fldChar>
                  </w:r>
                  <w:bookmarkStart w:name="Text32" w:id="20"/>
                  <w:r w:rsidRPr="00BF0FE6">
                    <w:rPr>
                      <w:sz w:val="20"/>
                    </w:rPr>
                    <w:instrText xml:space="preserve"> FORMTEXT </w:instrText>
                  </w:r>
                  <w:r w:rsidRPr="00BF0FE6">
                    <w:rPr>
                      <w:sz w:val="20"/>
                    </w:rPr>
                  </w:r>
                  <w:r w:rsidRPr="00BF0FE6">
                    <w:rPr>
                      <w:sz w:val="20"/>
                    </w:rPr>
                    <w:fldChar w:fldCharType="separate"/>
                  </w:r>
                  <w:r w:rsidRPr="00BF0FE6">
                    <w:rPr>
                      <w:noProof/>
                      <w:sz w:val="20"/>
                    </w:rPr>
                    <w:t> </w:t>
                  </w:r>
                  <w:r w:rsidRPr="00BF0FE6">
                    <w:rPr>
                      <w:sz w:val="20"/>
                    </w:rPr>
                    <w:t>$YY,YYY</w:t>
                  </w:r>
                  <w:r w:rsidRPr="00BF0FE6">
                    <w:rPr>
                      <w:noProof/>
                      <w:sz w:val="20"/>
                    </w:rPr>
                    <w:t xml:space="preserve"> </w:t>
                  </w:r>
                  <w:r w:rsidRPr="00BF0FE6">
                    <w:rPr>
                      <w:noProof/>
                      <w:sz w:val="20"/>
                    </w:rPr>
                    <w:t> </w:t>
                  </w:r>
                  <w:r w:rsidRPr="00BF0FE6">
                    <w:rPr>
                      <w:sz w:val="20"/>
                    </w:rPr>
                    <w:fldChar w:fldCharType="end"/>
                  </w:r>
                  <w:bookmarkEnd w:id="20"/>
                </w:p>
              </w:tc>
              <w:tc>
                <w:tcPr>
                  <w:tcW w:w="3119" w:type="dxa"/>
                </w:tcPr>
                <w:p w:rsidRPr="00BF0FE6" w:rsidR="002731DA" w:rsidP="00BF0FE6" w:rsidRDefault="002731DA" w14:paraId="0789EF49" w14:textId="77777777">
                  <w:pPr>
                    <w:jc w:val="both"/>
                    <w:rPr>
                      <w:sz w:val="20"/>
                      <w:lang w:val="uk-UA"/>
                    </w:rPr>
                  </w:pPr>
                  <w:r w:rsidRPr="00BF0FE6">
                    <w:rPr>
                      <w:sz w:val="20"/>
                    </w:rPr>
                    <w:t xml:space="preserve">3. </w:t>
                  </w:r>
                  <w:r w:rsidRPr="00BF0FE6">
                    <w:rPr>
                      <w:sz w:val="20"/>
                    </w:rPr>
                    <w:fldChar w:fldCharType="begin">
                      <w:ffData>
                        <w:name w:val="Text30"/>
                        <w:enabled/>
                        <w:calcOnExit w:val="0"/>
                        <w:textInput/>
                      </w:ffData>
                    </w:fldChar>
                  </w:r>
                  <w:bookmarkStart w:name="Text30" w:id="21"/>
                  <w:r w:rsidRPr="00BF0FE6">
                    <w:rPr>
                      <w:sz w:val="20"/>
                    </w:rPr>
                    <w:instrText xml:space="preserve"> FORMTEXT </w:instrText>
                  </w:r>
                  <w:r w:rsidRPr="00BF0FE6">
                    <w:rPr>
                      <w:sz w:val="20"/>
                    </w:rPr>
                  </w:r>
                  <w:r w:rsidRPr="00BF0FE6">
                    <w:rPr>
                      <w:sz w:val="20"/>
                    </w:rPr>
                    <w:fldChar w:fldCharType="separate"/>
                  </w:r>
                  <w:r w:rsidRPr="00BF0FE6">
                    <w:rPr>
                      <w:noProof/>
                      <w:sz w:val="20"/>
                    </w:rPr>
                    <w:t> </w:t>
                  </w:r>
                  <w:r w:rsidRPr="00BF0FE6">
                    <w:rPr>
                      <w:sz w:val="20"/>
                    </w:rPr>
                    <w:t>(Deliverable No. 3 Name)</w:t>
                  </w:r>
                  <w:r w:rsidRPr="00BF0FE6">
                    <w:rPr>
                      <w:noProof/>
                      <w:sz w:val="20"/>
                    </w:rPr>
                    <w:t> </w:t>
                  </w:r>
                  <w:r w:rsidRPr="00BF0FE6">
                    <w:rPr>
                      <w:noProof/>
                      <w:sz w:val="20"/>
                    </w:rPr>
                    <w:t> </w:t>
                  </w:r>
                  <w:r w:rsidRPr="00BF0FE6">
                    <w:rPr>
                      <w:sz w:val="20"/>
                    </w:rPr>
                    <w:fldChar w:fldCharType="end"/>
                  </w:r>
                  <w:bookmarkEnd w:id="21"/>
                </w:p>
                <w:p w:rsidRPr="00BF0FE6" w:rsidR="002731DA" w:rsidP="00BF0FE6" w:rsidRDefault="002731DA" w14:paraId="13E6B5EF" w14:textId="77777777">
                  <w:pPr>
                    <w:jc w:val="both"/>
                    <w:rPr>
                      <w:sz w:val="20"/>
                      <w:lang w:val="uk-UA"/>
                    </w:rPr>
                  </w:pPr>
                </w:p>
              </w:tc>
            </w:tr>
          </w:tbl>
          <w:p w:rsidRPr="00BF0FE6" w:rsidR="002731DA" w:rsidP="00BF0FE6" w:rsidRDefault="002731DA" w14:paraId="2EE74334" w14:textId="77777777">
            <w:pPr>
              <w:jc w:val="both"/>
              <w:rPr>
                <w:sz w:val="20"/>
              </w:rPr>
            </w:pPr>
          </w:p>
          <w:p w:rsidRPr="00BF0FE6" w:rsidR="002731DA" w:rsidP="00BF0FE6" w:rsidRDefault="002731DA" w14:paraId="790A0159" w14:textId="77777777">
            <w:pPr>
              <w:jc w:val="both"/>
              <w:rPr>
                <w:sz w:val="20"/>
              </w:rPr>
            </w:pPr>
            <w:r w:rsidRPr="00BF0FE6">
              <w:rPr>
                <w:sz w:val="20"/>
              </w:rPr>
              <w:t>*Deliverable numbers and names refer to those fully described in Section A.3, above.</w:t>
            </w:r>
          </w:p>
          <w:p w:rsidRPr="00BF0FE6" w:rsidR="002731DA" w:rsidP="00BF0FE6" w:rsidRDefault="002731DA" w14:paraId="0FE29CE9" w14:textId="77777777">
            <w:pPr>
              <w:jc w:val="both"/>
              <w:rPr>
                <w:sz w:val="20"/>
                <w:lang w:val="uk-UA"/>
              </w:rPr>
            </w:pPr>
          </w:p>
          <w:p w:rsidRPr="00BF0FE6" w:rsidR="002731DA" w:rsidP="00BF0FE6" w:rsidRDefault="002731DA" w14:paraId="7BB4C694" w14:textId="77777777">
            <w:pPr>
              <w:jc w:val="both"/>
              <w:rPr>
                <w:sz w:val="20"/>
                <w:lang w:val="uk-UA"/>
              </w:rPr>
            </w:pPr>
          </w:p>
          <w:p w:rsidRPr="00BF0FE6" w:rsidR="002731DA" w:rsidP="00BF0FE6" w:rsidRDefault="002731DA" w14:paraId="03AA4794" w14:textId="77777777">
            <w:pPr>
              <w:ind w:firstLine="720"/>
              <w:jc w:val="both"/>
              <w:rPr>
                <w:sz w:val="20"/>
              </w:rPr>
            </w:pPr>
            <w:r w:rsidRPr="00BF0FE6">
              <w:rPr>
                <w:sz w:val="20"/>
                <w:u w:val="single"/>
              </w:rPr>
              <w:t>D.2.</w:t>
            </w:r>
            <w:r w:rsidRPr="00BF0FE6">
              <w:rPr>
                <w:sz w:val="20"/>
              </w:rPr>
              <w:tab/>
            </w:r>
            <w:r w:rsidRPr="00BF0FE6">
              <w:rPr>
                <w:sz w:val="20"/>
                <w:u w:val="single"/>
              </w:rPr>
              <w:t>Invoicing</w:t>
            </w:r>
          </w:p>
          <w:p w:rsidRPr="00BF0FE6" w:rsidR="002731DA" w:rsidP="00BF0FE6" w:rsidRDefault="002731DA" w14:paraId="36889D55" w14:textId="77777777">
            <w:pPr>
              <w:jc w:val="both"/>
              <w:rPr>
                <w:sz w:val="20"/>
              </w:rPr>
            </w:pPr>
          </w:p>
          <w:p w:rsidRPr="00BF0FE6" w:rsidR="002731DA" w:rsidP="00BF0FE6" w:rsidRDefault="002731DA" w14:paraId="320891EF" w14:textId="77777777">
            <w:pPr>
              <w:jc w:val="both"/>
              <w:rPr>
                <w:sz w:val="20"/>
              </w:rPr>
            </w:pPr>
            <w:r w:rsidRPr="00BF0FE6">
              <w:rPr>
                <w:sz w:val="20"/>
              </w:rPr>
              <w:t xml:space="preserve">Upon technical acceptance of the contract deliverables described in Section A., Background, Scope of Work, Deliverables and Deliverables Schedule, by the Chemonics representative identified herein, the Subcontractor shall submit an original invoice to DG East for payment. The invoice shall be sent to the attention of Michael Stievater, COP and shall include the following information: a) subcontract number, b) deliverables delivered and accepted, c) total amount due in Hryvnia, per Section D.1., above; and d) payment information corresponding to the authorized account listed in D.3, below. </w:t>
            </w:r>
          </w:p>
          <w:p w:rsidRPr="00BF0FE6" w:rsidR="002731DA" w:rsidP="00BF0FE6" w:rsidRDefault="002731DA" w14:paraId="0DD33F51" w14:textId="77777777">
            <w:pPr>
              <w:jc w:val="both"/>
              <w:rPr>
                <w:sz w:val="20"/>
                <w:lang w:val="uk-UA"/>
              </w:rPr>
            </w:pPr>
          </w:p>
          <w:p w:rsidRPr="00BF0FE6" w:rsidR="002731DA" w:rsidP="00BF0FE6" w:rsidRDefault="002731DA" w14:paraId="1CF0B705" w14:textId="77777777">
            <w:pPr>
              <w:jc w:val="both"/>
              <w:rPr>
                <w:sz w:val="20"/>
                <w:lang w:val="uk-UA"/>
              </w:rPr>
            </w:pPr>
          </w:p>
          <w:p w:rsidRPr="00BF0FE6" w:rsidR="002731DA" w:rsidP="00BF0FE6" w:rsidRDefault="002731DA" w14:paraId="7C30B075" w14:textId="77777777">
            <w:pPr>
              <w:ind w:firstLine="720"/>
              <w:jc w:val="both"/>
              <w:rPr>
                <w:sz w:val="20"/>
                <w:u w:val="single"/>
              </w:rPr>
            </w:pPr>
            <w:r w:rsidRPr="00BF0FE6">
              <w:rPr>
                <w:sz w:val="20"/>
                <w:u w:val="single"/>
              </w:rPr>
              <w:t>D.3.</w:t>
            </w:r>
            <w:r w:rsidRPr="00BF0FE6">
              <w:rPr>
                <w:sz w:val="20"/>
              </w:rPr>
              <w:tab/>
            </w:r>
            <w:r w:rsidRPr="00BF0FE6">
              <w:rPr>
                <w:sz w:val="20"/>
                <w:u w:val="single"/>
              </w:rPr>
              <w:t>Payment Account Information</w:t>
            </w:r>
          </w:p>
          <w:p w:rsidRPr="00BF0FE6" w:rsidR="002731DA" w:rsidP="00BF0FE6" w:rsidRDefault="002731DA" w14:paraId="72EE74E2" w14:textId="77777777">
            <w:pPr>
              <w:jc w:val="both"/>
              <w:rPr>
                <w:sz w:val="20"/>
              </w:rPr>
            </w:pPr>
          </w:p>
          <w:p w:rsidRPr="00BF0FE6" w:rsidR="002731DA" w:rsidP="00BF0FE6" w:rsidRDefault="002731DA" w14:paraId="4106F006" w14:textId="77777777">
            <w:pPr>
              <w:jc w:val="both"/>
              <w:rPr>
                <w:sz w:val="20"/>
                <w:lang w:val="uk-UA"/>
              </w:rPr>
            </w:pPr>
            <w:r w:rsidRPr="00BF0FE6">
              <w:rPr>
                <w:sz w:val="20"/>
              </w:rPr>
              <w:t xml:space="preserve">Chemonics shall remit payment corresponding to approved, complete invoices submitted in accordance with the terms herein payable to the Subcontractor via check sent to the Subcontractor’s official address or to the following authorized account: </w:t>
            </w:r>
          </w:p>
          <w:p w:rsidRPr="00BF0FE6" w:rsidR="002731DA" w:rsidP="00BF0FE6" w:rsidRDefault="002731DA" w14:paraId="6B82D2BD" w14:textId="77777777">
            <w:pPr>
              <w:jc w:val="both"/>
              <w:rPr>
                <w:sz w:val="20"/>
                <w:lang w:val="uk-UA"/>
              </w:rPr>
            </w:pPr>
          </w:p>
          <w:p w:rsidRPr="00BF0FE6" w:rsidR="002731DA" w:rsidP="00BF0FE6" w:rsidRDefault="002731DA" w14:paraId="4232DBA3" w14:textId="77777777">
            <w:pPr>
              <w:jc w:val="both"/>
              <w:rPr>
                <w:sz w:val="20"/>
              </w:rPr>
            </w:pPr>
            <w:r w:rsidRPr="00BF0FE6">
              <w:rPr>
                <w:sz w:val="20"/>
              </w:rPr>
              <w:t xml:space="preserve">Account name: </w:t>
            </w:r>
            <w:r w:rsidRPr="00BF0FE6">
              <w:rPr>
                <w:sz w:val="20"/>
              </w:rPr>
              <w:fldChar w:fldCharType="begin">
                <w:ffData>
                  <w:name w:val="Text51"/>
                  <w:enabled/>
                  <w:calcOnExit w:val="0"/>
                  <w:textInput/>
                </w:ffData>
              </w:fldChar>
            </w:r>
            <w:r w:rsidRPr="00BF0FE6">
              <w:rPr>
                <w:sz w:val="20"/>
              </w:rPr>
              <w:instrText xml:space="preserve"> FORMTEXT </w:instrText>
            </w:r>
            <w:r w:rsidRPr="00BF0FE6">
              <w:rPr>
                <w:sz w:val="20"/>
              </w:rPr>
            </w:r>
            <w:r w:rsidRPr="00BF0FE6">
              <w:rPr>
                <w:sz w:val="20"/>
              </w:rPr>
              <w:fldChar w:fldCharType="separate"/>
            </w:r>
            <w:r w:rsidRPr="00BF0FE6">
              <w:rPr>
                <w:noProof/>
                <w:sz w:val="20"/>
              </w:rPr>
              <w:t> </w:t>
            </w:r>
            <w:r w:rsidRPr="00BF0FE6">
              <w:rPr>
                <w:sz w:val="20"/>
              </w:rPr>
              <w:t>(INSERT Account name provided by the Subcontractor)</w:t>
            </w:r>
            <w:r w:rsidRPr="00BF0FE6">
              <w:rPr>
                <w:noProof/>
                <w:sz w:val="20"/>
              </w:rPr>
              <w:t> </w:t>
            </w:r>
            <w:r w:rsidRPr="00BF0FE6">
              <w:rPr>
                <w:sz w:val="20"/>
              </w:rPr>
              <w:fldChar w:fldCharType="end"/>
            </w:r>
          </w:p>
          <w:p w:rsidRPr="00BF0FE6" w:rsidR="002731DA" w:rsidP="00BF0FE6" w:rsidRDefault="002731DA" w14:paraId="3420E4AA" w14:textId="77777777">
            <w:pPr>
              <w:jc w:val="both"/>
              <w:rPr>
                <w:sz w:val="20"/>
                <w:lang w:val="uk-UA"/>
              </w:rPr>
            </w:pPr>
            <w:r w:rsidRPr="00BF0FE6">
              <w:rPr>
                <w:sz w:val="20"/>
              </w:rPr>
              <w:t xml:space="preserve">Bank name: </w:t>
            </w:r>
            <w:r w:rsidRPr="00BF0FE6">
              <w:rPr>
                <w:sz w:val="20"/>
              </w:rPr>
              <w:fldChar w:fldCharType="begin">
                <w:ffData>
                  <w:name w:val="Text51"/>
                  <w:enabled/>
                  <w:calcOnExit w:val="0"/>
                  <w:textInput/>
                </w:ffData>
              </w:fldChar>
            </w:r>
            <w:r w:rsidRPr="00BF0FE6">
              <w:rPr>
                <w:sz w:val="20"/>
              </w:rPr>
              <w:instrText xml:space="preserve"> FORMTEXT </w:instrText>
            </w:r>
            <w:r w:rsidRPr="00BF0FE6">
              <w:rPr>
                <w:sz w:val="20"/>
              </w:rPr>
            </w:r>
            <w:r w:rsidRPr="00BF0FE6">
              <w:rPr>
                <w:sz w:val="20"/>
              </w:rPr>
              <w:fldChar w:fldCharType="separate"/>
            </w:r>
            <w:r w:rsidRPr="00BF0FE6">
              <w:rPr>
                <w:noProof/>
                <w:sz w:val="20"/>
              </w:rPr>
              <w:t> </w:t>
            </w:r>
            <w:r w:rsidRPr="00BF0FE6">
              <w:rPr>
                <w:sz w:val="20"/>
              </w:rPr>
              <w:t>(INSERT Subcontractor's bank name)</w:t>
            </w:r>
            <w:r w:rsidRPr="00BF0FE6">
              <w:rPr>
                <w:sz w:val="20"/>
              </w:rPr>
              <w:fldChar w:fldCharType="end"/>
            </w:r>
          </w:p>
          <w:p w:rsidRPr="00BF0FE6" w:rsidR="002731DA" w:rsidP="00BF0FE6" w:rsidRDefault="002731DA" w14:paraId="14DB8257" w14:textId="77777777">
            <w:pPr>
              <w:jc w:val="both"/>
              <w:rPr>
                <w:sz w:val="20"/>
                <w:lang w:val="uk-UA"/>
              </w:rPr>
            </w:pPr>
          </w:p>
          <w:p w:rsidRPr="00BF0FE6" w:rsidR="002731DA" w:rsidP="00BF0FE6" w:rsidRDefault="002731DA" w14:paraId="6CF12F89" w14:textId="77777777">
            <w:pPr>
              <w:jc w:val="both"/>
              <w:rPr>
                <w:sz w:val="20"/>
                <w:lang w:val="uk-UA"/>
              </w:rPr>
            </w:pPr>
            <w:r w:rsidRPr="00BF0FE6">
              <w:rPr>
                <w:sz w:val="20"/>
              </w:rPr>
              <w:t xml:space="preserve">Bank address or branch location: </w:t>
            </w:r>
            <w:r w:rsidRPr="00BF0FE6">
              <w:rPr>
                <w:sz w:val="20"/>
              </w:rPr>
              <w:fldChar w:fldCharType="begin">
                <w:ffData>
                  <w:name w:val="Text51"/>
                  <w:enabled/>
                  <w:calcOnExit w:val="0"/>
                  <w:textInput/>
                </w:ffData>
              </w:fldChar>
            </w:r>
            <w:r w:rsidRPr="00BF0FE6">
              <w:rPr>
                <w:sz w:val="20"/>
              </w:rPr>
              <w:instrText xml:space="preserve"> FORMTEXT </w:instrText>
            </w:r>
            <w:r w:rsidRPr="00BF0FE6">
              <w:rPr>
                <w:sz w:val="20"/>
              </w:rPr>
            </w:r>
            <w:r w:rsidRPr="00BF0FE6">
              <w:rPr>
                <w:sz w:val="20"/>
              </w:rPr>
              <w:fldChar w:fldCharType="separate"/>
            </w:r>
            <w:r w:rsidRPr="00BF0FE6">
              <w:rPr>
                <w:noProof/>
                <w:sz w:val="20"/>
              </w:rPr>
              <w:t> </w:t>
            </w:r>
            <w:r w:rsidRPr="00BF0FE6">
              <w:rPr>
                <w:sz w:val="20"/>
              </w:rPr>
              <w:t>(INSERT Subcontractor's bank address or branch location)</w:t>
            </w:r>
            <w:r w:rsidRPr="00BF0FE6">
              <w:rPr>
                <w:noProof/>
                <w:sz w:val="20"/>
              </w:rPr>
              <w:t> </w:t>
            </w:r>
            <w:r w:rsidRPr="00BF0FE6">
              <w:rPr>
                <w:sz w:val="20"/>
              </w:rPr>
              <w:fldChar w:fldCharType="end"/>
            </w:r>
          </w:p>
          <w:p w:rsidRPr="00BF0FE6" w:rsidR="002731DA" w:rsidP="00BF0FE6" w:rsidRDefault="002731DA" w14:paraId="442409D0" w14:textId="77777777">
            <w:pPr>
              <w:jc w:val="both"/>
              <w:rPr>
                <w:sz w:val="20"/>
                <w:lang w:val="uk-UA"/>
              </w:rPr>
            </w:pPr>
          </w:p>
          <w:p w:rsidRPr="00BF0FE6" w:rsidR="002731DA" w:rsidP="00BF0FE6" w:rsidRDefault="002731DA" w14:paraId="7BB99C8B" w14:textId="77777777">
            <w:pPr>
              <w:jc w:val="both"/>
              <w:rPr>
                <w:sz w:val="20"/>
              </w:rPr>
            </w:pPr>
            <w:r w:rsidRPr="00BF0FE6">
              <w:rPr>
                <w:sz w:val="20"/>
              </w:rPr>
              <w:lastRenderedPageBreak/>
              <w:t xml:space="preserve">Account number: </w:t>
            </w:r>
            <w:r w:rsidRPr="00BF0FE6">
              <w:rPr>
                <w:sz w:val="20"/>
              </w:rPr>
              <w:fldChar w:fldCharType="begin">
                <w:ffData>
                  <w:name w:val="Text51"/>
                  <w:enabled/>
                  <w:calcOnExit w:val="0"/>
                  <w:textInput/>
                </w:ffData>
              </w:fldChar>
            </w:r>
            <w:r w:rsidRPr="00BF0FE6">
              <w:rPr>
                <w:sz w:val="20"/>
              </w:rPr>
              <w:instrText xml:space="preserve"> FORMTEXT </w:instrText>
            </w:r>
            <w:r w:rsidRPr="00BF0FE6">
              <w:rPr>
                <w:sz w:val="20"/>
              </w:rPr>
            </w:r>
            <w:r w:rsidRPr="00BF0FE6">
              <w:rPr>
                <w:sz w:val="20"/>
              </w:rPr>
              <w:fldChar w:fldCharType="separate"/>
            </w:r>
            <w:r w:rsidRPr="00BF0FE6">
              <w:rPr>
                <w:noProof/>
                <w:sz w:val="20"/>
              </w:rPr>
              <w:t> </w:t>
            </w:r>
            <w:r w:rsidRPr="00BF0FE6">
              <w:rPr>
                <w:sz w:val="20"/>
              </w:rPr>
              <w:t>(INSERT Subcontractor's bank account SWIFT and IBAN reference as applicable)</w:t>
            </w:r>
            <w:r w:rsidRPr="00BF0FE6">
              <w:rPr>
                <w:sz w:val="20"/>
              </w:rPr>
              <w:fldChar w:fldCharType="end"/>
            </w:r>
          </w:p>
          <w:p w:rsidRPr="00BF0FE6" w:rsidR="002731DA" w:rsidP="00BF0FE6" w:rsidRDefault="002731DA" w14:paraId="1AB7716A" w14:textId="77777777">
            <w:pPr>
              <w:jc w:val="both"/>
              <w:rPr>
                <w:sz w:val="20"/>
              </w:rPr>
            </w:pPr>
          </w:p>
          <w:p w:rsidRPr="00BF0FE6" w:rsidR="002731DA" w:rsidP="00BF0FE6" w:rsidRDefault="002731DA" w14:paraId="0A86BF29" w14:textId="77777777">
            <w:pPr>
              <w:ind w:firstLine="720"/>
              <w:jc w:val="both"/>
              <w:rPr>
                <w:sz w:val="20"/>
              </w:rPr>
            </w:pPr>
            <w:r w:rsidRPr="00BF0FE6">
              <w:rPr>
                <w:sz w:val="20"/>
                <w:u w:val="single"/>
              </w:rPr>
              <w:t>D.4.</w:t>
            </w:r>
            <w:r w:rsidRPr="00BF0FE6">
              <w:rPr>
                <w:sz w:val="20"/>
              </w:rPr>
              <w:t xml:space="preserve"> </w:t>
            </w:r>
            <w:r w:rsidRPr="00BF0FE6">
              <w:rPr>
                <w:sz w:val="20"/>
              </w:rPr>
              <w:tab/>
            </w:r>
            <w:r w:rsidRPr="00BF0FE6">
              <w:rPr>
                <w:sz w:val="20"/>
                <w:u w:val="single"/>
              </w:rPr>
              <w:t>Payment</w:t>
            </w:r>
          </w:p>
          <w:p w:rsidRPr="00BF0FE6" w:rsidR="002731DA" w:rsidP="00BF0FE6" w:rsidRDefault="002731DA" w14:paraId="6E603E97" w14:textId="77777777">
            <w:pPr>
              <w:jc w:val="both"/>
              <w:rPr>
                <w:sz w:val="20"/>
              </w:rPr>
            </w:pPr>
          </w:p>
          <w:p w:rsidRPr="00BF0FE6" w:rsidR="002731DA" w:rsidP="00BF0FE6" w:rsidRDefault="002731DA" w14:paraId="7D4E179E" w14:textId="77777777">
            <w:pPr>
              <w:jc w:val="both"/>
              <w:rPr>
                <w:sz w:val="20"/>
              </w:rPr>
            </w:pPr>
            <w:r w:rsidRPr="00BF0FE6">
              <w:rPr>
                <w:sz w:val="20"/>
              </w:rPr>
              <w:t>Chemonics will pay the Subcontractor’s invoice within thirty (30) business days after both a) Chemonics’ approval of the Subcontractor’s deliverables, and b) Chemonics’ receipt of the Subcontractor’s invoice. Payment will be made in Hryvnia, paid to the account specified in Section D.3.</w:t>
            </w:r>
          </w:p>
          <w:p w:rsidR="002731DA" w:rsidP="00BF0FE6" w:rsidRDefault="002731DA" w14:paraId="37ED16D7" w14:textId="32B058E5">
            <w:pPr>
              <w:jc w:val="both"/>
              <w:rPr>
                <w:sz w:val="20"/>
                <w:lang w:val="uk-UA"/>
              </w:rPr>
            </w:pPr>
          </w:p>
          <w:p w:rsidRPr="00BF0FE6" w:rsidR="00A35914" w:rsidP="00BF0FE6" w:rsidRDefault="00A35914" w14:paraId="324F21D5" w14:textId="77777777">
            <w:pPr>
              <w:jc w:val="both"/>
              <w:rPr>
                <w:sz w:val="20"/>
                <w:lang w:val="uk-UA"/>
              </w:rPr>
            </w:pPr>
          </w:p>
          <w:p w:rsidRPr="00BF0FE6" w:rsidR="002731DA" w:rsidP="00BF0FE6" w:rsidRDefault="002731DA" w14:paraId="359951F8" w14:textId="77777777">
            <w:pPr>
              <w:jc w:val="both"/>
              <w:rPr>
                <w:sz w:val="20"/>
                <w:lang w:val="uk-UA"/>
              </w:rPr>
            </w:pPr>
          </w:p>
          <w:p w:rsidRPr="00BF0FE6" w:rsidR="002731DA" w:rsidP="00D5114B" w:rsidRDefault="002731DA" w14:paraId="1D91F51F"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61" w:id="22"/>
            <w:r w:rsidRPr="00BF0FE6">
              <w:rPr>
                <w:sz w:val="20"/>
                <w:szCs w:val="20"/>
              </w:rPr>
              <w:t>Branding Policy</w:t>
            </w:r>
            <w:bookmarkEnd w:id="22"/>
          </w:p>
          <w:p w:rsidRPr="00BF0FE6" w:rsidR="002731DA" w:rsidP="00BF0FE6" w:rsidRDefault="002731DA" w14:paraId="037576E3" w14:textId="77777777">
            <w:pPr>
              <w:jc w:val="both"/>
              <w:rPr>
                <w:sz w:val="20"/>
              </w:rPr>
            </w:pPr>
          </w:p>
          <w:p w:rsidRPr="00BF0FE6" w:rsidR="002731DA" w:rsidP="00D5114B" w:rsidRDefault="002731DA" w14:paraId="4C5EA706" w14:textId="77777777">
            <w:pPr>
              <w:pStyle w:val="Normal12"/>
              <w:tabs>
                <w:tab w:val="left" w:pos="990"/>
                <w:tab w:val="right" w:pos="9360"/>
              </w:tabs>
              <w:spacing w:before="0" w:beforeAutospacing="0" w:after="0" w:afterAutospacing="0"/>
              <w:jc w:val="both"/>
              <w:rPr>
                <w:color w:val="000000"/>
                <w:sz w:val="20"/>
                <w:szCs w:val="20"/>
              </w:rPr>
            </w:pPr>
            <w:r w:rsidRPr="00BF0FE6">
              <w:rPr>
                <w:color w:val="000000"/>
                <w:sz w:val="20"/>
                <w:szCs w:val="20"/>
              </w:rPr>
              <w:t>The Subcontractor shall comply with the requirements of</w:t>
            </w:r>
            <w:r w:rsidRPr="00BF0FE6">
              <w:rPr>
                <w:sz w:val="20"/>
                <w:szCs w:val="20"/>
              </w:rPr>
              <w:t xml:space="preserve"> the USAID “Graphic Standard Manual” available at </w:t>
            </w:r>
            <w:hyperlink w:history="1" r:id="rId18">
              <w:r w:rsidRPr="00BF0FE6">
                <w:rPr>
                  <w:rStyle w:val="Hyperlink"/>
                  <w:sz w:val="20"/>
                  <w:szCs w:val="20"/>
                </w:rPr>
                <w:t>www.usaid.gov/branding</w:t>
              </w:r>
            </w:hyperlink>
            <w:r w:rsidRPr="00BF0FE6">
              <w:rPr>
                <w:sz w:val="20"/>
                <w:szCs w:val="20"/>
              </w:rPr>
              <w:t>, or any successor branding policy, and</w:t>
            </w:r>
            <w:r w:rsidRPr="00BF0FE6">
              <w:rPr>
                <w:color w:val="000000"/>
                <w:sz w:val="20"/>
                <w:szCs w:val="20"/>
              </w:rPr>
              <w:t xml:space="preserve"> the Project specific branding implementation and marking plan, which shall be conveyed to the Subcontractor by Chemonics in writing. </w:t>
            </w:r>
          </w:p>
          <w:p w:rsidRPr="00BF0FE6" w:rsidR="002731DA" w:rsidP="00BF0FE6" w:rsidRDefault="002731DA" w14:paraId="663A72BC" w14:textId="77777777">
            <w:pPr>
              <w:jc w:val="both"/>
              <w:rPr>
                <w:sz w:val="20"/>
                <w:u w:val="single"/>
                <w:lang w:val="uk-UA"/>
              </w:rPr>
            </w:pPr>
          </w:p>
          <w:p w:rsidRPr="00BF0FE6" w:rsidR="002731DA" w:rsidP="00BF0FE6" w:rsidRDefault="002731DA" w14:paraId="55EA7607" w14:textId="77777777">
            <w:pPr>
              <w:jc w:val="both"/>
              <w:rPr>
                <w:sz w:val="20"/>
                <w:u w:val="single"/>
                <w:lang w:val="uk-UA"/>
              </w:rPr>
            </w:pPr>
          </w:p>
          <w:p w:rsidRPr="00BF0FE6" w:rsidR="002731DA" w:rsidP="00D5114B" w:rsidRDefault="002731DA" w14:paraId="6B50832A"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62" w:id="23"/>
            <w:r w:rsidRPr="00BF0FE6">
              <w:rPr>
                <w:sz w:val="20"/>
                <w:szCs w:val="20"/>
              </w:rPr>
              <w:t>Authorized Geographic Code; Source and Nationality Requirement [AIDAR 752.225-70 (Feb 2012) as altered]</w:t>
            </w:r>
            <w:bookmarkEnd w:id="23"/>
          </w:p>
          <w:p w:rsidRPr="00BF0FE6" w:rsidR="002731DA" w:rsidP="00BF0FE6" w:rsidRDefault="002731DA" w14:paraId="0AC4DF8B" w14:textId="77777777">
            <w:pPr>
              <w:jc w:val="both"/>
              <w:rPr>
                <w:sz w:val="20"/>
                <w:u w:val="single"/>
                <w:lang w:val="uk-UA"/>
              </w:rPr>
            </w:pPr>
            <w:bookmarkStart w:name="_Toc133381960" w:id="24"/>
            <w:bookmarkStart w:name="_Toc328055027" w:id="25"/>
          </w:p>
          <w:p w:rsidR="002731DA" w:rsidP="00BF0FE6" w:rsidRDefault="002731DA" w14:paraId="1EBEC9B4" w14:textId="0D2A67FB">
            <w:pPr>
              <w:jc w:val="both"/>
              <w:rPr>
                <w:sz w:val="20"/>
                <w:u w:val="single"/>
                <w:lang w:val="uk-UA"/>
              </w:rPr>
            </w:pPr>
          </w:p>
          <w:p w:rsidRPr="00BF0FE6" w:rsidR="00A35914" w:rsidP="00BF0FE6" w:rsidRDefault="00A35914" w14:paraId="2EE3BC8F" w14:textId="77777777">
            <w:pPr>
              <w:jc w:val="both"/>
              <w:rPr>
                <w:sz w:val="20"/>
                <w:u w:val="single"/>
                <w:lang w:val="uk-UA"/>
              </w:rPr>
            </w:pPr>
          </w:p>
          <w:p w:rsidRPr="00BF0FE6" w:rsidR="002731DA" w:rsidP="00BF0FE6" w:rsidRDefault="002731DA" w14:paraId="3DC07F95" w14:textId="77777777">
            <w:pPr>
              <w:jc w:val="both"/>
              <w:rPr>
                <w:sz w:val="20"/>
              </w:rPr>
            </w:pPr>
            <w:r w:rsidRPr="00BF0FE6">
              <w:rPr>
                <w:sz w:val="20"/>
              </w:rPr>
              <w:t>(a)</w:t>
            </w:r>
            <w:r w:rsidRPr="00BF0FE6">
              <w:rPr>
                <w:sz w:val="20"/>
              </w:rPr>
              <w:tab/>
            </w:r>
            <w:r w:rsidRPr="00BF0FE6">
              <w:rPr>
                <w:sz w:val="20"/>
              </w:rPr>
              <w:t>The authorized geographic code for procurement of goods and services under this subcontract is 937 and 110.</w:t>
            </w:r>
          </w:p>
          <w:p w:rsidR="002731DA" w:rsidP="00BF0FE6" w:rsidRDefault="002731DA" w14:paraId="1CEB57CA" w14:textId="71C59283">
            <w:pPr>
              <w:jc w:val="both"/>
              <w:rPr>
                <w:sz w:val="20"/>
              </w:rPr>
            </w:pPr>
          </w:p>
          <w:p w:rsidRPr="00BF0FE6" w:rsidR="00A35914" w:rsidP="00BF0FE6" w:rsidRDefault="00A35914" w14:paraId="4392A041" w14:textId="77777777">
            <w:pPr>
              <w:jc w:val="both"/>
              <w:rPr>
                <w:sz w:val="20"/>
              </w:rPr>
            </w:pPr>
          </w:p>
          <w:p w:rsidRPr="00BF0FE6" w:rsidR="002731DA" w:rsidP="00BF0FE6" w:rsidRDefault="002731DA" w14:paraId="0B93A000" w14:textId="77777777">
            <w:pPr>
              <w:jc w:val="both"/>
              <w:rPr>
                <w:sz w:val="20"/>
              </w:rPr>
            </w:pPr>
            <w:r w:rsidRPr="00BF0FE6">
              <w:rPr>
                <w:sz w:val="20"/>
              </w:rPr>
              <w:t>(b)</w:t>
            </w:r>
            <w:r w:rsidRPr="00BF0FE6">
              <w:rPr>
                <w:sz w:val="20"/>
              </w:rPr>
              <w:tab/>
            </w:r>
            <w:r w:rsidRPr="00BF0FE6">
              <w:rPr>
                <w:sz w:val="20"/>
              </w:rPr>
              <w:t>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Chemonics.</w:t>
            </w:r>
          </w:p>
          <w:p w:rsidRPr="00BF0FE6" w:rsidR="002731DA" w:rsidP="00BF0FE6" w:rsidRDefault="002731DA" w14:paraId="396DDBA5" w14:textId="77777777">
            <w:pPr>
              <w:jc w:val="both"/>
              <w:rPr>
                <w:sz w:val="20"/>
                <w:lang w:val="uk-UA"/>
              </w:rPr>
            </w:pPr>
          </w:p>
          <w:p w:rsidRPr="00BF0FE6" w:rsidR="002731DA" w:rsidP="00BF0FE6" w:rsidRDefault="002731DA" w14:paraId="184CCC18" w14:textId="77777777">
            <w:pPr>
              <w:jc w:val="both"/>
              <w:rPr>
                <w:sz w:val="20"/>
                <w:lang w:val="uk-UA"/>
              </w:rPr>
            </w:pPr>
          </w:p>
          <w:p w:rsidRPr="00BF0FE6" w:rsidR="002731DA" w:rsidP="00BF0FE6" w:rsidRDefault="002731DA" w14:paraId="553E760E" w14:textId="77777777">
            <w:pPr>
              <w:jc w:val="both"/>
              <w:rPr>
                <w:sz w:val="20"/>
                <w:lang w:val="uk-UA"/>
              </w:rPr>
            </w:pPr>
          </w:p>
          <w:p w:rsidRPr="00BF0FE6" w:rsidR="002731DA" w:rsidP="00BF0FE6" w:rsidRDefault="002731DA" w14:paraId="469012E5" w14:textId="77777777">
            <w:pPr>
              <w:jc w:val="both"/>
              <w:rPr>
                <w:sz w:val="20"/>
              </w:rPr>
            </w:pPr>
            <w:r w:rsidRPr="00BF0FE6">
              <w:rPr>
                <w:sz w:val="20"/>
              </w:rPr>
              <w:t>(c)</w:t>
            </w:r>
            <w:r w:rsidRPr="00BF0FE6">
              <w:rPr>
                <w:sz w:val="20"/>
              </w:rPr>
              <w:tab/>
            </w:r>
            <w:r w:rsidRPr="00BF0FE6">
              <w:rPr>
                <w:sz w:val="20"/>
              </w:rPr>
              <w:t>Ineligible goods and services. The Subcontractor shall not procure any of the following goods or services under this subcontract:</w:t>
            </w:r>
          </w:p>
          <w:p w:rsidRPr="00BF0FE6" w:rsidR="002731DA" w:rsidP="00BF0FE6" w:rsidRDefault="002731DA" w14:paraId="2031BFBF" w14:textId="77777777">
            <w:pPr>
              <w:jc w:val="both"/>
              <w:rPr>
                <w:sz w:val="20"/>
              </w:rPr>
            </w:pPr>
            <w:r w:rsidRPr="00BF0FE6">
              <w:rPr>
                <w:sz w:val="20"/>
              </w:rPr>
              <w:t>(1) Military equipment</w:t>
            </w:r>
          </w:p>
          <w:p w:rsidRPr="00BF0FE6" w:rsidR="002731DA" w:rsidP="00BF0FE6" w:rsidRDefault="002731DA" w14:paraId="2F95D316" w14:textId="77777777">
            <w:pPr>
              <w:jc w:val="both"/>
              <w:rPr>
                <w:sz w:val="20"/>
              </w:rPr>
            </w:pPr>
            <w:r w:rsidRPr="00BF0FE6">
              <w:rPr>
                <w:sz w:val="20"/>
              </w:rPr>
              <w:t>(2) Surveillance equipment</w:t>
            </w:r>
          </w:p>
          <w:p w:rsidRPr="00BF0FE6" w:rsidR="002731DA" w:rsidP="00BF0FE6" w:rsidRDefault="002731DA" w14:paraId="21CFBE86" w14:textId="77777777">
            <w:pPr>
              <w:jc w:val="both"/>
              <w:rPr>
                <w:sz w:val="20"/>
              </w:rPr>
            </w:pPr>
            <w:r w:rsidRPr="00BF0FE6">
              <w:rPr>
                <w:sz w:val="20"/>
              </w:rPr>
              <w:t>(3) Commodities and services for support of police and other law enforcement activities</w:t>
            </w:r>
          </w:p>
          <w:p w:rsidRPr="00BF0FE6" w:rsidR="002731DA" w:rsidP="00BF0FE6" w:rsidRDefault="002731DA" w14:paraId="39CCD1C1" w14:textId="77777777">
            <w:pPr>
              <w:jc w:val="both"/>
              <w:rPr>
                <w:sz w:val="20"/>
                <w:lang w:val="uk-UA"/>
              </w:rPr>
            </w:pPr>
            <w:r w:rsidRPr="00BF0FE6">
              <w:rPr>
                <w:sz w:val="20"/>
              </w:rPr>
              <w:t>(4) Abortion equipment and services</w:t>
            </w:r>
          </w:p>
          <w:p w:rsidRPr="00BF0FE6" w:rsidR="00433EF1" w:rsidP="00BF0FE6" w:rsidRDefault="00433EF1" w14:paraId="72897CFC" w14:textId="77777777">
            <w:pPr>
              <w:jc w:val="both"/>
              <w:rPr>
                <w:sz w:val="20"/>
                <w:lang w:val="uk-UA"/>
              </w:rPr>
            </w:pPr>
          </w:p>
          <w:p w:rsidRPr="00BF0FE6" w:rsidR="002731DA" w:rsidP="00BF0FE6" w:rsidRDefault="002731DA" w14:paraId="0197A000" w14:textId="77777777">
            <w:pPr>
              <w:jc w:val="both"/>
              <w:rPr>
                <w:sz w:val="20"/>
                <w:lang w:val="uk-UA"/>
              </w:rPr>
            </w:pPr>
            <w:r w:rsidRPr="00BF0FE6">
              <w:rPr>
                <w:sz w:val="20"/>
              </w:rPr>
              <w:t>(5) Luxury goods and gambling equipment, or</w:t>
            </w:r>
          </w:p>
          <w:p w:rsidRPr="00BF0FE6" w:rsidR="002731DA" w:rsidP="00BF0FE6" w:rsidRDefault="002731DA" w14:paraId="30E1CD08" w14:textId="77777777">
            <w:pPr>
              <w:jc w:val="both"/>
              <w:rPr>
                <w:sz w:val="20"/>
              </w:rPr>
            </w:pPr>
            <w:r w:rsidRPr="00BF0FE6">
              <w:rPr>
                <w:sz w:val="20"/>
              </w:rPr>
              <w:t>(6) Weather modification equipment.</w:t>
            </w:r>
          </w:p>
          <w:p w:rsidRPr="00BF0FE6" w:rsidR="002731DA" w:rsidP="00BF0FE6" w:rsidRDefault="002731DA" w14:paraId="61838C1D" w14:textId="77777777">
            <w:pPr>
              <w:jc w:val="both"/>
              <w:rPr>
                <w:sz w:val="20"/>
              </w:rPr>
            </w:pPr>
          </w:p>
          <w:p w:rsidRPr="00BF0FE6" w:rsidR="002731DA" w:rsidP="00BF0FE6" w:rsidRDefault="002731DA" w14:paraId="0EA32292" w14:textId="77777777">
            <w:pPr>
              <w:jc w:val="both"/>
              <w:rPr>
                <w:sz w:val="20"/>
                <w:lang w:val="uk-UA"/>
              </w:rPr>
            </w:pPr>
            <w:r w:rsidRPr="00BF0FE6">
              <w:rPr>
                <w:sz w:val="20"/>
              </w:rPr>
              <w:lastRenderedPageBreak/>
              <w:t>(d) Restricted goods. The Subcontractor shall not procure any of the following goods or services without the prior written approval of USAID obtained through Chemonics:</w:t>
            </w:r>
          </w:p>
          <w:p w:rsidRPr="00BF0FE6" w:rsidR="00433EF1" w:rsidP="00BF0FE6" w:rsidRDefault="00433EF1" w14:paraId="738CFE39" w14:textId="77777777">
            <w:pPr>
              <w:jc w:val="both"/>
              <w:rPr>
                <w:sz w:val="20"/>
                <w:lang w:val="uk-UA"/>
              </w:rPr>
            </w:pPr>
          </w:p>
          <w:p w:rsidRPr="00BF0FE6" w:rsidR="002731DA" w:rsidP="00BF0FE6" w:rsidRDefault="002731DA" w14:paraId="2371F7BC" w14:textId="77777777">
            <w:pPr>
              <w:jc w:val="both"/>
              <w:rPr>
                <w:sz w:val="20"/>
              </w:rPr>
            </w:pPr>
            <w:r w:rsidRPr="00BF0FE6">
              <w:rPr>
                <w:sz w:val="20"/>
              </w:rPr>
              <w:t>(1) Agricultural commodities,</w:t>
            </w:r>
          </w:p>
          <w:p w:rsidRPr="00BF0FE6" w:rsidR="002731DA" w:rsidP="00BF0FE6" w:rsidRDefault="002731DA" w14:paraId="66399FB7" w14:textId="77777777">
            <w:pPr>
              <w:jc w:val="both"/>
              <w:rPr>
                <w:sz w:val="20"/>
              </w:rPr>
            </w:pPr>
            <w:r w:rsidRPr="00BF0FE6">
              <w:rPr>
                <w:sz w:val="20"/>
              </w:rPr>
              <w:t>(2) Motor vehicles,</w:t>
            </w:r>
          </w:p>
          <w:p w:rsidRPr="00BF0FE6" w:rsidR="002731DA" w:rsidP="00BF0FE6" w:rsidRDefault="002731DA" w14:paraId="4BB12711" w14:textId="77777777">
            <w:pPr>
              <w:jc w:val="both"/>
              <w:rPr>
                <w:sz w:val="20"/>
              </w:rPr>
            </w:pPr>
            <w:r w:rsidRPr="00BF0FE6">
              <w:rPr>
                <w:sz w:val="20"/>
              </w:rPr>
              <w:t>(3) Pharmaceuticals and contraceptive items</w:t>
            </w:r>
          </w:p>
          <w:p w:rsidRPr="00BF0FE6" w:rsidR="002731DA" w:rsidP="00BF0FE6" w:rsidRDefault="002731DA" w14:paraId="66348D1E" w14:textId="77777777">
            <w:pPr>
              <w:jc w:val="both"/>
              <w:rPr>
                <w:sz w:val="20"/>
              </w:rPr>
            </w:pPr>
            <w:r w:rsidRPr="00BF0FE6">
              <w:rPr>
                <w:sz w:val="20"/>
              </w:rPr>
              <w:t>(4) Pesticides,</w:t>
            </w:r>
          </w:p>
          <w:p w:rsidRPr="00BF0FE6" w:rsidR="002731DA" w:rsidP="00BF0FE6" w:rsidRDefault="002731DA" w14:paraId="09169EDB" w14:textId="77777777">
            <w:pPr>
              <w:jc w:val="both"/>
              <w:rPr>
                <w:sz w:val="20"/>
              </w:rPr>
            </w:pPr>
            <w:r w:rsidRPr="00BF0FE6">
              <w:rPr>
                <w:sz w:val="20"/>
              </w:rPr>
              <w:t>(5) Fertilizer,</w:t>
            </w:r>
          </w:p>
          <w:p w:rsidRPr="00BF0FE6" w:rsidR="002731DA" w:rsidP="00BF0FE6" w:rsidRDefault="002731DA" w14:paraId="43D8DAB3" w14:textId="77777777">
            <w:pPr>
              <w:jc w:val="both"/>
              <w:rPr>
                <w:sz w:val="20"/>
              </w:rPr>
            </w:pPr>
            <w:r w:rsidRPr="00BF0FE6">
              <w:rPr>
                <w:sz w:val="20"/>
              </w:rPr>
              <w:t>(6) Used equipment, or</w:t>
            </w:r>
          </w:p>
          <w:p w:rsidRPr="00BF0FE6" w:rsidR="002731DA" w:rsidP="00BF0FE6" w:rsidRDefault="002731DA" w14:paraId="714AE622" w14:textId="77777777">
            <w:pPr>
              <w:jc w:val="both"/>
              <w:rPr>
                <w:sz w:val="20"/>
              </w:rPr>
            </w:pPr>
            <w:r w:rsidRPr="00BF0FE6">
              <w:rPr>
                <w:sz w:val="20"/>
              </w:rPr>
              <w:t>(7) U.S. government-owned excess property.</w:t>
            </w:r>
          </w:p>
          <w:p w:rsidRPr="00BF0FE6" w:rsidR="002731DA" w:rsidP="00BF0FE6" w:rsidRDefault="002731DA" w14:paraId="616B8FC6" w14:textId="77777777">
            <w:pPr>
              <w:jc w:val="both"/>
              <w:rPr>
                <w:sz w:val="20"/>
              </w:rPr>
            </w:pPr>
          </w:p>
          <w:p w:rsidRPr="00BF0FE6" w:rsidR="002731DA" w:rsidP="00BF0FE6" w:rsidRDefault="002731DA" w14:paraId="76778EA5" w14:textId="77777777">
            <w:pPr>
              <w:jc w:val="both"/>
              <w:rPr>
                <w:sz w:val="20"/>
              </w:rPr>
            </w:pPr>
            <w:r w:rsidRPr="00BF0FE6">
              <w:rPr>
                <w:sz w:val="20"/>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p>
          <w:bookmarkEnd w:id="24"/>
          <w:bookmarkEnd w:id="25"/>
          <w:p w:rsidR="002731DA" w:rsidP="00BF0FE6" w:rsidRDefault="002731DA" w14:paraId="63A84979" w14:textId="4CF0593B">
            <w:pPr>
              <w:jc w:val="both"/>
              <w:rPr>
                <w:sz w:val="20"/>
                <w:u w:val="single"/>
              </w:rPr>
            </w:pPr>
          </w:p>
          <w:p w:rsidRPr="00BF0FE6" w:rsidR="00A35914" w:rsidP="00BF0FE6" w:rsidRDefault="00A35914" w14:paraId="3B9BFDE2" w14:textId="77777777">
            <w:pPr>
              <w:jc w:val="both"/>
              <w:rPr>
                <w:sz w:val="20"/>
                <w:u w:val="single"/>
              </w:rPr>
            </w:pPr>
          </w:p>
          <w:p w:rsidRPr="00BF0FE6" w:rsidR="002731DA" w:rsidP="00D5114B" w:rsidRDefault="002731DA" w14:paraId="4A1798C6"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63" w:id="26"/>
            <w:r w:rsidRPr="00BF0FE6">
              <w:rPr>
                <w:sz w:val="20"/>
                <w:szCs w:val="20"/>
              </w:rPr>
              <w:t>Intellectual Property Rights</w:t>
            </w:r>
            <w:bookmarkEnd w:id="26"/>
          </w:p>
          <w:p w:rsidRPr="00BF0FE6" w:rsidR="002731DA" w:rsidP="00BF0FE6" w:rsidRDefault="002731DA" w14:paraId="064CBA67" w14:textId="77777777">
            <w:pPr>
              <w:jc w:val="both"/>
              <w:rPr>
                <w:sz w:val="20"/>
              </w:rPr>
            </w:pPr>
          </w:p>
          <w:p w:rsidRPr="00BF0FE6" w:rsidR="002731DA" w:rsidP="00D5114B" w:rsidRDefault="002731DA" w14:paraId="4897A60F" w14:textId="77777777">
            <w:pPr>
              <w:pStyle w:val="bodytext0"/>
              <w:spacing w:before="0" w:beforeAutospacing="0" w:after="0" w:afterAutospacing="0"/>
              <w:jc w:val="both"/>
              <w:rPr>
                <w:sz w:val="20"/>
                <w:szCs w:val="20"/>
                <w:lang w:val="x-none"/>
              </w:rPr>
            </w:pPr>
            <w:r w:rsidRPr="00BF0FE6">
              <w:rPr>
                <w:sz w:val="20"/>
                <w:szCs w:val="20"/>
                <w:lang w:val="x-none"/>
              </w:rPr>
              <w:t>(a</w:t>
            </w:r>
            <w:r w:rsidRPr="00BF0FE6">
              <w:rPr>
                <w:sz w:val="20"/>
                <w:szCs w:val="20"/>
              </w:rPr>
              <w:t xml:space="preserve">) Subcontractor </w:t>
            </w:r>
            <w:r w:rsidRPr="00BF0FE6">
              <w:rPr>
                <w:sz w:val="20"/>
                <w:szCs w:val="20"/>
                <w:lang w:val="x-none"/>
              </w:rPr>
              <w:t xml:space="preserve">warrants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BF0FE6">
              <w:rPr>
                <w:sz w:val="20"/>
                <w:szCs w:val="20"/>
              </w:rPr>
              <w:t xml:space="preserve">Subcontractor </w:t>
            </w:r>
            <w:r w:rsidRPr="00BF0FE6">
              <w:rPr>
                <w:sz w:val="20"/>
                <w:szCs w:val="20"/>
                <w:lang w:val="x-none"/>
              </w:rPr>
              <w:t xml:space="preserve">shall defend, indemnify, and hold harmless </w:t>
            </w:r>
            <w:r w:rsidRPr="00BF0FE6">
              <w:rPr>
                <w:sz w:val="20"/>
                <w:szCs w:val="20"/>
              </w:rPr>
              <w:t>Chemonics</w:t>
            </w:r>
            <w:r w:rsidRPr="00BF0FE6">
              <w:rPr>
                <w:sz w:val="20"/>
                <w:szCs w:val="20"/>
                <w:lang w:val="x-none"/>
              </w:rPr>
              <w:t xml:space="preserve"> and its </w:t>
            </w:r>
            <w:r w:rsidRPr="00BF0FE6">
              <w:rPr>
                <w:sz w:val="20"/>
                <w:szCs w:val="20"/>
              </w:rPr>
              <w:t xml:space="preserve">clients </w:t>
            </w:r>
            <w:r w:rsidRPr="00BF0FE6">
              <w:rPr>
                <w:sz w:val="20"/>
                <w:szCs w:val="20"/>
                <w:lang w:val="x-none"/>
              </w:rPr>
              <w:t>from and against any claims, damages, 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with regard to allowable insurance costs.</w:t>
            </w:r>
          </w:p>
          <w:p w:rsidRPr="00BF0FE6" w:rsidR="002731DA" w:rsidP="00D5114B" w:rsidRDefault="002731DA" w14:paraId="7CCA6077" w14:textId="77777777">
            <w:pPr>
              <w:pStyle w:val="bodytext0"/>
              <w:spacing w:before="0" w:beforeAutospacing="0" w:after="0" w:afterAutospacing="0"/>
              <w:jc w:val="both"/>
              <w:rPr>
                <w:sz w:val="20"/>
                <w:szCs w:val="20"/>
                <w:lang w:val="uk-UA"/>
              </w:rPr>
            </w:pPr>
          </w:p>
          <w:p w:rsidRPr="00BF0FE6" w:rsidR="00433EF1" w:rsidP="00D5114B" w:rsidRDefault="00433EF1" w14:paraId="0301D63C" w14:textId="77777777">
            <w:pPr>
              <w:pStyle w:val="bodytext0"/>
              <w:spacing w:before="0" w:beforeAutospacing="0" w:after="0" w:afterAutospacing="0"/>
              <w:jc w:val="both"/>
              <w:rPr>
                <w:sz w:val="20"/>
                <w:szCs w:val="20"/>
                <w:lang w:val="uk-UA"/>
              </w:rPr>
            </w:pPr>
          </w:p>
          <w:p w:rsidRPr="00BF0FE6" w:rsidR="00433EF1" w:rsidP="00D5114B" w:rsidRDefault="00433EF1" w14:paraId="78846348" w14:textId="77777777">
            <w:pPr>
              <w:pStyle w:val="bodytext0"/>
              <w:spacing w:before="0" w:beforeAutospacing="0" w:after="0" w:afterAutospacing="0"/>
              <w:jc w:val="both"/>
              <w:rPr>
                <w:sz w:val="20"/>
                <w:szCs w:val="20"/>
                <w:lang w:val="uk-UA"/>
              </w:rPr>
            </w:pPr>
          </w:p>
          <w:p w:rsidRPr="00BF0FE6" w:rsidR="00433EF1" w:rsidP="00D5114B" w:rsidRDefault="00433EF1" w14:paraId="09E1B6CD" w14:textId="77777777">
            <w:pPr>
              <w:pStyle w:val="bodytext0"/>
              <w:spacing w:before="0" w:beforeAutospacing="0" w:after="0" w:afterAutospacing="0"/>
              <w:jc w:val="both"/>
              <w:rPr>
                <w:sz w:val="20"/>
                <w:szCs w:val="20"/>
                <w:lang w:val="uk-UA"/>
              </w:rPr>
            </w:pPr>
          </w:p>
          <w:p w:rsidRPr="00BF0FE6" w:rsidR="00433EF1" w:rsidP="00D5114B" w:rsidRDefault="00433EF1" w14:paraId="332E8168" w14:textId="77777777">
            <w:pPr>
              <w:pStyle w:val="bodytext0"/>
              <w:spacing w:before="0" w:beforeAutospacing="0" w:after="0" w:afterAutospacing="0"/>
              <w:jc w:val="both"/>
              <w:rPr>
                <w:sz w:val="20"/>
                <w:szCs w:val="20"/>
                <w:lang w:val="uk-UA"/>
              </w:rPr>
            </w:pPr>
          </w:p>
          <w:p w:rsidRPr="00BF0FE6" w:rsidR="00433EF1" w:rsidRDefault="00433EF1" w14:paraId="1A274FB2" w14:textId="77777777">
            <w:pPr>
              <w:pStyle w:val="bodytext0"/>
              <w:spacing w:before="0" w:beforeAutospacing="0" w:after="0" w:afterAutospacing="0"/>
              <w:jc w:val="both"/>
              <w:rPr>
                <w:sz w:val="20"/>
                <w:szCs w:val="20"/>
                <w:lang w:val="uk-UA"/>
              </w:rPr>
            </w:pPr>
          </w:p>
          <w:p w:rsidRPr="00BF0FE6" w:rsidR="002731DA" w:rsidRDefault="002731DA" w14:paraId="7AE3BF52" w14:textId="77777777">
            <w:pPr>
              <w:pStyle w:val="bodytext0"/>
              <w:spacing w:before="0" w:beforeAutospacing="0" w:after="0" w:afterAutospacing="0"/>
              <w:jc w:val="both"/>
              <w:rPr>
                <w:sz w:val="20"/>
                <w:szCs w:val="20"/>
                <w:lang w:val="x-none"/>
              </w:rPr>
            </w:pPr>
            <w:r w:rsidRPr="00BF0FE6">
              <w:rPr>
                <w:sz w:val="20"/>
                <w:szCs w:val="20"/>
                <w:lang w:val="x-none"/>
              </w:rPr>
              <w:t>(b) S</w:t>
            </w:r>
            <w:r w:rsidRPr="00BF0FE6">
              <w:rPr>
                <w:sz w:val="20"/>
                <w:szCs w:val="20"/>
              </w:rPr>
              <w:t>ubcontractor’s</w:t>
            </w:r>
            <w:r w:rsidRPr="00BF0FE6">
              <w:rPr>
                <w:sz w:val="20"/>
                <w:szCs w:val="20"/>
                <w:lang w:val="x-none"/>
              </w:rPr>
              <w:t xml:space="preserve"> obligation to defend, indemnify, and hold harmless </w:t>
            </w:r>
            <w:r w:rsidRPr="00BF0FE6">
              <w:rPr>
                <w:sz w:val="20"/>
                <w:szCs w:val="20"/>
              </w:rPr>
              <w:t>Chemonics</w:t>
            </w:r>
            <w:r w:rsidRPr="00BF0FE6">
              <w:rPr>
                <w:sz w:val="20"/>
                <w:szCs w:val="20"/>
                <w:lang w:val="x-none"/>
              </w:rPr>
              <w:t xml:space="preserve"> and its customers under Paragraph (a) above shall not apply to the extent FAR 52.227-1 “Authorization and Consent” applies to </w:t>
            </w:r>
            <w:r w:rsidRPr="00BF0FE6">
              <w:rPr>
                <w:sz w:val="20"/>
                <w:szCs w:val="20"/>
              </w:rPr>
              <w:t>Chemonics’</w:t>
            </w:r>
            <w:r w:rsidRPr="00BF0FE6">
              <w:rPr>
                <w:sz w:val="20"/>
                <w:szCs w:val="20"/>
                <w:lang w:val="x-none"/>
              </w:rPr>
              <w:t xml:space="preserve"> Prime Contract for infringement of a U.S. patent and </w:t>
            </w:r>
            <w:r w:rsidRPr="00BF0FE6">
              <w:rPr>
                <w:sz w:val="20"/>
                <w:szCs w:val="20"/>
              </w:rPr>
              <w:t>Chemonics</w:t>
            </w:r>
            <w:r w:rsidRPr="00BF0FE6">
              <w:rPr>
                <w:sz w:val="20"/>
                <w:szCs w:val="20"/>
                <w:lang w:val="x-none"/>
              </w:rPr>
              <w:t xml:space="preserve"> and its c</w:t>
            </w:r>
            <w:r w:rsidRPr="00BF0FE6">
              <w:rPr>
                <w:sz w:val="20"/>
                <w:szCs w:val="20"/>
              </w:rPr>
              <w:t>lients</w:t>
            </w:r>
            <w:r w:rsidRPr="00BF0FE6">
              <w:rPr>
                <w:sz w:val="20"/>
                <w:szCs w:val="20"/>
                <w:lang w:val="x-none"/>
              </w:rPr>
              <w:t xml:space="preserve"> are not subject to any actions for claims, damages, losses, costs, and expenses, including reasonable attorneys’ fees by a third party.</w:t>
            </w:r>
          </w:p>
          <w:p w:rsidRPr="00BF0FE6" w:rsidR="002731DA" w:rsidRDefault="002731DA" w14:paraId="0E2FA401" w14:textId="77777777">
            <w:pPr>
              <w:pStyle w:val="bodytext0"/>
              <w:spacing w:before="0" w:beforeAutospacing="0" w:after="0" w:afterAutospacing="0"/>
              <w:jc w:val="both"/>
              <w:rPr>
                <w:sz w:val="20"/>
                <w:szCs w:val="20"/>
                <w:lang w:val="uk-UA"/>
              </w:rPr>
            </w:pPr>
          </w:p>
          <w:p w:rsidRPr="00BF0FE6" w:rsidR="00433EF1" w:rsidRDefault="00433EF1" w14:paraId="71291C21" w14:textId="77777777">
            <w:pPr>
              <w:pStyle w:val="bodytext0"/>
              <w:spacing w:before="0" w:beforeAutospacing="0" w:after="0" w:afterAutospacing="0"/>
              <w:jc w:val="both"/>
              <w:rPr>
                <w:sz w:val="20"/>
                <w:szCs w:val="20"/>
                <w:lang w:val="uk-UA"/>
              </w:rPr>
            </w:pPr>
          </w:p>
          <w:p w:rsidRPr="00BF0FE6" w:rsidR="00433EF1" w:rsidRDefault="00433EF1" w14:paraId="51290E3B" w14:textId="77777777">
            <w:pPr>
              <w:pStyle w:val="bodytext0"/>
              <w:spacing w:before="0" w:beforeAutospacing="0" w:after="0" w:afterAutospacing="0"/>
              <w:jc w:val="both"/>
              <w:rPr>
                <w:sz w:val="20"/>
                <w:szCs w:val="20"/>
                <w:lang w:val="uk-UA"/>
              </w:rPr>
            </w:pPr>
          </w:p>
          <w:p w:rsidRPr="00BF0FE6" w:rsidR="00433EF1" w:rsidRDefault="00433EF1" w14:paraId="25661361" w14:textId="77777777">
            <w:pPr>
              <w:pStyle w:val="bodytext0"/>
              <w:spacing w:before="0" w:beforeAutospacing="0" w:after="0" w:afterAutospacing="0"/>
              <w:jc w:val="both"/>
              <w:rPr>
                <w:sz w:val="20"/>
                <w:szCs w:val="20"/>
                <w:lang w:val="uk-UA"/>
              </w:rPr>
            </w:pPr>
          </w:p>
          <w:p w:rsidRPr="00BF0FE6" w:rsidR="002731DA" w:rsidRDefault="002731DA" w14:paraId="54B36D8A" w14:textId="77777777">
            <w:pPr>
              <w:pStyle w:val="bodytext0"/>
              <w:spacing w:before="0" w:beforeAutospacing="0" w:after="0" w:afterAutospacing="0"/>
              <w:jc w:val="both"/>
              <w:rPr>
                <w:sz w:val="20"/>
                <w:szCs w:val="20"/>
                <w:lang w:val="x-none"/>
              </w:rPr>
            </w:pPr>
            <w:r w:rsidRPr="00BF0FE6">
              <w:rPr>
                <w:sz w:val="20"/>
                <w:szCs w:val="20"/>
                <w:lang w:val="x-none"/>
              </w:rPr>
              <w:t xml:space="preserve">(c) In addition to any other allocation of rights in data and inventions set forth in this agreement, </w:t>
            </w:r>
            <w:r w:rsidRPr="00BF0FE6">
              <w:rPr>
                <w:sz w:val="20"/>
                <w:szCs w:val="20"/>
              </w:rPr>
              <w:t xml:space="preserve">Subcontractor </w:t>
            </w:r>
            <w:r w:rsidRPr="00BF0FE6">
              <w:rPr>
                <w:sz w:val="20"/>
                <w:szCs w:val="20"/>
                <w:lang w:val="x-none"/>
              </w:rPr>
              <w:t xml:space="preserve">agrees </w:t>
            </w:r>
            <w:r w:rsidRPr="00BF0FE6">
              <w:rPr>
                <w:sz w:val="20"/>
                <w:szCs w:val="20"/>
                <w:lang w:val="x-none"/>
              </w:rPr>
              <w:lastRenderedPageBreak/>
              <w:t>that C</w:t>
            </w:r>
            <w:r w:rsidRPr="00BF0FE6">
              <w:rPr>
                <w:sz w:val="20"/>
                <w:szCs w:val="20"/>
              </w:rPr>
              <w:t>hemonics</w:t>
            </w:r>
            <w:r w:rsidRPr="00BF0FE6">
              <w:rPr>
                <w:sz w:val="20"/>
                <w:szCs w:val="20"/>
                <w:lang w:val="x-none"/>
              </w:rPr>
              <w:t xml:space="preserve">, in the performance of its prime or higher tier contract obligations (including obligations of follow-on contracts or contracts for subsequent phases of the same program), shall have under this agreement an unlimited, irrevocable, paid-up, royalty-free right to make, have made, sell, 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reports, and works of authorship, conceived, developed, generated or delivered in performance of this Contract. </w:t>
            </w:r>
          </w:p>
          <w:p w:rsidRPr="00BF0FE6" w:rsidR="002731DA" w:rsidRDefault="002731DA" w14:paraId="027E234C" w14:textId="77777777">
            <w:pPr>
              <w:pStyle w:val="bodytext0"/>
              <w:spacing w:before="0" w:beforeAutospacing="0" w:after="0" w:afterAutospacing="0"/>
              <w:jc w:val="both"/>
              <w:rPr>
                <w:sz w:val="20"/>
                <w:szCs w:val="20"/>
                <w:lang w:val="uk-UA"/>
              </w:rPr>
            </w:pPr>
          </w:p>
          <w:p w:rsidRPr="00BF0FE6" w:rsidR="00433EF1" w:rsidRDefault="00433EF1" w14:paraId="58023326" w14:textId="77777777">
            <w:pPr>
              <w:pStyle w:val="bodytext0"/>
              <w:spacing w:before="0" w:beforeAutospacing="0" w:after="0" w:afterAutospacing="0"/>
              <w:jc w:val="both"/>
              <w:rPr>
                <w:sz w:val="20"/>
                <w:szCs w:val="20"/>
                <w:lang w:val="uk-UA"/>
              </w:rPr>
            </w:pPr>
          </w:p>
          <w:p w:rsidRPr="00BF0FE6" w:rsidR="00433EF1" w:rsidRDefault="00433EF1" w14:paraId="67711A82" w14:textId="77777777">
            <w:pPr>
              <w:pStyle w:val="bodytext0"/>
              <w:spacing w:before="0" w:beforeAutospacing="0" w:after="0" w:afterAutospacing="0"/>
              <w:jc w:val="both"/>
              <w:rPr>
                <w:sz w:val="20"/>
                <w:szCs w:val="20"/>
                <w:lang w:val="uk-UA"/>
              </w:rPr>
            </w:pPr>
          </w:p>
          <w:p w:rsidRPr="00BF0FE6" w:rsidR="00433EF1" w:rsidRDefault="00433EF1" w14:paraId="7912E808" w14:textId="77777777">
            <w:pPr>
              <w:pStyle w:val="bodytext0"/>
              <w:spacing w:before="0" w:beforeAutospacing="0" w:after="0" w:afterAutospacing="0"/>
              <w:jc w:val="both"/>
              <w:rPr>
                <w:sz w:val="20"/>
                <w:szCs w:val="20"/>
                <w:lang w:val="uk-UA"/>
              </w:rPr>
            </w:pPr>
          </w:p>
          <w:p w:rsidRPr="00BF0FE6" w:rsidR="00433EF1" w:rsidRDefault="00433EF1" w14:paraId="263F6644" w14:textId="77777777">
            <w:pPr>
              <w:pStyle w:val="bodytext0"/>
              <w:spacing w:before="0" w:beforeAutospacing="0" w:after="0" w:afterAutospacing="0"/>
              <w:jc w:val="both"/>
              <w:rPr>
                <w:sz w:val="20"/>
                <w:szCs w:val="20"/>
                <w:lang w:val="uk-UA"/>
              </w:rPr>
            </w:pPr>
          </w:p>
          <w:p w:rsidRPr="00BF0FE6" w:rsidR="002731DA" w:rsidRDefault="002731DA" w14:paraId="3C1CDE1F" w14:textId="77777777">
            <w:pPr>
              <w:pStyle w:val="bodytext0"/>
              <w:spacing w:before="0" w:beforeAutospacing="0" w:after="0" w:afterAutospacing="0"/>
              <w:jc w:val="both"/>
              <w:rPr>
                <w:sz w:val="20"/>
                <w:szCs w:val="20"/>
              </w:rPr>
            </w:pPr>
            <w:r w:rsidRPr="00BF0FE6">
              <w:rPr>
                <w:sz w:val="20"/>
                <w:szCs w:val="20"/>
                <w:lang w:val="x-none"/>
              </w:rPr>
              <w:t xml:space="preserve">(d) The tangible medium storing all reports, memoranda or other materials in written form including machine readable form, prepared by </w:t>
            </w:r>
            <w:r w:rsidRPr="00BF0FE6">
              <w:rPr>
                <w:sz w:val="20"/>
                <w:szCs w:val="20"/>
              </w:rPr>
              <w:t>Subcontractor</w:t>
            </w:r>
            <w:r w:rsidRPr="00BF0FE6">
              <w:rPr>
                <w:sz w:val="20"/>
                <w:szCs w:val="20"/>
                <w:lang w:val="x-none"/>
              </w:rPr>
              <w:t xml:space="preserve"> and furnished to C</w:t>
            </w:r>
            <w:r w:rsidRPr="00BF0FE6">
              <w:rPr>
                <w:sz w:val="20"/>
                <w:szCs w:val="20"/>
              </w:rPr>
              <w:t>hemonics</w:t>
            </w:r>
            <w:r w:rsidRPr="00BF0FE6">
              <w:rPr>
                <w:sz w:val="20"/>
                <w:szCs w:val="20"/>
                <w:lang w:val="x-none"/>
              </w:rPr>
              <w:t xml:space="preserve"> pursuant to this </w:t>
            </w:r>
            <w:proofErr w:type="spellStart"/>
            <w:r w:rsidRPr="00BF0FE6">
              <w:rPr>
                <w:sz w:val="20"/>
                <w:szCs w:val="20"/>
              </w:rPr>
              <w:t>Subc</w:t>
            </w:r>
            <w:r w:rsidRPr="00BF0FE6">
              <w:rPr>
                <w:sz w:val="20"/>
                <w:szCs w:val="20"/>
                <w:lang w:val="x-none"/>
              </w:rPr>
              <w:t>ontract</w:t>
            </w:r>
            <w:proofErr w:type="spellEnd"/>
            <w:r w:rsidRPr="00BF0FE6">
              <w:rPr>
                <w:sz w:val="20"/>
                <w:szCs w:val="20"/>
                <w:lang w:val="x-none"/>
              </w:rPr>
              <w:t xml:space="preserve"> shall become the sole property of </w:t>
            </w:r>
            <w:r w:rsidRPr="00BF0FE6">
              <w:rPr>
                <w:sz w:val="20"/>
                <w:szCs w:val="20"/>
              </w:rPr>
              <w:t xml:space="preserve">Chemonics. </w:t>
            </w:r>
          </w:p>
          <w:p w:rsidRPr="00BF0FE6" w:rsidR="002731DA" w:rsidP="00BF0FE6" w:rsidRDefault="002731DA" w14:paraId="3A8217FE" w14:textId="77777777">
            <w:pPr>
              <w:jc w:val="both"/>
              <w:rPr>
                <w:sz w:val="20"/>
                <w:lang w:val="uk-UA"/>
              </w:rPr>
            </w:pPr>
          </w:p>
          <w:p w:rsidRPr="00BF0FE6" w:rsidR="00433EF1" w:rsidP="00BF0FE6" w:rsidRDefault="00433EF1" w14:paraId="4A5FA8B7" w14:textId="77777777">
            <w:pPr>
              <w:jc w:val="both"/>
              <w:rPr>
                <w:sz w:val="20"/>
                <w:lang w:val="uk-UA"/>
              </w:rPr>
            </w:pPr>
          </w:p>
          <w:p w:rsidRPr="00BF0FE6" w:rsidR="002731DA" w:rsidP="00D5114B" w:rsidRDefault="002731DA" w14:paraId="2BDF35C1"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64" w:id="27"/>
            <w:r w:rsidRPr="00BF0FE6">
              <w:rPr>
                <w:sz w:val="20"/>
                <w:szCs w:val="20"/>
              </w:rPr>
              <w:t>Indemnity and Subcontractor Waiver of Benefits</w:t>
            </w:r>
            <w:bookmarkEnd w:id="27"/>
          </w:p>
          <w:p w:rsidRPr="00BF0FE6" w:rsidR="002731DA" w:rsidP="00BF0FE6" w:rsidRDefault="002731DA" w14:paraId="2D1DF5B8" w14:textId="77777777">
            <w:pPr>
              <w:jc w:val="both"/>
              <w:rPr>
                <w:sz w:val="20"/>
              </w:rPr>
            </w:pPr>
          </w:p>
          <w:p w:rsidRPr="00BF0FE6" w:rsidR="002731DA" w:rsidP="00BF0FE6" w:rsidRDefault="002731DA" w14:paraId="4E530399" w14:textId="77777777">
            <w:pPr>
              <w:jc w:val="both"/>
              <w:rPr>
                <w:sz w:val="20"/>
              </w:rPr>
            </w:pPr>
            <w:r w:rsidRPr="00BF0FE6">
              <w:rPr>
                <w:sz w:val="20"/>
              </w:rPr>
              <w:t>The Subcontractor shall defend, indemnify, and hold harmless Chemonics from any loss, damage, liability, claims, demands, suits, or judgments (“Claims”) including any reasonable attorney’s fees, and costs, as a result of any damage or injury to Chemonics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p>
          <w:p w:rsidRPr="00BF0FE6" w:rsidR="002731DA" w:rsidP="00D5114B" w:rsidRDefault="002731DA" w14:paraId="61BDEFCD" w14:textId="77777777">
            <w:pPr>
              <w:pStyle w:val="Normal26"/>
              <w:spacing w:before="0" w:beforeAutospacing="0" w:after="0" w:afterAutospacing="0"/>
              <w:jc w:val="both"/>
              <w:rPr>
                <w:b/>
                <w:sz w:val="20"/>
                <w:szCs w:val="20"/>
                <w:lang w:val="uk-UA"/>
              </w:rPr>
            </w:pPr>
          </w:p>
          <w:p w:rsidRPr="00BF0FE6" w:rsidR="00433EF1" w:rsidP="00D5114B" w:rsidRDefault="00433EF1" w14:paraId="51273B9B" w14:textId="77777777">
            <w:pPr>
              <w:pStyle w:val="Normal26"/>
              <w:spacing w:before="0" w:beforeAutospacing="0" w:after="0" w:afterAutospacing="0"/>
              <w:jc w:val="both"/>
              <w:rPr>
                <w:b/>
                <w:sz w:val="20"/>
                <w:szCs w:val="20"/>
                <w:lang w:val="uk-UA"/>
              </w:rPr>
            </w:pPr>
          </w:p>
          <w:p w:rsidRPr="00BF0FE6" w:rsidR="00433EF1" w:rsidP="00D5114B" w:rsidRDefault="00433EF1" w14:paraId="69267CC7" w14:textId="77777777">
            <w:pPr>
              <w:pStyle w:val="Normal26"/>
              <w:spacing w:before="0" w:beforeAutospacing="0" w:after="0" w:afterAutospacing="0"/>
              <w:jc w:val="both"/>
              <w:rPr>
                <w:b/>
                <w:sz w:val="20"/>
                <w:szCs w:val="20"/>
                <w:lang w:val="uk-UA"/>
              </w:rPr>
            </w:pPr>
          </w:p>
          <w:p w:rsidRPr="00BF0FE6" w:rsidR="00433EF1" w:rsidP="00D5114B" w:rsidRDefault="00433EF1" w14:paraId="048DC579" w14:textId="77777777">
            <w:pPr>
              <w:pStyle w:val="Normal26"/>
              <w:spacing w:before="0" w:beforeAutospacing="0" w:after="0" w:afterAutospacing="0"/>
              <w:jc w:val="both"/>
              <w:rPr>
                <w:b/>
                <w:sz w:val="20"/>
                <w:szCs w:val="20"/>
                <w:lang w:val="uk-UA"/>
              </w:rPr>
            </w:pPr>
          </w:p>
          <w:p w:rsidRPr="00BF0FE6" w:rsidR="00433EF1" w:rsidP="00D5114B" w:rsidRDefault="00433EF1" w14:paraId="4DDD6B01" w14:textId="77777777">
            <w:pPr>
              <w:pStyle w:val="Normal26"/>
              <w:spacing w:before="0" w:beforeAutospacing="0" w:after="0" w:afterAutospacing="0"/>
              <w:jc w:val="both"/>
              <w:rPr>
                <w:b/>
                <w:sz w:val="20"/>
                <w:szCs w:val="20"/>
                <w:lang w:val="uk-UA"/>
              </w:rPr>
            </w:pPr>
          </w:p>
          <w:p w:rsidRPr="00BF0FE6" w:rsidR="00433EF1" w:rsidP="00D5114B" w:rsidRDefault="00433EF1" w14:paraId="425EDA1B" w14:textId="77777777">
            <w:pPr>
              <w:pStyle w:val="Normal26"/>
              <w:spacing w:before="0" w:beforeAutospacing="0" w:after="0" w:afterAutospacing="0"/>
              <w:jc w:val="both"/>
              <w:rPr>
                <w:b/>
                <w:sz w:val="20"/>
                <w:szCs w:val="20"/>
                <w:lang w:val="uk-UA"/>
              </w:rPr>
            </w:pPr>
          </w:p>
          <w:p w:rsidRPr="00BF0FE6" w:rsidR="00433EF1" w:rsidRDefault="00433EF1" w14:paraId="3E331023" w14:textId="77777777">
            <w:pPr>
              <w:pStyle w:val="Normal26"/>
              <w:spacing w:before="0" w:beforeAutospacing="0" w:after="0" w:afterAutospacing="0"/>
              <w:jc w:val="both"/>
              <w:rPr>
                <w:b/>
                <w:sz w:val="20"/>
                <w:szCs w:val="20"/>
                <w:lang w:val="uk-UA"/>
              </w:rPr>
            </w:pPr>
          </w:p>
          <w:p w:rsidRPr="00BF0FE6" w:rsidR="00433EF1" w:rsidRDefault="00433EF1" w14:paraId="47FEE9D4" w14:textId="77777777">
            <w:pPr>
              <w:pStyle w:val="Normal26"/>
              <w:spacing w:before="0" w:beforeAutospacing="0" w:after="0" w:afterAutospacing="0"/>
              <w:jc w:val="both"/>
              <w:rPr>
                <w:b/>
                <w:sz w:val="20"/>
                <w:szCs w:val="20"/>
                <w:lang w:val="uk-UA"/>
              </w:rPr>
            </w:pPr>
          </w:p>
          <w:p w:rsidRPr="00BF0FE6" w:rsidR="002731DA" w:rsidRDefault="002731DA" w14:paraId="4EA588E7"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65" w:id="28"/>
            <w:r w:rsidRPr="00BF0FE6">
              <w:rPr>
                <w:sz w:val="20"/>
                <w:szCs w:val="20"/>
              </w:rPr>
              <w:t>Compliance with Applicable Laws and Regulations</w:t>
            </w:r>
            <w:bookmarkEnd w:id="28"/>
            <w:r w:rsidRPr="00BF0FE6">
              <w:rPr>
                <w:sz w:val="20"/>
                <w:szCs w:val="20"/>
              </w:rPr>
              <w:t xml:space="preserve"> </w:t>
            </w:r>
          </w:p>
          <w:p w:rsidRPr="00BF0FE6" w:rsidR="002731DA" w:rsidP="00BF0FE6" w:rsidRDefault="002731DA" w14:paraId="3F81E24E" w14:textId="77777777">
            <w:pPr>
              <w:jc w:val="both"/>
              <w:rPr>
                <w:sz w:val="20"/>
              </w:rPr>
            </w:pPr>
          </w:p>
          <w:p w:rsidRPr="00BF0FE6" w:rsidR="002731DA" w:rsidP="00D5114B" w:rsidRDefault="002731DA" w14:paraId="74D3A2C0" w14:textId="77777777">
            <w:pPr>
              <w:pStyle w:val="Normal20"/>
              <w:spacing w:before="0" w:beforeAutospacing="0" w:after="0" w:afterAutospacing="0"/>
              <w:jc w:val="both"/>
              <w:rPr>
                <w:sz w:val="20"/>
                <w:szCs w:val="20"/>
              </w:rPr>
            </w:pPr>
            <w:r w:rsidRPr="00BF0FE6">
              <w:rPr>
                <w:sz w:val="20"/>
                <w:szCs w:val="20"/>
              </w:rPr>
              <w:t xml:space="preserve">(a) The Subcontractor shall perform all work, and comply in all respects, with applicable laws, ordinances, codes, regulations, and other authoritative rules of the United States and its political subdivisions and with the standards of relevant </w:t>
            </w:r>
            <w:r w:rsidRPr="00BF0FE6">
              <w:rPr>
                <w:sz w:val="20"/>
                <w:szCs w:val="20"/>
              </w:rPr>
              <w:lastRenderedPageBreak/>
              <w:t>licensing boards and professional associations. The Subcontractor shall also comply with the applicable USAID regulations governing this subcontract, which are incorporated by reference into this subcontract, and appear in Section Z, Clauses Incorporated by Reference.</w:t>
            </w:r>
          </w:p>
          <w:p w:rsidRPr="00BF0FE6" w:rsidR="002731DA" w:rsidP="00D5114B" w:rsidRDefault="002731DA" w14:paraId="76178679" w14:textId="77777777">
            <w:pPr>
              <w:pStyle w:val="Normal20"/>
              <w:spacing w:before="0" w:beforeAutospacing="0" w:after="0" w:afterAutospacing="0"/>
              <w:jc w:val="both"/>
              <w:rPr>
                <w:sz w:val="20"/>
                <w:szCs w:val="20"/>
                <w:lang w:val="uk-UA"/>
              </w:rPr>
            </w:pPr>
          </w:p>
          <w:p w:rsidRPr="00BF0FE6" w:rsidR="00433EF1" w:rsidP="00D5114B" w:rsidRDefault="00433EF1" w14:paraId="195D3F10" w14:textId="77777777">
            <w:pPr>
              <w:pStyle w:val="Normal20"/>
              <w:spacing w:before="0" w:beforeAutospacing="0" w:after="0" w:afterAutospacing="0"/>
              <w:jc w:val="both"/>
              <w:rPr>
                <w:sz w:val="20"/>
                <w:szCs w:val="20"/>
                <w:lang w:val="uk-UA"/>
              </w:rPr>
            </w:pPr>
          </w:p>
          <w:p w:rsidRPr="00BF0FE6" w:rsidR="00433EF1" w:rsidP="00D5114B" w:rsidRDefault="00433EF1" w14:paraId="29490282" w14:textId="77777777">
            <w:pPr>
              <w:pStyle w:val="Normal20"/>
              <w:spacing w:before="0" w:beforeAutospacing="0" w:after="0" w:afterAutospacing="0"/>
              <w:jc w:val="both"/>
              <w:rPr>
                <w:sz w:val="20"/>
                <w:szCs w:val="20"/>
                <w:lang w:val="uk-UA"/>
              </w:rPr>
            </w:pPr>
          </w:p>
          <w:p w:rsidRPr="00BF0FE6" w:rsidR="002731DA" w:rsidP="00D5114B" w:rsidRDefault="002731DA" w14:paraId="7F8ED15B" w14:textId="77777777">
            <w:pPr>
              <w:pStyle w:val="Normal20"/>
              <w:spacing w:before="0" w:beforeAutospacing="0" w:after="0" w:afterAutospacing="0"/>
              <w:jc w:val="both"/>
              <w:rPr>
                <w:sz w:val="20"/>
                <w:szCs w:val="20"/>
              </w:rPr>
            </w:pPr>
            <w:r w:rsidRPr="00BF0FE6">
              <w:rPr>
                <w:sz w:val="20"/>
                <w:szCs w:val="20"/>
              </w:rPr>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rsidRPr="00BF0FE6" w:rsidR="002731DA" w:rsidP="00BF0FE6" w:rsidRDefault="002731DA" w14:paraId="25028493" w14:textId="77777777">
            <w:pPr>
              <w:jc w:val="both"/>
              <w:rPr>
                <w:sz w:val="20"/>
                <w:lang w:val="uk-UA"/>
              </w:rPr>
            </w:pPr>
            <w:r w:rsidRPr="00BF0FE6" w:rsidDel="00847809">
              <w:rPr>
                <w:sz w:val="20"/>
              </w:rPr>
              <w:t xml:space="preserve"> </w:t>
            </w:r>
          </w:p>
          <w:p w:rsidRPr="00BF0FE6" w:rsidR="002731DA" w:rsidP="00BF0FE6" w:rsidRDefault="002731DA" w14:paraId="6CA4C042" w14:textId="77777777">
            <w:pPr>
              <w:jc w:val="both"/>
              <w:rPr>
                <w:sz w:val="20"/>
              </w:rPr>
            </w:pPr>
            <w:r w:rsidRPr="00BF0FE6">
              <w:rPr>
                <w:sz w:val="20"/>
              </w:rPr>
              <w:t xml:space="preserve">(c) The Subcontractor shall further undertake to perform the services hereunder in accordance with the highest standards of professional and ethical competence and integrity in Subcontractor’s industry and to ensure that Subcontractor’s employees assigned to perform any services under this subcontract will conduct themselves in a manner consistent therewith. </w:t>
            </w:r>
          </w:p>
          <w:p w:rsidRPr="00BF0FE6" w:rsidR="002731DA" w:rsidP="00BF0FE6" w:rsidRDefault="002731DA" w14:paraId="0770A169" w14:textId="77777777">
            <w:pPr>
              <w:jc w:val="both"/>
              <w:rPr>
                <w:sz w:val="20"/>
              </w:rPr>
            </w:pPr>
          </w:p>
          <w:p w:rsidRPr="00BF0FE6" w:rsidR="002731DA" w:rsidP="00D5114B" w:rsidRDefault="002731DA" w14:paraId="06ECEF52" w14:textId="77777777">
            <w:pPr>
              <w:widowControl w:val="0"/>
              <w:numPr>
                <w:ilvl w:val="0"/>
                <w:numId w:val="43"/>
              </w:numPr>
              <w:suppressAutoHyphens w:val="0"/>
              <w:jc w:val="both"/>
              <w:rPr>
                <w:sz w:val="20"/>
              </w:rPr>
            </w:pPr>
            <w:r w:rsidRPr="00BF0FE6">
              <w:rPr>
                <w:sz w:val="20"/>
              </w:rPr>
              <w:t xml:space="preserve">The Subcontractor shall exercise due diligence to prevent and detect criminal conduct and otherwise promote an organizational culture that encourages ethical conduct and a commitment to compliance with law. </w:t>
            </w:r>
          </w:p>
          <w:p w:rsidRPr="00BF0FE6" w:rsidR="00433EF1" w:rsidP="00BF0FE6" w:rsidRDefault="00433EF1" w14:paraId="76D1E0BC" w14:textId="77777777">
            <w:pPr>
              <w:ind w:left="1440"/>
              <w:jc w:val="both"/>
              <w:rPr>
                <w:sz w:val="20"/>
                <w:lang w:val="uk-UA"/>
              </w:rPr>
            </w:pPr>
          </w:p>
          <w:p w:rsidRPr="00BF0FE6" w:rsidR="002731DA" w:rsidP="00D5114B" w:rsidRDefault="002731DA" w14:paraId="58139CC7" w14:textId="77777777">
            <w:pPr>
              <w:widowControl w:val="0"/>
              <w:numPr>
                <w:ilvl w:val="0"/>
                <w:numId w:val="43"/>
              </w:numPr>
              <w:suppressAutoHyphens w:val="0"/>
              <w:jc w:val="both"/>
              <w:rPr>
                <w:sz w:val="20"/>
              </w:rPr>
            </w:pPr>
            <w:r w:rsidRPr="00BF0FE6">
              <w:rPr>
                <w:sz w:val="20"/>
              </w:rPr>
              <w:t xml:space="preserve">The Subcontractor shall timely disclose, in writing, to Chemonics and the USAID Office of the Inspector General (OIG), whenever, in connection with this subcontract, or any Order issued hereunder, if applicable, the Subcontractor has credible evidence that a principal, employee, agent, or subcontractor of the Subcontractor has committed a violation of the provisions against fraud, conflict of interest, bribery or gratuity, or false claims found in this subcontract. </w:t>
            </w:r>
          </w:p>
          <w:p w:rsidRPr="00BF0FE6" w:rsidR="002731DA" w:rsidP="00BF0FE6" w:rsidRDefault="002731DA" w14:paraId="03725A02" w14:textId="77777777">
            <w:pPr>
              <w:ind w:left="720"/>
              <w:jc w:val="both"/>
              <w:rPr>
                <w:sz w:val="20"/>
                <w:lang w:val="uk-UA"/>
              </w:rPr>
            </w:pPr>
          </w:p>
          <w:p w:rsidRPr="00BF0FE6" w:rsidR="00433EF1" w:rsidP="00BF0FE6" w:rsidRDefault="00433EF1" w14:paraId="6CA78EBF" w14:textId="77777777">
            <w:pPr>
              <w:ind w:left="720"/>
              <w:jc w:val="both"/>
              <w:rPr>
                <w:sz w:val="20"/>
                <w:lang w:val="uk-UA"/>
              </w:rPr>
            </w:pPr>
          </w:p>
          <w:p w:rsidRPr="00BF0FE6" w:rsidR="00433EF1" w:rsidP="00BF0FE6" w:rsidRDefault="00433EF1" w14:paraId="731C185D" w14:textId="77777777">
            <w:pPr>
              <w:ind w:left="720"/>
              <w:jc w:val="both"/>
              <w:rPr>
                <w:sz w:val="20"/>
                <w:lang w:val="uk-UA"/>
              </w:rPr>
            </w:pPr>
          </w:p>
          <w:p w:rsidRPr="00BF0FE6" w:rsidR="002731DA" w:rsidP="00D5114B" w:rsidRDefault="002731DA" w14:paraId="54F3BECA" w14:textId="77777777">
            <w:pPr>
              <w:widowControl w:val="0"/>
              <w:numPr>
                <w:ilvl w:val="0"/>
                <w:numId w:val="43"/>
              </w:numPr>
              <w:suppressAutoHyphens w:val="0"/>
              <w:jc w:val="both"/>
              <w:rPr>
                <w:sz w:val="20"/>
              </w:rPr>
            </w:pPr>
            <w:r w:rsidRPr="00BF0FE6">
              <w:rPr>
                <w:sz w:val="20"/>
              </w:rPr>
              <w:t>The Subcontractor shall refer to FAR 52.203-13 Contractor Code of Business Ethics and Conduct incorporated by reference herein for applicability of additional requirements.”</w:t>
            </w:r>
          </w:p>
          <w:p w:rsidRPr="00BF0FE6" w:rsidR="002731DA" w:rsidP="00BF0FE6" w:rsidRDefault="002731DA" w14:paraId="25EB30D6" w14:textId="77777777">
            <w:pPr>
              <w:ind w:left="720"/>
              <w:jc w:val="both"/>
              <w:rPr>
                <w:sz w:val="20"/>
                <w:lang w:val="uk-UA"/>
              </w:rPr>
            </w:pPr>
          </w:p>
          <w:p w:rsidRPr="00BF0FE6" w:rsidR="00433EF1" w:rsidP="00BF0FE6" w:rsidRDefault="00433EF1" w14:paraId="79F1AA04" w14:textId="77777777">
            <w:pPr>
              <w:ind w:left="720"/>
              <w:jc w:val="both"/>
              <w:rPr>
                <w:sz w:val="20"/>
                <w:lang w:val="uk-UA"/>
              </w:rPr>
            </w:pPr>
          </w:p>
          <w:p w:rsidRPr="00BF0FE6" w:rsidR="002731DA" w:rsidP="00BF0FE6" w:rsidRDefault="002731DA" w14:paraId="4ABD5955" w14:textId="77777777">
            <w:pPr>
              <w:jc w:val="both"/>
              <w:rPr>
                <w:sz w:val="20"/>
              </w:rPr>
            </w:pPr>
          </w:p>
          <w:p w:rsidRPr="00BF0FE6" w:rsidR="002731DA" w:rsidP="00D5114B" w:rsidRDefault="002731DA" w14:paraId="5D18F8AE"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66" w:id="29"/>
            <w:r w:rsidRPr="00BF0FE6">
              <w:rPr>
                <w:sz w:val="20"/>
                <w:szCs w:val="20"/>
              </w:rPr>
              <w:t>Privity of Contract and Communications</w:t>
            </w:r>
            <w:bookmarkEnd w:id="29"/>
          </w:p>
          <w:p w:rsidRPr="00BF0FE6" w:rsidR="002731DA" w:rsidP="00BF0FE6" w:rsidRDefault="002731DA" w14:paraId="22090D25" w14:textId="77777777">
            <w:pPr>
              <w:jc w:val="both"/>
              <w:rPr>
                <w:sz w:val="20"/>
              </w:rPr>
            </w:pPr>
          </w:p>
          <w:p w:rsidRPr="00BF0FE6" w:rsidR="002731DA" w:rsidP="00D5114B" w:rsidRDefault="002731DA" w14:paraId="504A076D" w14:textId="77777777">
            <w:pPr>
              <w:pStyle w:val="NormalWeb"/>
              <w:spacing w:before="0" w:beforeAutospacing="0" w:after="0" w:afterAutospacing="0"/>
              <w:jc w:val="both"/>
              <w:rPr>
                <w:sz w:val="20"/>
                <w:lang w:val="uk-UA"/>
              </w:rPr>
            </w:pPr>
            <w:r w:rsidRPr="00BF0FE6">
              <w:rPr>
                <w:sz w:val="20"/>
              </w:rPr>
              <w:t>The Subcontractor shall not communicate with Chemonics’ client in connection with this Subcontract, except as expressly permitted, in writing, by Chemonics. All approvals required from USAID shall be obtained through Chemonics.</w:t>
            </w:r>
          </w:p>
          <w:p w:rsidR="002731DA" w:rsidP="00D5114B" w:rsidRDefault="002731DA" w14:paraId="430BC946" w14:textId="66C5A59A">
            <w:pPr>
              <w:pStyle w:val="NormalWeb"/>
              <w:spacing w:before="0" w:beforeAutospacing="0" w:after="0" w:afterAutospacing="0"/>
              <w:jc w:val="both"/>
              <w:rPr>
                <w:sz w:val="20"/>
              </w:rPr>
            </w:pPr>
            <w:r w:rsidRPr="00BF0FE6">
              <w:rPr>
                <w:sz w:val="20"/>
              </w:rPr>
              <w:lastRenderedPageBreak/>
              <w:t xml:space="preserve">This provision does not prohibit the Subcontractor from communicating with the client with respect to: </w:t>
            </w:r>
          </w:p>
          <w:p w:rsidR="000D45AF" w:rsidP="00D5114B" w:rsidRDefault="000D45AF" w14:paraId="476EEB13" w14:textId="053D017C">
            <w:pPr>
              <w:pStyle w:val="NormalWeb"/>
              <w:spacing w:before="0" w:beforeAutospacing="0" w:after="0" w:afterAutospacing="0"/>
              <w:jc w:val="both"/>
              <w:rPr>
                <w:sz w:val="20"/>
              </w:rPr>
            </w:pPr>
          </w:p>
          <w:p w:rsidRPr="00BF0FE6" w:rsidR="000D45AF" w:rsidP="00D5114B" w:rsidRDefault="000D45AF" w14:paraId="106EB3C3" w14:textId="77777777">
            <w:pPr>
              <w:pStyle w:val="NormalWeb"/>
              <w:spacing w:before="0" w:beforeAutospacing="0" w:after="0" w:afterAutospacing="0"/>
              <w:jc w:val="both"/>
              <w:rPr>
                <w:sz w:val="20"/>
              </w:rPr>
            </w:pPr>
          </w:p>
          <w:p w:rsidRPr="00BF0FE6" w:rsidR="002731DA" w:rsidP="00D5114B" w:rsidRDefault="002731DA" w14:paraId="363552C1" w14:textId="77777777">
            <w:pPr>
              <w:pStyle w:val="NormalWeb"/>
              <w:spacing w:before="0" w:beforeAutospacing="0" w:after="0" w:afterAutospacing="0"/>
              <w:ind w:firstLine="720"/>
              <w:jc w:val="both"/>
              <w:rPr>
                <w:sz w:val="20"/>
              </w:rPr>
            </w:pPr>
            <w:r w:rsidRPr="00BF0FE6">
              <w:rPr>
                <w:sz w:val="20"/>
              </w:rPr>
              <w:t>(a)</w:t>
            </w:r>
            <w:r w:rsidRPr="00BF0FE6">
              <w:rPr>
                <w:sz w:val="20"/>
              </w:rPr>
              <w:tab/>
            </w:r>
            <w:r w:rsidRPr="00BF0FE6">
              <w:rPr>
                <w:sz w:val="20"/>
              </w:rPr>
              <w:t>matters the Subcontractor is required by law to communicate to the U.S. Government;</w:t>
            </w:r>
          </w:p>
          <w:p w:rsidRPr="00BF0FE6" w:rsidR="002731DA" w:rsidP="00D5114B" w:rsidRDefault="002731DA" w14:paraId="36B4852A" w14:textId="521CB2FA">
            <w:pPr>
              <w:pStyle w:val="NormalWeb"/>
              <w:spacing w:before="0" w:beforeAutospacing="0" w:after="0" w:afterAutospacing="0"/>
              <w:ind w:firstLine="720"/>
              <w:jc w:val="both"/>
              <w:rPr>
                <w:sz w:val="20"/>
                <w:lang w:val="uk-UA"/>
              </w:rPr>
            </w:pPr>
            <w:r w:rsidRPr="00BF0FE6">
              <w:rPr>
                <w:sz w:val="20"/>
              </w:rPr>
              <w:t>(b)</w:t>
            </w:r>
            <w:r w:rsidRPr="00BF0FE6">
              <w:rPr>
                <w:sz w:val="20"/>
              </w:rPr>
              <w:tab/>
            </w:r>
            <w:r w:rsidRPr="00BF0FE6">
              <w:rPr>
                <w:sz w:val="20"/>
              </w:rPr>
              <w:t>an ethics or anti-corruption matter;</w:t>
            </w:r>
          </w:p>
          <w:p w:rsidR="002731DA" w:rsidRDefault="002731DA" w14:paraId="466567EF" w14:textId="1BC5BA95">
            <w:pPr>
              <w:pStyle w:val="NormalWeb"/>
              <w:spacing w:before="0" w:beforeAutospacing="0" w:after="0" w:afterAutospacing="0"/>
              <w:ind w:left="1440" w:hanging="720"/>
              <w:jc w:val="both"/>
              <w:rPr>
                <w:sz w:val="20"/>
              </w:rPr>
            </w:pPr>
            <w:r w:rsidRPr="00BF0FE6">
              <w:rPr>
                <w:sz w:val="20"/>
              </w:rPr>
              <w:t>(c)</w:t>
            </w:r>
            <w:r w:rsidRPr="00BF0FE6">
              <w:rPr>
                <w:sz w:val="20"/>
              </w:rPr>
              <w:tab/>
            </w:r>
            <w:r w:rsidRPr="00BF0FE6">
              <w:rPr>
                <w:sz w:val="20"/>
              </w:rPr>
              <w:t xml:space="preserve">any matter for which this Subcontract, including a FAR or AIDAR clause is included in this Subcontract, provides for direct communication by the Subcontractor to the U.S. Government; or </w:t>
            </w:r>
          </w:p>
          <w:p w:rsidRPr="00BF0FE6" w:rsidR="000D45AF" w:rsidRDefault="000D45AF" w14:paraId="0B93AC31" w14:textId="77777777">
            <w:pPr>
              <w:pStyle w:val="NormalWeb"/>
              <w:spacing w:before="0" w:beforeAutospacing="0" w:after="0" w:afterAutospacing="0"/>
              <w:ind w:left="1440" w:hanging="720"/>
              <w:jc w:val="both"/>
              <w:rPr>
                <w:sz w:val="20"/>
              </w:rPr>
            </w:pPr>
          </w:p>
          <w:p w:rsidRPr="00BF0FE6" w:rsidR="002731DA" w:rsidP="00BF0FE6" w:rsidRDefault="002731DA" w14:paraId="3B512732" w14:textId="77777777">
            <w:pPr>
              <w:ind w:left="1440" w:hanging="720"/>
              <w:jc w:val="both"/>
              <w:rPr>
                <w:sz w:val="20"/>
              </w:rPr>
            </w:pPr>
            <w:r w:rsidRPr="00BF0FE6">
              <w:rPr>
                <w:sz w:val="20"/>
              </w:rPr>
              <w:t>(d)</w:t>
            </w:r>
            <w:r w:rsidRPr="00BF0FE6">
              <w:rPr>
                <w:sz w:val="20"/>
              </w:rPr>
              <w:tab/>
            </w:r>
            <w:r w:rsidRPr="00BF0FE6">
              <w:rPr>
                <w:sz w:val="20"/>
              </w:rPr>
              <w:t xml:space="preserve">if Subcontractor is a U.S. small business concern, any material matter pertaining to payment or utilization. </w:t>
            </w:r>
          </w:p>
          <w:p w:rsidRPr="00BF0FE6" w:rsidR="002731DA" w:rsidP="00BF0FE6" w:rsidRDefault="002731DA" w14:paraId="33598E2B" w14:textId="77777777">
            <w:pPr>
              <w:jc w:val="both"/>
              <w:rPr>
                <w:sz w:val="20"/>
                <w:lang w:val="uk-UA"/>
              </w:rPr>
            </w:pPr>
          </w:p>
          <w:p w:rsidRPr="00BF0FE6" w:rsidR="00433EF1" w:rsidP="00BF0FE6" w:rsidRDefault="00433EF1" w14:paraId="63E97E95" w14:textId="77777777">
            <w:pPr>
              <w:jc w:val="both"/>
              <w:rPr>
                <w:sz w:val="20"/>
                <w:lang w:val="uk-UA"/>
              </w:rPr>
            </w:pPr>
          </w:p>
          <w:p w:rsidRPr="00BF0FE6" w:rsidR="00433EF1" w:rsidP="00BF0FE6" w:rsidRDefault="00433EF1" w14:paraId="0FAA0C19" w14:textId="77777777">
            <w:pPr>
              <w:jc w:val="both"/>
              <w:rPr>
                <w:sz w:val="20"/>
                <w:lang w:val="uk-UA"/>
              </w:rPr>
            </w:pPr>
          </w:p>
          <w:p w:rsidRPr="00BF0FE6" w:rsidR="002731DA" w:rsidP="00D5114B" w:rsidRDefault="002731DA" w14:paraId="0DAFDBC5"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67" w:id="30"/>
            <w:r w:rsidRPr="00BF0FE6">
              <w:rPr>
                <w:sz w:val="20"/>
                <w:szCs w:val="20"/>
              </w:rPr>
              <w:t>Protecting Chemonics’ Interests when Subcontractor is Named on Suspected Terrorists or Blocked Individuals Lists, Ineligible to Receive USAID Funding, or Suspended, Debarred or Excluded from Receiving Federal Funds</w:t>
            </w:r>
            <w:bookmarkEnd w:id="30"/>
          </w:p>
          <w:p w:rsidRPr="00BF0FE6" w:rsidR="002731DA" w:rsidP="00BF0FE6" w:rsidRDefault="002731DA" w14:paraId="2E8EC75F" w14:textId="77777777">
            <w:pPr>
              <w:jc w:val="both"/>
              <w:rPr>
                <w:sz w:val="20"/>
                <w:lang w:val="uk-UA"/>
              </w:rPr>
            </w:pPr>
          </w:p>
          <w:p w:rsidRPr="00BF0FE6" w:rsidR="00433EF1" w:rsidP="00BF0FE6" w:rsidRDefault="00433EF1" w14:paraId="5C8C28FB" w14:textId="77777777">
            <w:pPr>
              <w:jc w:val="both"/>
              <w:rPr>
                <w:sz w:val="20"/>
                <w:lang w:val="uk-UA"/>
              </w:rPr>
            </w:pPr>
          </w:p>
          <w:p w:rsidRPr="00BF0FE6" w:rsidR="00433EF1" w:rsidP="00BF0FE6" w:rsidRDefault="00433EF1" w14:paraId="6A4F8B50" w14:textId="77777777">
            <w:pPr>
              <w:jc w:val="both"/>
              <w:rPr>
                <w:sz w:val="20"/>
                <w:lang w:val="uk-UA"/>
              </w:rPr>
            </w:pPr>
          </w:p>
          <w:p w:rsidR="002731DA" w:rsidP="00D5114B" w:rsidRDefault="002731DA" w14:paraId="368340D5" w14:textId="3082A17F">
            <w:pPr>
              <w:pStyle w:val="Normal12"/>
              <w:spacing w:before="0" w:beforeAutospacing="0" w:after="0" w:afterAutospacing="0"/>
              <w:jc w:val="both"/>
              <w:rPr>
                <w:sz w:val="20"/>
                <w:szCs w:val="20"/>
              </w:rPr>
            </w:pPr>
            <w:r w:rsidRPr="00BF0FE6">
              <w:rPr>
                <w:sz w:val="20"/>
                <w:szCs w:val="20"/>
              </w:rPr>
              <w:t xml:space="preserve">In addition to any other rights provided under this subcontract, it is further understood and agreed that Chemonics shall be at liberty to terminate this subcontract immediately at any time following any of the following conditions: </w:t>
            </w:r>
          </w:p>
          <w:p w:rsidRPr="00BF0FE6" w:rsidR="000D45AF" w:rsidP="00D5114B" w:rsidRDefault="000D45AF" w14:paraId="1E7A62BA" w14:textId="77777777">
            <w:pPr>
              <w:pStyle w:val="Normal12"/>
              <w:spacing w:before="0" w:beforeAutospacing="0" w:after="0" w:afterAutospacing="0"/>
              <w:jc w:val="both"/>
              <w:rPr>
                <w:sz w:val="20"/>
                <w:szCs w:val="20"/>
              </w:rPr>
            </w:pPr>
          </w:p>
          <w:p w:rsidRPr="00BF0FE6" w:rsidR="002731DA" w:rsidP="00D5114B" w:rsidRDefault="002731DA" w14:paraId="645B037E" w14:textId="77777777">
            <w:pPr>
              <w:pStyle w:val="Normal12"/>
              <w:spacing w:before="0" w:beforeAutospacing="0" w:after="0" w:afterAutospacing="0"/>
              <w:ind w:left="1440" w:hanging="720"/>
              <w:jc w:val="both"/>
              <w:rPr>
                <w:sz w:val="20"/>
                <w:szCs w:val="20"/>
                <w:lang w:val="uk-UA"/>
              </w:rPr>
            </w:pPr>
            <w:r w:rsidRPr="00BF0FE6">
              <w:rPr>
                <w:sz w:val="20"/>
                <w:szCs w:val="20"/>
              </w:rPr>
              <w:t>(a)</w:t>
            </w:r>
            <w:r w:rsidRPr="00BF0FE6">
              <w:rPr>
                <w:sz w:val="20"/>
                <w:szCs w:val="20"/>
              </w:rPr>
              <w:tab/>
            </w:r>
            <w:r w:rsidRPr="00BF0FE6">
              <w:rPr>
                <w:sz w:val="20"/>
                <w:szCs w:val="20"/>
              </w:rPr>
              <w:t>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Treasury;</w:t>
            </w:r>
          </w:p>
          <w:p w:rsidRPr="00BF0FE6" w:rsidR="00433EF1" w:rsidP="00D5114B" w:rsidRDefault="00433EF1" w14:paraId="08A066C4" w14:textId="77777777">
            <w:pPr>
              <w:pStyle w:val="Normal12"/>
              <w:spacing w:before="0" w:beforeAutospacing="0" w:after="0" w:afterAutospacing="0"/>
              <w:ind w:left="1440" w:hanging="720"/>
              <w:jc w:val="both"/>
              <w:rPr>
                <w:sz w:val="20"/>
                <w:szCs w:val="20"/>
                <w:lang w:val="uk-UA"/>
              </w:rPr>
            </w:pPr>
          </w:p>
          <w:p w:rsidRPr="00BF0FE6" w:rsidR="00433EF1" w:rsidP="00D5114B" w:rsidRDefault="00433EF1" w14:paraId="5BEC9A3C" w14:textId="77777777">
            <w:pPr>
              <w:pStyle w:val="Normal12"/>
              <w:spacing w:before="0" w:beforeAutospacing="0" w:after="0" w:afterAutospacing="0"/>
              <w:ind w:left="1440" w:hanging="720"/>
              <w:jc w:val="both"/>
              <w:rPr>
                <w:sz w:val="20"/>
                <w:szCs w:val="20"/>
                <w:lang w:val="uk-UA"/>
              </w:rPr>
            </w:pPr>
          </w:p>
          <w:p w:rsidRPr="00BF0FE6" w:rsidR="002731DA" w:rsidRDefault="002731DA" w14:paraId="12A1E9FE" w14:textId="77777777">
            <w:pPr>
              <w:pStyle w:val="Normal12"/>
              <w:spacing w:before="0" w:beforeAutospacing="0" w:after="0" w:afterAutospacing="0"/>
              <w:ind w:left="1440" w:hanging="720"/>
              <w:jc w:val="both"/>
              <w:rPr>
                <w:sz w:val="20"/>
                <w:szCs w:val="20"/>
                <w:lang w:val="uk-UA"/>
              </w:rPr>
            </w:pPr>
            <w:r w:rsidRPr="00BF0FE6">
              <w:rPr>
                <w:sz w:val="20"/>
                <w:szCs w:val="20"/>
              </w:rPr>
              <w:t>(b)</w:t>
            </w:r>
            <w:r w:rsidRPr="00BF0FE6">
              <w:rPr>
                <w:sz w:val="20"/>
                <w:szCs w:val="20"/>
              </w:rPr>
              <w:tab/>
            </w:r>
            <w:r w:rsidRPr="00BF0FE6">
              <w:rPr>
                <w:sz w:val="20"/>
                <w:szCs w:val="20"/>
              </w:rPr>
              <w:t>USAID determines that the Subcontractor is ineligible to receive USAID funding pursuant to U.S. laws and regulations; or</w:t>
            </w:r>
          </w:p>
          <w:p w:rsidRPr="00BF0FE6" w:rsidR="00433EF1" w:rsidRDefault="00433EF1" w14:paraId="1EE5DCE5" w14:textId="77777777">
            <w:pPr>
              <w:pStyle w:val="Normal12"/>
              <w:spacing w:before="0" w:beforeAutospacing="0" w:after="0" w:afterAutospacing="0"/>
              <w:ind w:left="1440" w:hanging="720"/>
              <w:jc w:val="both"/>
              <w:rPr>
                <w:sz w:val="20"/>
                <w:szCs w:val="20"/>
                <w:lang w:val="uk-UA"/>
              </w:rPr>
            </w:pPr>
          </w:p>
          <w:p w:rsidRPr="00BF0FE6" w:rsidR="002731DA" w:rsidRDefault="002731DA" w14:paraId="689A7A5B" w14:textId="77777777">
            <w:pPr>
              <w:pStyle w:val="Normal12"/>
              <w:spacing w:before="0" w:beforeAutospacing="0" w:after="0" w:afterAutospacing="0"/>
              <w:ind w:left="1440" w:hanging="720"/>
              <w:jc w:val="both"/>
              <w:rPr>
                <w:sz w:val="20"/>
                <w:szCs w:val="20"/>
              </w:rPr>
            </w:pPr>
            <w:r w:rsidRPr="00BF0FE6">
              <w:rPr>
                <w:sz w:val="20"/>
                <w:szCs w:val="20"/>
              </w:rPr>
              <w:t>(c)</w:t>
            </w:r>
            <w:r w:rsidRPr="00BF0FE6">
              <w:rPr>
                <w:sz w:val="20"/>
                <w:szCs w:val="20"/>
              </w:rPr>
              <w:tab/>
            </w:r>
            <w:r w:rsidRPr="00BF0FE6">
              <w:rPr>
                <w:sz w:val="20"/>
                <w:szCs w:val="20"/>
              </w:rPr>
              <w:t xml:space="preserve">the Subcontractor is identified on the U.S. Government’s Excluded Party List System, or successor listing, as being suspended, </w:t>
            </w:r>
            <w:r w:rsidRPr="00BF0FE6">
              <w:rPr>
                <w:sz w:val="20"/>
                <w:szCs w:val="20"/>
              </w:rPr>
              <w:lastRenderedPageBreak/>
              <w:t xml:space="preserve">debarred, or excluded from receiving federal awards or assistance. </w:t>
            </w:r>
          </w:p>
          <w:p w:rsidRPr="00BF0FE6" w:rsidR="00433EF1" w:rsidRDefault="00433EF1" w14:paraId="735802A6" w14:textId="77777777">
            <w:pPr>
              <w:pStyle w:val="Normal12"/>
              <w:spacing w:before="0" w:beforeAutospacing="0" w:after="0" w:afterAutospacing="0"/>
              <w:jc w:val="both"/>
              <w:rPr>
                <w:sz w:val="20"/>
                <w:szCs w:val="20"/>
                <w:lang w:val="uk-UA"/>
              </w:rPr>
            </w:pPr>
          </w:p>
          <w:p w:rsidRPr="00BF0FE6" w:rsidR="00433EF1" w:rsidRDefault="00433EF1" w14:paraId="126A82C2" w14:textId="77777777">
            <w:pPr>
              <w:pStyle w:val="Normal12"/>
              <w:spacing w:before="0" w:beforeAutospacing="0" w:after="0" w:afterAutospacing="0"/>
              <w:jc w:val="both"/>
              <w:rPr>
                <w:sz w:val="20"/>
                <w:szCs w:val="20"/>
                <w:lang w:val="uk-UA"/>
              </w:rPr>
            </w:pPr>
          </w:p>
          <w:p w:rsidRPr="00BF0FE6" w:rsidR="002731DA" w:rsidRDefault="002731DA" w14:paraId="0954E109" w14:textId="77777777">
            <w:pPr>
              <w:pStyle w:val="Normal12"/>
              <w:spacing w:before="0" w:beforeAutospacing="0" w:after="0" w:afterAutospacing="0"/>
              <w:jc w:val="both"/>
              <w:rPr>
                <w:sz w:val="20"/>
                <w:szCs w:val="20"/>
              </w:rPr>
            </w:pPr>
            <w:r w:rsidRPr="00BF0FE6">
              <w:rPr>
                <w:sz w:val="20"/>
                <w:szCs w:val="20"/>
              </w:rPr>
              <w:t xml:space="preserve">Notwithstanding any other provision of the Subcontract, upon such termination the Subcontractor shall have no right to receive any further payments. </w:t>
            </w:r>
          </w:p>
          <w:p w:rsidRPr="00BF0FE6" w:rsidR="00433EF1" w:rsidP="00BF0FE6" w:rsidRDefault="002731DA" w14:paraId="1B27080C" w14:textId="543B4702">
            <w:pPr>
              <w:jc w:val="both"/>
              <w:rPr>
                <w:sz w:val="20"/>
                <w:u w:val="single"/>
                <w:lang w:val="uk-UA"/>
              </w:rPr>
            </w:pPr>
            <w:r w:rsidRPr="00BF0FE6" w:rsidDel="00847809">
              <w:rPr>
                <w:sz w:val="20"/>
              </w:rPr>
              <w:t xml:space="preserve"> </w:t>
            </w:r>
          </w:p>
          <w:p w:rsidRPr="00BF0FE6" w:rsidR="002731DA" w:rsidP="00D5114B" w:rsidRDefault="002731DA" w14:paraId="6054E700"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133381973" w:id="31"/>
            <w:bookmarkStart w:name="_Toc533067168" w:id="32"/>
            <w:r w:rsidRPr="00BF0FE6">
              <w:rPr>
                <w:sz w:val="20"/>
                <w:szCs w:val="20"/>
              </w:rPr>
              <w:t>Governing Law and Resolution of Disputes</w:t>
            </w:r>
            <w:bookmarkEnd w:id="31"/>
            <w:bookmarkEnd w:id="32"/>
          </w:p>
          <w:p w:rsidRPr="00BF0FE6" w:rsidR="002731DA" w:rsidP="00BF0FE6" w:rsidRDefault="002731DA" w14:paraId="342EC72A" w14:textId="77777777">
            <w:pPr>
              <w:jc w:val="both"/>
              <w:rPr>
                <w:sz w:val="20"/>
              </w:rPr>
            </w:pPr>
          </w:p>
          <w:p w:rsidRPr="00BF0FE6" w:rsidR="002731DA" w:rsidP="00BF0FE6" w:rsidRDefault="002731DA" w14:paraId="019B59C6" w14:textId="77777777">
            <w:pPr>
              <w:autoSpaceDE w:val="0"/>
              <w:autoSpaceDN w:val="0"/>
              <w:jc w:val="both"/>
              <w:rPr>
                <w:sz w:val="20"/>
              </w:rPr>
            </w:pPr>
            <w:r w:rsidRPr="00BF0FE6">
              <w:rPr>
                <w:sz w:val="20"/>
              </w:rPr>
              <w:t xml:space="preserve">(a) </w:t>
            </w:r>
            <w:r w:rsidRPr="00BF0FE6">
              <w:rPr>
                <w:i/>
                <w:iCs/>
                <w:sz w:val="20"/>
              </w:rPr>
              <w:t xml:space="preserve">Governing law. </w:t>
            </w:r>
            <w:r w:rsidRPr="00BF0FE6">
              <w:rPr>
                <w:sz w:val="20"/>
              </w:rPr>
              <w:t>This Subcontract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w:t>
            </w:r>
          </w:p>
          <w:p w:rsidRPr="00BF0FE6" w:rsidR="002731DA" w:rsidP="00BF0FE6" w:rsidRDefault="002731DA" w14:paraId="3FCFA74B" w14:textId="77777777">
            <w:pPr>
              <w:autoSpaceDE w:val="0"/>
              <w:autoSpaceDN w:val="0"/>
              <w:jc w:val="both"/>
              <w:rPr>
                <w:sz w:val="20"/>
                <w:lang w:val="uk-UA"/>
              </w:rPr>
            </w:pPr>
          </w:p>
          <w:p w:rsidR="00433EF1" w:rsidP="00BF0FE6" w:rsidRDefault="00433EF1" w14:paraId="436C7758" w14:textId="011FE8CE">
            <w:pPr>
              <w:autoSpaceDE w:val="0"/>
              <w:autoSpaceDN w:val="0"/>
              <w:jc w:val="both"/>
              <w:rPr>
                <w:sz w:val="20"/>
                <w:lang w:val="uk-UA"/>
              </w:rPr>
            </w:pPr>
          </w:p>
          <w:p w:rsidRPr="00BF0FE6" w:rsidR="000D45AF" w:rsidP="00BF0FE6" w:rsidRDefault="000D45AF" w14:paraId="4032C87B" w14:textId="77777777">
            <w:pPr>
              <w:autoSpaceDE w:val="0"/>
              <w:autoSpaceDN w:val="0"/>
              <w:jc w:val="both"/>
              <w:rPr>
                <w:sz w:val="20"/>
                <w:lang w:val="uk-UA"/>
              </w:rPr>
            </w:pPr>
          </w:p>
          <w:p w:rsidRPr="00BF0FE6" w:rsidR="002731DA" w:rsidP="00D5114B" w:rsidRDefault="002731DA" w14:paraId="1C51C217" w14:textId="77777777">
            <w:pPr>
              <w:pStyle w:val="HTMLPreformatted"/>
              <w:jc w:val="both"/>
              <w:rPr>
                <w:rFonts w:ascii="Times New Roman" w:hAnsi="Times New Roman" w:cs="Times New Roman"/>
                <w:lang w:val="x-none"/>
              </w:rPr>
            </w:pPr>
            <w:r w:rsidRPr="00BF0FE6">
              <w:rPr>
                <w:rFonts w:ascii="Times New Roman" w:hAnsi="Times New Roman" w:cs="Times New Roman"/>
                <w:lang w:val="x-none"/>
              </w:rPr>
              <w:t xml:space="preserve">(b) </w:t>
            </w:r>
            <w:r w:rsidRPr="00BF0FE6">
              <w:rPr>
                <w:rFonts w:ascii="Times New Roman" w:hAnsi="Times New Roman" w:cs="Times New Roman"/>
                <w:i/>
                <w:iCs/>
                <w:lang w:val="x-none"/>
              </w:rPr>
              <w:t xml:space="preserve">Disputes </w:t>
            </w:r>
            <w:r w:rsidRPr="00BF0FE6">
              <w:rPr>
                <w:rFonts w:ascii="Times New Roman" w:hAnsi="Times New Roman" w:cs="Times New Roman"/>
                <w:i/>
                <w:iCs/>
              </w:rPr>
              <w:t>based on Client Actions</w:t>
            </w:r>
            <w:r w:rsidRPr="00BF0FE6">
              <w:rPr>
                <w:rFonts w:ascii="Times New Roman" w:hAnsi="Times New Roman" w:cs="Times New Roman"/>
                <w:i/>
                <w:iCs/>
                <w:lang w:val="x-none"/>
              </w:rPr>
              <w:t>.</w:t>
            </w:r>
            <w:r w:rsidRPr="00BF0FE6">
              <w:rPr>
                <w:rFonts w:ascii="Times New Roman" w:hAnsi="Times New Roman" w:cs="Times New Roman"/>
                <w:lang w:val="x-none"/>
              </w:rPr>
              <w:t xml:space="preserve"> </w:t>
            </w:r>
          </w:p>
          <w:p w:rsidRPr="00BF0FE6" w:rsidR="002731DA" w:rsidP="00D5114B" w:rsidRDefault="002731DA" w14:paraId="078FA322" w14:textId="77777777">
            <w:pPr>
              <w:pStyle w:val="HTMLPreformatted"/>
              <w:ind w:right="36"/>
              <w:jc w:val="both"/>
              <w:rPr>
                <w:rFonts w:ascii="Times New Roman" w:hAnsi="Times New Roman" w:cs="Times New Roman"/>
                <w:lang w:val="uk-UA"/>
              </w:rPr>
            </w:pPr>
            <w:r w:rsidRPr="00BF0FE6">
              <w:rPr>
                <w:rFonts w:ascii="Times New Roman" w:hAnsi="Times New Roman" w:cs="Times New Roman"/>
                <w:lang w:val="x-none"/>
              </w:rPr>
              <w:tab/>
            </w:r>
            <w:r w:rsidRPr="00BF0FE6">
              <w:rPr>
                <w:rFonts w:ascii="Times New Roman" w:hAnsi="Times New Roman" w:cs="Times New Roman"/>
                <w:lang w:val="x-none"/>
              </w:rPr>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rsidRPr="00BF0FE6" w:rsidR="00433EF1" w:rsidP="00D5114B" w:rsidRDefault="00433EF1" w14:paraId="332B53A5" w14:textId="77777777">
            <w:pPr>
              <w:pStyle w:val="HTMLPreformatted"/>
              <w:ind w:right="36"/>
              <w:jc w:val="both"/>
              <w:rPr>
                <w:rFonts w:ascii="Times New Roman" w:hAnsi="Times New Roman" w:cs="Times New Roman"/>
                <w:lang w:val="uk-UA"/>
              </w:rPr>
            </w:pPr>
          </w:p>
          <w:p w:rsidRPr="00BF0FE6" w:rsidR="00433EF1" w:rsidP="00D5114B" w:rsidRDefault="00433EF1" w14:paraId="2034B144" w14:textId="77777777">
            <w:pPr>
              <w:pStyle w:val="HTMLPreformatted"/>
              <w:ind w:right="36"/>
              <w:jc w:val="both"/>
              <w:rPr>
                <w:rFonts w:ascii="Times New Roman" w:hAnsi="Times New Roman" w:cs="Times New Roman"/>
                <w:lang w:val="uk-UA"/>
              </w:rPr>
            </w:pPr>
          </w:p>
          <w:p w:rsidRPr="00BF0FE6" w:rsidR="002731DA" w:rsidP="00D5114B" w:rsidRDefault="002731DA" w14:paraId="2C71FA5D" w14:textId="77777777">
            <w:pPr>
              <w:pStyle w:val="HTMLPreformatted"/>
              <w:ind w:right="36"/>
              <w:jc w:val="both"/>
              <w:rPr>
                <w:rFonts w:ascii="Times New Roman" w:hAnsi="Times New Roman" w:cs="Times New Roman"/>
                <w:lang w:val="uk-UA"/>
              </w:rPr>
            </w:pPr>
            <w:r w:rsidRPr="00BF0FE6">
              <w:rPr>
                <w:rFonts w:ascii="Times New Roman" w:hAnsi="Times New Roman" w:cs="Times New Roman"/>
                <w:lang w:val="x-none"/>
              </w:rPr>
              <w:tab/>
            </w:r>
            <w:r w:rsidRPr="00BF0FE6">
              <w:rPr>
                <w:rFonts w:ascii="Times New Roman" w:hAnsi="Times New Roman" w:cs="Times New Roman"/>
                <w:lang w:val="x-none"/>
              </w:rPr>
              <w:t xml:space="preserve">(2) For any action brought, or sponsored, by Chemonics on behalf of the Subcontractor pursuant to this clause, the Subcontractor agrees to indemnify and hold Chemonics harmless from all costs and expenses incurred by Chemonics in prosecuting or sponsoring any such appeal. </w:t>
            </w:r>
          </w:p>
          <w:p w:rsidRPr="00BF0FE6" w:rsidR="00433EF1" w:rsidP="00D5114B" w:rsidRDefault="00433EF1" w14:paraId="20814CC1" w14:textId="77777777">
            <w:pPr>
              <w:pStyle w:val="HTMLPreformatted"/>
              <w:ind w:right="36"/>
              <w:jc w:val="both"/>
              <w:rPr>
                <w:rFonts w:ascii="Times New Roman" w:hAnsi="Times New Roman" w:cs="Times New Roman"/>
                <w:lang w:val="uk-UA"/>
              </w:rPr>
            </w:pPr>
          </w:p>
          <w:p w:rsidRPr="00BF0FE6" w:rsidR="00433EF1" w:rsidRDefault="00433EF1" w14:paraId="1B6A53CB" w14:textId="77777777">
            <w:pPr>
              <w:pStyle w:val="HTMLPreformatted"/>
              <w:ind w:right="36"/>
              <w:jc w:val="both"/>
              <w:rPr>
                <w:rFonts w:ascii="Times New Roman" w:hAnsi="Times New Roman" w:cs="Times New Roman"/>
                <w:lang w:val="uk-UA"/>
              </w:rPr>
            </w:pPr>
          </w:p>
          <w:p w:rsidRPr="00BF0FE6" w:rsidR="002731DA" w:rsidRDefault="002731DA" w14:paraId="2B9E7F4E" w14:textId="77777777">
            <w:pPr>
              <w:pStyle w:val="abtss"/>
              <w:spacing w:before="0" w:beforeAutospacing="0" w:after="0" w:afterAutospacing="0"/>
              <w:jc w:val="both"/>
              <w:rPr>
                <w:sz w:val="20"/>
                <w:szCs w:val="20"/>
                <w:lang w:val="uk-UA"/>
              </w:rPr>
            </w:pPr>
            <w:r w:rsidRPr="00BF0FE6">
              <w:rPr>
                <w:sz w:val="20"/>
                <w:szCs w:val="20"/>
              </w:rPr>
              <w:t xml:space="preserve">(c) </w:t>
            </w:r>
            <w:r w:rsidRPr="00BF0FE6">
              <w:rPr>
                <w:rStyle w:val="Emphasis"/>
                <w:sz w:val="20"/>
                <w:szCs w:val="20"/>
              </w:rPr>
              <w:t xml:space="preserve">Other Disputes. </w:t>
            </w:r>
            <w:r w:rsidRPr="00BF0FE6">
              <w:rPr>
                <w:sz w:val="20"/>
                <w:szCs w:val="20"/>
              </w:rPr>
              <w:t>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Agreement. Each party shall bear its own costs of arbitration, including attorneys’ and experts’ fees. An arbitration decision shall be final and judgment may be entered upon it in accordance with applicable law in any court having jurisdiction.</w:t>
            </w:r>
          </w:p>
          <w:p w:rsidRPr="00BF0FE6" w:rsidR="00433EF1" w:rsidRDefault="00433EF1" w14:paraId="591D57C1" w14:textId="77777777">
            <w:pPr>
              <w:pStyle w:val="abtss"/>
              <w:spacing w:before="0" w:beforeAutospacing="0" w:after="0" w:afterAutospacing="0"/>
              <w:jc w:val="both"/>
              <w:rPr>
                <w:sz w:val="20"/>
                <w:szCs w:val="20"/>
                <w:lang w:val="uk-UA"/>
              </w:rPr>
            </w:pPr>
          </w:p>
          <w:p w:rsidRPr="00BF0FE6" w:rsidR="00433EF1" w:rsidRDefault="00433EF1" w14:paraId="0358722A" w14:textId="77777777">
            <w:pPr>
              <w:pStyle w:val="abtss"/>
              <w:spacing w:before="0" w:beforeAutospacing="0" w:after="0" w:afterAutospacing="0"/>
              <w:jc w:val="both"/>
              <w:rPr>
                <w:sz w:val="20"/>
                <w:szCs w:val="20"/>
                <w:lang w:val="uk-UA"/>
              </w:rPr>
            </w:pPr>
          </w:p>
          <w:p w:rsidRPr="00BF0FE6" w:rsidR="002731DA" w:rsidRDefault="002731DA" w14:paraId="7A868BAE" w14:textId="77777777">
            <w:pPr>
              <w:pStyle w:val="abtss"/>
              <w:spacing w:before="0" w:beforeAutospacing="0" w:after="0" w:afterAutospacing="0"/>
              <w:jc w:val="both"/>
              <w:rPr>
                <w:sz w:val="20"/>
                <w:szCs w:val="20"/>
                <w:lang w:val="uk-UA"/>
              </w:rPr>
            </w:pPr>
            <w:r w:rsidRPr="00BF0FE6">
              <w:rPr>
                <w:sz w:val="20"/>
                <w:szCs w:val="20"/>
              </w:rPr>
              <w:t xml:space="preserve">(d) </w:t>
            </w:r>
            <w:r w:rsidRPr="00BF0FE6">
              <w:rPr>
                <w:rStyle w:val="Emphasis"/>
                <w:sz w:val="20"/>
                <w:szCs w:val="20"/>
              </w:rPr>
              <w:t>Duty to Continue to Perform.</w:t>
            </w:r>
            <w:r w:rsidRPr="00BF0FE6">
              <w:rPr>
                <w:sz w:val="20"/>
                <w:szCs w:val="20"/>
              </w:rPr>
              <w:t xml:space="preserve"> Notwithstanding any such dispute, the Subcontractor shall proceed diligently with </w:t>
            </w:r>
            <w:r w:rsidRPr="00BF0FE6">
              <w:rPr>
                <w:sz w:val="20"/>
                <w:szCs w:val="20"/>
              </w:rPr>
              <w:lastRenderedPageBreak/>
              <w:t>performance under this Subcontract in accordance with the Contractor's directions.</w:t>
            </w:r>
          </w:p>
          <w:p w:rsidRPr="00BF0FE6" w:rsidR="002731DA" w:rsidP="00BF0FE6" w:rsidRDefault="002731DA" w14:paraId="16A982D5" w14:textId="77777777">
            <w:pPr>
              <w:jc w:val="both"/>
              <w:rPr>
                <w:b/>
                <w:sz w:val="20"/>
              </w:rPr>
            </w:pPr>
            <w:r w:rsidRPr="00BF0FE6">
              <w:rPr>
                <w:sz w:val="20"/>
              </w:rPr>
              <w:t xml:space="preserve">(e) </w:t>
            </w:r>
            <w:r w:rsidRPr="00BF0FE6">
              <w:rPr>
                <w:rStyle w:val="Emphasis"/>
                <w:sz w:val="20"/>
              </w:rPr>
              <w:t>Limitations</w:t>
            </w:r>
            <w:r w:rsidRPr="00BF0FE6">
              <w:rPr>
                <w:sz w:val="20"/>
              </w:rPr>
              <w:t xml:space="preserve">. </w:t>
            </w:r>
            <w:r w:rsidRPr="00BF0FE6">
              <w:rPr>
                <w:sz w:val="20"/>
                <w:u w:val="single"/>
              </w:rPr>
              <w:t xml:space="preserve">Chemonics’ entire liability for claims arising from or related to this Subcontract will in no event exceed </w:t>
            </w:r>
            <w:r w:rsidRPr="00BF0FE6">
              <w:rPr>
                <w:color w:val="FF0000"/>
                <w:sz w:val="20"/>
                <w:highlight w:val="lightGray"/>
                <w:u w:val="single"/>
              </w:rPr>
              <w:t>[subcontract value or other sum]</w:t>
            </w:r>
            <w:r w:rsidRPr="00BF0FE6">
              <w:rPr>
                <w:sz w:val="20"/>
                <w:u w:val="single"/>
              </w:rPr>
              <w:t>. Except for indemnification obligations, neither the Subcontractor or Chemonics will have any liability arising from or related to this Subcontract for (i) special, incidental, exemplary, or indirect damages, or for any economic consequential damages, or (ii) lost profits, business, revenue, goodwill or anticipated savings, even if any of the foregoing is foreseeable or even if a party has been advised of the possibility of such damages.</w:t>
            </w:r>
          </w:p>
          <w:p w:rsidRPr="00BF0FE6" w:rsidR="002731DA" w:rsidP="00BF0FE6" w:rsidRDefault="002731DA" w14:paraId="000CD929" w14:textId="77777777">
            <w:pPr>
              <w:jc w:val="both"/>
              <w:rPr>
                <w:sz w:val="20"/>
                <w:u w:val="single"/>
                <w:lang w:val="uk-UA"/>
              </w:rPr>
            </w:pPr>
          </w:p>
          <w:p w:rsidRPr="00BF0FE6" w:rsidR="00433EF1" w:rsidP="00BF0FE6" w:rsidRDefault="00433EF1" w14:paraId="3E3EFBE2" w14:textId="77777777">
            <w:pPr>
              <w:jc w:val="both"/>
              <w:rPr>
                <w:sz w:val="20"/>
                <w:u w:val="single"/>
                <w:lang w:val="uk-UA"/>
              </w:rPr>
            </w:pPr>
          </w:p>
          <w:p w:rsidR="00433EF1" w:rsidP="00BF0FE6" w:rsidRDefault="00433EF1" w14:paraId="1151D7F5" w14:textId="2092D2BD">
            <w:pPr>
              <w:jc w:val="both"/>
              <w:rPr>
                <w:sz w:val="20"/>
                <w:u w:val="single"/>
                <w:lang w:val="uk-UA"/>
              </w:rPr>
            </w:pPr>
          </w:p>
          <w:p w:rsidRPr="00BF0FE6" w:rsidR="000D45AF" w:rsidP="00BF0FE6" w:rsidRDefault="000D45AF" w14:paraId="3BAB7081" w14:textId="77777777">
            <w:pPr>
              <w:jc w:val="both"/>
              <w:rPr>
                <w:sz w:val="20"/>
                <w:u w:val="single"/>
                <w:lang w:val="uk-UA"/>
              </w:rPr>
            </w:pPr>
          </w:p>
          <w:p w:rsidRPr="00BF0FE6" w:rsidR="002731DA" w:rsidP="00BF0FE6" w:rsidRDefault="002731DA" w14:paraId="07F39AB8" w14:textId="77777777">
            <w:pPr>
              <w:jc w:val="both"/>
              <w:rPr>
                <w:sz w:val="20"/>
              </w:rPr>
            </w:pPr>
            <w:r w:rsidRPr="00BF0FE6">
              <w:rPr>
                <w:sz w:val="20"/>
              </w:rPr>
              <w:t>The Subcontractor acknowledges and agrees that it has no direct action against the U.S. Government or USAID for any claims arising under this Subcontract.</w:t>
            </w:r>
          </w:p>
          <w:p w:rsidRPr="00BF0FE6" w:rsidR="002731DA" w:rsidP="00BF0FE6" w:rsidRDefault="002731DA" w14:paraId="27832764" w14:textId="77777777">
            <w:pPr>
              <w:jc w:val="both"/>
              <w:rPr>
                <w:sz w:val="20"/>
                <w:u w:val="single"/>
                <w:lang w:val="uk-UA"/>
              </w:rPr>
            </w:pPr>
          </w:p>
          <w:p w:rsidRPr="00BF0FE6" w:rsidR="00433EF1" w:rsidP="00BF0FE6" w:rsidRDefault="00433EF1" w14:paraId="426F12F7" w14:textId="77777777">
            <w:pPr>
              <w:jc w:val="both"/>
              <w:rPr>
                <w:sz w:val="20"/>
                <w:u w:val="single"/>
                <w:lang w:val="uk-UA"/>
              </w:rPr>
            </w:pPr>
          </w:p>
          <w:p w:rsidRPr="00BF0FE6" w:rsidR="002731DA" w:rsidP="00D5114B" w:rsidRDefault="002731DA" w14:paraId="6D8ADE57"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69" w:id="33"/>
            <w:r w:rsidRPr="00BF0FE6">
              <w:rPr>
                <w:sz w:val="20"/>
                <w:szCs w:val="20"/>
              </w:rPr>
              <w:t>Set-Off Clause</w:t>
            </w:r>
            <w:bookmarkEnd w:id="33"/>
          </w:p>
          <w:p w:rsidRPr="00BF0FE6" w:rsidR="002731DA" w:rsidP="00BF0FE6" w:rsidRDefault="002731DA" w14:paraId="0380B462" w14:textId="77777777">
            <w:pPr>
              <w:jc w:val="both"/>
              <w:rPr>
                <w:sz w:val="20"/>
                <w:u w:val="single"/>
                <w:lang w:val="uk-UA"/>
              </w:rPr>
            </w:pPr>
          </w:p>
          <w:p w:rsidRPr="00BF0FE6" w:rsidR="00433EF1" w:rsidP="00BF0FE6" w:rsidRDefault="00433EF1" w14:paraId="3A375DC1" w14:textId="77777777">
            <w:pPr>
              <w:jc w:val="both"/>
              <w:rPr>
                <w:sz w:val="20"/>
                <w:u w:val="single"/>
                <w:lang w:val="uk-UA"/>
              </w:rPr>
            </w:pPr>
          </w:p>
          <w:p w:rsidRPr="00BF0FE6" w:rsidR="00433EF1" w:rsidP="00BF0FE6" w:rsidRDefault="00433EF1" w14:paraId="79148EA6" w14:textId="77777777">
            <w:pPr>
              <w:jc w:val="both"/>
              <w:rPr>
                <w:sz w:val="20"/>
                <w:u w:val="single"/>
                <w:lang w:val="uk-UA"/>
              </w:rPr>
            </w:pPr>
          </w:p>
          <w:p w:rsidRPr="00BF0FE6" w:rsidR="002731DA" w:rsidP="00BF0FE6" w:rsidRDefault="002731DA" w14:paraId="7B94C1FB" w14:textId="77777777">
            <w:pPr>
              <w:jc w:val="both"/>
              <w:rPr>
                <w:sz w:val="20"/>
              </w:rPr>
            </w:pPr>
            <w:r w:rsidRPr="00BF0FE6">
              <w:rPr>
                <w:sz w:val="20"/>
              </w:rPr>
              <w:t>Chemonics reserves the right of set-off against amounts payable to Subcontractor under this Subcontract or any other agreement the amount of any claim or refunds Chemonics may have against Subcontractor.</w:t>
            </w:r>
          </w:p>
          <w:p w:rsidRPr="00BF0FE6" w:rsidR="00433EF1" w:rsidP="00BF0FE6" w:rsidRDefault="00433EF1" w14:paraId="24B178D5" w14:textId="77777777">
            <w:pPr>
              <w:jc w:val="both"/>
              <w:rPr>
                <w:sz w:val="20"/>
                <w:u w:val="single"/>
                <w:lang w:val="uk-UA"/>
              </w:rPr>
            </w:pPr>
          </w:p>
          <w:p w:rsidRPr="00BF0FE6" w:rsidR="00433EF1" w:rsidP="00BF0FE6" w:rsidRDefault="00433EF1" w14:paraId="4775470A" w14:textId="77777777">
            <w:pPr>
              <w:jc w:val="both"/>
              <w:rPr>
                <w:sz w:val="20"/>
                <w:u w:val="single"/>
                <w:lang w:val="uk-UA"/>
              </w:rPr>
            </w:pPr>
          </w:p>
          <w:p w:rsidRPr="00BF0FE6" w:rsidR="002731DA" w:rsidP="00D5114B" w:rsidRDefault="002731DA" w14:paraId="55D67F29"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70" w:id="34"/>
            <w:r w:rsidRPr="00BF0FE6">
              <w:rPr>
                <w:sz w:val="20"/>
                <w:szCs w:val="20"/>
              </w:rPr>
              <w:t>Assignment and Delegation</w:t>
            </w:r>
            <w:bookmarkEnd w:id="34"/>
          </w:p>
          <w:p w:rsidRPr="00BF0FE6" w:rsidR="002731DA" w:rsidP="00BF0FE6" w:rsidRDefault="002731DA" w14:paraId="20D930F2" w14:textId="77777777">
            <w:pPr>
              <w:jc w:val="both"/>
              <w:rPr>
                <w:sz w:val="20"/>
              </w:rPr>
            </w:pPr>
          </w:p>
          <w:p w:rsidRPr="00BF0FE6" w:rsidR="002731DA" w:rsidP="00BF0FE6" w:rsidRDefault="002731DA" w14:paraId="473780B7" w14:textId="77777777">
            <w:pPr>
              <w:jc w:val="both"/>
              <w:rPr>
                <w:sz w:val="20"/>
              </w:rPr>
            </w:pPr>
            <w:r w:rsidRPr="00BF0FE6">
              <w:rPr>
                <w:sz w:val="20"/>
              </w:rPr>
              <w:t>This Subcontract agreement may not be assigned or delegated, in whole or in part, by the Subcontractor without the written consent of Chemonics. Absent such consent, any assignment is void.</w:t>
            </w:r>
          </w:p>
          <w:p w:rsidRPr="00BF0FE6" w:rsidR="00433EF1" w:rsidP="00BF0FE6" w:rsidRDefault="00433EF1" w14:paraId="08B0CC11" w14:textId="77777777">
            <w:pPr>
              <w:jc w:val="both"/>
              <w:rPr>
                <w:sz w:val="20"/>
                <w:lang w:val="uk-UA"/>
              </w:rPr>
            </w:pPr>
          </w:p>
          <w:p w:rsidRPr="00BF0FE6" w:rsidR="002731DA" w:rsidP="00D5114B" w:rsidRDefault="002731DA" w14:paraId="583D5D6F"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71" w:id="35"/>
            <w:r w:rsidRPr="00BF0FE6">
              <w:rPr>
                <w:sz w:val="20"/>
                <w:szCs w:val="20"/>
              </w:rPr>
              <w:t>Organizational Conflicts of Interest</w:t>
            </w:r>
            <w:bookmarkEnd w:id="35"/>
          </w:p>
          <w:p w:rsidRPr="00BF0FE6" w:rsidR="002731DA" w:rsidP="00BF0FE6" w:rsidRDefault="002731DA" w14:paraId="45364517" w14:textId="77777777">
            <w:pPr>
              <w:jc w:val="both"/>
              <w:rPr>
                <w:sz w:val="20"/>
              </w:rPr>
            </w:pPr>
          </w:p>
          <w:p w:rsidRPr="00BF0FE6" w:rsidR="002731DA" w:rsidP="00BF0FE6" w:rsidRDefault="002731DA" w14:paraId="4E054E0F" w14:textId="77777777">
            <w:pPr>
              <w:jc w:val="both"/>
              <w:rPr>
                <w:sz w:val="20"/>
              </w:rPr>
            </w:pPr>
            <w:r w:rsidRPr="00BF0FE6">
              <w:rPr>
                <w:sz w:val="20"/>
              </w:rPr>
              <w:t>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Chemonics of such potential conflict of interest and receiving Chemonics written approval to undertake such activities.</w:t>
            </w:r>
          </w:p>
          <w:p w:rsidRPr="00BF0FE6" w:rsidR="002731DA" w:rsidP="00BF0FE6" w:rsidRDefault="002731DA" w14:paraId="3C9072F6" w14:textId="77777777">
            <w:pPr>
              <w:jc w:val="both"/>
              <w:rPr>
                <w:sz w:val="20"/>
              </w:rPr>
            </w:pPr>
          </w:p>
          <w:p w:rsidR="002731DA" w:rsidP="00BF0FE6" w:rsidRDefault="002731DA" w14:paraId="0C971539" w14:textId="44CAC34B">
            <w:pPr>
              <w:jc w:val="both"/>
              <w:rPr>
                <w:sz w:val="20"/>
                <w:lang w:val="uk-UA"/>
              </w:rPr>
            </w:pPr>
          </w:p>
          <w:p w:rsidR="002869DC" w:rsidP="00BF0FE6" w:rsidRDefault="002869DC" w14:paraId="31B2DB5B" w14:textId="3595F3FF">
            <w:pPr>
              <w:jc w:val="both"/>
              <w:rPr>
                <w:sz w:val="20"/>
                <w:lang w:val="uk-UA"/>
              </w:rPr>
            </w:pPr>
          </w:p>
          <w:p w:rsidR="002869DC" w:rsidP="00BF0FE6" w:rsidRDefault="002869DC" w14:paraId="54BE517B" w14:textId="2448BF57">
            <w:pPr>
              <w:jc w:val="both"/>
              <w:rPr>
                <w:sz w:val="20"/>
                <w:lang w:val="uk-UA"/>
              </w:rPr>
            </w:pPr>
          </w:p>
          <w:p w:rsidRPr="00BF0FE6" w:rsidR="002869DC" w:rsidP="00BF0FE6" w:rsidRDefault="002869DC" w14:paraId="15E1366A" w14:textId="77777777">
            <w:pPr>
              <w:jc w:val="both"/>
              <w:rPr>
                <w:sz w:val="20"/>
                <w:lang w:val="uk-UA"/>
              </w:rPr>
            </w:pPr>
          </w:p>
          <w:p w:rsidRPr="00BF0FE6" w:rsidR="00433EF1" w:rsidP="00BF0FE6" w:rsidRDefault="00433EF1" w14:paraId="2BD638AB" w14:textId="77777777">
            <w:pPr>
              <w:jc w:val="both"/>
              <w:rPr>
                <w:sz w:val="20"/>
                <w:lang w:val="uk-UA"/>
              </w:rPr>
            </w:pPr>
          </w:p>
          <w:p w:rsidRPr="00BF0FE6" w:rsidR="002731DA" w:rsidP="00D5114B" w:rsidRDefault="002731DA" w14:paraId="1B15D49F"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72" w:id="36"/>
            <w:r w:rsidRPr="00BF0FE6">
              <w:rPr>
                <w:sz w:val="20"/>
                <w:szCs w:val="20"/>
              </w:rPr>
              <w:lastRenderedPageBreak/>
              <w:t>Gratuities and Anti-Kickback</w:t>
            </w:r>
            <w:bookmarkEnd w:id="36"/>
            <w:r w:rsidRPr="00BF0FE6">
              <w:rPr>
                <w:sz w:val="20"/>
                <w:szCs w:val="20"/>
              </w:rPr>
              <w:t xml:space="preserve"> </w:t>
            </w:r>
          </w:p>
          <w:p w:rsidRPr="00BF0FE6" w:rsidR="002731DA" w:rsidP="00BF0FE6" w:rsidRDefault="002731DA" w14:paraId="2F8A91FB" w14:textId="77777777">
            <w:pPr>
              <w:jc w:val="both"/>
              <w:rPr>
                <w:sz w:val="20"/>
              </w:rPr>
            </w:pPr>
          </w:p>
          <w:p w:rsidRPr="00BF0FE6" w:rsidR="002731DA" w:rsidP="00D5114B" w:rsidRDefault="002731DA" w14:paraId="720F2931" w14:textId="77777777">
            <w:pPr>
              <w:pStyle w:val="Normal12"/>
              <w:spacing w:before="0" w:beforeAutospacing="0" w:after="0" w:afterAutospacing="0"/>
              <w:jc w:val="both"/>
              <w:rPr>
                <w:sz w:val="20"/>
                <w:szCs w:val="20"/>
              </w:rPr>
            </w:pPr>
            <w:r w:rsidRPr="00BF0FE6">
              <w:rPr>
                <w:sz w:val="20"/>
                <w:szCs w:val="20"/>
              </w:rPr>
              <w:t>(a) Subcontractor shall not offer or give a kickback or gratuity (in the form of entertainment, gifts, or otherwise) for the purpose of obtaining or rewarding favorable treatment as a Chemonics supplier.</w:t>
            </w:r>
          </w:p>
          <w:p w:rsidRPr="00BF0FE6" w:rsidR="002731DA" w:rsidP="00D5114B" w:rsidRDefault="002731DA" w14:paraId="4AAC22ED" w14:textId="77777777">
            <w:pPr>
              <w:pStyle w:val="Normal12"/>
              <w:spacing w:before="0" w:beforeAutospacing="0" w:after="0" w:afterAutospacing="0"/>
              <w:jc w:val="both"/>
              <w:rPr>
                <w:sz w:val="20"/>
                <w:szCs w:val="20"/>
                <w:lang w:val="uk-UA"/>
              </w:rPr>
            </w:pPr>
          </w:p>
          <w:p w:rsidRPr="00BF0FE6" w:rsidR="00433EF1" w:rsidP="00D5114B" w:rsidRDefault="00433EF1" w14:paraId="5448BB2E" w14:textId="77777777">
            <w:pPr>
              <w:pStyle w:val="Normal12"/>
              <w:spacing w:before="0" w:beforeAutospacing="0" w:after="0" w:afterAutospacing="0"/>
              <w:jc w:val="both"/>
              <w:rPr>
                <w:sz w:val="20"/>
                <w:szCs w:val="20"/>
                <w:lang w:val="uk-UA"/>
              </w:rPr>
            </w:pPr>
          </w:p>
          <w:p w:rsidRPr="00BF0FE6" w:rsidR="002731DA" w:rsidP="00D5114B" w:rsidRDefault="002731DA" w14:paraId="48C4CE1E" w14:textId="77777777">
            <w:pPr>
              <w:pStyle w:val="Normal12"/>
              <w:spacing w:before="0" w:beforeAutospacing="0" w:after="0" w:afterAutospacing="0"/>
              <w:jc w:val="both"/>
              <w:rPr>
                <w:rFonts w:eastAsia="Calibri"/>
                <w:sz w:val="20"/>
                <w:szCs w:val="20"/>
              </w:rPr>
            </w:pPr>
            <w:r w:rsidRPr="00BF0FE6">
              <w:rPr>
                <w:sz w:val="20"/>
                <w:szCs w:val="20"/>
              </w:rPr>
              <w:t>(b)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r w:rsidRPr="00BF0FE6">
              <w:rPr>
                <w:rFonts w:eastAsia="Calibri"/>
                <w:sz w:val="20"/>
                <w:szCs w:val="20"/>
              </w:rPr>
              <w:t xml:space="preserve"> </w:t>
            </w:r>
          </w:p>
          <w:p w:rsidRPr="00BF0FE6" w:rsidR="002731DA" w:rsidP="00BF0FE6" w:rsidRDefault="002731DA" w14:paraId="41241D94" w14:textId="77777777">
            <w:pPr>
              <w:jc w:val="both"/>
              <w:rPr>
                <w:sz w:val="20"/>
                <w:lang w:val="uk-UA"/>
              </w:rPr>
            </w:pPr>
            <w:r w:rsidRPr="00BF0FE6" w:rsidDel="00847809">
              <w:rPr>
                <w:sz w:val="20"/>
              </w:rPr>
              <w:t xml:space="preserve"> </w:t>
            </w:r>
          </w:p>
          <w:p w:rsidRPr="00BF0FE6" w:rsidR="00433EF1" w:rsidP="00BF0FE6" w:rsidRDefault="00433EF1" w14:paraId="0541C35C" w14:textId="77777777">
            <w:pPr>
              <w:jc w:val="both"/>
              <w:rPr>
                <w:sz w:val="20"/>
                <w:lang w:val="uk-UA"/>
              </w:rPr>
            </w:pPr>
          </w:p>
          <w:p w:rsidRPr="00BF0FE6" w:rsidR="002731DA" w:rsidP="00D5114B" w:rsidRDefault="002731DA" w14:paraId="218F97F3"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73" w:id="37"/>
            <w:r w:rsidRPr="00BF0FE6">
              <w:rPr>
                <w:sz w:val="20"/>
                <w:szCs w:val="20"/>
              </w:rPr>
              <w:t>Terrorist Financing Prohibition/ Executive Order 13224</w:t>
            </w:r>
            <w:bookmarkEnd w:id="37"/>
          </w:p>
          <w:p w:rsidRPr="00BF0FE6" w:rsidR="002731DA" w:rsidP="00BF0FE6" w:rsidRDefault="002731DA" w14:paraId="1CC50F4F" w14:textId="77777777">
            <w:pPr>
              <w:jc w:val="both"/>
              <w:rPr>
                <w:sz w:val="20"/>
                <w:lang w:val="uk-UA"/>
              </w:rPr>
            </w:pPr>
          </w:p>
          <w:p w:rsidRPr="00BF0FE6" w:rsidR="00433EF1" w:rsidP="00BF0FE6" w:rsidRDefault="00433EF1" w14:paraId="46F04643" w14:textId="77777777">
            <w:pPr>
              <w:jc w:val="both"/>
              <w:rPr>
                <w:sz w:val="20"/>
                <w:lang w:val="uk-UA"/>
              </w:rPr>
            </w:pPr>
          </w:p>
          <w:p w:rsidRPr="00BF0FE6" w:rsidR="002731DA" w:rsidP="00D5114B" w:rsidRDefault="002731DA" w14:paraId="4EE90EDC" w14:textId="77777777">
            <w:pPr>
              <w:pStyle w:val="Normal12"/>
              <w:spacing w:before="0" w:beforeAutospacing="0" w:after="0" w:afterAutospacing="0"/>
              <w:jc w:val="both"/>
              <w:rPr>
                <w:rFonts w:eastAsia="Calibri"/>
                <w:b/>
                <w:sz w:val="20"/>
                <w:szCs w:val="20"/>
                <w:highlight w:val="yellow"/>
              </w:rPr>
            </w:pPr>
            <w:r w:rsidRPr="00BF0FE6">
              <w:rPr>
                <w:sz w:val="20"/>
                <w:szCs w:val="20"/>
              </w:rPr>
              <w:t xml:space="preserve">The Subcontractor (including its employees, consultants and agents) by entering into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w:history="1" r:id="rId19">
              <w:r w:rsidRPr="00BF0FE6">
                <w:rPr>
                  <w:rStyle w:val="Hyperlink"/>
                  <w:sz w:val="20"/>
                  <w:szCs w:val="20"/>
                </w:rPr>
                <w:t>http://treasury.gov/ofac</w:t>
              </w:r>
            </w:hyperlink>
            <w:r w:rsidRPr="00BF0FE6">
              <w:rPr>
                <w:sz w:val="20"/>
                <w:szCs w:val="20"/>
              </w:rPr>
              <w:t>. It is the legal responsibility of the Subcontractor to ensure compliance with the Executive Order 13224 and other U.S. laws prohibiting terrorist financing. This provision must be included in all subcontracts or subawards issued under this subcontract.</w:t>
            </w:r>
            <w:r w:rsidRPr="00BF0FE6">
              <w:rPr>
                <w:b/>
                <w:sz w:val="20"/>
                <w:szCs w:val="20"/>
                <w:highlight w:val="yellow"/>
              </w:rPr>
              <w:t xml:space="preserve"> </w:t>
            </w:r>
          </w:p>
          <w:p w:rsidRPr="00BF0FE6" w:rsidR="002731DA" w:rsidP="00BF0FE6" w:rsidRDefault="002731DA" w14:paraId="5DEBDA7F" w14:textId="77777777">
            <w:pPr>
              <w:jc w:val="both"/>
              <w:rPr>
                <w:sz w:val="20"/>
                <w:lang w:val="uk-UA"/>
              </w:rPr>
            </w:pPr>
          </w:p>
          <w:p w:rsidRPr="00BF0FE6" w:rsidR="00433EF1" w:rsidP="00BF0FE6" w:rsidRDefault="00433EF1" w14:paraId="0AC447C4" w14:textId="77777777">
            <w:pPr>
              <w:jc w:val="both"/>
              <w:rPr>
                <w:sz w:val="20"/>
                <w:lang w:val="uk-UA"/>
              </w:rPr>
            </w:pPr>
          </w:p>
          <w:p w:rsidRPr="00BF0FE6" w:rsidR="00433EF1" w:rsidP="00BF0FE6" w:rsidRDefault="00433EF1" w14:paraId="10BB8A31" w14:textId="77777777">
            <w:pPr>
              <w:jc w:val="both"/>
              <w:rPr>
                <w:sz w:val="20"/>
                <w:lang w:val="uk-UA"/>
              </w:rPr>
            </w:pPr>
          </w:p>
          <w:p w:rsidRPr="00BF0FE6" w:rsidR="00433EF1" w:rsidP="00BF0FE6" w:rsidRDefault="00433EF1" w14:paraId="05B13A51" w14:textId="77777777">
            <w:pPr>
              <w:jc w:val="both"/>
              <w:rPr>
                <w:sz w:val="20"/>
                <w:lang w:val="uk-UA"/>
              </w:rPr>
            </w:pPr>
          </w:p>
          <w:p w:rsidRPr="00BF0FE6" w:rsidR="002731DA" w:rsidP="00D5114B" w:rsidRDefault="002731DA" w14:paraId="3C2A2C67"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74" w:id="38"/>
            <w:bookmarkStart w:name="_Toc250628005" w:id="39"/>
            <w:bookmarkStart w:name="_Toc289869039" w:id="40"/>
            <w:r w:rsidRPr="00BF0FE6">
              <w:rPr>
                <w:sz w:val="20"/>
                <w:szCs w:val="20"/>
              </w:rPr>
              <w:t>Restrictions On Certain Foreign Purchases (FAR 52.225-13)</w:t>
            </w:r>
            <w:bookmarkEnd w:id="38"/>
          </w:p>
          <w:p w:rsidRPr="00BF0FE6" w:rsidR="002731DA" w:rsidP="00BF0FE6" w:rsidRDefault="002731DA" w14:paraId="38F64555" w14:textId="77777777">
            <w:pPr>
              <w:jc w:val="both"/>
              <w:rPr>
                <w:sz w:val="20"/>
              </w:rPr>
            </w:pPr>
          </w:p>
          <w:p w:rsidRPr="00BF0FE6" w:rsidR="002731DA" w:rsidP="00BF0FE6" w:rsidRDefault="002731DA" w14:paraId="5ACEA685" w14:textId="77777777">
            <w:pPr>
              <w:jc w:val="both"/>
              <w:rPr>
                <w:sz w:val="20"/>
              </w:rPr>
            </w:pPr>
            <w:r w:rsidRPr="00BF0FE6">
              <w:rPr>
                <w:sz w:val="20"/>
              </w:rPr>
              <w:t xml:space="preserve">Except as authorized by the Department of Treasury’s Office of Foreign Assets Control (OFAC), the Subcontractor shall not acquire for its use in the performance of this subcontract, any supplies or services if any proclamation, U.S. Executive Order, U.S. statute, or OFAC’s implementing regulations (31 CFR Chapter V), would prohibit such a transaction by a U.S. person, as defined by law. </w:t>
            </w:r>
          </w:p>
          <w:p w:rsidRPr="00BF0FE6" w:rsidR="002731DA" w:rsidP="00BF0FE6" w:rsidRDefault="002731DA" w14:paraId="44D71196" w14:textId="77777777">
            <w:pPr>
              <w:jc w:val="both"/>
              <w:rPr>
                <w:sz w:val="20"/>
                <w:lang w:val="uk-UA"/>
              </w:rPr>
            </w:pPr>
          </w:p>
          <w:p w:rsidRPr="00BF0FE6" w:rsidR="00433EF1" w:rsidP="00BF0FE6" w:rsidRDefault="00433EF1" w14:paraId="7B16F7F5" w14:textId="77777777">
            <w:pPr>
              <w:jc w:val="both"/>
              <w:rPr>
                <w:sz w:val="20"/>
                <w:lang w:val="uk-UA"/>
              </w:rPr>
            </w:pPr>
          </w:p>
          <w:p w:rsidRPr="00BF0FE6" w:rsidR="00433EF1" w:rsidP="00BF0FE6" w:rsidRDefault="00433EF1" w14:paraId="3B337D99" w14:textId="77777777">
            <w:pPr>
              <w:jc w:val="both"/>
              <w:rPr>
                <w:sz w:val="20"/>
                <w:lang w:val="uk-UA"/>
              </w:rPr>
            </w:pPr>
          </w:p>
          <w:p w:rsidRPr="00BF0FE6" w:rsidR="002731DA" w:rsidP="00BF0FE6" w:rsidRDefault="002731DA" w14:paraId="09CA7618" w14:textId="77777777">
            <w:pPr>
              <w:jc w:val="both"/>
              <w:rPr>
                <w:sz w:val="20"/>
              </w:rPr>
            </w:pPr>
            <w:r w:rsidRPr="00BF0FE6">
              <w:rPr>
                <w:sz w:val="20"/>
              </w:rPr>
              <w:t xml:space="preserve">Except as authorized by OFAC, most transactions involving Cuba, Iran, North Korea, and Syria are prohibited, including importing/exporting to/from the United States, engaging in financial transactions, or facilitating any prohibited transactions by third parties. Lists of entities and individuals </w:t>
            </w:r>
            <w:r w:rsidRPr="00BF0FE6">
              <w:rPr>
                <w:sz w:val="20"/>
              </w:rPr>
              <w:lastRenderedPageBreak/>
              <w:t xml:space="preserve">subject to economic sanctions – which are updated routinely - are included in OFAC’s List of Specially Designated Nationals and Blocked Persons at </w:t>
            </w:r>
            <w:hyperlink w:history="1" r:id="rId20">
              <w:r w:rsidRPr="00BF0FE6">
                <w:rPr>
                  <w:rStyle w:val="Hyperlink"/>
                  <w:sz w:val="20"/>
                </w:rPr>
                <w:t>http://www.treas.gov/offices/enforcement/ofac/sdn</w:t>
              </w:r>
            </w:hyperlink>
            <w:r w:rsidRPr="00BF0FE6">
              <w:rPr>
                <w:sz w:val="20"/>
              </w:rPr>
              <w:t xml:space="preserve">. 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w:t>
            </w:r>
            <w:hyperlink w:history="1" r:id="rId21">
              <w:r w:rsidRPr="00BF0FE6">
                <w:rPr>
                  <w:rStyle w:val="Hyperlink"/>
                  <w:sz w:val="20"/>
                </w:rPr>
                <w:t>http://www.treas.gov/offices/enforcement/ofac</w:t>
              </w:r>
            </w:hyperlink>
            <w:r w:rsidRPr="00BF0FE6">
              <w:rPr>
                <w:sz w:val="20"/>
              </w:rPr>
              <w:t>.</w:t>
            </w:r>
          </w:p>
          <w:p w:rsidRPr="00BF0FE6" w:rsidR="002731DA" w:rsidP="00BF0FE6" w:rsidRDefault="002731DA" w14:paraId="37213EF3" w14:textId="77777777">
            <w:pPr>
              <w:jc w:val="both"/>
              <w:rPr>
                <w:sz w:val="20"/>
                <w:lang w:val="uk-UA"/>
              </w:rPr>
            </w:pPr>
            <w:r w:rsidRPr="00BF0FE6">
              <w:rPr>
                <w:sz w:val="20"/>
              </w:rPr>
              <w:t xml:space="preserve"> </w:t>
            </w:r>
          </w:p>
          <w:p w:rsidRPr="00BF0FE6" w:rsidR="00433EF1" w:rsidP="00BF0FE6" w:rsidRDefault="00433EF1" w14:paraId="41661958" w14:textId="77777777">
            <w:pPr>
              <w:jc w:val="both"/>
              <w:rPr>
                <w:sz w:val="20"/>
                <w:lang w:val="uk-UA"/>
              </w:rPr>
            </w:pPr>
          </w:p>
          <w:p w:rsidRPr="00BF0FE6" w:rsidR="00433EF1" w:rsidP="00BF0FE6" w:rsidRDefault="00433EF1" w14:paraId="04E718BE" w14:textId="77777777">
            <w:pPr>
              <w:jc w:val="both"/>
              <w:rPr>
                <w:sz w:val="20"/>
                <w:lang w:val="uk-UA"/>
              </w:rPr>
            </w:pPr>
          </w:p>
          <w:p w:rsidRPr="00BF0FE6" w:rsidR="00433EF1" w:rsidP="00BF0FE6" w:rsidRDefault="00433EF1" w14:paraId="30ACE759" w14:textId="77777777">
            <w:pPr>
              <w:jc w:val="both"/>
              <w:rPr>
                <w:sz w:val="20"/>
                <w:lang w:val="uk-UA"/>
              </w:rPr>
            </w:pPr>
          </w:p>
          <w:p w:rsidRPr="00BF0FE6" w:rsidR="00433EF1" w:rsidP="00BF0FE6" w:rsidRDefault="00433EF1" w14:paraId="74340F41" w14:textId="77777777">
            <w:pPr>
              <w:jc w:val="both"/>
              <w:rPr>
                <w:sz w:val="20"/>
                <w:lang w:val="uk-UA"/>
              </w:rPr>
            </w:pPr>
          </w:p>
          <w:p w:rsidRPr="00BF0FE6" w:rsidR="00433EF1" w:rsidP="00BF0FE6" w:rsidRDefault="00433EF1" w14:paraId="0C3A2D39" w14:textId="77777777">
            <w:pPr>
              <w:jc w:val="both"/>
              <w:rPr>
                <w:sz w:val="20"/>
                <w:lang w:val="uk-UA"/>
              </w:rPr>
            </w:pPr>
          </w:p>
          <w:p w:rsidRPr="00BF0FE6" w:rsidR="002731DA" w:rsidP="00BF0FE6" w:rsidRDefault="002731DA" w14:paraId="1178CE04" w14:textId="77777777">
            <w:pPr>
              <w:jc w:val="both"/>
              <w:rPr>
                <w:sz w:val="20"/>
              </w:rPr>
            </w:pPr>
            <w:r w:rsidRPr="00BF0FE6">
              <w:rPr>
                <w:sz w:val="20"/>
              </w:rPr>
              <w:t xml:space="preserve">The Subcontractor shall insert this clause, including this paragraph, in all subcontracts and subawards issued under this subcontract. </w:t>
            </w:r>
          </w:p>
          <w:p w:rsidRPr="00BF0FE6" w:rsidR="002731DA" w:rsidP="00BF0FE6" w:rsidRDefault="002731DA" w14:paraId="62842BD8" w14:textId="77777777">
            <w:pPr>
              <w:jc w:val="both"/>
              <w:rPr>
                <w:sz w:val="20"/>
                <w:lang w:val="uk-UA"/>
              </w:rPr>
            </w:pPr>
          </w:p>
          <w:p w:rsidRPr="00BF0FE6" w:rsidR="00433EF1" w:rsidP="00BF0FE6" w:rsidRDefault="00433EF1" w14:paraId="2EE599E2" w14:textId="77777777">
            <w:pPr>
              <w:jc w:val="both"/>
              <w:rPr>
                <w:sz w:val="20"/>
                <w:lang w:val="uk-UA"/>
              </w:rPr>
            </w:pPr>
          </w:p>
          <w:p w:rsidRPr="00BF0FE6" w:rsidR="002731DA" w:rsidP="00D5114B" w:rsidRDefault="002731DA" w14:paraId="0392E6BF"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75" w:id="41"/>
            <w:r w:rsidRPr="00BF0FE6">
              <w:rPr>
                <w:sz w:val="20"/>
                <w:szCs w:val="20"/>
              </w:rPr>
              <w:t>Compliance With U.S. Export Laws</w:t>
            </w:r>
            <w:bookmarkEnd w:id="41"/>
          </w:p>
          <w:p w:rsidRPr="00BF0FE6" w:rsidR="002731DA" w:rsidP="00BF0FE6" w:rsidRDefault="002731DA" w14:paraId="35AAE8BB" w14:textId="77777777">
            <w:pPr>
              <w:jc w:val="both"/>
              <w:rPr>
                <w:sz w:val="20"/>
                <w:lang w:val="uk-UA"/>
              </w:rPr>
            </w:pPr>
          </w:p>
          <w:p w:rsidRPr="00BF0FE6" w:rsidR="00433EF1" w:rsidP="00BF0FE6" w:rsidRDefault="00433EF1" w14:paraId="394D3317" w14:textId="77777777">
            <w:pPr>
              <w:jc w:val="both"/>
              <w:rPr>
                <w:sz w:val="20"/>
                <w:lang w:val="uk-UA"/>
              </w:rPr>
            </w:pPr>
          </w:p>
          <w:p w:rsidRPr="00BF0FE6" w:rsidR="002731DA" w:rsidP="00D5114B" w:rsidRDefault="002731DA" w14:paraId="78AF2260" w14:textId="77777777">
            <w:pPr>
              <w:pStyle w:val="Normal12"/>
              <w:spacing w:before="0" w:beforeAutospacing="0" w:after="0" w:afterAutospacing="0"/>
              <w:jc w:val="both"/>
              <w:rPr>
                <w:sz w:val="20"/>
                <w:szCs w:val="20"/>
                <w:lang w:val="uk-UA"/>
              </w:rPr>
            </w:pPr>
            <w:r w:rsidRPr="00BF0FE6">
              <w:rPr>
                <w:sz w:val="20"/>
                <w:szCs w:val="20"/>
              </w:rPr>
              <w:t xml:space="preserve">Subcontractor warrants and agrees to comply with all U.S. export laws and regulations and other applicable U.S. law and regulations, including but not limited to: (i) the Arms Export Control Act (AECA), 22 U.S.C. 2778 and 2779; (ii) Trading with the Enemy Act (TWEA), 50 U.S.C. App. §§ 1-44; (iii) International 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 </w:t>
            </w:r>
          </w:p>
          <w:p w:rsidRPr="00BF0FE6" w:rsidR="00433EF1" w:rsidP="00D5114B" w:rsidRDefault="00433EF1" w14:paraId="57A48FE5" w14:textId="77777777">
            <w:pPr>
              <w:pStyle w:val="Normal12"/>
              <w:spacing w:before="0" w:beforeAutospacing="0" w:after="0" w:afterAutospacing="0"/>
              <w:jc w:val="both"/>
              <w:rPr>
                <w:sz w:val="20"/>
                <w:szCs w:val="20"/>
                <w:lang w:val="uk-UA"/>
              </w:rPr>
            </w:pPr>
          </w:p>
          <w:p w:rsidRPr="00BF0FE6" w:rsidR="00433EF1" w:rsidP="00D5114B" w:rsidRDefault="00433EF1" w14:paraId="5F311C4E" w14:textId="77777777">
            <w:pPr>
              <w:pStyle w:val="Normal12"/>
              <w:spacing w:before="0" w:beforeAutospacing="0" w:after="0" w:afterAutospacing="0"/>
              <w:jc w:val="both"/>
              <w:rPr>
                <w:sz w:val="20"/>
                <w:szCs w:val="20"/>
                <w:lang w:val="uk-UA"/>
              </w:rPr>
            </w:pPr>
          </w:p>
          <w:p w:rsidRPr="00BF0FE6" w:rsidR="00433EF1" w:rsidP="00D5114B" w:rsidRDefault="00433EF1" w14:paraId="7A17CD8D" w14:textId="77777777">
            <w:pPr>
              <w:pStyle w:val="Normal12"/>
              <w:spacing w:before="0" w:beforeAutospacing="0" w:after="0" w:afterAutospacing="0"/>
              <w:jc w:val="both"/>
              <w:rPr>
                <w:sz w:val="20"/>
                <w:szCs w:val="20"/>
                <w:lang w:val="uk-UA"/>
              </w:rPr>
            </w:pPr>
          </w:p>
          <w:p w:rsidRPr="00BF0FE6" w:rsidR="00433EF1" w:rsidP="00D5114B" w:rsidRDefault="00433EF1" w14:paraId="7E3585AB" w14:textId="77777777">
            <w:pPr>
              <w:pStyle w:val="Normal12"/>
              <w:spacing w:before="0" w:beforeAutospacing="0" w:after="0" w:afterAutospacing="0"/>
              <w:jc w:val="both"/>
              <w:rPr>
                <w:sz w:val="20"/>
                <w:szCs w:val="20"/>
                <w:lang w:val="uk-UA"/>
              </w:rPr>
            </w:pPr>
          </w:p>
          <w:p w:rsidRPr="00BF0FE6" w:rsidR="002731DA" w:rsidRDefault="002731DA" w14:paraId="71C6B1E9" w14:textId="77777777">
            <w:pPr>
              <w:pStyle w:val="Normal12"/>
              <w:spacing w:before="0" w:beforeAutospacing="0" w:after="0" w:afterAutospacing="0"/>
              <w:jc w:val="both"/>
              <w:rPr>
                <w:b/>
                <w:sz w:val="20"/>
                <w:szCs w:val="20"/>
                <w:highlight w:val="yellow"/>
              </w:rPr>
            </w:pPr>
            <w:r w:rsidRPr="00BF0FE6">
              <w:rPr>
                <w:sz w:val="20"/>
                <w:szCs w:val="20"/>
              </w:rPr>
              <w:t>As required, subject to Chemonics’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Subcontractor agrees to cooperate in providing any reports, authorizations, or other documentation related to export compliance requested by Chemonics. Subcontractor agrees to indemnify, hold harmless and defend Chemonics for any losses, liabilities and claims, including as penalties or fines as a result of any regulatory action taken against Chemonics as a result of Subcontractor’s non-compliance with this provision.</w:t>
            </w:r>
            <w:r w:rsidRPr="00BF0FE6">
              <w:rPr>
                <w:b/>
                <w:sz w:val="20"/>
                <w:szCs w:val="20"/>
                <w:highlight w:val="yellow"/>
              </w:rPr>
              <w:t xml:space="preserve"> </w:t>
            </w:r>
          </w:p>
          <w:p w:rsidRPr="00BF0FE6" w:rsidR="002731DA" w:rsidP="00BF0FE6" w:rsidRDefault="002731DA" w14:paraId="6EA42D5B" w14:textId="77777777">
            <w:pPr>
              <w:jc w:val="both"/>
              <w:rPr>
                <w:sz w:val="20"/>
                <w:lang w:val="uk-UA"/>
              </w:rPr>
            </w:pPr>
          </w:p>
          <w:p w:rsidRPr="00BF0FE6" w:rsidR="00433EF1" w:rsidP="00BF0FE6" w:rsidRDefault="00433EF1" w14:paraId="6655DD3E" w14:textId="77777777">
            <w:pPr>
              <w:jc w:val="both"/>
              <w:rPr>
                <w:sz w:val="20"/>
                <w:lang w:val="uk-UA"/>
              </w:rPr>
            </w:pPr>
          </w:p>
          <w:p w:rsidRPr="00BF0FE6" w:rsidR="00433EF1" w:rsidP="00BF0FE6" w:rsidRDefault="00433EF1" w14:paraId="07157190" w14:textId="77777777">
            <w:pPr>
              <w:jc w:val="both"/>
              <w:rPr>
                <w:sz w:val="20"/>
                <w:lang w:val="uk-UA"/>
              </w:rPr>
            </w:pPr>
          </w:p>
          <w:p w:rsidR="00433EF1" w:rsidP="00BF0FE6" w:rsidRDefault="00433EF1" w14:paraId="5CB25337" w14:textId="27157FBD">
            <w:pPr>
              <w:jc w:val="both"/>
              <w:rPr>
                <w:sz w:val="20"/>
                <w:lang w:val="uk-UA"/>
              </w:rPr>
            </w:pPr>
          </w:p>
          <w:p w:rsidRPr="00BF0FE6" w:rsidR="00F90129" w:rsidP="00BF0FE6" w:rsidRDefault="00F90129" w14:paraId="7ED24B3A" w14:textId="77777777">
            <w:pPr>
              <w:jc w:val="both"/>
              <w:rPr>
                <w:sz w:val="20"/>
                <w:lang w:val="uk-UA"/>
              </w:rPr>
            </w:pPr>
          </w:p>
          <w:p w:rsidRPr="00BF0FE6" w:rsidR="002731DA" w:rsidP="00D5114B" w:rsidRDefault="002731DA" w14:paraId="2B6CE3B0"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76" w:id="42"/>
            <w:r w:rsidRPr="00BF0FE6">
              <w:rPr>
                <w:sz w:val="20"/>
                <w:szCs w:val="20"/>
              </w:rPr>
              <w:t>Compliance With U.S. Anti-Corruption Regulations</w:t>
            </w:r>
            <w:bookmarkEnd w:id="42"/>
          </w:p>
          <w:p w:rsidRPr="00BF0FE6" w:rsidR="002731DA" w:rsidP="00BF0FE6" w:rsidRDefault="002731DA" w14:paraId="0B679282" w14:textId="77777777">
            <w:pPr>
              <w:jc w:val="both"/>
              <w:rPr>
                <w:b/>
                <w:sz w:val="20"/>
              </w:rPr>
            </w:pPr>
          </w:p>
          <w:p w:rsidRPr="00BF0FE6" w:rsidR="002731DA" w:rsidP="00D5114B" w:rsidRDefault="002731DA" w14:paraId="1F6C4837" w14:textId="77777777">
            <w:pPr>
              <w:pStyle w:val="bodytext0"/>
              <w:spacing w:before="0" w:beforeAutospacing="0" w:after="0" w:afterAutospacing="0"/>
              <w:jc w:val="both"/>
              <w:rPr>
                <w:sz w:val="20"/>
                <w:szCs w:val="20"/>
              </w:rPr>
            </w:pPr>
            <w:r w:rsidRPr="00BF0FE6">
              <w:rPr>
                <w:sz w:val="20"/>
                <w:szCs w:val="20"/>
              </w:rPr>
              <w:t>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employee or agent of the Subcontractor to make any kind of offer, payment, promise to pay, or authorization of the payment of any money, or offer, gift, promise to give, or authorization of the giving of anything of value to:</w:t>
            </w:r>
          </w:p>
          <w:p w:rsidRPr="00BF0FE6" w:rsidR="002731DA" w:rsidP="00D5114B" w:rsidRDefault="002731DA" w14:paraId="181B284B" w14:textId="77777777">
            <w:pPr>
              <w:pStyle w:val="bodytext0"/>
              <w:spacing w:before="0" w:beforeAutospacing="0" w:after="0" w:afterAutospacing="0"/>
              <w:jc w:val="both"/>
              <w:rPr>
                <w:sz w:val="20"/>
                <w:szCs w:val="20"/>
                <w:lang w:val="uk-UA"/>
              </w:rPr>
            </w:pPr>
          </w:p>
          <w:p w:rsidRPr="00BF0FE6" w:rsidR="00433EF1" w:rsidP="00D5114B" w:rsidRDefault="00433EF1" w14:paraId="13E0C53C" w14:textId="77777777">
            <w:pPr>
              <w:pStyle w:val="bodytext0"/>
              <w:spacing w:before="0" w:beforeAutospacing="0" w:after="0" w:afterAutospacing="0"/>
              <w:jc w:val="both"/>
              <w:rPr>
                <w:sz w:val="20"/>
                <w:szCs w:val="20"/>
                <w:lang w:val="uk-UA"/>
              </w:rPr>
            </w:pPr>
          </w:p>
          <w:p w:rsidRPr="00BF0FE6" w:rsidR="00433EF1" w:rsidP="00D5114B" w:rsidRDefault="00433EF1" w14:paraId="402F3DC5" w14:textId="77777777">
            <w:pPr>
              <w:pStyle w:val="bodytext0"/>
              <w:spacing w:before="0" w:beforeAutospacing="0" w:after="0" w:afterAutospacing="0"/>
              <w:jc w:val="both"/>
              <w:rPr>
                <w:sz w:val="20"/>
                <w:szCs w:val="20"/>
                <w:lang w:val="uk-UA"/>
              </w:rPr>
            </w:pPr>
          </w:p>
          <w:p w:rsidRPr="00BF0FE6" w:rsidR="00433EF1" w:rsidP="00D5114B" w:rsidRDefault="00433EF1" w14:paraId="6F6191C5" w14:textId="77777777">
            <w:pPr>
              <w:pStyle w:val="bodytext0"/>
              <w:spacing w:before="0" w:beforeAutospacing="0" w:after="0" w:afterAutospacing="0"/>
              <w:jc w:val="both"/>
              <w:rPr>
                <w:sz w:val="20"/>
                <w:szCs w:val="20"/>
                <w:lang w:val="uk-UA"/>
              </w:rPr>
            </w:pPr>
          </w:p>
          <w:p w:rsidRPr="00BF0FE6" w:rsidR="002731DA" w:rsidRDefault="002731DA" w14:paraId="64E59591" w14:textId="77777777">
            <w:pPr>
              <w:pStyle w:val="bodytext0"/>
              <w:numPr>
                <w:ilvl w:val="0"/>
                <w:numId w:val="39"/>
              </w:numPr>
              <w:spacing w:before="0" w:beforeAutospacing="0" w:after="0" w:afterAutospacing="0"/>
              <w:jc w:val="both"/>
              <w:rPr>
                <w:sz w:val="20"/>
                <w:szCs w:val="20"/>
              </w:rPr>
            </w:pPr>
            <w:r w:rsidRPr="00BF0FE6">
              <w:rPr>
                <w:rStyle w:val="Emphasis"/>
                <w:sz w:val="20"/>
                <w:szCs w:val="20"/>
              </w:rPr>
              <w:t>any foreign official</w:t>
            </w:r>
            <w:r w:rsidRPr="00BF0FE6">
              <w:rPr>
                <w:sz w:val="20"/>
                <w:szCs w:val="20"/>
              </w:rPr>
              <w:t xml:space="preserve">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rsidRPr="00BF0FE6" w:rsidR="00433EF1" w:rsidRDefault="00433EF1" w14:paraId="2874632D" w14:textId="77777777">
            <w:pPr>
              <w:pStyle w:val="bodytext0"/>
              <w:spacing w:before="0" w:beforeAutospacing="0" w:after="0" w:afterAutospacing="0"/>
              <w:jc w:val="both"/>
              <w:rPr>
                <w:sz w:val="20"/>
                <w:szCs w:val="20"/>
                <w:lang w:val="uk-UA"/>
              </w:rPr>
            </w:pPr>
          </w:p>
          <w:p w:rsidRPr="00BF0FE6" w:rsidR="00433EF1" w:rsidRDefault="00433EF1" w14:paraId="140D873F" w14:textId="77777777">
            <w:pPr>
              <w:pStyle w:val="bodytext0"/>
              <w:spacing w:before="0" w:beforeAutospacing="0" w:after="0" w:afterAutospacing="0"/>
              <w:jc w:val="both"/>
              <w:rPr>
                <w:sz w:val="20"/>
                <w:szCs w:val="20"/>
                <w:lang w:val="uk-UA"/>
              </w:rPr>
            </w:pPr>
          </w:p>
          <w:p w:rsidRPr="00BF0FE6" w:rsidR="00433EF1" w:rsidRDefault="00433EF1" w14:paraId="32D89127" w14:textId="77777777">
            <w:pPr>
              <w:pStyle w:val="bodytext0"/>
              <w:spacing w:before="0" w:beforeAutospacing="0" w:after="0" w:afterAutospacing="0"/>
              <w:jc w:val="both"/>
              <w:rPr>
                <w:sz w:val="20"/>
                <w:szCs w:val="20"/>
                <w:lang w:val="uk-UA"/>
              </w:rPr>
            </w:pPr>
          </w:p>
          <w:p w:rsidRPr="00BF0FE6" w:rsidR="00433EF1" w:rsidRDefault="00433EF1" w14:paraId="3945520C" w14:textId="77777777">
            <w:pPr>
              <w:pStyle w:val="bodytext0"/>
              <w:spacing w:before="0" w:beforeAutospacing="0" w:after="0" w:afterAutospacing="0"/>
              <w:jc w:val="both"/>
              <w:rPr>
                <w:sz w:val="20"/>
                <w:szCs w:val="20"/>
                <w:lang w:val="uk-UA"/>
              </w:rPr>
            </w:pPr>
          </w:p>
          <w:p w:rsidRPr="00BF0FE6" w:rsidR="002731DA" w:rsidRDefault="002731DA" w14:paraId="56A7D116" w14:textId="77777777">
            <w:pPr>
              <w:pStyle w:val="bodytext0"/>
              <w:numPr>
                <w:ilvl w:val="0"/>
                <w:numId w:val="39"/>
              </w:numPr>
              <w:spacing w:before="0" w:beforeAutospacing="0" w:after="0" w:afterAutospacing="0"/>
              <w:jc w:val="both"/>
              <w:rPr>
                <w:sz w:val="20"/>
                <w:szCs w:val="20"/>
              </w:rPr>
            </w:pPr>
            <w:r w:rsidRPr="00BF0FE6">
              <w:rPr>
                <w:rStyle w:val="Emphasis"/>
                <w:sz w:val="20"/>
                <w:szCs w:val="20"/>
              </w:rPr>
              <w:t>any person</w:t>
            </w:r>
            <w:r w:rsidRPr="00BF0FE6">
              <w:rPr>
                <w:sz w:val="20"/>
                <w:szCs w:val="20"/>
              </w:rPr>
              <w:t>,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rsidRPr="00BF0FE6" w:rsidR="002731DA" w:rsidRDefault="002731DA" w14:paraId="7F0D2B08" w14:textId="77777777">
            <w:pPr>
              <w:pStyle w:val="bodytext0"/>
              <w:spacing w:before="0" w:beforeAutospacing="0" w:after="0" w:afterAutospacing="0"/>
              <w:jc w:val="both"/>
              <w:rPr>
                <w:sz w:val="20"/>
                <w:szCs w:val="20"/>
                <w:lang w:val="uk-UA"/>
              </w:rPr>
            </w:pPr>
          </w:p>
          <w:p w:rsidRPr="00BF0FE6" w:rsidR="00433EF1" w:rsidRDefault="00433EF1" w14:paraId="336957C6" w14:textId="77777777">
            <w:pPr>
              <w:pStyle w:val="bodytext0"/>
              <w:spacing w:before="0" w:beforeAutospacing="0" w:after="0" w:afterAutospacing="0"/>
              <w:jc w:val="both"/>
              <w:rPr>
                <w:sz w:val="20"/>
                <w:szCs w:val="20"/>
                <w:lang w:val="uk-UA"/>
              </w:rPr>
            </w:pPr>
          </w:p>
          <w:p w:rsidRPr="00BF0FE6" w:rsidR="00433EF1" w:rsidRDefault="00433EF1" w14:paraId="6B59105B" w14:textId="77777777">
            <w:pPr>
              <w:pStyle w:val="bodytext0"/>
              <w:spacing w:before="0" w:beforeAutospacing="0" w:after="0" w:afterAutospacing="0"/>
              <w:jc w:val="both"/>
              <w:rPr>
                <w:sz w:val="20"/>
                <w:szCs w:val="20"/>
                <w:lang w:val="uk-UA"/>
              </w:rPr>
            </w:pPr>
          </w:p>
          <w:p w:rsidRPr="00BF0FE6" w:rsidR="002731DA" w:rsidRDefault="002731DA" w14:paraId="3738BD48" w14:textId="77777777">
            <w:pPr>
              <w:pStyle w:val="bodytext0"/>
              <w:spacing w:before="0" w:beforeAutospacing="0" w:after="0" w:afterAutospacing="0"/>
              <w:jc w:val="both"/>
              <w:rPr>
                <w:sz w:val="20"/>
                <w:szCs w:val="20"/>
              </w:rPr>
            </w:pPr>
            <w:r w:rsidRPr="00BF0FE6">
              <w:rPr>
                <w:sz w:val="20"/>
                <w:szCs w:val="20"/>
              </w:rPr>
              <w:t xml:space="preserve">For purposes of this Subcontract “foreign official”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w:t>
            </w:r>
            <w:r w:rsidRPr="00BF0FE6">
              <w:rPr>
                <w:sz w:val="20"/>
                <w:szCs w:val="20"/>
              </w:rPr>
              <w:lastRenderedPageBreak/>
              <w:t>for or on behalf of any such public international organization (e.g., the UN, DFID, or WHO, or the World Bank).</w:t>
            </w:r>
          </w:p>
          <w:p w:rsidRPr="00BF0FE6" w:rsidR="002731DA" w:rsidRDefault="002731DA" w14:paraId="16C231E0" w14:textId="77777777">
            <w:pPr>
              <w:pStyle w:val="bodytext0"/>
              <w:spacing w:before="0" w:beforeAutospacing="0" w:after="0" w:afterAutospacing="0"/>
              <w:jc w:val="both"/>
              <w:rPr>
                <w:sz w:val="20"/>
                <w:szCs w:val="20"/>
                <w:lang w:val="uk-UA"/>
              </w:rPr>
            </w:pPr>
          </w:p>
          <w:p w:rsidRPr="00BF0FE6" w:rsidR="00433EF1" w:rsidRDefault="00433EF1" w14:paraId="52D5738F" w14:textId="77777777">
            <w:pPr>
              <w:pStyle w:val="bodytext0"/>
              <w:spacing w:before="0" w:beforeAutospacing="0" w:after="0" w:afterAutospacing="0"/>
              <w:jc w:val="both"/>
              <w:rPr>
                <w:sz w:val="20"/>
                <w:szCs w:val="20"/>
                <w:lang w:val="uk-UA"/>
              </w:rPr>
            </w:pPr>
          </w:p>
          <w:p w:rsidRPr="00BF0FE6" w:rsidR="00433EF1" w:rsidRDefault="00433EF1" w14:paraId="61BF2291" w14:textId="77777777">
            <w:pPr>
              <w:pStyle w:val="bodytext0"/>
              <w:spacing w:before="0" w:beforeAutospacing="0" w:after="0" w:afterAutospacing="0"/>
              <w:jc w:val="both"/>
              <w:rPr>
                <w:sz w:val="20"/>
                <w:szCs w:val="20"/>
                <w:lang w:val="uk-UA"/>
              </w:rPr>
            </w:pPr>
          </w:p>
          <w:p w:rsidRPr="00BF0FE6" w:rsidR="00433EF1" w:rsidRDefault="00433EF1" w14:paraId="56157E9C" w14:textId="77777777">
            <w:pPr>
              <w:pStyle w:val="bodytext0"/>
              <w:spacing w:before="0" w:beforeAutospacing="0" w:after="0" w:afterAutospacing="0"/>
              <w:jc w:val="both"/>
              <w:rPr>
                <w:sz w:val="20"/>
                <w:szCs w:val="20"/>
                <w:lang w:val="uk-UA"/>
              </w:rPr>
            </w:pPr>
          </w:p>
          <w:p w:rsidRPr="00BF0FE6" w:rsidR="002731DA" w:rsidRDefault="002731DA" w14:paraId="33001320" w14:textId="77777777">
            <w:pPr>
              <w:pStyle w:val="bodytext0"/>
              <w:spacing w:before="0" w:beforeAutospacing="0" w:after="0" w:afterAutospacing="0"/>
              <w:jc w:val="both"/>
              <w:rPr>
                <w:b/>
                <w:sz w:val="20"/>
                <w:szCs w:val="20"/>
              </w:rPr>
            </w:pPr>
            <w:r w:rsidRPr="00BF0FE6">
              <w:rPr>
                <w:sz w:val="20"/>
                <w:szCs w:val="20"/>
              </w:rPr>
              <w:t>For purposes of this Article, the “government” includes any agency, department, embassy, or other governmental entity, and any company or other entity owned or controlled by the government.</w:t>
            </w:r>
            <w:r w:rsidRPr="00BF0FE6">
              <w:rPr>
                <w:b/>
                <w:sz w:val="20"/>
                <w:szCs w:val="20"/>
              </w:rPr>
              <w:t xml:space="preserve"> </w:t>
            </w:r>
          </w:p>
          <w:p w:rsidRPr="00BF0FE6" w:rsidR="002731DA" w:rsidP="00BF0FE6" w:rsidRDefault="002731DA" w14:paraId="24EA87AC" w14:textId="77777777">
            <w:pPr>
              <w:jc w:val="both"/>
              <w:rPr>
                <w:sz w:val="20"/>
                <w:u w:val="single"/>
              </w:rPr>
            </w:pPr>
          </w:p>
          <w:p w:rsidRPr="00BF0FE6" w:rsidR="002731DA" w:rsidP="00D5114B" w:rsidRDefault="002731DA" w14:paraId="54638B2E"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77" w:id="43"/>
            <w:r w:rsidRPr="00BF0FE6">
              <w:rPr>
                <w:sz w:val="20"/>
                <w:szCs w:val="20"/>
              </w:rPr>
              <w:t>Subcontractor Performance Standards</w:t>
            </w:r>
            <w:bookmarkEnd w:id="43"/>
          </w:p>
          <w:bookmarkEnd w:id="39"/>
          <w:bookmarkEnd w:id="40"/>
          <w:p w:rsidRPr="00BF0FE6" w:rsidR="002731DA" w:rsidP="00BF0FE6" w:rsidRDefault="002731DA" w14:paraId="09DF384F" w14:textId="77777777">
            <w:pPr>
              <w:jc w:val="both"/>
              <w:rPr>
                <w:sz w:val="20"/>
              </w:rPr>
            </w:pPr>
          </w:p>
          <w:p w:rsidRPr="00BF0FE6" w:rsidR="002731DA" w:rsidP="00BF0FE6" w:rsidRDefault="002731DA" w14:paraId="537FE4F2" w14:textId="77777777">
            <w:pPr>
              <w:jc w:val="both"/>
              <w:rPr>
                <w:sz w:val="20"/>
              </w:rPr>
            </w:pPr>
            <w:r w:rsidRPr="00BF0FE6">
              <w:rPr>
                <w:sz w:val="20"/>
              </w:rPr>
              <w:t>(a) Subcontractor agrees to provide the services required hereunder in accordance with the requirements set 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Subcontractor shall provide the services of qualified personnel through all stages of this subcontract. Subcontractor represents and warrants that it is in compliance with all the applicable laws of the United States and any other Jurisdiction in which the services shall be performed. Subcontractor shall perform the services as an independent Subcontractor with the general guidance of Chemonics. The Subcontractor’s employees shall not act as agents or employees of Chemonics.</w:t>
            </w:r>
          </w:p>
          <w:p w:rsidRPr="00BF0FE6" w:rsidR="002731DA" w:rsidP="00BF0FE6" w:rsidRDefault="002731DA" w14:paraId="6C7F053B" w14:textId="77777777">
            <w:pPr>
              <w:jc w:val="both"/>
              <w:rPr>
                <w:sz w:val="20"/>
                <w:lang w:val="uk-UA"/>
              </w:rPr>
            </w:pPr>
          </w:p>
          <w:p w:rsidRPr="00BF0FE6" w:rsidR="00433EF1" w:rsidP="00BF0FE6" w:rsidRDefault="00433EF1" w14:paraId="11A70B27" w14:textId="77777777">
            <w:pPr>
              <w:jc w:val="both"/>
              <w:rPr>
                <w:sz w:val="20"/>
                <w:lang w:val="uk-UA"/>
              </w:rPr>
            </w:pPr>
          </w:p>
          <w:p w:rsidRPr="00BF0FE6" w:rsidR="00433EF1" w:rsidP="00BF0FE6" w:rsidRDefault="00433EF1" w14:paraId="5063A0E6" w14:textId="77777777">
            <w:pPr>
              <w:jc w:val="both"/>
              <w:rPr>
                <w:sz w:val="20"/>
                <w:lang w:val="uk-UA"/>
              </w:rPr>
            </w:pPr>
          </w:p>
          <w:p w:rsidRPr="00BF0FE6" w:rsidR="002731DA" w:rsidP="00BF0FE6" w:rsidRDefault="002731DA" w14:paraId="5FF8A929" w14:textId="77777777">
            <w:pPr>
              <w:jc w:val="both"/>
              <w:rPr>
                <w:sz w:val="20"/>
              </w:rPr>
            </w:pPr>
            <w:r w:rsidRPr="00BF0FE6">
              <w:rPr>
                <w:sz w:val="20"/>
              </w:rPr>
              <w:t>(b) Chemonics reserves the right to request the replacement of Subcontractor personnel and may terminate the subcontract due to nonperformance by the Subcontractor.</w:t>
            </w:r>
          </w:p>
          <w:p w:rsidRPr="00BF0FE6" w:rsidR="002731DA" w:rsidP="00BF0FE6" w:rsidRDefault="002731DA" w14:paraId="617E6621" w14:textId="77777777">
            <w:pPr>
              <w:jc w:val="both"/>
              <w:rPr>
                <w:sz w:val="20"/>
              </w:rPr>
            </w:pPr>
          </w:p>
          <w:p w:rsidRPr="00BF0FE6" w:rsidR="002731DA" w:rsidP="00BF0FE6" w:rsidRDefault="002731DA" w14:paraId="4920F0D4" w14:textId="77777777">
            <w:pPr>
              <w:jc w:val="both"/>
              <w:rPr>
                <w:sz w:val="20"/>
              </w:rPr>
            </w:pPr>
            <w:r w:rsidRPr="00BF0FE6">
              <w:rPr>
                <w:sz w:val="20"/>
              </w:rPr>
              <w:t>(c) Chemonics will use a variety of mechanisms to stay abreast of the Subcontractor’s performance under the subcontract, and of general progress toward attainment of the subcontract objectives. These may include:</w:t>
            </w:r>
          </w:p>
          <w:p w:rsidRPr="00BF0FE6" w:rsidR="00433EF1" w:rsidP="00BF0FE6" w:rsidRDefault="00433EF1" w14:paraId="19206735" w14:textId="77777777">
            <w:pPr>
              <w:jc w:val="both"/>
              <w:rPr>
                <w:sz w:val="20"/>
                <w:lang w:val="uk-UA"/>
              </w:rPr>
            </w:pPr>
          </w:p>
          <w:p w:rsidRPr="00BF0FE6" w:rsidR="002731DA" w:rsidP="00D5114B" w:rsidRDefault="002731DA" w14:paraId="690E14C2" w14:textId="77777777">
            <w:pPr>
              <w:widowControl w:val="0"/>
              <w:numPr>
                <w:ilvl w:val="0"/>
                <w:numId w:val="35"/>
              </w:numPr>
              <w:suppressAutoHyphens w:val="0"/>
              <w:jc w:val="both"/>
              <w:rPr>
                <w:sz w:val="20"/>
              </w:rPr>
            </w:pPr>
            <w:r w:rsidRPr="00BF0FE6">
              <w:rPr>
                <w:sz w:val="20"/>
              </w:rPr>
              <w:t>Business meetings between the subcontract team, Chemonics and/or USAID</w:t>
            </w:r>
          </w:p>
          <w:p w:rsidRPr="00BF0FE6" w:rsidR="00433EF1" w:rsidP="00D5114B" w:rsidRDefault="002731DA" w14:paraId="031E1AFA" w14:textId="0E39E4F0">
            <w:pPr>
              <w:widowControl w:val="0"/>
              <w:numPr>
                <w:ilvl w:val="0"/>
                <w:numId w:val="35"/>
              </w:numPr>
              <w:suppressAutoHyphens w:val="0"/>
              <w:jc w:val="both"/>
              <w:rPr>
                <w:sz w:val="20"/>
              </w:rPr>
            </w:pPr>
            <w:r w:rsidRPr="00BF0FE6">
              <w:rPr>
                <w:sz w:val="20"/>
              </w:rPr>
              <w:t>Feedback from key partners</w:t>
            </w:r>
          </w:p>
          <w:p w:rsidRPr="00BF0FE6" w:rsidR="002731DA" w:rsidP="00D5114B" w:rsidRDefault="002731DA" w14:paraId="032CB710" w14:textId="77777777">
            <w:pPr>
              <w:widowControl w:val="0"/>
              <w:numPr>
                <w:ilvl w:val="0"/>
                <w:numId w:val="35"/>
              </w:numPr>
              <w:suppressAutoHyphens w:val="0"/>
              <w:jc w:val="both"/>
              <w:rPr>
                <w:sz w:val="20"/>
              </w:rPr>
            </w:pPr>
            <w:r w:rsidRPr="00BF0FE6">
              <w:rPr>
                <w:sz w:val="20"/>
              </w:rPr>
              <w:t>Site visits by Chemonics personnel</w:t>
            </w:r>
          </w:p>
          <w:p w:rsidRPr="00BF0FE6" w:rsidR="002731DA" w:rsidP="00D5114B" w:rsidRDefault="002731DA" w14:paraId="65778A8C" w14:textId="77777777">
            <w:pPr>
              <w:widowControl w:val="0"/>
              <w:numPr>
                <w:ilvl w:val="0"/>
                <w:numId w:val="35"/>
              </w:numPr>
              <w:suppressAutoHyphens w:val="0"/>
              <w:jc w:val="both"/>
              <w:rPr>
                <w:sz w:val="20"/>
              </w:rPr>
            </w:pPr>
            <w:r w:rsidRPr="00BF0FE6">
              <w:rPr>
                <w:sz w:val="20"/>
              </w:rPr>
              <w:t>Meetings to review and assess periodic work plans and progress reports</w:t>
            </w:r>
          </w:p>
          <w:p w:rsidRPr="00BF0FE6" w:rsidR="002731DA" w:rsidRDefault="002731DA" w14:paraId="360AFD5F" w14:textId="77777777">
            <w:pPr>
              <w:widowControl w:val="0"/>
              <w:numPr>
                <w:ilvl w:val="0"/>
                <w:numId w:val="35"/>
              </w:numPr>
              <w:suppressAutoHyphens w:val="0"/>
              <w:jc w:val="both"/>
              <w:rPr>
                <w:sz w:val="20"/>
              </w:rPr>
            </w:pPr>
            <w:r w:rsidRPr="00BF0FE6">
              <w:rPr>
                <w:sz w:val="20"/>
              </w:rPr>
              <w:t>Reports</w:t>
            </w:r>
          </w:p>
          <w:p w:rsidR="002731DA" w:rsidP="00BF0FE6" w:rsidRDefault="002731DA" w14:paraId="5EA6EE31" w14:textId="24235B3D">
            <w:pPr>
              <w:jc w:val="both"/>
              <w:rPr>
                <w:sz w:val="20"/>
              </w:rPr>
            </w:pPr>
          </w:p>
          <w:p w:rsidRPr="00BF0FE6" w:rsidR="00F90129" w:rsidP="00BF0FE6" w:rsidRDefault="00F90129" w14:paraId="7B6FF1F2" w14:textId="77777777">
            <w:pPr>
              <w:jc w:val="both"/>
              <w:rPr>
                <w:sz w:val="20"/>
              </w:rPr>
            </w:pPr>
          </w:p>
          <w:p w:rsidRPr="00BF0FE6" w:rsidR="002731DA" w:rsidP="00BF0FE6" w:rsidRDefault="002731DA" w14:paraId="450CAEFC" w14:textId="77777777">
            <w:pPr>
              <w:jc w:val="both"/>
              <w:rPr>
                <w:color w:val="FF0000"/>
                <w:sz w:val="20"/>
                <w:u w:val="single"/>
              </w:rPr>
            </w:pPr>
          </w:p>
          <w:p w:rsidRPr="00BF0FE6" w:rsidR="002731DA" w:rsidP="00D5114B" w:rsidRDefault="002731DA" w14:paraId="12A1C394" w14:textId="77777777">
            <w:pPr>
              <w:pStyle w:val="Heading1"/>
              <w:keepNext w:val="0"/>
              <w:framePr w:hSpace="0" w:wrap="auto" w:hAnchor="text" w:xAlign="left" w:yAlign="inline"/>
              <w:widowControl w:val="0"/>
              <w:numPr>
                <w:ilvl w:val="0"/>
                <w:numId w:val="36"/>
              </w:numPr>
              <w:suppressAutoHyphens w:val="0"/>
              <w:spacing w:line="240" w:lineRule="auto"/>
              <w:outlineLvl w:val="0"/>
              <w:rPr>
                <w:bCs w:val="0"/>
                <w:sz w:val="20"/>
                <w:szCs w:val="20"/>
              </w:rPr>
            </w:pPr>
            <w:bookmarkStart w:name="_Toc533067178" w:id="44"/>
            <w:bookmarkStart w:name="_Ref393803536" w:id="45"/>
            <w:r w:rsidRPr="00BF0FE6">
              <w:rPr>
                <w:sz w:val="20"/>
                <w:szCs w:val="20"/>
              </w:rPr>
              <w:lastRenderedPageBreak/>
              <w:t>Subcontractor Employee Whistleblower Rights</w:t>
            </w:r>
            <w:bookmarkEnd w:id="44"/>
          </w:p>
          <w:p w:rsidRPr="00BF0FE6" w:rsidR="002731DA" w:rsidP="00BF0FE6" w:rsidRDefault="002731DA" w14:paraId="62D8C9EC" w14:textId="77777777">
            <w:pPr>
              <w:jc w:val="both"/>
              <w:rPr>
                <w:sz w:val="20"/>
              </w:rPr>
            </w:pPr>
          </w:p>
          <w:p w:rsidRPr="00BF0FE6" w:rsidR="002731DA" w:rsidP="00D5114B" w:rsidRDefault="002731DA" w14:paraId="31C755AD" w14:textId="77777777">
            <w:pPr>
              <w:pStyle w:val="Normal12"/>
              <w:spacing w:before="0" w:beforeAutospacing="0" w:after="0" w:afterAutospacing="0"/>
              <w:jc w:val="both"/>
              <w:rPr>
                <w:color w:val="000000"/>
                <w:sz w:val="20"/>
                <w:szCs w:val="20"/>
              </w:rPr>
            </w:pPr>
            <w:r w:rsidRPr="00BF0FE6">
              <w:rPr>
                <w:color w:val="000000"/>
                <w:sz w:val="20"/>
                <w:szCs w:val="20"/>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rsidRPr="00BF0FE6" w:rsidR="002731DA" w:rsidP="00D5114B" w:rsidRDefault="002731DA" w14:paraId="472E99C0" w14:textId="77777777">
            <w:pPr>
              <w:pStyle w:val="Normal12"/>
              <w:spacing w:before="0" w:beforeAutospacing="0" w:after="0" w:afterAutospacing="0"/>
              <w:jc w:val="both"/>
              <w:rPr>
                <w:color w:val="000000"/>
                <w:sz w:val="20"/>
                <w:szCs w:val="20"/>
                <w:lang w:val="uk-UA"/>
              </w:rPr>
            </w:pPr>
            <w:r w:rsidRPr="00BF0FE6">
              <w:rPr>
                <w:color w:val="000000"/>
                <w:sz w:val="20"/>
                <w:szCs w:val="20"/>
              </w:rPr>
              <w:t xml:space="preserve"> </w:t>
            </w:r>
          </w:p>
          <w:p w:rsidRPr="00BF0FE6" w:rsidR="00433EF1" w:rsidP="00D5114B" w:rsidRDefault="00433EF1" w14:paraId="3998D447" w14:textId="77777777">
            <w:pPr>
              <w:pStyle w:val="Normal12"/>
              <w:spacing w:before="0" w:beforeAutospacing="0" w:after="0" w:afterAutospacing="0"/>
              <w:jc w:val="both"/>
              <w:rPr>
                <w:color w:val="000000"/>
                <w:sz w:val="20"/>
                <w:szCs w:val="20"/>
                <w:lang w:val="uk-UA"/>
              </w:rPr>
            </w:pPr>
          </w:p>
          <w:p w:rsidRPr="00BF0FE6" w:rsidR="00433EF1" w:rsidP="00D5114B" w:rsidRDefault="00433EF1" w14:paraId="371468C2" w14:textId="77777777">
            <w:pPr>
              <w:pStyle w:val="Normal12"/>
              <w:spacing w:before="0" w:beforeAutospacing="0" w:after="0" w:afterAutospacing="0"/>
              <w:jc w:val="both"/>
              <w:rPr>
                <w:sz w:val="20"/>
                <w:szCs w:val="20"/>
                <w:lang w:val="uk-UA"/>
              </w:rPr>
            </w:pPr>
          </w:p>
          <w:p w:rsidRPr="00BF0FE6" w:rsidR="002731DA" w:rsidP="00D5114B" w:rsidRDefault="002731DA" w14:paraId="61CD34AA" w14:textId="77777777">
            <w:pPr>
              <w:pStyle w:val="Normal12"/>
              <w:spacing w:before="0" w:beforeAutospacing="0" w:after="0" w:afterAutospacing="0"/>
              <w:jc w:val="both"/>
              <w:rPr>
                <w:color w:val="000000"/>
                <w:sz w:val="20"/>
                <w:szCs w:val="20"/>
              </w:rPr>
            </w:pPr>
            <w:r w:rsidRPr="00BF0FE6">
              <w:rPr>
                <w:color w:val="000000"/>
                <w:sz w:val="20"/>
                <w:szCs w:val="20"/>
              </w:rPr>
              <w:t xml:space="preserve">The Subcontractor shall inform its employees in writing, in the predominant language of the workforce, of employee whistleblower rights and protections under 41 U.S.C. 4712, as described in section 3.908 of the Federal Acquisition Regulation. </w:t>
            </w:r>
          </w:p>
          <w:p w:rsidRPr="00BF0FE6" w:rsidR="002731DA" w:rsidRDefault="002731DA" w14:paraId="186A3667" w14:textId="77777777">
            <w:pPr>
              <w:pStyle w:val="Normal12"/>
              <w:spacing w:before="0" w:beforeAutospacing="0" w:after="0" w:afterAutospacing="0"/>
              <w:jc w:val="both"/>
              <w:rPr>
                <w:sz w:val="20"/>
                <w:szCs w:val="20"/>
                <w:lang w:val="uk-UA"/>
              </w:rPr>
            </w:pPr>
          </w:p>
          <w:p w:rsidRPr="00BF0FE6" w:rsidR="00433EF1" w:rsidRDefault="00433EF1" w14:paraId="172F9B5F" w14:textId="77777777">
            <w:pPr>
              <w:pStyle w:val="Normal12"/>
              <w:spacing w:before="0" w:beforeAutospacing="0" w:after="0" w:afterAutospacing="0"/>
              <w:jc w:val="both"/>
              <w:rPr>
                <w:sz w:val="20"/>
                <w:szCs w:val="20"/>
                <w:lang w:val="uk-UA"/>
              </w:rPr>
            </w:pPr>
          </w:p>
          <w:p w:rsidRPr="00BF0FE6" w:rsidR="002731DA" w:rsidRDefault="002731DA" w14:paraId="3DB5BC53" w14:textId="77777777">
            <w:pPr>
              <w:pStyle w:val="Normal12"/>
              <w:spacing w:before="0" w:beforeAutospacing="0" w:after="0" w:afterAutospacing="0"/>
              <w:jc w:val="both"/>
              <w:rPr>
                <w:sz w:val="20"/>
                <w:szCs w:val="20"/>
              </w:rPr>
            </w:pPr>
            <w:r w:rsidRPr="00BF0FE6">
              <w:rPr>
                <w:color w:val="000000"/>
                <w:sz w:val="20"/>
                <w:szCs w:val="20"/>
              </w:rPr>
              <w:t xml:space="preserve">If lower tier subcontracting is authorized in this subcontract, the Subcontractor shall </w:t>
            </w:r>
            <w:r w:rsidRPr="00BF0FE6">
              <w:rPr>
                <w:sz w:val="20"/>
                <w:szCs w:val="20"/>
              </w:rPr>
              <w:t xml:space="preserve">insert the substance of this clause in all subcontracts over the simplified acquisition threshold. </w:t>
            </w:r>
          </w:p>
          <w:p w:rsidRPr="00BF0FE6" w:rsidR="002731DA" w:rsidRDefault="002731DA" w14:paraId="00068AC2" w14:textId="77777777">
            <w:pPr>
              <w:pStyle w:val="Normal12"/>
              <w:spacing w:before="0" w:beforeAutospacing="0" w:after="0" w:afterAutospacing="0"/>
              <w:jc w:val="both"/>
              <w:rPr>
                <w:sz w:val="20"/>
                <w:szCs w:val="20"/>
                <w:lang w:val="uk-UA"/>
              </w:rPr>
            </w:pPr>
          </w:p>
          <w:p w:rsidRPr="00BF0FE6" w:rsidR="00433EF1" w:rsidRDefault="00433EF1" w14:paraId="18685073" w14:textId="77777777">
            <w:pPr>
              <w:pStyle w:val="Normal12"/>
              <w:spacing w:before="0" w:beforeAutospacing="0" w:after="0" w:afterAutospacing="0"/>
              <w:jc w:val="both"/>
              <w:rPr>
                <w:sz w:val="20"/>
                <w:szCs w:val="20"/>
                <w:lang w:val="uk-UA"/>
              </w:rPr>
            </w:pPr>
          </w:p>
          <w:p w:rsidRPr="00BF0FE6" w:rsidR="002731DA" w:rsidRDefault="002731DA" w14:paraId="1605D659"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79" w:id="46"/>
            <w:r w:rsidRPr="00BF0FE6">
              <w:rPr>
                <w:sz w:val="20"/>
                <w:szCs w:val="20"/>
              </w:rPr>
              <w:t>Reporting on Subcontractor Data Pursuant to the Requirements of the Federal Funding Accountability and Transparency Act</w:t>
            </w:r>
            <w:bookmarkEnd w:id="46"/>
          </w:p>
          <w:p w:rsidRPr="00BF0FE6" w:rsidR="002731DA" w:rsidRDefault="002731DA" w14:paraId="78FCCBB4" w14:textId="77777777">
            <w:pPr>
              <w:pStyle w:val="NormalWeb"/>
              <w:spacing w:before="0" w:beforeAutospacing="0" w:after="0" w:afterAutospacing="0"/>
              <w:jc w:val="both"/>
              <w:rPr>
                <w:sz w:val="20"/>
              </w:rPr>
            </w:pPr>
          </w:p>
          <w:p w:rsidRPr="00BF0FE6" w:rsidR="002731DA" w:rsidRDefault="002731DA" w14:paraId="151FA8CE" w14:textId="77777777">
            <w:pPr>
              <w:pStyle w:val="NormalWeb"/>
              <w:spacing w:before="0" w:beforeAutospacing="0" w:after="0" w:afterAutospacing="0"/>
              <w:jc w:val="both"/>
              <w:rPr>
                <w:sz w:val="20"/>
              </w:rPr>
            </w:pPr>
            <w:r w:rsidRPr="00BF0FE6">
              <w:rPr>
                <w:sz w:val="20"/>
              </w:rPr>
              <w:t>a)</w:t>
            </w:r>
            <w:r w:rsidRPr="00BF0FE6">
              <w:rPr>
                <w:sz w:val="20"/>
              </w:rPr>
              <w:tab/>
            </w:r>
            <w:r w:rsidRPr="00BF0FE6">
              <w:rPr>
                <w:sz w:val="20"/>
              </w:rPr>
              <w:t xml:space="preserve">Public Availability of Information. </w:t>
            </w:r>
          </w:p>
          <w:p w:rsidRPr="00BF0FE6" w:rsidR="002731DA" w:rsidRDefault="002731DA" w14:paraId="7A9BA433" w14:textId="77777777">
            <w:pPr>
              <w:pStyle w:val="NormalWeb"/>
              <w:spacing w:before="0" w:beforeAutospacing="0" w:after="0" w:afterAutospacing="0"/>
              <w:jc w:val="both"/>
              <w:rPr>
                <w:sz w:val="20"/>
              </w:rPr>
            </w:pPr>
            <w:r w:rsidRPr="00BF0FE6">
              <w:rPr>
                <w:sz w:val="20"/>
              </w:rPr>
              <w:t xml:space="preserve">Pursuant to the requirements of FAR 52.204-10, Chemonics is required to report information regarding its award of subcontracts and sub-task orders under indefinite delivery/indefinite quantity subcontracts to the Federal Funding Accountability and </w:t>
            </w:r>
            <w:proofErr w:type="spellStart"/>
            <w:r w:rsidRPr="00BF0FE6">
              <w:rPr>
                <w:sz w:val="20"/>
              </w:rPr>
              <w:t>TransparencyAct</w:t>
            </w:r>
            <w:proofErr w:type="spellEnd"/>
            <w:r w:rsidRPr="00BF0FE6">
              <w:rPr>
                <w:sz w:val="20"/>
              </w:rPr>
              <w:t xml:space="preserve"> Subaward Reporting System (FSRS). This information will be made publicly available at </w:t>
            </w:r>
            <w:hyperlink w:history="1" r:id="rId22">
              <w:r w:rsidRPr="00BF0FE6">
                <w:rPr>
                  <w:rStyle w:val="Hyperlink"/>
                  <w:sz w:val="20"/>
                </w:rPr>
                <w:t>http://www.USASpending.gov</w:t>
              </w:r>
            </w:hyperlink>
            <w:r w:rsidRPr="00BF0FE6">
              <w:rPr>
                <w:sz w:val="20"/>
              </w:rPr>
              <w:t xml:space="preserve">. </w:t>
            </w:r>
          </w:p>
          <w:p w:rsidRPr="00BF0FE6" w:rsidR="002731DA" w:rsidRDefault="002731DA" w14:paraId="3FF72FAA" w14:textId="77777777">
            <w:pPr>
              <w:pStyle w:val="NormalWeb"/>
              <w:spacing w:before="0" w:beforeAutospacing="0" w:after="0" w:afterAutospacing="0"/>
              <w:jc w:val="both"/>
              <w:rPr>
                <w:sz w:val="20"/>
                <w:lang w:val="uk-UA"/>
              </w:rPr>
            </w:pPr>
          </w:p>
          <w:p w:rsidRPr="00BF0FE6" w:rsidR="00433EF1" w:rsidRDefault="00433EF1" w14:paraId="74E30372" w14:textId="77777777">
            <w:pPr>
              <w:pStyle w:val="NormalWeb"/>
              <w:spacing w:before="0" w:beforeAutospacing="0" w:after="0" w:afterAutospacing="0"/>
              <w:jc w:val="both"/>
              <w:rPr>
                <w:sz w:val="20"/>
                <w:lang w:val="uk-UA"/>
              </w:rPr>
            </w:pPr>
          </w:p>
          <w:p w:rsidRPr="00BF0FE6" w:rsidR="00433EF1" w:rsidRDefault="00433EF1" w14:paraId="44082B0B" w14:textId="77777777">
            <w:pPr>
              <w:pStyle w:val="NormalWeb"/>
              <w:spacing w:before="0" w:beforeAutospacing="0" w:after="0" w:afterAutospacing="0"/>
              <w:jc w:val="both"/>
              <w:rPr>
                <w:sz w:val="20"/>
                <w:lang w:val="uk-UA"/>
              </w:rPr>
            </w:pPr>
          </w:p>
          <w:p w:rsidRPr="00BF0FE6" w:rsidR="002731DA" w:rsidRDefault="002731DA" w14:paraId="08EC5F68" w14:textId="77777777">
            <w:pPr>
              <w:pStyle w:val="NormalWeb"/>
              <w:spacing w:before="0" w:beforeAutospacing="0" w:after="0" w:afterAutospacing="0"/>
              <w:jc w:val="both"/>
              <w:rPr>
                <w:sz w:val="20"/>
              </w:rPr>
            </w:pPr>
            <w:r w:rsidRPr="00BF0FE6">
              <w:rPr>
                <w:sz w:val="20"/>
              </w:rPr>
              <w:t>(b)</w:t>
            </w:r>
            <w:r w:rsidRPr="00BF0FE6">
              <w:rPr>
                <w:sz w:val="20"/>
              </w:rPr>
              <w:tab/>
            </w:r>
            <w:r w:rsidRPr="00BF0FE6">
              <w:rPr>
                <w:sz w:val="20"/>
              </w:rPr>
              <w:t xml:space="preserve">Subcontractor’s Responsibility to Report Identifying Data. </w:t>
            </w:r>
          </w:p>
          <w:p w:rsidRPr="00BF0FE6" w:rsidR="002731DA" w:rsidRDefault="002731DA" w14:paraId="6F14D9AB" w14:textId="77777777">
            <w:pPr>
              <w:pStyle w:val="NormalWeb"/>
              <w:spacing w:before="0" w:beforeAutospacing="0" w:after="0" w:afterAutospacing="0"/>
              <w:jc w:val="both"/>
              <w:rPr>
                <w:sz w:val="20"/>
              </w:rPr>
            </w:pPr>
            <w:r w:rsidRPr="00BF0FE6">
              <w:rPr>
                <w:rStyle w:val="Strong"/>
                <w:sz w:val="20"/>
              </w:rPr>
              <w:t>Within 7 days of an award of a subcontract or sub-task order with a value of $30,000 or greater unless exempted, the Subcontractor shall report its identifying data required by FAR 52.204-10 (including executive compensation, if applicable) in the required questionnaire and certification found in Section I.6.</w:t>
            </w:r>
            <w:r w:rsidRPr="00BF0FE6">
              <w:rPr>
                <w:sz w:val="20"/>
              </w:rPr>
              <w:t xml:space="preserve"> If the Subcontractor maintains a record in the System for Award Management (</w:t>
            </w:r>
            <w:hyperlink w:history="1" w:anchor="1" r:id="rId23">
              <w:r w:rsidRPr="00BF0FE6">
                <w:rPr>
                  <w:rStyle w:val="Hyperlink"/>
                  <w:sz w:val="20"/>
                </w:rPr>
                <w:t>www.SAM.gov</w:t>
              </w:r>
            </w:hyperlink>
            <w:r w:rsidRPr="00BF0FE6">
              <w:rPr>
                <w:sz w:val="20"/>
              </w:rPr>
              <w:t xml:space="preserve">), the Subcontractor shall keep current such registration, including reporting of executive compensation data, as applicable. </w:t>
            </w:r>
            <w:r w:rsidRPr="00BF0FE6">
              <w:rPr>
                <w:sz w:val="20"/>
                <w:lang w:val="en"/>
              </w:rPr>
              <w:t>If reporting of executive compensation is applicable and the Subcontractor does not maintain a record in the System for Award Management, Subcontractor shall complete the “FSRS Reporting Questionnaire and Certification” found in Section I.6 within 7 days of each anniversary of the subcontract award date.</w:t>
            </w:r>
          </w:p>
          <w:p w:rsidRPr="00BF0FE6" w:rsidR="002731DA" w:rsidRDefault="002731DA" w14:paraId="0DEF5A81" w14:textId="77777777">
            <w:pPr>
              <w:pStyle w:val="NormalWeb"/>
              <w:spacing w:before="0" w:beforeAutospacing="0" w:after="0" w:afterAutospacing="0"/>
              <w:jc w:val="both"/>
              <w:rPr>
                <w:sz w:val="20"/>
                <w:lang w:val="uk-UA"/>
              </w:rPr>
            </w:pPr>
          </w:p>
          <w:p w:rsidRPr="00BF0FE6" w:rsidR="00433EF1" w:rsidRDefault="00433EF1" w14:paraId="52B5CA35" w14:textId="77777777">
            <w:pPr>
              <w:pStyle w:val="NormalWeb"/>
              <w:spacing w:before="0" w:beforeAutospacing="0" w:after="0" w:afterAutospacing="0"/>
              <w:jc w:val="both"/>
              <w:rPr>
                <w:sz w:val="20"/>
                <w:lang w:val="uk-UA"/>
              </w:rPr>
            </w:pPr>
          </w:p>
          <w:p w:rsidRPr="00BF0FE6" w:rsidR="00433EF1" w:rsidRDefault="00433EF1" w14:paraId="231B4359" w14:textId="77777777">
            <w:pPr>
              <w:pStyle w:val="NormalWeb"/>
              <w:spacing w:before="0" w:beforeAutospacing="0" w:after="0" w:afterAutospacing="0"/>
              <w:jc w:val="both"/>
              <w:rPr>
                <w:sz w:val="20"/>
                <w:lang w:val="uk-UA"/>
              </w:rPr>
            </w:pPr>
          </w:p>
          <w:p w:rsidRPr="00BF0FE6" w:rsidR="00433EF1" w:rsidRDefault="00433EF1" w14:paraId="67F37CFB" w14:textId="77777777">
            <w:pPr>
              <w:pStyle w:val="NormalWeb"/>
              <w:spacing w:before="0" w:beforeAutospacing="0" w:after="0" w:afterAutospacing="0"/>
              <w:jc w:val="both"/>
              <w:rPr>
                <w:sz w:val="20"/>
                <w:lang w:val="uk-UA"/>
              </w:rPr>
            </w:pPr>
          </w:p>
          <w:p w:rsidRPr="00BF0FE6" w:rsidR="002731DA" w:rsidRDefault="002731DA" w14:paraId="326FB133" w14:textId="77777777">
            <w:pPr>
              <w:pStyle w:val="NormalWeb"/>
              <w:spacing w:before="0" w:beforeAutospacing="0" w:after="0" w:afterAutospacing="0"/>
              <w:jc w:val="both"/>
              <w:rPr>
                <w:sz w:val="20"/>
              </w:rPr>
            </w:pPr>
            <w:r w:rsidRPr="00BF0FE6">
              <w:rPr>
                <w:sz w:val="20"/>
              </w:rPr>
              <w:t>(c)</w:t>
            </w:r>
            <w:r w:rsidRPr="00BF0FE6">
              <w:rPr>
                <w:sz w:val="20"/>
              </w:rPr>
              <w:tab/>
            </w:r>
            <w:r w:rsidRPr="00BF0FE6">
              <w:rPr>
                <w:sz w:val="20"/>
              </w:rPr>
              <w:t>Impracticality of Registration.</w:t>
            </w:r>
          </w:p>
          <w:p w:rsidRPr="00BF0FE6" w:rsidR="002731DA" w:rsidRDefault="002731DA" w14:paraId="01EDBD0F" w14:textId="77777777">
            <w:pPr>
              <w:pStyle w:val="NormalWeb"/>
              <w:spacing w:before="0" w:beforeAutospacing="0" w:after="0" w:afterAutospacing="0"/>
              <w:jc w:val="both"/>
              <w:rPr>
                <w:sz w:val="20"/>
              </w:rPr>
            </w:pPr>
            <w:r w:rsidRPr="00BF0FE6">
              <w:rPr>
                <w:sz w:val="20"/>
              </w:rPr>
              <w:t>If obtaining a DUNS number and reporting data is impractical for the Subcontractor, the Subcontractor must notify Chemonics and shall submit to Chemonics within 7 days of subcontract award a memorandum detailing the attempts made by the Subcontractor to obtain registration and a justification of why registration and/or data reporting was impractical. Contractual remedies may apply unless Chemonics concurs with the documented impracticality of registration.</w:t>
            </w:r>
          </w:p>
          <w:p w:rsidRPr="00BF0FE6" w:rsidR="002731DA" w:rsidRDefault="002731DA" w14:paraId="187A9F86" w14:textId="77777777">
            <w:pPr>
              <w:pStyle w:val="NormalWeb"/>
              <w:spacing w:before="0" w:beforeAutospacing="0" w:after="0" w:afterAutospacing="0"/>
              <w:jc w:val="both"/>
              <w:rPr>
                <w:sz w:val="20"/>
                <w:lang w:val="uk-UA"/>
              </w:rPr>
            </w:pPr>
          </w:p>
          <w:p w:rsidR="00433EF1" w:rsidRDefault="00433EF1" w14:paraId="030E8640" w14:textId="4E83FF2F">
            <w:pPr>
              <w:pStyle w:val="NormalWeb"/>
              <w:spacing w:before="0" w:beforeAutospacing="0" w:after="0" w:afterAutospacing="0"/>
              <w:jc w:val="both"/>
              <w:rPr>
                <w:sz w:val="20"/>
                <w:lang w:val="uk-UA"/>
              </w:rPr>
            </w:pPr>
          </w:p>
          <w:p w:rsidRPr="00BF0FE6" w:rsidR="00BB7BB1" w:rsidRDefault="00BB7BB1" w14:paraId="38E180CC" w14:textId="77777777">
            <w:pPr>
              <w:pStyle w:val="NormalWeb"/>
              <w:spacing w:before="0" w:beforeAutospacing="0" w:after="0" w:afterAutospacing="0"/>
              <w:jc w:val="both"/>
              <w:rPr>
                <w:sz w:val="20"/>
                <w:lang w:val="uk-UA"/>
              </w:rPr>
            </w:pPr>
          </w:p>
          <w:p w:rsidRPr="00BF0FE6" w:rsidR="00433EF1" w:rsidRDefault="00433EF1" w14:paraId="5F40E94A" w14:textId="77777777">
            <w:pPr>
              <w:pStyle w:val="NormalWeb"/>
              <w:spacing w:before="0" w:beforeAutospacing="0" w:after="0" w:afterAutospacing="0"/>
              <w:jc w:val="both"/>
              <w:rPr>
                <w:sz w:val="20"/>
                <w:lang w:val="uk-UA"/>
              </w:rPr>
            </w:pPr>
          </w:p>
          <w:p w:rsidRPr="00BF0FE6" w:rsidR="002731DA" w:rsidRDefault="002731DA" w14:paraId="33469E91" w14:textId="77777777">
            <w:pPr>
              <w:pStyle w:val="NormalWeb"/>
              <w:spacing w:before="0" w:beforeAutospacing="0" w:after="0" w:afterAutospacing="0"/>
              <w:jc w:val="both"/>
              <w:rPr>
                <w:sz w:val="20"/>
              </w:rPr>
            </w:pPr>
            <w:r w:rsidRPr="00BF0FE6">
              <w:rPr>
                <w:sz w:val="20"/>
              </w:rPr>
              <w:t>(d)</w:t>
            </w:r>
            <w:r w:rsidRPr="00BF0FE6">
              <w:rPr>
                <w:sz w:val="20"/>
              </w:rPr>
              <w:tab/>
            </w:r>
            <w:r w:rsidRPr="00BF0FE6">
              <w:rPr>
                <w:sz w:val="20"/>
              </w:rPr>
              <w:t>Remedy.</w:t>
            </w:r>
          </w:p>
          <w:p w:rsidRPr="00BF0FE6" w:rsidR="002731DA" w:rsidRDefault="002731DA" w14:paraId="373DE4B6" w14:textId="77777777">
            <w:pPr>
              <w:pStyle w:val="NormalWeb"/>
              <w:spacing w:before="0" w:beforeAutospacing="0" w:after="0" w:afterAutospacing="0"/>
              <w:jc w:val="both"/>
              <w:rPr>
                <w:b/>
                <w:sz w:val="20"/>
              </w:rPr>
            </w:pPr>
            <w:r w:rsidRPr="00BF0FE6">
              <w:rPr>
                <w:sz w:val="20"/>
                <w:lang w:val="en"/>
              </w:rPr>
              <w:t>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demonstrates to Chemonics that its System for Award Management record has been updated. In addition to contractual remedies, Chemonics may make the Subcontractor’s failure to comply with the reporting requirements a part of the Subcontractor’s performance information record.</w:t>
            </w:r>
            <w:r w:rsidRPr="00BF0FE6">
              <w:rPr>
                <w:b/>
                <w:sz w:val="20"/>
              </w:rPr>
              <w:t xml:space="preserve"> </w:t>
            </w:r>
          </w:p>
          <w:p w:rsidRPr="00BF0FE6" w:rsidR="00433EF1" w:rsidP="00BF0FE6" w:rsidRDefault="00433EF1" w14:paraId="5842A3E2" w14:textId="77777777">
            <w:pPr>
              <w:jc w:val="both"/>
              <w:rPr>
                <w:sz w:val="20"/>
                <w:lang w:val="uk-UA"/>
              </w:rPr>
            </w:pPr>
          </w:p>
          <w:p w:rsidRPr="00BF0FE6" w:rsidR="002731DA" w:rsidP="00D5114B" w:rsidRDefault="002731DA" w14:paraId="19E35456" w14:textId="77777777">
            <w:pPr>
              <w:pStyle w:val="Heading1"/>
              <w:keepNext w:val="0"/>
              <w:framePr w:hSpace="0" w:wrap="auto" w:hAnchor="text" w:xAlign="left" w:yAlign="inline"/>
              <w:widowControl w:val="0"/>
              <w:numPr>
                <w:ilvl w:val="0"/>
                <w:numId w:val="36"/>
              </w:numPr>
              <w:suppressAutoHyphens w:val="0"/>
              <w:spacing w:line="240" w:lineRule="auto"/>
              <w:outlineLvl w:val="0"/>
              <w:rPr>
                <w:sz w:val="20"/>
                <w:szCs w:val="20"/>
              </w:rPr>
            </w:pPr>
            <w:bookmarkStart w:name="_Toc533067180" w:id="47"/>
            <w:r w:rsidRPr="00BF0FE6">
              <w:rPr>
                <w:sz w:val="20"/>
                <w:szCs w:val="20"/>
              </w:rPr>
              <w:t>Miscellaneous</w:t>
            </w:r>
            <w:bookmarkEnd w:id="47"/>
          </w:p>
          <w:p w:rsidRPr="00BF0FE6" w:rsidR="002731DA" w:rsidP="00BF0FE6" w:rsidRDefault="002731DA" w14:paraId="4127152C" w14:textId="77777777">
            <w:pPr>
              <w:jc w:val="both"/>
              <w:rPr>
                <w:sz w:val="20"/>
              </w:rPr>
            </w:pPr>
          </w:p>
          <w:p w:rsidRPr="00BF0FE6" w:rsidR="002731DA" w:rsidP="00BF0FE6" w:rsidRDefault="002731DA" w14:paraId="13642017" w14:textId="77777777">
            <w:pPr>
              <w:ind w:left="360" w:hanging="360"/>
              <w:jc w:val="both"/>
              <w:rPr>
                <w:sz w:val="20"/>
              </w:rPr>
            </w:pPr>
            <w:r w:rsidRPr="00BF0FE6">
              <w:rPr>
                <w:sz w:val="20"/>
              </w:rPr>
              <w:t>(a) This Subcontract embodies the entire agreement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rsidRPr="00BF0FE6" w:rsidR="002731DA" w:rsidP="00BF0FE6" w:rsidRDefault="002731DA" w14:paraId="032FC370" w14:textId="77777777">
            <w:pPr>
              <w:jc w:val="both"/>
              <w:rPr>
                <w:sz w:val="20"/>
                <w:lang w:val="uk-UA"/>
              </w:rPr>
            </w:pPr>
          </w:p>
          <w:p w:rsidR="00433EF1" w:rsidP="00BF0FE6" w:rsidRDefault="00433EF1" w14:paraId="0F960A71" w14:textId="694FEFE8">
            <w:pPr>
              <w:jc w:val="both"/>
              <w:rPr>
                <w:sz w:val="20"/>
                <w:lang w:val="uk-UA"/>
              </w:rPr>
            </w:pPr>
          </w:p>
          <w:p w:rsidRPr="00BF0FE6" w:rsidR="00BB7BB1" w:rsidP="00BF0FE6" w:rsidRDefault="00BB7BB1" w14:paraId="3AB37EAF" w14:textId="77777777">
            <w:pPr>
              <w:jc w:val="both"/>
              <w:rPr>
                <w:sz w:val="20"/>
                <w:lang w:val="uk-UA"/>
              </w:rPr>
            </w:pPr>
          </w:p>
          <w:p w:rsidRPr="00BF0FE6" w:rsidR="00433EF1" w:rsidP="00BF0FE6" w:rsidRDefault="00433EF1" w14:paraId="0A1B55C3" w14:textId="77777777">
            <w:pPr>
              <w:jc w:val="both"/>
              <w:rPr>
                <w:sz w:val="20"/>
                <w:lang w:val="uk-UA"/>
              </w:rPr>
            </w:pPr>
          </w:p>
          <w:p w:rsidRPr="00BF0FE6" w:rsidR="002731DA" w:rsidP="00BF0FE6" w:rsidRDefault="002731DA" w14:paraId="5A695230" w14:textId="77777777">
            <w:pPr>
              <w:ind w:left="360" w:hanging="360"/>
              <w:jc w:val="both"/>
              <w:rPr>
                <w:sz w:val="20"/>
              </w:rPr>
            </w:pPr>
            <w:r w:rsidRPr="00BF0FE6">
              <w:rPr>
                <w:sz w:val="20"/>
              </w:rPr>
              <w:t xml:space="preserve">(b)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w:t>
            </w:r>
            <w:r w:rsidRPr="00BF0FE6">
              <w:rPr>
                <w:sz w:val="20"/>
              </w:rPr>
              <w:lastRenderedPageBreak/>
              <w:t>hereto, and no person or entity shall be regarded as a third</w:t>
            </w:r>
            <w:r w:rsidRPr="00BF0FE6">
              <w:rPr>
                <w:sz w:val="20"/>
              </w:rPr>
              <w:noBreakHyphen/>
              <w:t>party beneficiary of this Subcontract.</w:t>
            </w:r>
          </w:p>
          <w:p w:rsidRPr="00BF0FE6" w:rsidR="002731DA" w:rsidP="00BF0FE6" w:rsidRDefault="002731DA" w14:paraId="1582E59E" w14:textId="77777777">
            <w:pPr>
              <w:ind w:left="360" w:hanging="360"/>
              <w:jc w:val="both"/>
              <w:rPr>
                <w:sz w:val="20"/>
                <w:lang w:val="uk-UA"/>
              </w:rPr>
            </w:pPr>
          </w:p>
          <w:p w:rsidRPr="00BF0FE6" w:rsidR="00433EF1" w:rsidP="00BF0FE6" w:rsidRDefault="00433EF1" w14:paraId="55B5E2F8" w14:textId="77777777">
            <w:pPr>
              <w:ind w:left="360" w:hanging="360"/>
              <w:jc w:val="both"/>
              <w:rPr>
                <w:sz w:val="20"/>
                <w:lang w:val="uk-UA"/>
              </w:rPr>
            </w:pPr>
          </w:p>
          <w:p w:rsidRPr="00BF0FE6" w:rsidR="00433EF1" w:rsidP="00BF0FE6" w:rsidRDefault="00433EF1" w14:paraId="3DD128B9" w14:textId="77777777">
            <w:pPr>
              <w:ind w:left="360" w:hanging="360"/>
              <w:jc w:val="both"/>
              <w:rPr>
                <w:sz w:val="20"/>
                <w:lang w:val="uk-UA"/>
              </w:rPr>
            </w:pPr>
          </w:p>
          <w:p w:rsidRPr="00BF0FE6" w:rsidR="00433EF1" w:rsidP="00BF0FE6" w:rsidRDefault="00433EF1" w14:paraId="1C1418E0" w14:textId="77777777">
            <w:pPr>
              <w:ind w:left="360" w:hanging="360"/>
              <w:jc w:val="both"/>
              <w:rPr>
                <w:sz w:val="20"/>
                <w:lang w:val="uk-UA"/>
              </w:rPr>
            </w:pPr>
          </w:p>
          <w:p w:rsidRPr="00BF0FE6" w:rsidR="002731DA" w:rsidP="00BF0FE6" w:rsidRDefault="002731DA" w14:paraId="59AF9146" w14:textId="77777777">
            <w:pPr>
              <w:ind w:left="360" w:hanging="360"/>
              <w:jc w:val="both"/>
              <w:rPr>
                <w:sz w:val="20"/>
              </w:rPr>
            </w:pPr>
            <w:r w:rsidRPr="00BF0FE6">
              <w:rPr>
                <w:sz w:val="20"/>
              </w:rPr>
              <w:t>(c)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In the event that such court shall deem any such provision partially or wholly unenforceable, the remaining provisions of this Subcontract shall nevertheless remain in full force and effect.</w:t>
            </w:r>
          </w:p>
          <w:p w:rsidRPr="00BF0FE6" w:rsidR="002731DA" w:rsidP="00BF0FE6" w:rsidRDefault="002731DA" w14:paraId="3F651115" w14:textId="77777777">
            <w:pPr>
              <w:ind w:left="360" w:hanging="360"/>
              <w:jc w:val="both"/>
              <w:rPr>
                <w:sz w:val="20"/>
                <w:lang w:val="uk-UA"/>
              </w:rPr>
            </w:pPr>
          </w:p>
          <w:p w:rsidRPr="00BF0FE6" w:rsidR="00433EF1" w:rsidP="00BF0FE6" w:rsidRDefault="00433EF1" w14:paraId="4A0B10C8" w14:textId="77777777">
            <w:pPr>
              <w:ind w:left="360" w:hanging="360"/>
              <w:jc w:val="both"/>
              <w:rPr>
                <w:sz w:val="20"/>
                <w:lang w:val="uk-UA"/>
              </w:rPr>
            </w:pPr>
          </w:p>
          <w:p w:rsidRPr="00BF0FE6" w:rsidR="002731DA" w:rsidP="00BF0FE6" w:rsidRDefault="002731DA" w14:paraId="234D26A0" w14:textId="77777777">
            <w:pPr>
              <w:ind w:left="360" w:hanging="360"/>
              <w:jc w:val="both"/>
              <w:rPr>
                <w:sz w:val="20"/>
              </w:rPr>
            </w:pPr>
            <w:r w:rsidRPr="00BF0FE6">
              <w:rPr>
                <w:sz w:val="20"/>
              </w:rPr>
              <w:t>(d) The headings and captions contained in this Subcontract are for convenience only and shall not affect the meaning or interpretation of this Subcontract or of any of its terms or provisions.</w:t>
            </w:r>
          </w:p>
          <w:p w:rsidRPr="00BF0FE6" w:rsidR="00433EF1" w:rsidP="00BF0FE6" w:rsidRDefault="00433EF1" w14:paraId="258FA678" w14:textId="77777777">
            <w:pPr>
              <w:ind w:left="360" w:hanging="360"/>
              <w:jc w:val="both"/>
              <w:rPr>
                <w:sz w:val="20"/>
                <w:lang w:val="uk-UA"/>
              </w:rPr>
            </w:pPr>
          </w:p>
          <w:p w:rsidRPr="00BF0FE6" w:rsidR="002731DA" w:rsidP="00BF0FE6" w:rsidRDefault="002731DA" w14:paraId="7354CB9E" w14:textId="77777777">
            <w:pPr>
              <w:ind w:left="360" w:hanging="360"/>
              <w:jc w:val="both"/>
              <w:rPr>
                <w:sz w:val="20"/>
              </w:rPr>
            </w:pPr>
            <w:r w:rsidRPr="00BF0FE6">
              <w:rPr>
                <w:sz w:val="20"/>
              </w:rPr>
              <w:t>(e) Unless otherwise specifically agreed in writing to the contrary: (i) the failure of any party at any time to require performance by the other of any provision of this Subcontract shall not affect such party’s right thereafter to enforce the same; (ii) no waiver by any party of any default by any other shall be 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rsidRPr="00BF0FE6" w:rsidR="002731DA" w:rsidP="00BF0FE6" w:rsidRDefault="002731DA" w14:paraId="17146A22" w14:textId="77777777">
            <w:pPr>
              <w:ind w:left="360" w:hanging="360"/>
              <w:jc w:val="both"/>
              <w:rPr>
                <w:sz w:val="20"/>
                <w:lang w:val="uk-UA"/>
              </w:rPr>
            </w:pPr>
          </w:p>
          <w:p w:rsidRPr="00BF0FE6" w:rsidR="00433EF1" w:rsidP="00BF0FE6" w:rsidRDefault="00433EF1" w14:paraId="12F20CF5" w14:textId="77777777">
            <w:pPr>
              <w:ind w:left="360" w:hanging="360"/>
              <w:jc w:val="both"/>
              <w:rPr>
                <w:sz w:val="20"/>
                <w:lang w:val="uk-UA"/>
              </w:rPr>
            </w:pPr>
          </w:p>
          <w:p w:rsidRPr="00BF0FE6" w:rsidR="00433EF1" w:rsidP="00BF0FE6" w:rsidRDefault="00433EF1" w14:paraId="6AE7D1CB" w14:textId="77777777">
            <w:pPr>
              <w:ind w:left="360" w:hanging="360"/>
              <w:jc w:val="both"/>
              <w:rPr>
                <w:sz w:val="20"/>
                <w:lang w:val="uk-UA"/>
              </w:rPr>
            </w:pPr>
          </w:p>
          <w:p w:rsidRPr="00BF0FE6" w:rsidR="00433EF1" w:rsidP="00BF0FE6" w:rsidRDefault="00433EF1" w14:paraId="5A683AD3" w14:textId="77777777">
            <w:pPr>
              <w:ind w:left="360" w:hanging="360"/>
              <w:jc w:val="both"/>
              <w:rPr>
                <w:sz w:val="20"/>
                <w:lang w:val="uk-UA"/>
              </w:rPr>
            </w:pPr>
          </w:p>
          <w:p w:rsidRPr="00BF0FE6" w:rsidR="00433EF1" w:rsidP="00BF0FE6" w:rsidRDefault="00433EF1" w14:paraId="6BA5A803" w14:textId="77777777">
            <w:pPr>
              <w:ind w:left="360" w:hanging="360"/>
              <w:jc w:val="both"/>
              <w:rPr>
                <w:sz w:val="20"/>
                <w:lang w:val="uk-UA"/>
              </w:rPr>
            </w:pPr>
          </w:p>
          <w:p w:rsidRPr="00BF0FE6" w:rsidR="00433EF1" w:rsidP="00BF0FE6" w:rsidRDefault="00433EF1" w14:paraId="4D2B627E" w14:textId="77777777">
            <w:pPr>
              <w:ind w:left="360" w:hanging="360"/>
              <w:jc w:val="both"/>
              <w:rPr>
                <w:sz w:val="20"/>
                <w:lang w:val="uk-UA"/>
              </w:rPr>
            </w:pPr>
          </w:p>
          <w:p w:rsidRPr="00BF0FE6" w:rsidR="00433EF1" w:rsidP="00BF0FE6" w:rsidRDefault="00433EF1" w14:paraId="146E48BA" w14:textId="77777777">
            <w:pPr>
              <w:ind w:left="360" w:hanging="360"/>
              <w:jc w:val="both"/>
              <w:rPr>
                <w:sz w:val="20"/>
                <w:lang w:val="uk-UA"/>
              </w:rPr>
            </w:pPr>
          </w:p>
          <w:p w:rsidRPr="00BF0FE6" w:rsidR="00433EF1" w:rsidP="00BF0FE6" w:rsidRDefault="00433EF1" w14:paraId="65E8CFF3" w14:textId="77777777">
            <w:pPr>
              <w:ind w:left="360" w:hanging="360"/>
              <w:jc w:val="both"/>
              <w:rPr>
                <w:sz w:val="20"/>
                <w:lang w:val="uk-UA"/>
              </w:rPr>
            </w:pPr>
          </w:p>
          <w:p w:rsidRPr="00BF0FE6" w:rsidR="002731DA" w:rsidP="00BF0FE6" w:rsidRDefault="002731DA" w14:paraId="0538460A" w14:textId="77777777">
            <w:pPr>
              <w:ind w:left="360" w:hanging="360"/>
              <w:jc w:val="both"/>
              <w:rPr>
                <w:sz w:val="20"/>
              </w:rPr>
            </w:pPr>
            <w:r w:rsidRPr="00BF0FE6">
              <w:rPr>
                <w:sz w:val="20"/>
              </w:rPr>
              <w:t>(f)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rsidRPr="00BF0FE6" w:rsidR="00433EF1" w:rsidP="00BF0FE6" w:rsidRDefault="00433EF1" w14:paraId="2F7E88F3" w14:textId="77777777">
            <w:pPr>
              <w:ind w:left="360" w:hanging="360"/>
              <w:jc w:val="both"/>
              <w:rPr>
                <w:sz w:val="20"/>
                <w:lang w:val="uk-UA"/>
              </w:rPr>
            </w:pPr>
          </w:p>
          <w:p w:rsidRPr="00BF0FE6" w:rsidR="002731DA" w:rsidP="00BF0FE6" w:rsidRDefault="002731DA" w14:paraId="691027B2" w14:textId="77777777">
            <w:pPr>
              <w:ind w:left="360" w:hanging="360"/>
              <w:jc w:val="both"/>
              <w:rPr>
                <w:sz w:val="20"/>
              </w:rPr>
            </w:pPr>
            <w:r w:rsidRPr="00BF0FE6">
              <w:rPr>
                <w:sz w:val="20"/>
              </w:rPr>
              <w:t xml:space="preserve">(g) This Agreement may be executed in any number of counterparts, and by different parties hereto on separate </w:t>
            </w:r>
            <w:r w:rsidRPr="00BF0FE6">
              <w:rPr>
                <w:sz w:val="20"/>
              </w:rPr>
              <w:lastRenderedPageBreak/>
              <w:t>counterparts, each of which shall be deemed an original, but all of which together shall constitute one and the same instrument.</w:t>
            </w:r>
          </w:p>
          <w:p w:rsidRPr="00BF0FE6" w:rsidR="002731DA" w:rsidP="00BF0FE6" w:rsidRDefault="002731DA" w14:paraId="2BCFCBA8" w14:textId="77777777">
            <w:pPr>
              <w:ind w:left="360" w:hanging="360"/>
              <w:jc w:val="both"/>
              <w:rPr>
                <w:sz w:val="20"/>
                <w:lang w:val="uk-UA"/>
              </w:rPr>
            </w:pPr>
          </w:p>
          <w:p w:rsidRPr="00BF0FE6" w:rsidR="00433EF1" w:rsidP="00BF0FE6" w:rsidRDefault="00433EF1" w14:paraId="78E9AB67" w14:textId="77777777">
            <w:pPr>
              <w:ind w:left="360" w:hanging="360"/>
              <w:jc w:val="both"/>
              <w:rPr>
                <w:sz w:val="20"/>
                <w:lang w:val="uk-UA"/>
              </w:rPr>
            </w:pPr>
          </w:p>
          <w:p w:rsidRPr="00BF0FE6" w:rsidR="002731DA" w:rsidP="00D5114B" w:rsidRDefault="002731DA" w14:paraId="5DC4A666" w14:textId="77777777">
            <w:pPr>
              <w:pStyle w:val="Heading1"/>
              <w:keepNext w:val="0"/>
              <w:framePr w:hSpace="0" w:wrap="auto" w:hAnchor="text" w:xAlign="left" w:yAlign="inline"/>
              <w:widowControl w:val="0"/>
              <w:numPr>
                <w:ilvl w:val="0"/>
                <w:numId w:val="36"/>
              </w:numPr>
              <w:suppressAutoHyphens w:val="0"/>
              <w:spacing w:line="240" w:lineRule="auto"/>
              <w:outlineLvl w:val="0"/>
              <w:rPr>
                <w:rFonts w:eastAsia="Calibri"/>
                <w:sz w:val="20"/>
                <w:szCs w:val="20"/>
              </w:rPr>
            </w:pPr>
            <w:bookmarkStart w:name="_Toc533067181" w:id="48"/>
            <w:r w:rsidRPr="00BF0FE6">
              <w:rPr>
                <w:rFonts w:eastAsia="Calibri"/>
                <w:sz w:val="20"/>
                <w:szCs w:val="20"/>
              </w:rPr>
              <w:t xml:space="preserve">Insurance </w:t>
            </w:r>
            <w:r w:rsidRPr="00BF0FE6">
              <w:rPr>
                <w:sz w:val="20"/>
                <w:szCs w:val="20"/>
              </w:rPr>
              <w:t>Requirements</w:t>
            </w:r>
            <w:bookmarkEnd w:id="48"/>
          </w:p>
          <w:p w:rsidRPr="00BF0FE6" w:rsidR="002731DA" w:rsidP="00BF0FE6" w:rsidRDefault="002731DA" w14:paraId="5C308400" w14:textId="77777777">
            <w:pPr>
              <w:contextualSpacing/>
              <w:jc w:val="both"/>
              <w:rPr>
                <w:rFonts w:eastAsia="Calibri"/>
                <w:sz w:val="20"/>
              </w:rPr>
            </w:pPr>
          </w:p>
          <w:p w:rsidRPr="00BF0FE6" w:rsidR="002731DA" w:rsidP="00D5114B" w:rsidRDefault="002731DA" w14:paraId="4C44D1E2" w14:textId="77777777">
            <w:pPr>
              <w:contextualSpacing/>
              <w:jc w:val="both"/>
              <w:rPr>
                <w:rFonts w:eastAsia="Calibri"/>
                <w:sz w:val="20"/>
              </w:rPr>
            </w:pPr>
            <w:r w:rsidRPr="00BF0FE6">
              <w:rPr>
                <w:rFonts w:eastAsia="Calibri"/>
                <w:sz w:val="20"/>
              </w:rPr>
              <w:t>Prior to starting work, the Subcontractor at its own expense, shall procure and maintain in force, on all its</w:t>
            </w:r>
          </w:p>
          <w:p w:rsidRPr="00BF0FE6" w:rsidR="002731DA" w:rsidP="00D5114B" w:rsidRDefault="002731DA" w14:paraId="0734BBCC" w14:textId="77777777">
            <w:pPr>
              <w:contextualSpacing/>
              <w:jc w:val="both"/>
              <w:rPr>
                <w:rFonts w:eastAsia="Calibri"/>
                <w:sz w:val="20"/>
              </w:rPr>
            </w:pPr>
            <w:r w:rsidRPr="00BF0FE6">
              <w:rPr>
                <w:rFonts w:eastAsia="Calibri"/>
                <w:sz w:val="20"/>
              </w:rPr>
              <w:t>operations, insurance in accordance with the clause listed below.</w:t>
            </w:r>
          </w:p>
          <w:p w:rsidRPr="00BF0FE6" w:rsidR="002731DA" w:rsidP="00BF0FE6" w:rsidRDefault="002731DA" w14:paraId="0D153BC8" w14:textId="77777777">
            <w:pPr>
              <w:contextualSpacing/>
              <w:jc w:val="both"/>
              <w:rPr>
                <w:rFonts w:eastAsia="Calibri"/>
                <w:sz w:val="20"/>
                <w:lang w:val="uk-UA"/>
              </w:rPr>
            </w:pPr>
          </w:p>
          <w:p w:rsidRPr="00BF0FE6" w:rsidR="00433EF1" w:rsidP="00BF0FE6" w:rsidRDefault="00433EF1" w14:paraId="37618F72" w14:textId="77777777">
            <w:pPr>
              <w:contextualSpacing/>
              <w:jc w:val="both"/>
              <w:rPr>
                <w:rFonts w:eastAsia="Calibri"/>
                <w:sz w:val="20"/>
                <w:lang w:val="uk-UA"/>
              </w:rPr>
            </w:pPr>
          </w:p>
          <w:p w:rsidRPr="00BF0FE6" w:rsidR="002731DA" w:rsidP="00BF0FE6" w:rsidRDefault="002731DA" w14:paraId="02A323C1" w14:textId="77777777">
            <w:pPr>
              <w:contextualSpacing/>
              <w:jc w:val="both"/>
              <w:rPr>
                <w:rFonts w:eastAsia="Calibri"/>
                <w:sz w:val="20"/>
              </w:rPr>
            </w:pPr>
            <w:r w:rsidRPr="00BF0FE6">
              <w:rPr>
                <w:rFonts w:eastAsia="Calibri"/>
                <w:sz w:val="20"/>
              </w:rPr>
              <w:t>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provision that the said insurance will not be canceled except upon thirty (30) days’ notice in writing to Chemonics. The Subcontractor shall not cancel any policies of insurance required hereunder either before or after completion of the work without written consent of Chemonics.</w:t>
            </w:r>
          </w:p>
          <w:p w:rsidR="002731DA" w:rsidP="00BF0FE6" w:rsidRDefault="002731DA" w14:paraId="479F4A27" w14:textId="2326492F">
            <w:pPr>
              <w:jc w:val="both"/>
              <w:rPr>
                <w:rFonts w:eastAsia="Calibri"/>
                <w:sz w:val="20"/>
              </w:rPr>
            </w:pPr>
          </w:p>
          <w:p w:rsidRPr="00BF0FE6" w:rsidR="00BB7BB1" w:rsidP="00BF0FE6" w:rsidRDefault="00BB7BB1" w14:paraId="0ED24A12" w14:textId="77777777">
            <w:pPr>
              <w:jc w:val="both"/>
              <w:rPr>
                <w:rFonts w:eastAsia="Calibri"/>
                <w:sz w:val="20"/>
              </w:rPr>
            </w:pPr>
          </w:p>
          <w:p w:rsidRPr="00BF0FE6" w:rsidR="002731DA" w:rsidP="00BF0FE6" w:rsidRDefault="002731DA" w14:paraId="44EC85FF" w14:textId="77777777">
            <w:pPr>
              <w:jc w:val="both"/>
              <w:rPr>
                <w:rFonts w:eastAsia="Calibri"/>
                <w:sz w:val="20"/>
                <w:lang w:val="uk-UA"/>
              </w:rPr>
            </w:pPr>
            <w:r w:rsidRPr="00BF0FE6">
              <w:rPr>
                <w:rFonts w:eastAsia="Calibri"/>
                <w:sz w:val="20"/>
              </w:rPr>
              <w:t>(a) FAR 52.228-3 WORKER’S COMPENSATION INSURANCE (DEFENSE BASE ACT INSURANCE) (APR 1984) [Updated by AAPD 05-05 — 02/12/04]</w:t>
            </w:r>
          </w:p>
          <w:p w:rsidRPr="00BF0FE6" w:rsidR="00433EF1" w:rsidP="00BF0FE6" w:rsidRDefault="00433EF1" w14:paraId="34C8DA29" w14:textId="77777777">
            <w:pPr>
              <w:jc w:val="both"/>
              <w:rPr>
                <w:rFonts w:eastAsia="Calibri"/>
                <w:sz w:val="20"/>
                <w:lang w:val="uk-UA"/>
              </w:rPr>
            </w:pPr>
          </w:p>
          <w:p w:rsidRPr="00BF0FE6" w:rsidR="00433EF1" w:rsidP="00BF0FE6" w:rsidRDefault="00433EF1" w14:paraId="29D339A4" w14:textId="77777777">
            <w:pPr>
              <w:jc w:val="both"/>
              <w:rPr>
                <w:rFonts w:eastAsia="Calibri"/>
                <w:sz w:val="20"/>
                <w:lang w:val="uk-UA"/>
              </w:rPr>
            </w:pPr>
          </w:p>
          <w:p w:rsidRPr="00BF0FE6" w:rsidR="002731DA" w:rsidP="00D5114B" w:rsidRDefault="002731DA" w14:paraId="40DD7196" w14:textId="77777777">
            <w:pPr>
              <w:jc w:val="both"/>
              <w:rPr>
                <w:rFonts w:eastAsia="Calibri"/>
                <w:sz w:val="20"/>
              </w:rPr>
            </w:pPr>
            <w:r w:rsidRPr="00BF0FE6">
              <w:rPr>
                <w:rFonts w:eastAsia="Calibri"/>
                <w:sz w:val="20"/>
              </w:rPr>
              <w:t>The Subcontractor shall (a) provide, before commencing performance under this subcontract, such workers’ compensation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similar to this clause imposing upon those lower-tier subcontractors this requirement to comply with the Defense Base Act.</w:t>
            </w:r>
          </w:p>
          <w:p w:rsidRPr="00BF0FE6" w:rsidR="002731DA" w:rsidP="00BF0FE6" w:rsidRDefault="002731DA" w14:paraId="0A5B5B31" w14:textId="77777777">
            <w:pPr>
              <w:jc w:val="both"/>
              <w:rPr>
                <w:rFonts w:eastAsia="Calibri"/>
                <w:sz w:val="20"/>
                <w:lang w:val="uk-UA"/>
              </w:rPr>
            </w:pPr>
          </w:p>
          <w:p w:rsidRPr="00BF0FE6" w:rsidR="00433EF1" w:rsidP="00BF0FE6" w:rsidRDefault="00433EF1" w14:paraId="52942E47" w14:textId="77777777">
            <w:pPr>
              <w:jc w:val="both"/>
              <w:rPr>
                <w:rFonts w:eastAsia="Calibri"/>
                <w:sz w:val="20"/>
                <w:lang w:val="uk-UA"/>
              </w:rPr>
            </w:pPr>
          </w:p>
          <w:p w:rsidRPr="00BF0FE6" w:rsidR="00433EF1" w:rsidP="00BF0FE6" w:rsidRDefault="00433EF1" w14:paraId="19C041A5" w14:textId="77777777">
            <w:pPr>
              <w:jc w:val="both"/>
              <w:rPr>
                <w:rFonts w:eastAsia="Calibri"/>
                <w:sz w:val="20"/>
                <w:lang w:val="uk-UA"/>
              </w:rPr>
            </w:pPr>
          </w:p>
          <w:p w:rsidRPr="00BF0FE6" w:rsidR="00433EF1" w:rsidP="00BF0FE6" w:rsidRDefault="00433EF1" w14:paraId="7FA32756" w14:textId="77777777">
            <w:pPr>
              <w:jc w:val="both"/>
              <w:rPr>
                <w:rFonts w:eastAsia="Calibri"/>
                <w:sz w:val="20"/>
                <w:lang w:val="uk-UA"/>
              </w:rPr>
            </w:pPr>
          </w:p>
          <w:p w:rsidRPr="00BF0FE6" w:rsidR="00433EF1" w:rsidP="00BF0FE6" w:rsidRDefault="00433EF1" w14:paraId="0E8963AF" w14:textId="77777777">
            <w:pPr>
              <w:jc w:val="both"/>
              <w:rPr>
                <w:rFonts w:eastAsia="Calibri"/>
                <w:sz w:val="20"/>
                <w:lang w:val="uk-UA"/>
              </w:rPr>
            </w:pPr>
          </w:p>
          <w:p w:rsidRPr="00BF0FE6" w:rsidR="002731DA" w:rsidP="00BF0FE6" w:rsidRDefault="002731DA" w14:paraId="6DC61627" w14:textId="77777777">
            <w:pPr>
              <w:jc w:val="both"/>
              <w:rPr>
                <w:rFonts w:eastAsia="Calibri"/>
                <w:sz w:val="20"/>
                <w:lang w:val="uk-UA"/>
              </w:rPr>
            </w:pPr>
            <w:r w:rsidRPr="00BF0FE6">
              <w:rPr>
                <w:rFonts w:eastAsia="Calibri"/>
                <w:sz w:val="20"/>
              </w:rPr>
              <w:t>(b) AIDAR 752.228-3 WORKERS’ COMPENSATION (DEFENSE BASE ACT) [Updated by AAPD 05-05 — 02/12/04]</w:t>
            </w:r>
          </w:p>
          <w:p w:rsidRPr="00BF0FE6" w:rsidR="00433EF1" w:rsidP="00BF0FE6" w:rsidRDefault="00433EF1" w14:paraId="47C1F5F5" w14:textId="77777777">
            <w:pPr>
              <w:jc w:val="both"/>
              <w:rPr>
                <w:rFonts w:eastAsia="Calibri"/>
                <w:sz w:val="20"/>
                <w:lang w:val="uk-UA"/>
              </w:rPr>
            </w:pPr>
          </w:p>
          <w:p w:rsidRPr="00BF0FE6" w:rsidR="002731DA" w:rsidP="00D5114B" w:rsidRDefault="002731DA" w14:paraId="634CCE93" w14:textId="77777777">
            <w:pPr>
              <w:jc w:val="both"/>
              <w:rPr>
                <w:rFonts w:eastAsia="Calibri"/>
                <w:sz w:val="20"/>
              </w:rPr>
            </w:pPr>
            <w:r w:rsidRPr="00BF0FE6">
              <w:rPr>
                <w:rFonts w:eastAsia="Calibri"/>
                <w:sz w:val="20"/>
              </w:rPr>
              <w:t xml:space="preserve">As prescribed in AIDAR 728.308, the following supplemental coverage is to be added to the clause specified in FAR 52.228-3. </w:t>
            </w:r>
          </w:p>
          <w:p w:rsidRPr="00BF0FE6" w:rsidR="002731DA" w:rsidP="00BF0FE6" w:rsidRDefault="002731DA" w14:paraId="149DD9B6" w14:textId="77777777">
            <w:pPr>
              <w:jc w:val="both"/>
              <w:rPr>
                <w:rFonts w:eastAsia="Calibri"/>
                <w:sz w:val="20"/>
                <w:lang w:val="uk-UA"/>
              </w:rPr>
            </w:pPr>
            <w:r w:rsidRPr="00BF0FE6">
              <w:rPr>
                <w:rFonts w:eastAsia="Calibri"/>
                <w:sz w:val="20"/>
              </w:rPr>
              <w:t xml:space="preserve">(b)(1) The Subcontractor agrees to procure DBA insurance pursuant to the terms of the contract between USAID and USAID’s DBA insurance carrier unless the Subcontractor has a DBA self-insurance program approved by the U.S. </w:t>
            </w:r>
            <w:r w:rsidRPr="00BF0FE6">
              <w:rPr>
                <w:rFonts w:eastAsia="Calibri"/>
                <w:sz w:val="20"/>
              </w:rPr>
              <w:lastRenderedPageBreak/>
              <w:t>Department of Labor or has an approved retrospective rating agreement for DBA.</w:t>
            </w:r>
          </w:p>
          <w:p w:rsidRPr="00BF0FE6" w:rsidR="002731DA" w:rsidP="00BF0FE6" w:rsidRDefault="002731DA" w14:paraId="06B5DBB6" w14:textId="77777777">
            <w:pPr>
              <w:jc w:val="both"/>
              <w:rPr>
                <w:rFonts w:eastAsia="Calibri"/>
                <w:sz w:val="20"/>
                <w:lang w:val="uk-UA"/>
              </w:rPr>
            </w:pPr>
            <w:r w:rsidRPr="00BF0FE6">
              <w:rPr>
                <w:rFonts w:eastAsia="Calibri"/>
                <w:sz w:val="20"/>
              </w:rPr>
              <w:t>(b)(2)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rsidRPr="00BF0FE6" w:rsidR="00433EF1" w:rsidP="00BF0FE6" w:rsidRDefault="00433EF1" w14:paraId="2C1405C3" w14:textId="77777777">
            <w:pPr>
              <w:jc w:val="both"/>
              <w:rPr>
                <w:rFonts w:eastAsia="Calibri"/>
                <w:sz w:val="20"/>
                <w:lang w:val="uk-UA"/>
              </w:rPr>
            </w:pPr>
          </w:p>
          <w:p w:rsidRPr="00BF0FE6" w:rsidR="002731DA" w:rsidP="00BF0FE6" w:rsidRDefault="002731DA" w14:paraId="09BA7843" w14:textId="77777777">
            <w:pPr>
              <w:jc w:val="both"/>
              <w:rPr>
                <w:rFonts w:eastAsia="Calibri"/>
                <w:sz w:val="20"/>
                <w:lang w:val="uk-UA"/>
              </w:rPr>
            </w:pPr>
            <w:r w:rsidRPr="00BF0FE6">
              <w:rPr>
                <w:rFonts w:eastAsia="Calibri"/>
                <w:sz w:val="20"/>
              </w:rPr>
              <w:t>(b)(3) The Subcontractor further agrees to insert in all lower-tier subcontracts hereunder to which the DBA is applicable a clause similar to this clause, including the sentence, imposing on all lower-tier subcontractors authorized by Chemonics a like requirement to provide overseas workmen’s compensation insurance coverage and obtain DBA coverage under the USAID requirements contract.</w:t>
            </w:r>
          </w:p>
          <w:p w:rsidRPr="00BF0FE6" w:rsidR="00433EF1" w:rsidP="00BF0FE6" w:rsidRDefault="00433EF1" w14:paraId="172DC70F" w14:textId="77777777">
            <w:pPr>
              <w:jc w:val="both"/>
              <w:rPr>
                <w:rFonts w:eastAsia="Calibri"/>
                <w:sz w:val="20"/>
                <w:lang w:val="uk-UA"/>
              </w:rPr>
            </w:pPr>
          </w:p>
          <w:p w:rsidRPr="00BF0FE6" w:rsidR="002731DA" w:rsidP="00BF0FE6" w:rsidRDefault="002731DA" w14:paraId="51A45D15" w14:textId="77777777">
            <w:pPr>
              <w:jc w:val="both"/>
              <w:rPr>
                <w:rFonts w:eastAsia="Calibri"/>
                <w:sz w:val="20"/>
              </w:rPr>
            </w:pPr>
            <w:r w:rsidRPr="00BF0FE6">
              <w:rPr>
                <w:rFonts w:eastAsia="Calibri"/>
                <w:sz w:val="20"/>
              </w:rPr>
              <w:t>(b)(4) USAID’s DBA insurance carrier.</w:t>
            </w:r>
          </w:p>
          <w:p w:rsidRPr="00BF0FE6" w:rsidR="002731DA" w:rsidP="00BF0FE6" w:rsidRDefault="002731DA" w14:paraId="2993D80E" w14:textId="77777777">
            <w:pPr>
              <w:jc w:val="both"/>
              <w:rPr>
                <w:rFonts w:eastAsia="Calibri"/>
                <w:sz w:val="20"/>
              </w:rPr>
            </w:pPr>
            <w:r w:rsidRPr="00BF0FE6">
              <w:rPr>
                <w:rFonts w:eastAsia="Calibri"/>
                <w:sz w:val="20"/>
              </w:rPr>
              <w:t xml:space="preserve">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Allied World Assurance Company (AWAC). The agent and program administrator is Aon Risk Insurance Services West, Inc. Address is: AON, 199 Fremont St., Ste. 1500, San Francisco, CA 94105. Point of contact is Regina Carter (415) 486-7554 or Fred Robinson: (o) 415-486-7516, fax: (415)-486-7059, E-Mail: usaiddbains@aon.com. Coverage should be requested in accordance with USAID Contract No. AID-0AA-C-10-00027 with Allied/AON. The costs of DBA insurance are allowable and reimbursable as a direct cost to this Subcontract. </w:t>
            </w:r>
          </w:p>
          <w:p w:rsidRPr="00BF0FE6" w:rsidR="002731DA" w:rsidP="00BF0FE6" w:rsidRDefault="002731DA" w14:paraId="27D45A5E" w14:textId="77777777">
            <w:pPr>
              <w:jc w:val="both"/>
              <w:rPr>
                <w:rFonts w:eastAsia="Calibri"/>
                <w:sz w:val="20"/>
                <w:lang w:val="uk-UA"/>
              </w:rPr>
            </w:pPr>
          </w:p>
          <w:p w:rsidRPr="00BF0FE6" w:rsidR="00433EF1" w:rsidP="00BF0FE6" w:rsidRDefault="00433EF1" w14:paraId="523A4D49" w14:textId="77777777">
            <w:pPr>
              <w:jc w:val="both"/>
              <w:rPr>
                <w:rFonts w:eastAsia="Calibri"/>
                <w:sz w:val="20"/>
                <w:lang w:val="uk-UA"/>
              </w:rPr>
            </w:pPr>
          </w:p>
          <w:p w:rsidRPr="00BF0FE6" w:rsidR="00433EF1" w:rsidP="00BF0FE6" w:rsidRDefault="00433EF1" w14:paraId="21B3C443" w14:textId="77777777">
            <w:pPr>
              <w:jc w:val="both"/>
              <w:rPr>
                <w:rFonts w:eastAsia="Calibri"/>
                <w:sz w:val="20"/>
                <w:lang w:val="uk-UA"/>
              </w:rPr>
            </w:pPr>
          </w:p>
          <w:p w:rsidRPr="00BF0FE6" w:rsidR="00433EF1" w:rsidP="00BF0FE6" w:rsidRDefault="00433EF1" w14:paraId="3C24D2CC" w14:textId="77777777">
            <w:pPr>
              <w:jc w:val="both"/>
              <w:rPr>
                <w:rFonts w:eastAsia="Calibri"/>
                <w:sz w:val="20"/>
                <w:lang w:val="uk-UA"/>
              </w:rPr>
            </w:pPr>
          </w:p>
          <w:p w:rsidRPr="00BF0FE6" w:rsidR="002731DA" w:rsidP="00BF0FE6" w:rsidRDefault="002731DA" w14:paraId="189B945A" w14:textId="77777777">
            <w:pPr>
              <w:jc w:val="both"/>
              <w:rPr>
                <w:rFonts w:eastAsia="Calibri"/>
                <w:sz w:val="20"/>
              </w:rPr>
            </w:pPr>
            <w:r w:rsidRPr="00BF0FE6">
              <w:rPr>
                <w:rFonts w:eastAsia="Calibri"/>
                <w:sz w:val="20"/>
              </w:rPr>
              <w:t>(c) AIDAR 752.228-70 Medical Evacuation Services (MEDEVAC) Services (JULY 2007) [Updated by AAPD 06-01].</w:t>
            </w:r>
          </w:p>
          <w:p w:rsidRPr="00BF0FE6" w:rsidR="002731DA" w:rsidP="00BF0FE6" w:rsidRDefault="002731DA" w14:paraId="2397101F" w14:textId="77777777">
            <w:pPr>
              <w:jc w:val="both"/>
              <w:rPr>
                <w:rFonts w:eastAsia="Calibri"/>
                <w:sz w:val="20"/>
                <w:lang w:val="uk-UA"/>
              </w:rPr>
            </w:pPr>
            <w:r w:rsidRPr="00BF0FE6">
              <w:rPr>
                <w:rFonts w:eastAsia="Calibri"/>
                <w:sz w:val="20"/>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rsidRPr="00BF0FE6" w:rsidR="00433EF1" w:rsidP="00BF0FE6" w:rsidRDefault="00433EF1" w14:paraId="6BB7AED4" w14:textId="77777777">
            <w:pPr>
              <w:jc w:val="both"/>
              <w:rPr>
                <w:rFonts w:eastAsia="Calibri"/>
                <w:sz w:val="20"/>
                <w:lang w:val="uk-UA"/>
              </w:rPr>
            </w:pPr>
          </w:p>
          <w:p w:rsidRPr="00BF0FE6" w:rsidR="00433EF1" w:rsidP="00BF0FE6" w:rsidRDefault="00433EF1" w14:paraId="00BAE93D" w14:textId="77777777">
            <w:pPr>
              <w:jc w:val="both"/>
              <w:rPr>
                <w:rFonts w:eastAsia="Calibri"/>
                <w:sz w:val="20"/>
                <w:lang w:val="uk-UA"/>
              </w:rPr>
            </w:pPr>
          </w:p>
          <w:p w:rsidRPr="00BF0FE6" w:rsidR="00433EF1" w:rsidP="00BF0FE6" w:rsidRDefault="00433EF1" w14:paraId="1D928422" w14:textId="77777777">
            <w:pPr>
              <w:jc w:val="both"/>
              <w:rPr>
                <w:rFonts w:eastAsia="Calibri"/>
                <w:sz w:val="20"/>
                <w:lang w:val="uk-UA"/>
              </w:rPr>
            </w:pPr>
          </w:p>
          <w:p w:rsidRPr="00BF0FE6" w:rsidR="00433EF1" w:rsidP="00BF0FE6" w:rsidRDefault="00433EF1" w14:paraId="18E3BDF5" w14:textId="77777777">
            <w:pPr>
              <w:jc w:val="both"/>
              <w:rPr>
                <w:rFonts w:eastAsia="Calibri"/>
                <w:sz w:val="20"/>
                <w:lang w:val="uk-UA"/>
              </w:rPr>
            </w:pPr>
          </w:p>
          <w:p w:rsidRPr="00BF0FE6" w:rsidR="002731DA" w:rsidP="00BF0FE6" w:rsidRDefault="002731DA" w14:paraId="75523D6A" w14:textId="77777777">
            <w:pPr>
              <w:jc w:val="both"/>
              <w:rPr>
                <w:rFonts w:eastAsia="Calibri"/>
                <w:sz w:val="20"/>
              </w:rPr>
            </w:pPr>
            <w:r w:rsidRPr="00BF0FE6">
              <w:rPr>
                <w:rFonts w:eastAsia="Calibri"/>
                <w:sz w:val="20"/>
              </w:rPr>
              <w:lastRenderedPageBreak/>
              <w:t xml:space="preserve">(2) Exceptions: </w:t>
            </w:r>
          </w:p>
          <w:p w:rsidRPr="00BF0FE6" w:rsidR="002731DA" w:rsidP="00BF0FE6" w:rsidRDefault="002731DA" w14:paraId="6F0B08A3" w14:textId="77777777">
            <w:pPr>
              <w:jc w:val="both"/>
              <w:rPr>
                <w:rFonts w:eastAsia="Calibri"/>
                <w:sz w:val="20"/>
                <w:lang w:val="uk-UA"/>
              </w:rPr>
            </w:pPr>
            <w:r w:rsidRPr="00BF0FE6">
              <w:rPr>
                <w:rFonts w:eastAsia="Calibri"/>
                <w:sz w:val="20"/>
              </w:rPr>
              <w:t xml:space="preserve">(i) The Subcontractor is not required to provide MEDEVAC insurance to eligible employees and their dependents with a health program that includes sufficient MEDEVAC coverage as approved by Chemonics. </w:t>
            </w:r>
          </w:p>
          <w:p w:rsidRPr="00BF0FE6" w:rsidR="00433EF1" w:rsidP="00BF0FE6" w:rsidRDefault="00433EF1" w14:paraId="73FB286B" w14:textId="77777777">
            <w:pPr>
              <w:jc w:val="both"/>
              <w:rPr>
                <w:rFonts w:eastAsia="Calibri"/>
                <w:sz w:val="20"/>
                <w:lang w:val="uk-UA"/>
              </w:rPr>
            </w:pPr>
          </w:p>
          <w:p w:rsidRPr="00BF0FE6" w:rsidR="002731DA" w:rsidP="00BF0FE6" w:rsidRDefault="002731DA" w14:paraId="15573C3F" w14:textId="77777777">
            <w:pPr>
              <w:jc w:val="both"/>
              <w:rPr>
                <w:rFonts w:eastAsia="Calibri"/>
                <w:sz w:val="20"/>
                <w:lang w:val="uk-UA"/>
              </w:rPr>
            </w:pPr>
            <w:r w:rsidRPr="00BF0FE6">
              <w:rPr>
                <w:rFonts w:eastAsia="Calibri"/>
                <w:sz w:val="20"/>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rsidRPr="00BF0FE6" w:rsidR="00433EF1" w:rsidP="00BF0FE6" w:rsidRDefault="00433EF1" w14:paraId="054A9336" w14:textId="77777777">
            <w:pPr>
              <w:jc w:val="both"/>
              <w:rPr>
                <w:rFonts w:eastAsia="Calibri"/>
                <w:sz w:val="20"/>
                <w:lang w:val="uk-UA"/>
              </w:rPr>
            </w:pPr>
          </w:p>
          <w:p w:rsidRPr="00BF0FE6" w:rsidR="002731DA" w:rsidP="00BF0FE6" w:rsidRDefault="002731DA" w14:paraId="4EAEE712" w14:textId="77777777">
            <w:pPr>
              <w:jc w:val="both"/>
              <w:rPr>
                <w:rFonts w:eastAsia="Calibri"/>
                <w:sz w:val="20"/>
              </w:rPr>
            </w:pPr>
            <w:r w:rsidRPr="00BF0FE6">
              <w:rPr>
                <w:rFonts w:eastAsia="Calibri"/>
                <w:sz w:val="20"/>
              </w:rPr>
              <w:t xml:space="preserve">(3) If authorized to issue lower-tier subcontracts, the Subcontractor shall insert a clause similar to this clause in all lower-tier subcontracts that require performance by subcontractor employees overseas. </w:t>
            </w:r>
          </w:p>
          <w:p w:rsidRPr="00BF0FE6" w:rsidR="00433EF1" w:rsidP="00D5114B" w:rsidRDefault="00433EF1" w14:paraId="6D80B59C" w14:textId="77777777">
            <w:pPr>
              <w:pStyle w:val="Heading1"/>
              <w:framePr w:wrap="around" w:hAnchor="page" w:vAnchor="page" w:x="1321" w:y="6676"/>
              <w:spacing w:line="240" w:lineRule="auto"/>
              <w:outlineLvl w:val="0"/>
              <w:rPr>
                <w:sz w:val="20"/>
                <w:szCs w:val="20"/>
                <w:lang w:val="uk-UA"/>
              </w:rPr>
            </w:pPr>
            <w:bookmarkStart w:name="_Toc533067182" w:id="49"/>
          </w:p>
          <w:p w:rsidRPr="00BF0FE6" w:rsidR="00433EF1" w:rsidP="00BF0FE6" w:rsidRDefault="00433EF1" w14:paraId="0EBF9CA6" w14:textId="77777777">
            <w:pPr>
              <w:jc w:val="both"/>
              <w:rPr>
                <w:sz w:val="20"/>
                <w:lang w:val="uk-UA" w:eastAsia="x-none"/>
              </w:rPr>
            </w:pPr>
          </w:p>
          <w:p w:rsidRPr="00BF0FE6" w:rsidR="002731DA" w:rsidP="00D5114B" w:rsidRDefault="002731DA" w14:paraId="26E3817F" w14:textId="77777777">
            <w:pPr>
              <w:pStyle w:val="Heading1"/>
              <w:framePr w:wrap="around" w:hAnchor="page" w:vAnchor="page" w:x="1321" w:y="6676"/>
              <w:spacing w:line="240" w:lineRule="auto"/>
              <w:outlineLvl w:val="0"/>
              <w:rPr>
                <w:rFonts w:eastAsia="Calibri"/>
                <w:sz w:val="20"/>
                <w:szCs w:val="20"/>
              </w:rPr>
            </w:pPr>
            <w:r w:rsidRPr="00BF0FE6">
              <w:rPr>
                <w:sz w:val="20"/>
                <w:szCs w:val="20"/>
              </w:rPr>
              <w:t xml:space="preserve">Section YY. </w:t>
            </w:r>
            <w:r w:rsidRPr="00BF0FE6">
              <w:rPr>
                <w:sz w:val="20"/>
                <w:szCs w:val="20"/>
              </w:rPr>
              <w:tab/>
            </w:r>
            <w:r w:rsidRPr="00BF0FE6">
              <w:rPr>
                <w:sz w:val="20"/>
                <w:szCs w:val="20"/>
              </w:rPr>
              <w:t>Security</w:t>
            </w:r>
            <w:bookmarkEnd w:id="49"/>
          </w:p>
          <w:p w:rsidRPr="00BF0FE6" w:rsidR="002731DA" w:rsidP="00BF0FE6" w:rsidRDefault="002731DA" w14:paraId="00EBA475" w14:textId="77777777">
            <w:pPr>
              <w:jc w:val="both"/>
              <w:rPr>
                <w:sz w:val="20"/>
              </w:rPr>
            </w:pPr>
          </w:p>
          <w:bookmarkEnd w:id="45"/>
          <w:p w:rsidRPr="00BF0FE6" w:rsidR="002731DA" w:rsidP="00D5114B" w:rsidRDefault="002731DA" w14:paraId="18826A52" w14:textId="77777777">
            <w:pPr>
              <w:pStyle w:val="Normal30"/>
              <w:numPr>
                <w:ilvl w:val="4"/>
                <w:numId w:val="45"/>
              </w:numPr>
              <w:spacing w:before="0" w:beforeAutospacing="0" w:after="0" w:afterAutospacing="0"/>
              <w:jc w:val="both"/>
              <w:rPr>
                <w:b/>
                <w:sz w:val="20"/>
                <w:szCs w:val="20"/>
              </w:rPr>
            </w:pPr>
            <w:r w:rsidRPr="00BF0FE6">
              <w:rPr>
                <w:sz w:val="20"/>
                <w:szCs w:val="20"/>
              </w:rPr>
              <w:tab/>
            </w:r>
            <w:r w:rsidRPr="00BF0FE6">
              <w:rPr>
                <w:b/>
                <w:sz w:val="20"/>
                <w:szCs w:val="20"/>
              </w:rPr>
              <w:t>Operating Conditions – Assumption of the Risk</w:t>
            </w:r>
          </w:p>
          <w:p w:rsidRPr="00BF0FE6" w:rsidR="002731DA" w:rsidP="00D5114B" w:rsidRDefault="002731DA" w14:paraId="5E358A34" w14:textId="77777777">
            <w:pPr>
              <w:pStyle w:val="Normal30"/>
              <w:spacing w:before="0" w:beforeAutospacing="0" w:after="0" w:afterAutospacing="0"/>
              <w:ind w:left="30" w:hanging="360"/>
              <w:jc w:val="both"/>
              <w:rPr>
                <w:sz w:val="20"/>
                <w:szCs w:val="20"/>
                <w:lang w:val="uk-UA"/>
              </w:rPr>
            </w:pPr>
            <w:r w:rsidRPr="00BF0FE6">
              <w:rPr>
                <w:sz w:val="20"/>
                <w:szCs w:val="20"/>
              </w:rPr>
              <w:t xml:space="preserve"> </w:t>
            </w:r>
            <w:r w:rsidRPr="00BF0FE6">
              <w:rPr>
                <w:sz w:val="20"/>
                <w:szCs w:val="20"/>
              </w:rPr>
              <w:tab/>
            </w:r>
            <w:r w:rsidRPr="00BF0FE6">
              <w:rPr>
                <w:sz w:val="20"/>
                <w:szCs w:val="20"/>
              </w:rPr>
              <w:t xml:space="preserve">Performance of this Subcontract may involve work under dangerous and austere conditions that include, without limitation, social and political unrest, armed conflict, criminal and terrorist activity, unsanitary conditions and limited availability of health care. The Subcontractor warrants that it has assessed and evaluated the location of performance and nature of the work including, without limitation, local laws, regulations, operational and security conditions and assumes all risks of performance including injury to Subcontractor personnel and loss of damage to Subcontractor property, except as expressly provided herein. </w:t>
            </w:r>
          </w:p>
          <w:p w:rsidRPr="00BF0FE6" w:rsidR="00433EF1" w:rsidP="00D5114B" w:rsidRDefault="00433EF1" w14:paraId="4419780A" w14:textId="77777777">
            <w:pPr>
              <w:pStyle w:val="Normal30"/>
              <w:spacing w:before="0" w:beforeAutospacing="0" w:after="0" w:afterAutospacing="0"/>
              <w:ind w:left="30" w:hanging="360"/>
              <w:jc w:val="both"/>
              <w:rPr>
                <w:sz w:val="20"/>
                <w:szCs w:val="20"/>
                <w:lang w:val="uk-UA"/>
              </w:rPr>
            </w:pPr>
          </w:p>
          <w:p w:rsidRPr="00BF0FE6" w:rsidR="00433EF1" w:rsidP="00D5114B" w:rsidRDefault="00433EF1" w14:paraId="201EE230" w14:textId="77777777">
            <w:pPr>
              <w:pStyle w:val="Normal30"/>
              <w:spacing w:before="0" w:beforeAutospacing="0" w:after="0" w:afterAutospacing="0"/>
              <w:ind w:left="30" w:hanging="360"/>
              <w:jc w:val="both"/>
              <w:rPr>
                <w:sz w:val="20"/>
                <w:szCs w:val="20"/>
                <w:lang w:val="uk-UA"/>
              </w:rPr>
            </w:pPr>
          </w:p>
          <w:p w:rsidRPr="00BF0FE6" w:rsidR="002731DA" w:rsidP="00D5114B" w:rsidRDefault="002731DA" w14:paraId="4703D27E" w14:textId="77777777">
            <w:pPr>
              <w:pStyle w:val="Normal30"/>
              <w:spacing w:before="0" w:beforeAutospacing="0" w:after="0" w:afterAutospacing="0"/>
              <w:ind w:left="426" w:hanging="426"/>
              <w:jc w:val="both"/>
              <w:rPr>
                <w:sz w:val="20"/>
                <w:szCs w:val="20"/>
              </w:rPr>
            </w:pPr>
            <w:r w:rsidRPr="00BF0FE6">
              <w:rPr>
                <w:color w:val="FF0000"/>
                <w:sz w:val="20"/>
                <w:szCs w:val="20"/>
              </w:rPr>
              <w:t xml:space="preserve"> </w:t>
            </w:r>
            <w:r w:rsidRPr="00BF0FE6">
              <w:rPr>
                <w:sz w:val="20"/>
                <w:szCs w:val="20"/>
              </w:rPr>
              <w:t xml:space="preserve">(b) </w:t>
            </w:r>
            <w:r w:rsidRPr="00BF0FE6">
              <w:rPr>
                <w:rStyle w:val="Strong"/>
                <w:sz w:val="20"/>
                <w:szCs w:val="20"/>
              </w:rPr>
              <w:t>Access to Chemonics’ Facilities – Security Requirements</w:t>
            </w:r>
          </w:p>
          <w:p w:rsidRPr="00BF0FE6" w:rsidR="002731DA" w:rsidP="00D5114B" w:rsidRDefault="002731DA" w14:paraId="78AF114C" w14:textId="77777777">
            <w:pPr>
              <w:pStyle w:val="Normal30"/>
              <w:spacing w:before="0" w:beforeAutospacing="0" w:after="0" w:afterAutospacing="0"/>
              <w:ind w:left="30"/>
              <w:jc w:val="both"/>
              <w:rPr>
                <w:b/>
                <w:sz w:val="20"/>
                <w:szCs w:val="20"/>
                <w:lang w:val="uk-UA"/>
              </w:rPr>
            </w:pPr>
            <w:r w:rsidRPr="00BF0FE6">
              <w:rPr>
                <w:sz w:val="20"/>
                <w:szCs w:val="20"/>
              </w:rPr>
              <w:t xml:space="preserve">Subcontractor’s access to property under Chemonics’ control is subject to compliance with Chemonics’ security requirements. The Subcontractor agrees to provide all necessary information required for employees to be cleared for access to Chemonics’ facilities. When present on Chemonics’ property, or when Chemonics is providing transportation, the Subcontractor agrees that its employees will comply with Chemonics’ security-related procedures and directions. </w:t>
            </w:r>
            <w:r w:rsidRPr="00BF0FE6">
              <w:rPr>
                <w:b/>
                <w:sz w:val="20"/>
                <w:szCs w:val="20"/>
              </w:rPr>
              <w:t>Failure to adhere to security procedures may lead to an immediate suspension of work, corrective action, or termination of the subcontract.</w:t>
            </w:r>
          </w:p>
          <w:p w:rsidRPr="00BF0FE6" w:rsidR="00433EF1" w:rsidP="00D5114B" w:rsidRDefault="00433EF1" w14:paraId="5BD81B03" w14:textId="77777777">
            <w:pPr>
              <w:pStyle w:val="Normal30"/>
              <w:spacing w:before="0" w:beforeAutospacing="0" w:after="0" w:afterAutospacing="0"/>
              <w:ind w:left="30"/>
              <w:jc w:val="both"/>
              <w:rPr>
                <w:b/>
                <w:sz w:val="20"/>
                <w:szCs w:val="20"/>
                <w:lang w:val="uk-UA"/>
              </w:rPr>
            </w:pPr>
          </w:p>
          <w:p w:rsidRPr="00BF0FE6" w:rsidR="002731DA" w:rsidP="00BF0FE6" w:rsidRDefault="002731DA" w14:paraId="6F379588" w14:textId="77777777">
            <w:pPr>
              <w:pStyle w:val="Normal30"/>
              <w:spacing w:before="0" w:beforeAutospacing="0" w:after="0" w:afterAutospacing="0"/>
              <w:jc w:val="both"/>
              <w:rPr>
                <w:sz w:val="20"/>
                <w:szCs w:val="20"/>
              </w:rPr>
            </w:pPr>
            <w:r w:rsidRPr="00BF0FE6">
              <w:rPr>
                <w:sz w:val="20"/>
                <w:szCs w:val="20"/>
              </w:rPr>
              <w:t xml:space="preserve">(c) </w:t>
            </w:r>
            <w:r w:rsidRPr="00BF0FE6">
              <w:rPr>
                <w:rStyle w:val="Strong"/>
                <w:sz w:val="20"/>
                <w:szCs w:val="20"/>
              </w:rPr>
              <w:t>Security Coordination, Reports of Security Threats and Incidents</w:t>
            </w:r>
          </w:p>
          <w:p w:rsidRPr="00BF0FE6" w:rsidR="002731DA" w:rsidP="00D5114B" w:rsidRDefault="002731DA" w14:paraId="4270653D" w14:textId="77777777">
            <w:pPr>
              <w:pStyle w:val="Normal30"/>
              <w:spacing w:before="0" w:beforeAutospacing="0" w:after="0" w:afterAutospacing="0"/>
              <w:ind w:left="30" w:hanging="360"/>
              <w:jc w:val="both"/>
              <w:rPr>
                <w:sz w:val="20"/>
                <w:szCs w:val="20"/>
                <w:lang w:val="uk-UA"/>
              </w:rPr>
            </w:pPr>
            <w:r w:rsidRPr="00BF0FE6">
              <w:rPr>
                <w:sz w:val="20"/>
                <w:szCs w:val="20"/>
              </w:rPr>
              <w:t xml:space="preserve"> </w:t>
            </w:r>
            <w:r w:rsidRPr="00BF0FE6">
              <w:rPr>
                <w:sz w:val="20"/>
                <w:szCs w:val="20"/>
              </w:rPr>
              <w:tab/>
            </w:r>
            <w:r w:rsidRPr="00BF0FE6">
              <w:rPr>
                <w:sz w:val="20"/>
                <w:szCs w:val="20"/>
              </w:rPr>
              <w:t xml:space="preserve"> The Subcontractor agrees to reasonably cooperate and coordinate with Chemonics to ensure the safety and security of personnel, property and project assets. Such coordination shall include providing information concerning Subcontractor’s security platform for facilities that may be </w:t>
            </w:r>
            <w:r w:rsidRPr="00BF0FE6">
              <w:rPr>
                <w:sz w:val="20"/>
                <w:szCs w:val="20"/>
              </w:rPr>
              <w:lastRenderedPageBreak/>
              <w:t>visited by Chemonics personnel, USAID, or other participants in the project.</w:t>
            </w:r>
          </w:p>
          <w:p w:rsidRPr="00BF0FE6" w:rsidR="002731DA" w:rsidP="00D5114B" w:rsidRDefault="002731DA" w14:paraId="6CE89F1D" w14:textId="77777777">
            <w:pPr>
              <w:pStyle w:val="Normal30"/>
              <w:spacing w:before="0" w:beforeAutospacing="0" w:after="0" w:afterAutospacing="0"/>
              <w:ind w:left="30"/>
              <w:jc w:val="both"/>
              <w:rPr>
                <w:sz w:val="20"/>
                <w:szCs w:val="20"/>
                <w:lang w:val="uk-UA"/>
              </w:rPr>
            </w:pPr>
            <w:r w:rsidRPr="00BF0FE6">
              <w:rPr>
                <w:sz w:val="20"/>
                <w:szCs w:val="20"/>
              </w:rPr>
              <w:t>The Subcontractor shall report, as soon as possible (in any case no later than 4 hours), any information concerning threats of actions that could result in injury persons, damage to property, or disruption to activities relating to the Subcontract (“Security Threats”). Security Threats must be reported to Chemonics Chief of Party or his/her designee.</w:t>
            </w:r>
          </w:p>
          <w:p w:rsidRPr="00BF0FE6" w:rsidR="00433EF1" w:rsidP="00D5114B" w:rsidRDefault="00433EF1" w14:paraId="48338235" w14:textId="77777777">
            <w:pPr>
              <w:pStyle w:val="Normal30"/>
              <w:spacing w:before="0" w:beforeAutospacing="0" w:after="0" w:afterAutospacing="0"/>
              <w:ind w:left="30"/>
              <w:jc w:val="both"/>
              <w:rPr>
                <w:sz w:val="20"/>
                <w:szCs w:val="20"/>
                <w:lang w:val="uk-UA"/>
              </w:rPr>
            </w:pPr>
          </w:p>
          <w:p w:rsidRPr="00BF0FE6" w:rsidR="00433EF1" w:rsidP="00D5114B" w:rsidRDefault="00433EF1" w14:paraId="7B170D1B" w14:textId="77777777">
            <w:pPr>
              <w:pStyle w:val="Normal30"/>
              <w:spacing w:before="0" w:beforeAutospacing="0" w:after="0" w:afterAutospacing="0"/>
              <w:ind w:left="30"/>
              <w:jc w:val="both"/>
              <w:rPr>
                <w:sz w:val="20"/>
                <w:szCs w:val="20"/>
                <w:lang w:val="uk-UA"/>
              </w:rPr>
            </w:pPr>
          </w:p>
          <w:p w:rsidRPr="00BF0FE6" w:rsidR="002731DA" w:rsidRDefault="002731DA" w14:paraId="332D0017" w14:textId="77777777">
            <w:pPr>
              <w:pStyle w:val="NormalWeb"/>
              <w:spacing w:before="0" w:beforeAutospacing="0" w:after="0" w:afterAutospacing="0"/>
              <w:ind w:left="30"/>
              <w:jc w:val="both"/>
              <w:rPr>
                <w:sz w:val="20"/>
                <w:lang w:val="uk-UA"/>
              </w:rPr>
            </w:pPr>
            <w:r w:rsidRPr="00BF0FE6">
              <w:rPr>
                <w:sz w:val="20"/>
              </w:rPr>
              <w:t xml:space="preserve">The Subcontractor shall promptly report as “Security Incidents” any assault, damage, theft, sabotage, breach of secured facilities, and any other hostile or unlawful acts designed to cause harm to personnel, property, or activities relating to the Subcontract. Such reports must include, at a </w:t>
            </w:r>
            <w:proofErr w:type="gramStart"/>
            <w:r w:rsidRPr="00BF0FE6">
              <w:rPr>
                <w:sz w:val="20"/>
              </w:rPr>
              <w:t>minimum,(</w:t>
            </w:r>
            <w:proofErr w:type="gramEnd"/>
            <w:r w:rsidRPr="00BF0FE6">
              <w:rPr>
                <w:sz w:val="20"/>
              </w:rPr>
              <w:t xml:space="preserve">a) date, time and place of the location, (b) description of the events, (c) injuries to personnel or damage/loss of property, (d) witnesses, (e) current security assessment, and (f) other relevant information. Security Incident Reports must be sent to Chief of Party or his/her designee. </w:t>
            </w:r>
          </w:p>
          <w:p w:rsidRPr="00BF0FE6" w:rsidR="00433EF1" w:rsidRDefault="00433EF1" w14:paraId="3E5ECD8E" w14:textId="77777777">
            <w:pPr>
              <w:pStyle w:val="NormalWeb"/>
              <w:spacing w:before="0" w:beforeAutospacing="0" w:after="0" w:afterAutospacing="0"/>
              <w:ind w:left="30"/>
              <w:jc w:val="both"/>
              <w:rPr>
                <w:sz w:val="20"/>
                <w:lang w:val="uk-UA"/>
              </w:rPr>
            </w:pPr>
          </w:p>
          <w:p w:rsidRPr="00BF0FE6" w:rsidR="00433EF1" w:rsidRDefault="00433EF1" w14:paraId="6D4B7AA2" w14:textId="77777777">
            <w:pPr>
              <w:pStyle w:val="NormalWeb"/>
              <w:spacing w:before="0" w:beforeAutospacing="0" w:after="0" w:afterAutospacing="0"/>
              <w:ind w:left="30"/>
              <w:jc w:val="both"/>
              <w:rPr>
                <w:sz w:val="20"/>
                <w:lang w:val="uk-UA"/>
              </w:rPr>
            </w:pPr>
          </w:p>
          <w:p w:rsidRPr="00BF0FE6" w:rsidR="00433EF1" w:rsidRDefault="00433EF1" w14:paraId="0DC3937E" w14:textId="77777777">
            <w:pPr>
              <w:pStyle w:val="NormalWeb"/>
              <w:spacing w:before="0" w:beforeAutospacing="0" w:after="0" w:afterAutospacing="0"/>
              <w:ind w:left="30"/>
              <w:jc w:val="both"/>
              <w:rPr>
                <w:sz w:val="20"/>
                <w:lang w:val="uk-UA"/>
              </w:rPr>
            </w:pPr>
          </w:p>
          <w:p w:rsidRPr="00BF0FE6" w:rsidR="002731DA" w:rsidRDefault="002731DA" w14:paraId="60694334" w14:textId="77777777">
            <w:pPr>
              <w:pStyle w:val="Normal30"/>
              <w:framePr w:hSpace="180" w:wrap="around" w:hAnchor="page" w:vAnchor="page" w:x="1321" w:y="5026"/>
              <w:spacing w:before="0" w:beforeAutospacing="0" w:after="0" w:afterAutospacing="0"/>
              <w:ind w:left="30"/>
              <w:jc w:val="both"/>
              <w:rPr>
                <w:sz w:val="20"/>
                <w:szCs w:val="20"/>
                <w:u w:val="single"/>
                <w:lang w:val="uk-UA"/>
              </w:rPr>
            </w:pPr>
            <w:r w:rsidRPr="00BF0FE6">
              <w:rPr>
                <w:sz w:val="20"/>
                <w:szCs w:val="20"/>
                <w:u w:val="single"/>
              </w:rPr>
              <w:t>Section Z.</w:t>
            </w:r>
            <w:r w:rsidRPr="00BF0FE6">
              <w:rPr>
                <w:sz w:val="20"/>
                <w:szCs w:val="20"/>
                <w:u w:val="single"/>
              </w:rPr>
              <w:tab/>
            </w:r>
            <w:bookmarkStart w:name="_Toc533067185" w:id="50"/>
            <w:r w:rsidRPr="00BF0FE6">
              <w:rPr>
                <w:sz w:val="20"/>
                <w:szCs w:val="20"/>
                <w:u w:val="single"/>
              </w:rPr>
              <w:t xml:space="preserve">Federal Acquisition Regulation (FAR) And Agency For International Development Acquisition Regulation (AIDAR) </w:t>
            </w:r>
            <w:proofErr w:type="spellStart"/>
            <w:r w:rsidRPr="00BF0FE6">
              <w:rPr>
                <w:sz w:val="20"/>
                <w:szCs w:val="20"/>
                <w:u w:val="single"/>
              </w:rPr>
              <w:t>Flowdown</w:t>
            </w:r>
            <w:proofErr w:type="spellEnd"/>
            <w:r w:rsidRPr="00BF0FE6">
              <w:rPr>
                <w:sz w:val="20"/>
                <w:szCs w:val="20"/>
                <w:u w:val="single"/>
              </w:rPr>
              <w:t xml:space="preserve"> Provisions For Subcontracts And Task Orders Under USAID Prime Contracts</w:t>
            </w:r>
            <w:bookmarkEnd w:id="50"/>
            <w:r w:rsidRPr="00BF0FE6">
              <w:rPr>
                <w:sz w:val="20"/>
                <w:szCs w:val="20"/>
                <w:u w:val="single"/>
              </w:rPr>
              <w:t>.</w:t>
            </w:r>
          </w:p>
          <w:p w:rsidR="00433EF1" w:rsidRDefault="00433EF1" w14:paraId="079FF3F3" w14:textId="5CA0AD5C">
            <w:pPr>
              <w:pStyle w:val="Normal30"/>
              <w:framePr w:hSpace="180" w:wrap="around" w:hAnchor="page" w:vAnchor="page" w:x="1321" w:y="5026"/>
              <w:spacing w:before="0" w:beforeAutospacing="0" w:after="0" w:afterAutospacing="0"/>
              <w:ind w:left="30"/>
              <w:jc w:val="both"/>
              <w:rPr>
                <w:sz w:val="20"/>
                <w:szCs w:val="20"/>
                <w:u w:val="single"/>
                <w:lang w:val="uk-UA"/>
              </w:rPr>
            </w:pPr>
          </w:p>
          <w:p w:rsidR="00820DC9" w:rsidRDefault="00820DC9" w14:paraId="1B279B95" w14:textId="598871F4">
            <w:pPr>
              <w:pStyle w:val="Normal30"/>
              <w:framePr w:hSpace="180" w:wrap="around" w:hAnchor="page" w:vAnchor="page" w:x="1321" w:y="5026"/>
              <w:spacing w:before="0" w:beforeAutospacing="0" w:after="0" w:afterAutospacing="0"/>
              <w:ind w:left="30"/>
              <w:jc w:val="both"/>
              <w:rPr>
                <w:sz w:val="20"/>
                <w:szCs w:val="20"/>
                <w:u w:val="single"/>
                <w:lang w:val="uk-UA"/>
              </w:rPr>
            </w:pPr>
          </w:p>
          <w:p w:rsidRPr="00BF0FE6" w:rsidR="00820DC9" w:rsidRDefault="00820DC9" w14:paraId="62887AC6" w14:textId="77777777">
            <w:pPr>
              <w:pStyle w:val="Normal30"/>
              <w:framePr w:hSpace="180" w:wrap="around" w:hAnchor="page" w:vAnchor="page" w:x="1321" w:y="5026"/>
              <w:spacing w:before="0" w:beforeAutospacing="0" w:after="0" w:afterAutospacing="0"/>
              <w:ind w:left="30"/>
              <w:jc w:val="both"/>
              <w:rPr>
                <w:sz w:val="20"/>
                <w:szCs w:val="20"/>
                <w:u w:val="single"/>
                <w:lang w:val="uk-UA"/>
              </w:rPr>
            </w:pPr>
          </w:p>
          <w:p w:rsidRPr="00BF0FE6" w:rsidR="002731DA" w:rsidP="00BF0FE6" w:rsidRDefault="002731DA" w14:paraId="4143FB5B" w14:textId="77777777">
            <w:pPr>
              <w:pStyle w:val="NormalWeb"/>
              <w:spacing w:before="0" w:beforeAutospacing="0" w:after="0" w:afterAutospacing="0"/>
              <w:jc w:val="both"/>
              <w:rPr>
                <w:sz w:val="20"/>
              </w:rPr>
            </w:pPr>
            <w:r w:rsidRPr="00BF0FE6">
              <w:rPr>
                <w:rStyle w:val="Strong"/>
                <w:sz w:val="20"/>
              </w:rPr>
              <w:t>Z.1</w:t>
            </w:r>
            <w:r w:rsidRPr="00BF0FE6">
              <w:rPr>
                <w:rStyle w:val="Strong"/>
                <w:sz w:val="20"/>
              </w:rPr>
              <w:tab/>
            </w:r>
            <w:r w:rsidRPr="00BF0FE6">
              <w:rPr>
                <w:rStyle w:val="Strong"/>
                <w:sz w:val="20"/>
              </w:rPr>
              <w:t xml:space="preserve">INCORPORATION OF FAR AND AIDAR CLAUSES </w:t>
            </w:r>
          </w:p>
          <w:p w:rsidRPr="00BF0FE6" w:rsidR="002731DA" w:rsidP="00D5114B" w:rsidRDefault="002731DA" w14:paraId="680EA740" w14:textId="77777777">
            <w:pPr>
              <w:pStyle w:val="NormalWeb"/>
              <w:spacing w:before="0" w:beforeAutospacing="0" w:after="0" w:afterAutospacing="0"/>
              <w:jc w:val="both"/>
              <w:rPr>
                <w:sz w:val="20"/>
                <w:lang w:val="uk-UA"/>
              </w:rPr>
            </w:pPr>
            <w:r w:rsidRPr="00BF0FE6">
              <w:rPr>
                <w:sz w:val="20"/>
              </w:rPr>
              <w:t xml:space="preserve">The FAR and AIDAR clauses referenced below are incorporated herein by reference, with the same force and effect as if they were given in full text, and are applicable, including any notes following the clause citation, to this Subcontract.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Subcontract. Any reference to a “Disputes” clause shall mean the “Disputes” clause of this Subcontract. </w:t>
            </w:r>
          </w:p>
          <w:p w:rsidRPr="00BF0FE6" w:rsidR="00433EF1" w:rsidP="00D5114B" w:rsidRDefault="00433EF1" w14:paraId="191A2166" w14:textId="77777777">
            <w:pPr>
              <w:pStyle w:val="NormalWeb"/>
              <w:spacing w:before="0" w:beforeAutospacing="0" w:after="0" w:afterAutospacing="0"/>
              <w:jc w:val="both"/>
              <w:rPr>
                <w:sz w:val="20"/>
                <w:lang w:val="uk-UA"/>
              </w:rPr>
            </w:pPr>
          </w:p>
          <w:p w:rsidRPr="00BF0FE6" w:rsidR="00433EF1" w:rsidP="00D5114B" w:rsidRDefault="00433EF1" w14:paraId="1A8011E2" w14:textId="77777777">
            <w:pPr>
              <w:pStyle w:val="NormalWeb"/>
              <w:spacing w:before="0" w:beforeAutospacing="0" w:after="0" w:afterAutospacing="0"/>
              <w:jc w:val="both"/>
              <w:rPr>
                <w:sz w:val="20"/>
                <w:lang w:val="uk-UA"/>
              </w:rPr>
            </w:pPr>
          </w:p>
          <w:p w:rsidRPr="00BF0FE6" w:rsidR="00433EF1" w:rsidP="00D5114B" w:rsidRDefault="00433EF1" w14:paraId="3E3ADE0C" w14:textId="77777777">
            <w:pPr>
              <w:pStyle w:val="NormalWeb"/>
              <w:spacing w:before="0" w:beforeAutospacing="0" w:after="0" w:afterAutospacing="0"/>
              <w:jc w:val="both"/>
              <w:rPr>
                <w:sz w:val="20"/>
                <w:lang w:val="uk-UA"/>
              </w:rPr>
            </w:pPr>
          </w:p>
          <w:p w:rsidRPr="00BF0FE6" w:rsidR="00433EF1" w:rsidP="00D5114B" w:rsidRDefault="00433EF1" w14:paraId="73654F1E" w14:textId="77777777">
            <w:pPr>
              <w:pStyle w:val="NormalWeb"/>
              <w:spacing w:before="0" w:beforeAutospacing="0" w:after="0" w:afterAutospacing="0"/>
              <w:jc w:val="both"/>
              <w:rPr>
                <w:sz w:val="20"/>
                <w:lang w:val="uk-UA"/>
              </w:rPr>
            </w:pPr>
          </w:p>
          <w:p w:rsidRPr="00BF0FE6" w:rsidR="002731DA" w:rsidP="00D5114B" w:rsidRDefault="002731DA" w14:paraId="1533303F" w14:textId="77777777">
            <w:pPr>
              <w:pStyle w:val="NormalWeb"/>
              <w:spacing w:before="0" w:beforeAutospacing="0" w:after="0" w:afterAutospacing="0"/>
              <w:jc w:val="both"/>
              <w:rPr>
                <w:b/>
                <w:sz w:val="20"/>
              </w:rPr>
            </w:pPr>
            <w:r w:rsidRPr="00BF0FE6">
              <w:rPr>
                <w:rStyle w:val="Strong"/>
                <w:sz w:val="20"/>
              </w:rPr>
              <w:t>Z.2</w:t>
            </w:r>
            <w:r w:rsidRPr="00BF0FE6">
              <w:rPr>
                <w:rStyle w:val="Strong"/>
                <w:sz w:val="20"/>
              </w:rPr>
              <w:tab/>
            </w:r>
            <w:r w:rsidRPr="00BF0FE6">
              <w:rPr>
                <w:rStyle w:val="Strong"/>
                <w:sz w:val="20"/>
              </w:rPr>
              <w:t xml:space="preserve">GOVERNMENT SUBCONTRACT </w:t>
            </w:r>
          </w:p>
          <w:p w:rsidRPr="00BF0FE6" w:rsidR="002731DA" w:rsidRDefault="002731DA" w14:paraId="67CEAD3D" w14:textId="77777777">
            <w:pPr>
              <w:pStyle w:val="NormalWeb"/>
              <w:spacing w:before="0" w:beforeAutospacing="0" w:after="0" w:afterAutospacing="0"/>
              <w:jc w:val="both"/>
              <w:rPr>
                <w:sz w:val="20"/>
                <w:lang w:val="uk-UA"/>
              </w:rPr>
            </w:pPr>
            <w:r w:rsidRPr="00BF0FE6">
              <w:rPr>
                <w:sz w:val="20"/>
              </w:rPr>
              <w:t>(a)</w:t>
            </w:r>
            <w:r w:rsidRPr="00BF0FE6">
              <w:rPr>
                <w:sz w:val="20"/>
              </w:rPr>
              <w:tab/>
            </w:r>
            <w:r w:rsidRPr="00BF0FE6">
              <w:rPr>
                <w:sz w:val="20"/>
              </w:rPr>
              <w:t xml:space="preserve">This Subcontract is entered into by the parties in support of a U.S. Government contract. </w:t>
            </w:r>
          </w:p>
          <w:p w:rsidRPr="00BF0FE6" w:rsidR="00433EF1" w:rsidRDefault="00433EF1" w14:paraId="10992D29" w14:textId="77777777">
            <w:pPr>
              <w:pStyle w:val="NormalWeb"/>
              <w:spacing w:before="0" w:beforeAutospacing="0" w:after="0" w:afterAutospacing="0"/>
              <w:jc w:val="both"/>
              <w:rPr>
                <w:sz w:val="20"/>
                <w:lang w:val="uk-UA"/>
              </w:rPr>
            </w:pPr>
          </w:p>
          <w:p w:rsidRPr="00BF0FE6" w:rsidR="002731DA" w:rsidRDefault="002731DA" w14:paraId="7ED8DA84" w14:textId="77777777">
            <w:pPr>
              <w:pStyle w:val="NormalWeb"/>
              <w:spacing w:before="0" w:beforeAutospacing="0" w:after="0" w:afterAutospacing="0"/>
              <w:jc w:val="both"/>
              <w:rPr>
                <w:sz w:val="20"/>
                <w:lang w:val="uk-UA"/>
              </w:rPr>
            </w:pPr>
            <w:r w:rsidRPr="00BF0FE6">
              <w:rPr>
                <w:sz w:val="20"/>
              </w:rPr>
              <w:t>(b)</w:t>
            </w:r>
            <w:r w:rsidRPr="00BF0FE6">
              <w:rPr>
                <w:sz w:val="20"/>
              </w:rPr>
              <w:tab/>
            </w:r>
            <w:r w:rsidRPr="00BF0FE6">
              <w:rPr>
                <w:sz w:val="20"/>
              </w:rPr>
              <w:t xml:space="preserve">As used in the AIDAR clauses referenced below and otherwise in this Subcontract: </w:t>
            </w:r>
          </w:p>
          <w:p w:rsidRPr="00BF0FE6" w:rsidR="00433EF1" w:rsidRDefault="00433EF1" w14:paraId="5F6629BA" w14:textId="77777777">
            <w:pPr>
              <w:pStyle w:val="NormalWeb"/>
              <w:spacing w:before="0" w:beforeAutospacing="0" w:after="0" w:afterAutospacing="0"/>
              <w:jc w:val="both"/>
              <w:rPr>
                <w:sz w:val="20"/>
                <w:lang w:val="uk-UA"/>
              </w:rPr>
            </w:pPr>
          </w:p>
          <w:p w:rsidRPr="00BF0FE6" w:rsidR="00433EF1" w:rsidRDefault="00433EF1" w14:paraId="3FECE691" w14:textId="77777777">
            <w:pPr>
              <w:pStyle w:val="NormalWeb"/>
              <w:spacing w:before="0" w:beforeAutospacing="0" w:after="0" w:afterAutospacing="0"/>
              <w:jc w:val="both"/>
              <w:rPr>
                <w:sz w:val="20"/>
                <w:lang w:val="uk-UA"/>
              </w:rPr>
            </w:pPr>
          </w:p>
          <w:p w:rsidRPr="00BF0FE6" w:rsidR="002731DA" w:rsidRDefault="002731DA" w14:paraId="60440698" w14:textId="77777777">
            <w:pPr>
              <w:pStyle w:val="NormalWeb"/>
              <w:numPr>
                <w:ilvl w:val="0"/>
                <w:numId w:val="41"/>
              </w:numPr>
              <w:suppressAutoHyphens w:val="0"/>
              <w:spacing w:before="0" w:beforeAutospacing="0" w:after="0" w:afterAutospacing="0"/>
              <w:jc w:val="both"/>
              <w:rPr>
                <w:sz w:val="20"/>
              </w:rPr>
            </w:pPr>
            <w:r w:rsidRPr="00BF0FE6">
              <w:rPr>
                <w:sz w:val="20"/>
              </w:rPr>
              <w:lastRenderedPageBreak/>
              <w:t xml:space="preserve">"Commercial Item" means a commercial item as defined in FAR 2.101. </w:t>
            </w:r>
          </w:p>
          <w:p w:rsidRPr="00BF0FE6" w:rsidR="00433EF1" w:rsidRDefault="00433EF1" w14:paraId="3EBCCCB0" w14:textId="77777777">
            <w:pPr>
              <w:pStyle w:val="NormalWeb"/>
              <w:suppressAutoHyphens w:val="0"/>
              <w:spacing w:before="0" w:beforeAutospacing="0" w:after="0" w:afterAutospacing="0"/>
              <w:jc w:val="both"/>
              <w:rPr>
                <w:sz w:val="20"/>
              </w:rPr>
            </w:pPr>
          </w:p>
          <w:p w:rsidRPr="00BF0FE6" w:rsidR="00433EF1" w:rsidRDefault="002731DA" w14:paraId="25D7CC86" w14:textId="409F0685">
            <w:pPr>
              <w:pStyle w:val="NormalWeb"/>
              <w:numPr>
                <w:ilvl w:val="0"/>
                <w:numId w:val="41"/>
              </w:numPr>
              <w:suppressAutoHyphens w:val="0"/>
              <w:spacing w:before="0" w:beforeAutospacing="0" w:after="0" w:afterAutospacing="0"/>
              <w:jc w:val="both"/>
              <w:rPr>
                <w:sz w:val="20"/>
              </w:rPr>
            </w:pPr>
            <w:r w:rsidRPr="00BF0FE6">
              <w:rPr>
                <w:sz w:val="20"/>
              </w:rPr>
              <w:t xml:space="preserve">"Contract" means this Subcontract. </w:t>
            </w:r>
          </w:p>
          <w:p w:rsidRPr="00BF0FE6" w:rsidR="002731DA" w:rsidRDefault="002731DA" w14:paraId="08670801" w14:textId="77777777">
            <w:pPr>
              <w:pStyle w:val="NormalWeb"/>
              <w:numPr>
                <w:ilvl w:val="0"/>
                <w:numId w:val="41"/>
              </w:numPr>
              <w:suppressAutoHyphens w:val="0"/>
              <w:spacing w:before="0" w:beforeAutospacing="0" w:after="0" w:afterAutospacing="0"/>
              <w:jc w:val="both"/>
              <w:rPr>
                <w:sz w:val="20"/>
              </w:rPr>
            </w:pPr>
            <w:r w:rsidRPr="00BF0FE6">
              <w:rPr>
                <w:sz w:val="20"/>
              </w:rPr>
              <w:t xml:space="preserve">"Contracting Officer" shall mean the U.S. Government Contracting Officer for Chemonics' </w:t>
            </w:r>
            <w:r w:rsidRPr="00BF0FE6">
              <w:rPr>
                <w:sz w:val="20"/>
              </w:rPr>
              <w:tab/>
            </w:r>
            <w:r w:rsidRPr="00BF0FE6">
              <w:rPr>
                <w:sz w:val="20"/>
              </w:rPr>
              <w:t xml:space="preserve">government prime contract under which this Subcontract is entered. </w:t>
            </w:r>
          </w:p>
          <w:p w:rsidRPr="00BF0FE6" w:rsidR="00433EF1" w:rsidRDefault="00433EF1" w14:paraId="6C0563F0" w14:textId="77777777">
            <w:pPr>
              <w:pStyle w:val="NormalWeb"/>
              <w:suppressAutoHyphens w:val="0"/>
              <w:spacing w:before="0" w:beforeAutospacing="0" w:after="0" w:afterAutospacing="0"/>
              <w:jc w:val="both"/>
              <w:rPr>
                <w:sz w:val="20"/>
              </w:rPr>
            </w:pPr>
          </w:p>
          <w:p w:rsidRPr="00BF0FE6" w:rsidR="002731DA" w:rsidRDefault="002731DA" w14:paraId="73AAC9EE" w14:textId="77777777">
            <w:pPr>
              <w:pStyle w:val="NormalWeb"/>
              <w:numPr>
                <w:ilvl w:val="0"/>
                <w:numId w:val="41"/>
              </w:numPr>
              <w:suppressAutoHyphens w:val="0"/>
              <w:spacing w:before="0" w:beforeAutospacing="0" w:after="0" w:afterAutospacing="0"/>
              <w:jc w:val="both"/>
              <w:rPr>
                <w:sz w:val="20"/>
              </w:rPr>
            </w:pPr>
            <w:r w:rsidRPr="00BF0FE6">
              <w:rPr>
                <w:sz w:val="20"/>
              </w:rPr>
              <w:t xml:space="preserve">"Contractor" and "Offeror" means the Subcontractor, which is the party identified on the face </w:t>
            </w:r>
            <w:r w:rsidRPr="00BF0FE6">
              <w:rPr>
                <w:sz w:val="20"/>
              </w:rPr>
              <w:tab/>
            </w:r>
            <w:r w:rsidRPr="00BF0FE6">
              <w:rPr>
                <w:sz w:val="20"/>
              </w:rPr>
              <w:t xml:space="preserve">of the Subcontract with whom Chemonics is contracting, acting as the immediate </w:t>
            </w:r>
            <w:r w:rsidRPr="00BF0FE6">
              <w:rPr>
                <w:sz w:val="20"/>
              </w:rPr>
              <w:tab/>
            </w:r>
            <w:r w:rsidRPr="00BF0FE6">
              <w:rPr>
                <w:sz w:val="20"/>
              </w:rPr>
              <w:t xml:space="preserve">subcontractor to Chemonics. </w:t>
            </w:r>
          </w:p>
          <w:p w:rsidRPr="00BF0FE6" w:rsidR="00433EF1" w:rsidRDefault="00433EF1" w14:paraId="2FCA019F" w14:textId="77777777">
            <w:pPr>
              <w:pStyle w:val="NormalWeb"/>
              <w:suppressAutoHyphens w:val="0"/>
              <w:spacing w:before="0" w:beforeAutospacing="0" w:after="0" w:afterAutospacing="0"/>
              <w:jc w:val="both"/>
              <w:rPr>
                <w:sz w:val="20"/>
              </w:rPr>
            </w:pPr>
          </w:p>
          <w:p w:rsidRPr="00BF0FE6" w:rsidR="002731DA" w:rsidRDefault="002731DA" w14:paraId="7A1198CF" w14:textId="77777777">
            <w:pPr>
              <w:pStyle w:val="NormalWeb"/>
              <w:numPr>
                <w:ilvl w:val="0"/>
                <w:numId w:val="41"/>
              </w:numPr>
              <w:suppressAutoHyphens w:val="0"/>
              <w:spacing w:before="0" w:beforeAutospacing="0" w:after="0" w:afterAutospacing="0"/>
              <w:jc w:val="both"/>
              <w:rPr>
                <w:sz w:val="20"/>
              </w:rPr>
            </w:pPr>
            <w:r w:rsidRPr="00BF0FE6">
              <w:rPr>
                <w:sz w:val="20"/>
              </w:rPr>
              <w:t xml:space="preserve">"Prime Contract" means the contract between Chemonics and the U.S. Government. </w:t>
            </w:r>
          </w:p>
          <w:p w:rsidRPr="00BF0FE6" w:rsidR="002731DA" w:rsidRDefault="002731DA" w14:paraId="10202607" w14:textId="77777777">
            <w:pPr>
              <w:pStyle w:val="NormalWeb"/>
              <w:numPr>
                <w:ilvl w:val="0"/>
                <w:numId w:val="41"/>
              </w:numPr>
              <w:suppressAutoHyphens w:val="0"/>
              <w:spacing w:before="0" w:beforeAutospacing="0" w:after="0" w:afterAutospacing="0"/>
              <w:jc w:val="both"/>
              <w:rPr>
                <w:sz w:val="20"/>
              </w:rPr>
            </w:pPr>
            <w:r w:rsidRPr="00BF0FE6">
              <w:rPr>
                <w:sz w:val="20"/>
              </w:rPr>
              <w:t xml:space="preserve">"Subcontract" means any contract placed by subcontractor or lower-tier subcontractors under </w:t>
            </w:r>
            <w:r w:rsidRPr="00BF0FE6">
              <w:rPr>
                <w:sz w:val="20"/>
              </w:rPr>
              <w:tab/>
            </w:r>
            <w:r w:rsidRPr="00BF0FE6">
              <w:rPr>
                <w:sz w:val="20"/>
              </w:rPr>
              <w:t xml:space="preserve">this Contract. </w:t>
            </w:r>
          </w:p>
          <w:p w:rsidRPr="00BF0FE6" w:rsidR="00433EF1" w:rsidRDefault="00433EF1" w14:paraId="4902398E" w14:textId="77777777">
            <w:pPr>
              <w:pStyle w:val="NormalWeb"/>
              <w:suppressAutoHyphens w:val="0"/>
              <w:spacing w:before="0" w:beforeAutospacing="0" w:after="0" w:afterAutospacing="0"/>
              <w:jc w:val="both"/>
              <w:rPr>
                <w:sz w:val="20"/>
                <w:lang w:val="uk-UA"/>
              </w:rPr>
            </w:pPr>
          </w:p>
          <w:p w:rsidRPr="00BF0FE6" w:rsidR="00433EF1" w:rsidRDefault="00433EF1" w14:paraId="7E1A9E87" w14:textId="77777777">
            <w:pPr>
              <w:pStyle w:val="NormalWeb"/>
              <w:suppressAutoHyphens w:val="0"/>
              <w:spacing w:before="0" w:beforeAutospacing="0" w:after="0" w:afterAutospacing="0"/>
              <w:jc w:val="both"/>
              <w:rPr>
                <w:sz w:val="20"/>
                <w:lang w:val="uk-UA"/>
              </w:rPr>
            </w:pPr>
          </w:p>
          <w:p w:rsidRPr="00BF0FE6" w:rsidR="002731DA" w:rsidRDefault="002731DA" w14:paraId="3C5F9284" w14:textId="77777777">
            <w:pPr>
              <w:pStyle w:val="NormalWeb"/>
              <w:spacing w:before="0" w:beforeAutospacing="0" w:after="0" w:afterAutospacing="0"/>
              <w:jc w:val="both"/>
              <w:rPr>
                <w:b/>
                <w:sz w:val="20"/>
              </w:rPr>
            </w:pPr>
            <w:r w:rsidRPr="00BF0FE6">
              <w:rPr>
                <w:rStyle w:val="Strong"/>
                <w:sz w:val="20"/>
              </w:rPr>
              <w:t>Z.3</w:t>
            </w:r>
            <w:r w:rsidRPr="00BF0FE6">
              <w:rPr>
                <w:rStyle w:val="Strong"/>
                <w:sz w:val="20"/>
              </w:rPr>
              <w:tab/>
            </w:r>
            <w:r w:rsidRPr="00BF0FE6">
              <w:rPr>
                <w:rStyle w:val="Strong"/>
                <w:sz w:val="20"/>
              </w:rPr>
              <w:t xml:space="preserve">NOTES </w:t>
            </w:r>
          </w:p>
          <w:p w:rsidRPr="00BF0FE6" w:rsidR="002731DA" w:rsidRDefault="002731DA" w14:paraId="39849FBB" w14:textId="77777777">
            <w:pPr>
              <w:pStyle w:val="NormalWeb"/>
              <w:spacing w:before="0" w:beforeAutospacing="0" w:after="0" w:afterAutospacing="0"/>
              <w:jc w:val="both"/>
              <w:rPr>
                <w:sz w:val="20"/>
                <w:lang w:val="uk-UA"/>
              </w:rPr>
            </w:pPr>
            <w:r w:rsidRPr="00BF0FE6">
              <w:rPr>
                <w:sz w:val="20"/>
              </w:rPr>
              <w:t xml:space="preserve">The following notes apply to the clauses incorporated by reference below only when specified in the parenthetical phrase following the clause title and date. </w:t>
            </w:r>
          </w:p>
          <w:p w:rsidRPr="00BF0FE6" w:rsidR="00433EF1" w:rsidRDefault="00433EF1" w14:paraId="5E409A5A" w14:textId="77777777">
            <w:pPr>
              <w:pStyle w:val="NormalWeb"/>
              <w:spacing w:before="0" w:beforeAutospacing="0" w:after="0" w:afterAutospacing="0"/>
              <w:jc w:val="both"/>
              <w:rPr>
                <w:sz w:val="20"/>
                <w:lang w:val="uk-UA"/>
              </w:rPr>
            </w:pPr>
          </w:p>
          <w:p w:rsidRPr="00F2330B" w:rsidR="002731DA" w:rsidP="00F2330B" w:rsidRDefault="002731DA" w14:paraId="2FF0913E" w14:textId="6EC0D0ED">
            <w:pPr>
              <w:pStyle w:val="NormalWeb"/>
              <w:numPr>
                <w:ilvl w:val="0"/>
                <w:numId w:val="40"/>
              </w:numPr>
              <w:suppressAutoHyphens w:val="0"/>
              <w:spacing w:before="0" w:beforeAutospacing="0" w:after="0" w:afterAutospacing="0"/>
              <w:jc w:val="both"/>
              <w:rPr>
                <w:sz w:val="20"/>
              </w:rPr>
            </w:pPr>
            <w:r w:rsidRPr="00F2330B">
              <w:rPr>
                <w:sz w:val="20"/>
              </w:rPr>
              <w:t xml:space="preserve">Substitute "Chemonics" for "Government" or "United States" throughout this clause. </w:t>
            </w:r>
          </w:p>
          <w:p w:rsidRPr="00BF0FE6" w:rsidR="002731DA" w:rsidRDefault="002731DA" w14:paraId="3B00B5DD" w14:textId="77777777">
            <w:pPr>
              <w:pStyle w:val="NormalWeb"/>
              <w:numPr>
                <w:ilvl w:val="0"/>
                <w:numId w:val="40"/>
              </w:numPr>
              <w:suppressAutoHyphens w:val="0"/>
              <w:spacing w:before="0" w:beforeAutospacing="0" w:after="0" w:afterAutospacing="0"/>
              <w:jc w:val="both"/>
              <w:rPr>
                <w:sz w:val="20"/>
              </w:rPr>
            </w:pPr>
            <w:r w:rsidRPr="00BF0FE6">
              <w:rPr>
                <w:sz w:val="20"/>
              </w:rPr>
              <w:t xml:space="preserve">Substitute "Chemonics Procurement Representative" for "Contracting Officer", </w:t>
            </w:r>
            <w:r w:rsidRPr="00BF0FE6">
              <w:rPr>
                <w:sz w:val="20"/>
              </w:rPr>
              <w:tab/>
            </w:r>
            <w:r w:rsidRPr="00BF0FE6">
              <w:rPr>
                <w:sz w:val="20"/>
              </w:rPr>
              <w:t xml:space="preserve">"Administrative Contracting Officer", and "ACO" throughout this clause. </w:t>
            </w:r>
          </w:p>
          <w:p w:rsidRPr="00BF0FE6" w:rsidR="00433EF1" w:rsidRDefault="00433EF1" w14:paraId="0BDDFFF6" w14:textId="77777777">
            <w:pPr>
              <w:pStyle w:val="NormalWeb"/>
              <w:suppressAutoHyphens w:val="0"/>
              <w:spacing w:before="0" w:beforeAutospacing="0" w:after="0" w:afterAutospacing="0"/>
              <w:jc w:val="both"/>
              <w:rPr>
                <w:sz w:val="20"/>
              </w:rPr>
            </w:pPr>
          </w:p>
          <w:p w:rsidRPr="00BF0FE6" w:rsidR="002731DA" w:rsidRDefault="002731DA" w14:paraId="254DBDEC" w14:textId="77777777">
            <w:pPr>
              <w:pStyle w:val="NormalWeb"/>
              <w:numPr>
                <w:ilvl w:val="0"/>
                <w:numId w:val="40"/>
              </w:numPr>
              <w:suppressAutoHyphens w:val="0"/>
              <w:spacing w:before="0" w:beforeAutospacing="0" w:after="0" w:afterAutospacing="0"/>
              <w:jc w:val="both"/>
              <w:rPr>
                <w:sz w:val="20"/>
              </w:rPr>
            </w:pPr>
            <w:r w:rsidRPr="00BF0FE6">
              <w:rPr>
                <w:sz w:val="20"/>
              </w:rPr>
              <w:t xml:space="preserve">Insert "and Chemonics" after "Government" throughout this clause. </w:t>
            </w:r>
          </w:p>
          <w:p w:rsidRPr="00BF0FE6" w:rsidR="002731DA" w:rsidRDefault="002731DA" w14:paraId="327BCA05" w14:textId="77777777">
            <w:pPr>
              <w:pStyle w:val="NormalWeb"/>
              <w:numPr>
                <w:ilvl w:val="0"/>
                <w:numId w:val="40"/>
              </w:numPr>
              <w:suppressAutoHyphens w:val="0"/>
              <w:spacing w:before="0" w:beforeAutospacing="0" w:after="0" w:afterAutospacing="0"/>
              <w:jc w:val="both"/>
              <w:rPr>
                <w:sz w:val="20"/>
              </w:rPr>
            </w:pPr>
            <w:r w:rsidRPr="00BF0FE6">
              <w:rPr>
                <w:sz w:val="20"/>
              </w:rPr>
              <w:t xml:space="preserve">Insert "or Chemonics" after "Government" throughout this clause. </w:t>
            </w:r>
          </w:p>
          <w:p w:rsidR="00F2330B" w:rsidP="00F2330B" w:rsidRDefault="002731DA" w14:paraId="77EF9C74" w14:textId="77777777">
            <w:pPr>
              <w:pStyle w:val="NormalWeb"/>
              <w:numPr>
                <w:ilvl w:val="0"/>
                <w:numId w:val="40"/>
              </w:numPr>
              <w:suppressAutoHyphens w:val="0"/>
              <w:spacing w:before="0" w:beforeAutospacing="0" w:after="0" w:afterAutospacing="0"/>
              <w:jc w:val="both"/>
              <w:rPr>
                <w:sz w:val="20"/>
              </w:rPr>
            </w:pPr>
            <w:r w:rsidRPr="00BF0FE6">
              <w:rPr>
                <w:sz w:val="20"/>
              </w:rPr>
              <w:t xml:space="preserve">Communication/notification required under this clause from/to Subcontractor to/from the USAID Contracting Officer shall be through Chemonics. </w:t>
            </w:r>
          </w:p>
          <w:p w:rsidRPr="00CE21AC" w:rsidR="00433EF1" w:rsidP="00CE21AC" w:rsidRDefault="002731DA" w14:paraId="0DBEC9C1" w14:textId="2D366536">
            <w:pPr>
              <w:pStyle w:val="NormalWeb"/>
              <w:numPr>
                <w:ilvl w:val="0"/>
                <w:numId w:val="40"/>
              </w:numPr>
              <w:suppressAutoHyphens w:val="0"/>
              <w:spacing w:before="0" w:beforeAutospacing="0" w:after="0" w:afterAutospacing="0"/>
              <w:jc w:val="both"/>
              <w:rPr>
                <w:sz w:val="20"/>
              </w:rPr>
            </w:pPr>
            <w:r w:rsidRPr="00CE21AC">
              <w:rPr>
                <w:sz w:val="20"/>
              </w:rPr>
              <w:t xml:space="preserve">Insert "and Chemonics" after "Contracting Officer", throughout the clause. </w:t>
            </w:r>
          </w:p>
          <w:p w:rsidRPr="00BF0FE6" w:rsidR="00433EF1" w:rsidRDefault="002731DA" w14:paraId="43382496" w14:textId="2F67C662">
            <w:pPr>
              <w:pStyle w:val="NormalWeb"/>
              <w:numPr>
                <w:ilvl w:val="0"/>
                <w:numId w:val="40"/>
              </w:numPr>
              <w:suppressAutoHyphens w:val="0"/>
              <w:spacing w:before="0" w:beforeAutospacing="0" w:after="0" w:afterAutospacing="0"/>
              <w:jc w:val="both"/>
              <w:rPr>
                <w:sz w:val="20"/>
              </w:rPr>
            </w:pPr>
            <w:r w:rsidRPr="00BF0FE6">
              <w:rPr>
                <w:sz w:val="20"/>
              </w:rPr>
              <w:t xml:space="preserve">Insert "or Chemonics Procurement Representative" after "Contracting Officer", throughout the </w:t>
            </w:r>
            <w:r w:rsidRPr="00BF0FE6">
              <w:rPr>
                <w:sz w:val="20"/>
              </w:rPr>
              <w:tab/>
            </w:r>
            <w:r w:rsidRPr="00BF0FE6">
              <w:rPr>
                <w:sz w:val="20"/>
              </w:rPr>
              <w:t xml:space="preserve">clause. </w:t>
            </w:r>
          </w:p>
          <w:p w:rsidRPr="00BF0FE6" w:rsidR="002731DA" w:rsidRDefault="002731DA" w14:paraId="079491A5" w14:textId="77777777">
            <w:pPr>
              <w:pStyle w:val="NormalWeb"/>
              <w:numPr>
                <w:ilvl w:val="0"/>
                <w:numId w:val="40"/>
              </w:numPr>
              <w:suppressAutoHyphens w:val="0"/>
              <w:spacing w:before="0" w:beforeAutospacing="0" w:after="0" w:afterAutospacing="0"/>
              <w:jc w:val="both"/>
              <w:rPr>
                <w:sz w:val="20"/>
              </w:rPr>
            </w:pPr>
            <w:r w:rsidRPr="00BF0FE6">
              <w:rPr>
                <w:sz w:val="20"/>
              </w:rPr>
              <w:t xml:space="preserve">If the Subcontractor is a non-U.S. firm or organization, this clause applies to this Subcontract only if Work under the Subcontract will be performed in the United States or Subcontractor is recruiting employees in the United States to Work on the Contract. </w:t>
            </w:r>
          </w:p>
          <w:p w:rsidRPr="00BF0FE6" w:rsidR="00433EF1" w:rsidRDefault="00433EF1" w14:paraId="2C39C658" w14:textId="77777777">
            <w:pPr>
              <w:pStyle w:val="NormalWeb"/>
              <w:suppressAutoHyphens w:val="0"/>
              <w:spacing w:before="0" w:beforeAutospacing="0" w:after="0" w:afterAutospacing="0"/>
              <w:jc w:val="both"/>
              <w:rPr>
                <w:sz w:val="20"/>
                <w:lang w:val="uk-UA"/>
              </w:rPr>
            </w:pPr>
          </w:p>
          <w:p w:rsidR="00433EF1" w:rsidRDefault="00433EF1" w14:paraId="3F7AD677" w14:textId="1AD594BF">
            <w:pPr>
              <w:pStyle w:val="NormalWeb"/>
              <w:suppressAutoHyphens w:val="0"/>
              <w:spacing w:before="0" w:beforeAutospacing="0" w:after="0" w:afterAutospacing="0"/>
              <w:jc w:val="both"/>
              <w:rPr>
                <w:sz w:val="20"/>
              </w:rPr>
            </w:pPr>
          </w:p>
          <w:p w:rsidRPr="00BF0FE6" w:rsidR="00CE21AC" w:rsidRDefault="00CE21AC" w14:paraId="0EB82BD9" w14:textId="77777777">
            <w:pPr>
              <w:pStyle w:val="NormalWeb"/>
              <w:suppressAutoHyphens w:val="0"/>
              <w:spacing w:before="0" w:beforeAutospacing="0" w:after="0" w:afterAutospacing="0"/>
              <w:jc w:val="both"/>
              <w:rPr>
                <w:sz w:val="20"/>
              </w:rPr>
            </w:pPr>
          </w:p>
          <w:p w:rsidRPr="00BF0FE6" w:rsidR="002731DA" w:rsidRDefault="002731DA" w14:paraId="69A42641" w14:textId="77777777">
            <w:pPr>
              <w:pStyle w:val="NormalWeb"/>
              <w:spacing w:before="0" w:beforeAutospacing="0" w:after="0" w:afterAutospacing="0"/>
              <w:jc w:val="both"/>
              <w:rPr>
                <w:b/>
                <w:sz w:val="20"/>
              </w:rPr>
            </w:pPr>
            <w:r w:rsidRPr="00BF0FE6">
              <w:rPr>
                <w:rStyle w:val="Strong"/>
                <w:sz w:val="20"/>
              </w:rPr>
              <w:lastRenderedPageBreak/>
              <w:t>Z.4</w:t>
            </w:r>
            <w:r w:rsidRPr="00BF0FE6">
              <w:rPr>
                <w:rStyle w:val="Strong"/>
                <w:sz w:val="20"/>
              </w:rPr>
              <w:tab/>
            </w:r>
            <w:r w:rsidRPr="00BF0FE6">
              <w:rPr>
                <w:rStyle w:val="Strong"/>
                <w:sz w:val="20"/>
              </w:rPr>
              <w:t xml:space="preserve">MODIFICATIONS REQUIRED BY PRIME CONTRACT </w:t>
            </w:r>
          </w:p>
          <w:p w:rsidRPr="00BF0FE6" w:rsidR="002731DA" w:rsidRDefault="002731DA" w14:paraId="595C781C" w14:textId="77777777">
            <w:pPr>
              <w:pStyle w:val="NormalWeb"/>
              <w:spacing w:before="0" w:beforeAutospacing="0" w:after="0" w:afterAutospacing="0"/>
              <w:jc w:val="both"/>
              <w:rPr>
                <w:sz w:val="20"/>
                <w:lang w:val="uk-UA"/>
              </w:rPr>
            </w:pPr>
            <w:r w:rsidRPr="00BF0FE6">
              <w:rPr>
                <w:sz w:val="20"/>
              </w:rPr>
              <w:t xml:space="preserve">The Subcontractor agrees that upon the request of Chemonics it will negotiate in good faith with Chemonics relative to modifications to this Subcontract to incorporate additional provisions herein or to change provisions hereof, as Chemonics may reasonably deem necessary in order to comply with the provisions of the applicable Prime </w:t>
            </w:r>
            <w:proofErr w:type="spellStart"/>
            <w:r w:rsidRPr="00BF0FE6">
              <w:rPr>
                <w:sz w:val="20"/>
              </w:rPr>
              <w:t>Contract or</w:t>
            </w:r>
            <w:proofErr w:type="spellEnd"/>
            <w:r w:rsidRPr="00BF0FE6">
              <w:rPr>
                <w:sz w:val="20"/>
              </w:rPr>
              <w:t xml:space="preserve">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 </w:t>
            </w:r>
          </w:p>
          <w:p w:rsidRPr="00BF0FE6" w:rsidR="002731DA" w:rsidP="00BF0FE6" w:rsidRDefault="002731DA" w14:paraId="71CA49B6" w14:textId="77777777">
            <w:pPr>
              <w:jc w:val="both"/>
              <w:rPr>
                <w:sz w:val="20"/>
              </w:rPr>
            </w:pPr>
          </w:p>
        </w:tc>
        <w:tc>
          <w:tcPr>
            <w:tcW w:w="5151" w:type="dxa"/>
          </w:tcPr>
          <w:p w:rsidRPr="00BF0FE6" w:rsidR="002731DA" w:rsidP="00D5114B" w:rsidRDefault="002731DA" w14:paraId="43BBB98D"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lastRenderedPageBreak/>
              <w:t>Передумови</w:t>
            </w:r>
            <w:proofErr w:type="spellEnd"/>
            <w:r w:rsidRPr="00BF0FE6">
              <w:rPr>
                <w:sz w:val="20"/>
                <w:szCs w:val="20"/>
              </w:rPr>
              <w:t xml:space="preserve">, </w:t>
            </w:r>
            <w:proofErr w:type="spellStart"/>
            <w:r w:rsidRPr="00BF0FE6">
              <w:rPr>
                <w:sz w:val="20"/>
                <w:szCs w:val="20"/>
              </w:rPr>
              <w:t>Технічне</w:t>
            </w:r>
            <w:proofErr w:type="spellEnd"/>
            <w:r w:rsidRPr="00BF0FE6">
              <w:rPr>
                <w:sz w:val="20"/>
                <w:szCs w:val="20"/>
              </w:rPr>
              <w:t xml:space="preserve"> </w:t>
            </w:r>
            <w:proofErr w:type="spellStart"/>
            <w:r w:rsidRPr="00BF0FE6">
              <w:rPr>
                <w:sz w:val="20"/>
                <w:szCs w:val="20"/>
              </w:rPr>
              <w:t>завдання</w:t>
            </w:r>
            <w:proofErr w:type="spellEnd"/>
            <w:r w:rsidRPr="00BF0FE6">
              <w:rPr>
                <w:sz w:val="20"/>
                <w:szCs w:val="20"/>
              </w:rPr>
              <w:t xml:space="preserve">, </w:t>
            </w:r>
            <w:proofErr w:type="spellStart"/>
            <w:r w:rsidRPr="00BF0FE6">
              <w:rPr>
                <w:sz w:val="20"/>
                <w:szCs w:val="20"/>
              </w:rPr>
              <w:t>Результати</w:t>
            </w:r>
            <w:proofErr w:type="spellEnd"/>
            <w:r w:rsidRPr="00BF0FE6">
              <w:rPr>
                <w:sz w:val="20"/>
                <w:szCs w:val="20"/>
              </w:rPr>
              <w:t xml:space="preserve"> </w:t>
            </w:r>
            <w:proofErr w:type="spellStart"/>
            <w:r w:rsidRPr="00BF0FE6">
              <w:rPr>
                <w:sz w:val="20"/>
                <w:szCs w:val="20"/>
              </w:rPr>
              <w:t>робіт</w:t>
            </w:r>
            <w:proofErr w:type="spellEnd"/>
            <w:r w:rsidRPr="00BF0FE6">
              <w:rPr>
                <w:sz w:val="20"/>
                <w:szCs w:val="20"/>
              </w:rPr>
              <w:t xml:space="preserve"> і </w:t>
            </w:r>
            <w:proofErr w:type="spellStart"/>
            <w:r w:rsidRPr="00BF0FE6">
              <w:rPr>
                <w:sz w:val="20"/>
                <w:szCs w:val="20"/>
              </w:rPr>
              <w:t>Графік</w:t>
            </w:r>
            <w:proofErr w:type="spellEnd"/>
            <w:r w:rsidRPr="00BF0FE6">
              <w:rPr>
                <w:sz w:val="20"/>
                <w:szCs w:val="20"/>
              </w:rPr>
              <w:t xml:space="preserve"> </w:t>
            </w:r>
            <w:proofErr w:type="spellStart"/>
            <w:r w:rsidRPr="00BF0FE6">
              <w:rPr>
                <w:sz w:val="20"/>
                <w:szCs w:val="20"/>
              </w:rPr>
              <w:t>надання</w:t>
            </w:r>
            <w:proofErr w:type="spellEnd"/>
            <w:r w:rsidRPr="00BF0FE6">
              <w:rPr>
                <w:sz w:val="20"/>
                <w:szCs w:val="20"/>
              </w:rPr>
              <w:t xml:space="preserve"> </w:t>
            </w:r>
            <w:proofErr w:type="spellStart"/>
            <w:r w:rsidRPr="00BF0FE6">
              <w:rPr>
                <w:sz w:val="20"/>
                <w:szCs w:val="20"/>
              </w:rPr>
              <w:t>результатів</w:t>
            </w:r>
            <w:proofErr w:type="spellEnd"/>
            <w:r w:rsidRPr="00BF0FE6">
              <w:rPr>
                <w:sz w:val="20"/>
                <w:szCs w:val="20"/>
              </w:rPr>
              <w:t xml:space="preserve"> </w:t>
            </w:r>
            <w:proofErr w:type="spellStart"/>
            <w:r w:rsidRPr="00BF0FE6">
              <w:rPr>
                <w:sz w:val="20"/>
                <w:szCs w:val="20"/>
              </w:rPr>
              <w:t>робіт</w:t>
            </w:r>
            <w:proofErr w:type="spellEnd"/>
          </w:p>
          <w:p w:rsidRPr="00BF0FE6" w:rsidR="002731DA" w:rsidP="00BF0FE6" w:rsidRDefault="002731DA" w14:paraId="13CA2DAB" w14:textId="77777777">
            <w:pPr>
              <w:jc w:val="both"/>
              <w:rPr>
                <w:sz w:val="20"/>
                <w:lang w:val="ru-RU"/>
              </w:rPr>
            </w:pPr>
          </w:p>
          <w:p w:rsidRPr="00BF0FE6" w:rsidR="002731DA" w:rsidP="00BF0FE6" w:rsidRDefault="002731DA" w14:paraId="4E46AB9F" w14:textId="77777777">
            <w:pPr>
              <w:ind w:firstLine="720"/>
              <w:jc w:val="both"/>
              <w:rPr>
                <w:sz w:val="20"/>
                <w:u w:val="single"/>
                <w:lang w:val="ru-RU"/>
              </w:rPr>
            </w:pPr>
            <w:r w:rsidRPr="00BF0FE6">
              <w:rPr>
                <w:sz w:val="20"/>
                <w:u w:val="single"/>
              </w:rPr>
              <w:t>A</w:t>
            </w:r>
            <w:r w:rsidRPr="00BF0FE6">
              <w:rPr>
                <w:sz w:val="20"/>
                <w:u w:val="single"/>
                <w:lang w:val="ru-RU"/>
              </w:rPr>
              <w:t>.1.</w:t>
            </w:r>
            <w:r w:rsidRPr="00BF0FE6">
              <w:rPr>
                <w:sz w:val="20"/>
                <w:lang w:val="ru-RU"/>
              </w:rPr>
              <w:tab/>
            </w:r>
            <w:r w:rsidRPr="00BF0FE6">
              <w:rPr>
                <w:sz w:val="20"/>
                <w:u w:val="single"/>
                <w:lang w:val="ru-RU"/>
              </w:rPr>
              <w:t>Передумови</w:t>
            </w:r>
          </w:p>
          <w:p w:rsidRPr="00BF0FE6" w:rsidR="002731DA" w:rsidP="00BF0FE6" w:rsidRDefault="002731DA" w14:paraId="0832DCF0" w14:textId="77777777">
            <w:pPr>
              <w:jc w:val="both"/>
              <w:rPr>
                <w:sz w:val="20"/>
                <w:lang w:val="ru-RU"/>
              </w:rPr>
            </w:pPr>
          </w:p>
          <w:p w:rsidRPr="00BF0FE6" w:rsidR="002731DA" w:rsidP="00BF0FE6" w:rsidRDefault="002731DA" w14:paraId="2252A56D" w14:textId="77777777">
            <w:pPr>
              <w:jc w:val="both"/>
              <w:rPr>
                <w:rFonts w:eastAsia="Arial"/>
                <w:sz w:val="20"/>
                <w:lang w:val="ru-RU"/>
              </w:rPr>
            </w:pPr>
            <w:r w:rsidRPr="00BF0FE6">
              <w:rPr>
                <w:sz w:val="20"/>
                <w:lang w:val="ru-RU"/>
              </w:rPr>
              <w:t>Агентство США з міжнародного розвитку (</w:t>
            </w:r>
            <w:r w:rsidRPr="00BF0FE6">
              <w:rPr>
                <w:sz w:val="20"/>
              </w:rPr>
              <w:t>USAID</w:t>
            </w:r>
            <w:r w:rsidRPr="00BF0FE6">
              <w:rPr>
                <w:sz w:val="20"/>
                <w:lang w:val="ru-RU"/>
              </w:rPr>
              <w:t>) фінансує Проект "Демократичне врядування у Східній Україні" (</w:t>
            </w:r>
            <w:r w:rsidRPr="00BF0FE6">
              <w:rPr>
                <w:sz w:val="20"/>
              </w:rPr>
              <w:t>DG</w:t>
            </w:r>
            <w:r w:rsidRPr="00BF0FE6">
              <w:rPr>
                <w:sz w:val="20"/>
                <w:lang w:val="ru-RU"/>
              </w:rPr>
              <w:t xml:space="preserve"> </w:t>
            </w:r>
            <w:r w:rsidRPr="00BF0FE6">
              <w:rPr>
                <w:sz w:val="20"/>
              </w:rPr>
              <w:t>East</w:t>
            </w:r>
            <w:r w:rsidRPr="00BF0FE6">
              <w:rPr>
                <w:sz w:val="20"/>
                <w:lang w:val="ru-RU"/>
              </w:rPr>
              <w:t xml:space="preserve">). Кімонікс Інтернешнл Інк. реалізовує Проект </w:t>
            </w:r>
            <w:r w:rsidRPr="00BF0FE6">
              <w:rPr>
                <w:sz w:val="20"/>
              </w:rPr>
              <w:t>DG</w:t>
            </w:r>
            <w:r w:rsidRPr="00BF0FE6">
              <w:rPr>
                <w:sz w:val="20"/>
                <w:lang w:val="ru-RU"/>
              </w:rPr>
              <w:t xml:space="preserve"> </w:t>
            </w:r>
            <w:r w:rsidRPr="00BF0FE6">
              <w:rPr>
                <w:sz w:val="20"/>
              </w:rPr>
              <w:t>East</w:t>
            </w:r>
            <w:r w:rsidRPr="00BF0FE6">
              <w:rPr>
                <w:sz w:val="20"/>
                <w:lang w:val="ru-RU"/>
              </w:rPr>
              <w:t xml:space="preserve">, який розпочався у жовтні 2018 р. і завершиться у вересні 2023 р. </w:t>
            </w:r>
          </w:p>
          <w:p w:rsidRPr="00BF0FE6" w:rsidR="002731DA" w:rsidP="00BF0FE6" w:rsidRDefault="002731DA" w14:paraId="57A10FF4" w14:textId="77777777">
            <w:pPr>
              <w:jc w:val="both"/>
              <w:rPr>
                <w:rFonts w:eastAsia="Arial"/>
                <w:sz w:val="20"/>
                <w:lang w:val="ru-RU" w:eastAsia="uk-UA"/>
              </w:rPr>
            </w:pPr>
          </w:p>
          <w:p w:rsidRPr="00BF0FE6" w:rsidR="002731DA" w:rsidP="00BF0FE6" w:rsidRDefault="002731DA" w14:paraId="58EDD6CF" w14:textId="77777777">
            <w:pPr>
              <w:jc w:val="both"/>
              <w:rPr>
                <w:rFonts w:eastAsia="Calibri"/>
                <w:sz w:val="20"/>
                <w:lang w:val="ru-RU"/>
              </w:rPr>
            </w:pPr>
            <w:r w:rsidRPr="00BF0FE6">
              <w:rPr>
                <w:sz w:val="20"/>
                <w:lang w:val="ru-RU"/>
              </w:rPr>
              <w:t xml:space="preserve">Після протестних акцій у рамках Євромайдану та Революції Гідності 2014 р. Крим і східна Україна були окуповані Росією і з того часу потерпають від російської збройної агресії, кібер-атак і обмеження потоку інформації. Ці безпосередньо дестабілізовані конфліктом регіони вразливі до російської пропаганди, яка заперечує українську державність і перспективи економічно та політично процвітаючої та єдиної України. </w:t>
            </w:r>
          </w:p>
          <w:p w:rsidRPr="00BF0FE6" w:rsidR="002731DA" w:rsidP="00BF0FE6" w:rsidRDefault="002731DA" w14:paraId="3756B4DE" w14:textId="77777777">
            <w:pPr>
              <w:jc w:val="both"/>
              <w:rPr>
                <w:sz w:val="20"/>
                <w:lang w:val="ru-RU"/>
              </w:rPr>
            </w:pPr>
          </w:p>
          <w:p w:rsidRPr="00BF0FE6" w:rsidR="002731DA" w:rsidP="00BF0FE6" w:rsidRDefault="002731DA" w14:paraId="1465712F" w14:textId="77777777">
            <w:pPr>
              <w:jc w:val="both"/>
              <w:rPr>
                <w:sz w:val="20"/>
                <w:lang w:val="ru-RU"/>
              </w:rPr>
            </w:pPr>
            <w:r w:rsidRPr="00BF0FE6">
              <w:rPr>
                <w:sz w:val="20"/>
                <w:lang w:val="ru-RU"/>
              </w:rPr>
              <w:t xml:space="preserve">Політичні та соціальні тенденції в Донецькій і Луганській областях загрожують демократичному переходу України. Ізольовані та відокремлені від значної частини країни українці в Донецькій і Луганській областях скептично ставляться до реформ центрального уряду та ширшої політики зміцнення відносин із Заходом. Проект </w:t>
            </w:r>
            <w:r w:rsidRPr="00BF0FE6">
              <w:rPr>
                <w:sz w:val="20"/>
              </w:rPr>
              <w:t>DG</w:t>
            </w:r>
            <w:r w:rsidRPr="00BF0FE6">
              <w:rPr>
                <w:sz w:val="20"/>
                <w:lang w:val="ru-RU"/>
              </w:rPr>
              <w:t xml:space="preserve"> </w:t>
            </w:r>
            <w:r w:rsidRPr="00BF0FE6">
              <w:rPr>
                <w:sz w:val="20"/>
              </w:rPr>
              <w:t>East</w:t>
            </w:r>
            <w:r w:rsidRPr="00BF0FE6">
              <w:rPr>
                <w:sz w:val="20"/>
                <w:lang w:val="ru-RU"/>
              </w:rPr>
              <w:t xml:space="preserve">, здійснюючи діяльність через свої офіси в Києві, Краматорську, Сєвєродонецьку та Маріуполі, зміцнить зв'язки та довіру між громадянами та їхнім урядом на сході України шляхом 1) залучення до громадянської активності більшої кількості громадян і 2) надання органам місцевого самоврядування можливості формувати національну та регіональну політику. </w:t>
            </w:r>
          </w:p>
          <w:p w:rsidR="002731DA" w:rsidP="00BF0FE6" w:rsidRDefault="002731DA" w14:paraId="12B3C4F6" w14:textId="77777777">
            <w:pPr>
              <w:jc w:val="both"/>
              <w:rPr>
                <w:sz w:val="20"/>
                <w:lang w:val="ru-RU"/>
              </w:rPr>
            </w:pPr>
          </w:p>
          <w:p w:rsidRPr="00BF0FE6" w:rsidR="00D5114B" w:rsidP="00BF0FE6" w:rsidRDefault="00D5114B" w14:paraId="3B86D3CB" w14:textId="77777777">
            <w:pPr>
              <w:jc w:val="both"/>
              <w:rPr>
                <w:sz w:val="20"/>
                <w:lang w:val="ru-RU"/>
              </w:rPr>
            </w:pPr>
          </w:p>
          <w:p w:rsidRPr="00BF0FE6" w:rsidR="002731DA" w:rsidP="00BF0FE6" w:rsidRDefault="002731DA" w14:paraId="1597BD47" w14:textId="77777777">
            <w:pPr>
              <w:jc w:val="both"/>
              <w:rPr>
                <w:sz w:val="20"/>
                <w:lang w:val="ru-RU"/>
              </w:rPr>
            </w:pPr>
            <w:r w:rsidRPr="00BF0FE6">
              <w:rPr>
                <w:sz w:val="20"/>
                <w:lang w:val="ru-RU"/>
              </w:rPr>
              <w:t xml:space="preserve">Проект </w:t>
            </w:r>
            <w:r w:rsidRPr="00BF0FE6">
              <w:rPr>
                <w:sz w:val="20"/>
              </w:rPr>
              <w:t>DG</w:t>
            </w:r>
            <w:r w:rsidRPr="00BF0FE6">
              <w:rPr>
                <w:sz w:val="20"/>
                <w:lang w:val="ru-RU"/>
              </w:rPr>
              <w:t xml:space="preserve"> </w:t>
            </w:r>
            <w:r w:rsidRPr="00BF0FE6">
              <w:rPr>
                <w:sz w:val="20"/>
              </w:rPr>
              <w:t>East</w:t>
            </w:r>
            <w:r w:rsidRPr="00BF0FE6">
              <w:rPr>
                <w:sz w:val="20"/>
                <w:lang w:val="ru-RU"/>
              </w:rPr>
              <w:t xml:space="preserve"> спрямований на зміцнення зв'язків і довіри між громадянами та їхнім урядом на сході України шляхом просування належного врядування, інклюзивної громадянської ідентичності, спільної громадянської цінності та єдиної України. Проект підтримує цю мету за допомогою підвищення рівня сприйняття спільної громадянської культури на основі спільних цінностей і порозуміння та підвищення рівня участі громадян з метою покращення процесів урядування та реформи в Україні та надання допомоги у вирішенні проблем громади. </w:t>
            </w:r>
          </w:p>
          <w:p w:rsidRPr="00BF0FE6" w:rsidR="002731DA" w:rsidP="00BF0FE6" w:rsidRDefault="002731DA" w14:paraId="79451133" w14:textId="77777777">
            <w:pPr>
              <w:jc w:val="both"/>
              <w:rPr>
                <w:sz w:val="20"/>
                <w:lang w:val="ru-RU"/>
              </w:rPr>
            </w:pPr>
          </w:p>
          <w:p w:rsidRPr="00BF0FE6" w:rsidR="002731DA" w:rsidP="00BF0FE6" w:rsidRDefault="002731DA" w14:paraId="69B1CB82" w14:textId="77777777">
            <w:pPr>
              <w:jc w:val="both"/>
              <w:rPr>
                <w:rFonts w:eastAsia="Calibri"/>
                <w:sz w:val="20"/>
                <w:lang w:val="ru-RU"/>
              </w:rPr>
            </w:pPr>
            <w:r w:rsidRPr="00BF0FE6">
              <w:rPr>
                <w:sz w:val="20"/>
                <w:lang w:val="ru-RU"/>
              </w:rPr>
              <w:t xml:space="preserve">Кімонікс шукає українську організацію, яка надаватиме Проекту </w:t>
            </w:r>
            <w:r w:rsidRPr="00BF0FE6">
              <w:rPr>
                <w:sz w:val="20"/>
              </w:rPr>
              <w:t>DG</w:t>
            </w:r>
            <w:r w:rsidRPr="00BF0FE6">
              <w:rPr>
                <w:sz w:val="20"/>
                <w:lang w:val="ru-RU"/>
              </w:rPr>
              <w:t xml:space="preserve"> </w:t>
            </w:r>
            <w:r w:rsidRPr="00BF0FE6">
              <w:rPr>
                <w:sz w:val="20"/>
              </w:rPr>
              <w:t>East</w:t>
            </w:r>
            <w:r w:rsidRPr="00BF0FE6">
              <w:rPr>
                <w:sz w:val="20"/>
                <w:lang w:val="ru-RU"/>
              </w:rPr>
              <w:t xml:space="preserve"> професійні аналітичні та логістичні послуги при проведення Політико-економічного аналізу (ПЕА) в Донецькій і Луганській областях. Аналіз проводитиметься шляхом роботи на місцях у Донецькій і Луганській областях, зокрема, у Краматорську, Сєвєродонецьку та Маріуполі, але з урахуванням перспектив з навколишніх районів. </w:t>
            </w:r>
          </w:p>
          <w:p w:rsidRPr="00BF0FE6" w:rsidR="002731DA" w:rsidP="00BF0FE6" w:rsidRDefault="002731DA" w14:paraId="64D92F56" w14:textId="77777777">
            <w:pPr>
              <w:jc w:val="both"/>
              <w:rPr>
                <w:rFonts w:eastAsia="Calibri"/>
                <w:sz w:val="20"/>
                <w:lang w:val="ru-RU"/>
              </w:rPr>
            </w:pPr>
          </w:p>
          <w:p w:rsidRPr="00BF0FE6" w:rsidR="002731DA" w:rsidP="00BF0FE6" w:rsidRDefault="002731DA" w14:paraId="7AF9F2C5" w14:textId="77777777">
            <w:pPr>
              <w:jc w:val="both"/>
              <w:rPr>
                <w:sz w:val="20"/>
                <w:lang w:val="ru-RU"/>
              </w:rPr>
            </w:pPr>
            <w:r w:rsidRPr="00BF0FE6">
              <w:rPr>
                <w:sz w:val="20"/>
                <w:lang w:val="ru-RU"/>
              </w:rPr>
              <w:t xml:space="preserve">Мета цього ПЕА - забезпечити </w:t>
            </w:r>
            <w:r w:rsidRPr="00BF0FE6">
              <w:rPr>
                <w:sz w:val="20"/>
              </w:rPr>
              <w:t>USAID</w:t>
            </w:r>
            <w:r w:rsidRPr="00BF0FE6">
              <w:rPr>
                <w:sz w:val="20"/>
                <w:lang w:val="ru-RU"/>
              </w:rPr>
              <w:t xml:space="preserve">, а саме Проекту </w:t>
            </w:r>
            <w:r w:rsidRPr="00BF0FE6">
              <w:rPr>
                <w:sz w:val="20"/>
              </w:rPr>
              <w:t>DG</w:t>
            </w:r>
            <w:r w:rsidRPr="00BF0FE6">
              <w:rPr>
                <w:sz w:val="20"/>
                <w:lang w:val="ru-RU"/>
              </w:rPr>
              <w:t xml:space="preserve"> </w:t>
            </w:r>
            <w:r w:rsidRPr="00BF0FE6">
              <w:rPr>
                <w:sz w:val="20"/>
              </w:rPr>
              <w:t>East</w:t>
            </w:r>
            <w:r w:rsidRPr="00BF0FE6">
              <w:rPr>
                <w:sz w:val="20"/>
                <w:lang w:val="ru-RU"/>
              </w:rPr>
              <w:t xml:space="preserve">, глибше розуміння політичної економії в регіоні, що сприятиме досягненню загальних цілей Проекту </w:t>
            </w:r>
            <w:r w:rsidRPr="00BF0FE6">
              <w:rPr>
                <w:sz w:val="20"/>
              </w:rPr>
              <w:t>DG</w:t>
            </w:r>
            <w:r w:rsidRPr="00BF0FE6">
              <w:rPr>
                <w:sz w:val="20"/>
                <w:lang w:val="ru-RU"/>
              </w:rPr>
              <w:t xml:space="preserve"> </w:t>
            </w:r>
            <w:r w:rsidRPr="00BF0FE6">
              <w:rPr>
                <w:sz w:val="20"/>
              </w:rPr>
              <w:t>East</w:t>
            </w:r>
            <w:r w:rsidRPr="00BF0FE6">
              <w:rPr>
                <w:sz w:val="20"/>
                <w:lang w:val="ru-RU"/>
              </w:rPr>
              <w:t xml:space="preserve">. Підрядник повинен оцінити політико-економічні аспекти пов’язані з відносинами між громадянами та місцевою владою у цих двох східних областях України. Очікується, що в рамках аналізу будуть розглянуті потенційні підходи, які допоможуть Проекту </w:t>
            </w:r>
            <w:r w:rsidRPr="00BF0FE6">
              <w:rPr>
                <w:sz w:val="20"/>
              </w:rPr>
              <w:t>DG</w:t>
            </w:r>
            <w:r w:rsidRPr="00BF0FE6">
              <w:rPr>
                <w:sz w:val="20"/>
                <w:lang w:val="ru-RU"/>
              </w:rPr>
              <w:t xml:space="preserve"> </w:t>
            </w:r>
            <w:r w:rsidRPr="00BF0FE6">
              <w:rPr>
                <w:sz w:val="20"/>
              </w:rPr>
              <w:t>East</w:t>
            </w:r>
            <w:r w:rsidRPr="00BF0FE6">
              <w:rPr>
                <w:sz w:val="20"/>
                <w:lang w:val="ru-RU"/>
              </w:rPr>
              <w:t xml:space="preserve"> підвищити рівень взаємодії між громадянами та урядом, зокрема, актори, інтереси та стимули. ПЕА забезпечить огляд проблеми та ідентифікує основні фактори, які сприяють або заважають взаємодії громадян з органами місцевого самоврядування в існуючих політико-економічних умовах з особливим урахуванням триваючого процесу децентралізації. Підрядник ідентифікує перешкоди та можливості для проектних інтервенцій, проаналізувавши учасників політико-економічного процесу, вигоди та інтереси, пов’язані з реалізацією, а також акторів і інтересів, які можуть сприяти участі громадян на місцевому рівні. </w:t>
            </w:r>
          </w:p>
          <w:p w:rsidRPr="00BF0FE6" w:rsidR="002731DA" w:rsidP="00BF0FE6" w:rsidRDefault="002731DA" w14:paraId="61E36B6C" w14:textId="77777777">
            <w:pPr>
              <w:jc w:val="both"/>
              <w:rPr>
                <w:sz w:val="20"/>
                <w:lang w:val="ru-RU"/>
              </w:rPr>
            </w:pPr>
          </w:p>
          <w:p w:rsidRPr="00BF0FE6" w:rsidR="002731DA" w:rsidP="00BF0FE6" w:rsidRDefault="002731DA" w14:paraId="6C9CF1D0" w14:textId="77777777">
            <w:pPr>
              <w:ind w:firstLine="720"/>
              <w:jc w:val="both"/>
              <w:rPr>
                <w:sz w:val="20"/>
                <w:lang w:val="ru-RU"/>
              </w:rPr>
            </w:pPr>
            <w:r w:rsidRPr="00BF0FE6">
              <w:rPr>
                <w:sz w:val="20"/>
                <w:u w:val="single"/>
              </w:rPr>
              <w:t>A</w:t>
            </w:r>
            <w:r w:rsidRPr="00BF0FE6">
              <w:rPr>
                <w:sz w:val="20"/>
                <w:u w:val="single"/>
                <w:lang w:val="ru-RU"/>
              </w:rPr>
              <w:t>.2.</w:t>
            </w:r>
            <w:r w:rsidRPr="00BF0FE6">
              <w:rPr>
                <w:sz w:val="20"/>
                <w:lang w:val="ru-RU"/>
              </w:rPr>
              <w:tab/>
            </w:r>
            <w:r w:rsidRPr="00BF0FE6">
              <w:rPr>
                <w:sz w:val="20"/>
                <w:u w:val="single"/>
                <w:lang w:val="ru-RU"/>
              </w:rPr>
              <w:t>Технічне завдання</w:t>
            </w:r>
          </w:p>
          <w:p w:rsidRPr="00BF0FE6" w:rsidR="002731DA" w:rsidP="00BF0FE6" w:rsidRDefault="002731DA" w14:paraId="5BF5A1C3" w14:textId="77777777">
            <w:pPr>
              <w:jc w:val="both"/>
              <w:rPr>
                <w:sz w:val="20"/>
                <w:lang w:val="ru-RU"/>
              </w:rPr>
            </w:pPr>
          </w:p>
          <w:p w:rsidRPr="00BF0FE6" w:rsidR="002731DA" w:rsidP="00BF0FE6" w:rsidRDefault="002731DA" w14:paraId="794B9093" w14:textId="77777777">
            <w:pPr>
              <w:jc w:val="both"/>
              <w:rPr>
                <w:color w:val="FF0000"/>
                <w:sz w:val="20"/>
                <w:lang w:val="ru-RU"/>
              </w:rPr>
            </w:pPr>
            <w:r w:rsidRPr="00BF0FE6">
              <w:rPr>
                <w:color w:val="FF0000"/>
                <w:sz w:val="20"/>
                <w:lang w:val="ru-RU"/>
              </w:rPr>
              <w:t>Зміст цього пункту буде опрацьований на основі пропозиції успішного Оферента та Розділу ІІ ЗНП.</w:t>
            </w:r>
          </w:p>
          <w:p w:rsidRPr="00BF0FE6" w:rsidR="002731DA" w:rsidP="00BF0FE6" w:rsidRDefault="002731DA" w14:paraId="62F65654" w14:textId="77777777">
            <w:pPr>
              <w:jc w:val="both"/>
              <w:rPr>
                <w:sz w:val="20"/>
                <w:lang w:val="ru-RU"/>
              </w:rPr>
            </w:pPr>
          </w:p>
          <w:p w:rsidRPr="00BF0FE6" w:rsidR="002731DA" w:rsidP="00BF0FE6" w:rsidRDefault="002731DA" w14:paraId="1F5AC955" w14:textId="77777777">
            <w:pPr>
              <w:ind w:firstLine="720"/>
              <w:jc w:val="both"/>
              <w:rPr>
                <w:sz w:val="20"/>
                <w:lang w:val="ru-RU"/>
              </w:rPr>
            </w:pPr>
            <w:r w:rsidRPr="00BF0FE6">
              <w:rPr>
                <w:sz w:val="20"/>
                <w:u w:val="single"/>
              </w:rPr>
              <w:t>A</w:t>
            </w:r>
            <w:r w:rsidRPr="00BF0FE6">
              <w:rPr>
                <w:sz w:val="20"/>
                <w:u w:val="single"/>
                <w:lang w:val="ru-RU"/>
              </w:rPr>
              <w:t>.3.</w:t>
            </w:r>
            <w:r w:rsidRPr="00BF0FE6">
              <w:rPr>
                <w:sz w:val="20"/>
                <w:lang w:val="ru-RU"/>
              </w:rPr>
              <w:tab/>
            </w:r>
            <w:r w:rsidRPr="00BF0FE6">
              <w:rPr>
                <w:sz w:val="20"/>
                <w:u w:val="single"/>
                <w:lang w:val="ru-RU"/>
              </w:rPr>
              <w:t>Результати робіт</w:t>
            </w:r>
          </w:p>
          <w:p w:rsidRPr="00BF0FE6" w:rsidR="002731DA" w:rsidP="00BF0FE6" w:rsidRDefault="002731DA" w14:paraId="78EA7C2C" w14:textId="77777777">
            <w:pPr>
              <w:jc w:val="both"/>
              <w:rPr>
                <w:sz w:val="20"/>
                <w:lang w:val="ru-RU"/>
              </w:rPr>
            </w:pPr>
          </w:p>
          <w:p w:rsidRPr="00BF0FE6" w:rsidR="00D5114B" w:rsidP="00D5114B" w:rsidRDefault="00D5114B" w14:paraId="76214C3A" w14:textId="77777777">
            <w:pPr>
              <w:jc w:val="both"/>
              <w:rPr>
                <w:sz w:val="20"/>
                <w:lang w:val="ru-RU"/>
              </w:rPr>
            </w:pPr>
            <w:r w:rsidRPr="00BF0FE6">
              <w:rPr>
                <w:sz w:val="20"/>
                <w:lang w:val="ru-RU"/>
              </w:rPr>
              <w:t>Субпідрядник повинен надати Кімонікс наступні результати роботи згідно з графіком, встановленим у Розділі А.4 нижче.</w:t>
            </w:r>
          </w:p>
          <w:p w:rsidRPr="00BF0FE6" w:rsidR="00D5114B" w:rsidP="00D5114B" w:rsidRDefault="00D5114B" w14:paraId="76765703" w14:textId="77777777">
            <w:pPr>
              <w:jc w:val="both"/>
              <w:rPr>
                <w:sz w:val="20"/>
                <w:lang w:val="ru-RU"/>
              </w:rPr>
            </w:pPr>
          </w:p>
          <w:p w:rsidRPr="00BF0FE6" w:rsidR="00D5114B" w:rsidP="00D5114B" w:rsidRDefault="00D5114B" w14:paraId="34F4F75D" w14:textId="77777777">
            <w:pPr>
              <w:jc w:val="both"/>
              <w:rPr>
                <w:sz w:val="20"/>
                <w:lang w:val="ru-RU"/>
              </w:rPr>
            </w:pPr>
          </w:p>
          <w:p w:rsidRPr="005D372A" w:rsidR="00414FF3" w:rsidP="00414FF3" w:rsidRDefault="00414FF3" w14:paraId="11B883E8" w14:textId="77777777">
            <w:pPr>
              <w:jc w:val="both"/>
              <w:rPr>
                <w:rFonts w:eastAsia="Calibri"/>
                <w:sz w:val="20"/>
                <w:szCs w:val="22"/>
                <w:lang w:val="ru-RU"/>
              </w:rPr>
            </w:pPr>
            <w:r w:rsidRPr="005D372A">
              <w:rPr>
                <w:sz w:val="20"/>
                <w:szCs w:val="22"/>
                <w:u w:val="single"/>
                <w:lang w:val="ru-RU"/>
              </w:rPr>
              <w:t>Результат роботи №1: План реалізації</w:t>
            </w:r>
            <w:r w:rsidRPr="005D372A">
              <w:rPr>
                <w:sz w:val="20"/>
                <w:szCs w:val="22"/>
                <w:lang w:val="ru-RU"/>
              </w:rPr>
              <w:t xml:space="preserve">: Консультант повинен надати остаточну версію Плану </w:t>
            </w:r>
            <w:r w:rsidRPr="00900C18">
              <w:rPr>
                <w:sz w:val="20"/>
                <w:szCs w:val="22"/>
                <w:lang w:val="ru-RU"/>
              </w:rPr>
              <w:t xml:space="preserve">реалізації на перевірку та схвалення </w:t>
            </w:r>
            <w:r w:rsidRPr="00900C18">
              <w:rPr>
                <w:sz w:val="20"/>
                <w:szCs w:val="22"/>
              </w:rPr>
              <w:t>DG</w:t>
            </w:r>
            <w:r w:rsidRPr="00900C18">
              <w:rPr>
                <w:sz w:val="20"/>
                <w:szCs w:val="22"/>
                <w:lang w:val="ru-RU"/>
              </w:rPr>
              <w:t xml:space="preserve"> </w:t>
            </w:r>
            <w:r w:rsidRPr="00900C18">
              <w:rPr>
                <w:sz w:val="20"/>
                <w:szCs w:val="22"/>
              </w:rPr>
              <w:t>East</w:t>
            </w:r>
            <w:r w:rsidRPr="00900C18">
              <w:rPr>
                <w:sz w:val="20"/>
                <w:szCs w:val="22"/>
                <w:lang w:val="ru-RU"/>
              </w:rPr>
              <w:t xml:space="preserve"> не пізніше, ніж</w:t>
            </w:r>
            <w:r w:rsidRPr="005D372A">
              <w:rPr>
                <w:sz w:val="20"/>
                <w:szCs w:val="22"/>
                <w:lang w:val="ru-RU"/>
              </w:rPr>
              <w:t xml:space="preserve"> через тиждень після початку виконання грантового проекту.</w:t>
            </w:r>
          </w:p>
          <w:p w:rsidRPr="005D372A" w:rsidR="00414FF3" w:rsidP="00414FF3" w:rsidRDefault="00414FF3" w14:paraId="6EA90ADC" w14:textId="77777777">
            <w:pPr>
              <w:jc w:val="both"/>
              <w:rPr>
                <w:rFonts w:eastAsia="Calibri"/>
                <w:sz w:val="20"/>
                <w:szCs w:val="22"/>
                <w:u w:val="single"/>
                <w:lang w:val="ru-RU"/>
              </w:rPr>
            </w:pPr>
          </w:p>
          <w:p w:rsidRPr="005D372A" w:rsidR="00414FF3" w:rsidP="00414FF3" w:rsidRDefault="00414FF3" w14:paraId="661280DF" w14:textId="77777777">
            <w:pPr>
              <w:jc w:val="both"/>
              <w:rPr>
                <w:rFonts w:eastAsia="Calibri"/>
                <w:sz w:val="20"/>
                <w:szCs w:val="22"/>
              </w:rPr>
            </w:pPr>
            <w:r w:rsidRPr="005D372A">
              <w:rPr>
                <w:sz w:val="20"/>
                <w:szCs w:val="22"/>
                <w:u w:val="single"/>
                <w:lang w:val="ru-RU"/>
              </w:rPr>
              <w:t>Результат роботи №2: Початковий звіт</w:t>
            </w:r>
            <w:r w:rsidRPr="005D372A">
              <w:rPr>
                <w:sz w:val="20"/>
                <w:szCs w:val="22"/>
                <w:lang w:val="ru-RU"/>
              </w:rPr>
              <w:t xml:space="preserve">: Не пізніше, ніж через 4 тижні після початку виконання Контракту, Підрядник повинен надати у вигляді додатка до листа електронної пошти </w:t>
            </w:r>
            <w:r w:rsidRPr="005D372A">
              <w:rPr>
                <w:sz w:val="20"/>
                <w:szCs w:val="22"/>
                <w:u w:val="single"/>
                <w:lang w:val="ru-RU"/>
              </w:rPr>
              <w:t>Початковий звіт</w:t>
            </w:r>
            <w:r w:rsidRPr="005D372A">
              <w:rPr>
                <w:sz w:val="20"/>
                <w:szCs w:val="22"/>
                <w:lang w:val="ru-RU"/>
              </w:rPr>
              <w:t xml:space="preserve"> у форматі </w:t>
            </w:r>
            <w:r w:rsidRPr="005D372A">
              <w:rPr>
                <w:sz w:val="20"/>
                <w:szCs w:val="22"/>
              </w:rPr>
              <w:t>Word</w:t>
            </w:r>
            <w:r w:rsidRPr="005D372A">
              <w:rPr>
                <w:sz w:val="20"/>
                <w:szCs w:val="22"/>
                <w:lang w:val="ru-RU"/>
              </w:rPr>
              <w:t xml:space="preserve"> за наданим Проектом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шаблоном. У </w:t>
            </w:r>
            <w:r w:rsidRPr="005D372A">
              <w:rPr>
                <w:sz w:val="20"/>
                <w:szCs w:val="22"/>
                <w:u w:val="single"/>
                <w:lang w:val="ru-RU"/>
              </w:rPr>
              <w:t>Початковому звіті</w:t>
            </w:r>
            <w:r w:rsidRPr="005D372A">
              <w:rPr>
                <w:sz w:val="20"/>
                <w:szCs w:val="22"/>
                <w:lang w:val="ru-RU"/>
              </w:rPr>
              <w:t xml:space="preserve"> треба описати застосовану до цього часу аналітичну процедуру, а також представити попередній аналіз на рівні країни та попередні відповіді на питання, поставлені на основі початкового кабінетного дослідження. У </w:t>
            </w:r>
            <w:r w:rsidRPr="005D372A">
              <w:rPr>
                <w:sz w:val="20"/>
                <w:szCs w:val="22"/>
                <w:u w:val="single"/>
                <w:lang w:val="ru-RU"/>
              </w:rPr>
              <w:t>Початковому звіті</w:t>
            </w:r>
            <w:r w:rsidRPr="005D372A">
              <w:rPr>
                <w:sz w:val="20"/>
                <w:szCs w:val="22"/>
                <w:lang w:val="ru-RU"/>
              </w:rPr>
              <w:t xml:space="preserve"> треба перерахувати всі використані джерела інформації. Не пізніше, ніж через тиждень після надання </w:t>
            </w:r>
            <w:r w:rsidRPr="005D372A">
              <w:rPr>
                <w:sz w:val="20"/>
                <w:szCs w:val="22"/>
                <w:u w:val="single"/>
                <w:lang w:val="ru-RU"/>
              </w:rPr>
              <w:t>Початкового звіту</w:t>
            </w:r>
            <w:r w:rsidRPr="005D372A">
              <w:rPr>
                <w:sz w:val="20"/>
                <w:szCs w:val="22"/>
                <w:lang w:val="ru-RU"/>
              </w:rPr>
              <w:t xml:space="preserve">, Проект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надасть Підряднику письмові коментарі та запити на надання роз’яснень або додаткової інформації. </w:t>
            </w:r>
            <w:proofErr w:type="spellStart"/>
            <w:r w:rsidRPr="005D372A">
              <w:rPr>
                <w:sz w:val="20"/>
                <w:szCs w:val="22"/>
                <w:u w:val="single"/>
              </w:rPr>
              <w:t>Початковий</w:t>
            </w:r>
            <w:proofErr w:type="spellEnd"/>
            <w:r w:rsidRPr="005D372A">
              <w:rPr>
                <w:sz w:val="20"/>
                <w:szCs w:val="22"/>
                <w:u w:val="single"/>
              </w:rPr>
              <w:t xml:space="preserve"> </w:t>
            </w:r>
            <w:proofErr w:type="spellStart"/>
            <w:r w:rsidRPr="005D372A">
              <w:rPr>
                <w:sz w:val="20"/>
                <w:szCs w:val="22"/>
                <w:u w:val="single"/>
              </w:rPr>
              <w:t>звіт</w:t>
            </w:r>
            <w:proofErr w:type="spellEnd"/>
            <w:r w:rsidRPr="005D372A">
              <w:rPr>
                <w:sz w:val="20"/>
                <w:szCs w:val="22"/>
              </w:rPr>
              <w:t xml:space="preserve"> </w:t>
            </w:r>
            <w:proofErr w:type="spellStart"/>
            <w:r w:rsidRPr="005D372A">
              <w:rPr>
                <w:sz w:val="20"/>
                <w:szCs w:val="22"/>
              </w:rPr>
              <w:t>повинен</w:t>
            </w:r>
            <w:proofErr w:type="spellEnd"/>
            <w:r w:rsidRPr="005D372A">
              <w:rPr>
                <w:sz w:val="20"/>
                <w:szCs w:val="22"/>
              </w:rPr>
              <w:t xml:space="preserve"> </w:t>
            </w:r>
            <w:proofErr w:type="spellStart"/>
            <w:r w:rsidRPr="005D372A">
              <w:rPr>
                <w:sz w:val="20"/>
                <w:szCs w:val="22"/>
              </w:rPr>
              <w:t>складатися</w:t>
            </w:r>
            <w:proofErr w:type="spellEnd"/>
            <w:r w:rsidRPr="005D372A">
              <w:rPr>
                <w:sz w:val="20"/>
                <w:szCs w:val="22"/>
              </w:rPr>
              <w:t xml:space="preserve"> з </w:t>
            </w:r>
            <w:proofErr w:type="spellStart"/>
            <w:r w:rsidRPr="005D372A">
              <w:rPr>
                <w:sz w:val="20"/>
                <w:szCs w:val="22"/>
              </w:rPr>
              <w:t>наступних</w:t>
            </w:r>
            <w:proofErr w:type="spellEnd"/>
            <w:r w:rsidRPr="005D372A">
              <w:rPr>
                <w:sz w:val="20"/>
                <w:szCs w:val="22"/>
              </w:rPr>
              <w:t xml:space="preserve"> </w:t>
            </w:r>
            <w:proofErr w:type="spellStart"/>
            <w:r w:rsidRPr="005D372A">
              <w:rPr>
                <w:sz w:val="20"/>
                <w:szCs w:val="22"/>
              </w:rPr>
              <w:t>розділів</w:t>
            </w:r>
            <w:proofErr w:type="spellEnd"/>
            <w:r w:rsidRPr="005D372A">
              <w:rPr>
                <w:sz w:val="20"/>
                <w:szCs w:val="22"/>
              </w:rPr>
              <w:t>:</w:t>
            </w:r>
          </w:p>
          <w:p w:rsidRPr="005D372A" w:rsidR="00414FF3" w:rsidP="00414FF3" w:rsidRDefault="00414FF3" w14:paraId="6EE6DB07" w14:textId="77777777">
            <w:pPr>
              <w:jc w:val="both"/>
              <w:rPr>
                <w:rFonts w:eastAsia="Calibri"/>
                <w:sz w:val="20"/>
                <w:szCs w:val="22"/>
              </w:rPr>
            </w:pPr>
            <w:r w:rsidRPr="005D372A">
              <w:rPr>
                <w:sz w:val="20"/>
                <w:szCs w:val="22"/>
              </w:rPr>
              <w:t xml:space="preserve"> </w:t>
            </w:r>
          </w:p>
          <w:p w:rsidRPr="005D372A" w:rsidR="00414FF3" w:rsidP="00414FF3" w:rsidRDefault="00414FF3" w14:paraId="296D8A97" w14:textId="77777777">
            <w:pPr>
              <w:widowControl w:val="0"/>
              <w:numPr>
                <w:ilvl w:val="0"/>
                <w:numId w:val="72"/>
              </w:numPr>
              <w:pBdr>
                <w:top w:val="nil"/>
                <w:left w:val="nil"/>
                <w:bottom w:val="nil"/>
                <w:right w:val="nil"/>
                <w:between w:val="nil"/>
              </w:pBdr>
              <w:suppressAutoHyphens w:val="0"/>
              <w:ind w:left="595"/>
              <w:jc w:val="both"/>
              <w:rPr>
                <w:rFonts w:eastAsia="Calibri"/>
                <w:sz w:val="20"/>
                <w:szCs w:val="22"/>
                <w:lang w:val="ru-RU"/>
              </w:rPr>
            </w:pPr>
            <w:r w:rsidRPr="005D372A">
              <w:rPr>
                <w:sz w:val="20"/>
                <w:szCs w:val="22"/>
                <w:lang w:val="ru-RU"/>
              </w:rPr>
              <w:t>Робоче резюме (не більше, ніж 3 сторінки)</w:t>
            </w:r>
          </w:p>
          <w:p w:rsidRPr="005D372A" w:rsidR="00414FF3" w:rsidP="00414FF3" w:rsidRDefault="00414FF3" w14:paraId="6A6A7DD2" w14:textId="77777777">
            <w:pPr>
              <w:widowControl w:val="0"/>
              <w:numPr>
                <w:ilvl w:val="0"/>
                <w:numId w:val="72"/>
              </w:numPr>
              <w:pBdr>
                <w:top w:val="nil"/>
                <w:left w:val="nil"/>
                <w:bottom w:val="nil"/>
                <w:right w:val="nil"/>
                <w:between w:val="nil"/>
              </w:pBdr>
              <w:suppressAutoHyphens w:val="0"/>
              <w:ind w:left="595"/>
              <w:jc w:val="both"/>
              <w:rPr>
                <w:rFonts w:eastAsia="Calibri"/>
                <w:sz w:val="20"/>
                <w:szCs w:val="22"/>
                <w:lang w:val="ru-RU"/>
              </w:rPr>
            </w:pPr>
            <w:r w:rsidRPr="005D372A">
              <w:rPr>
                <w:sz w:val="20"/>
                <w:szCs w:val="22"/>
                <w:lang w:val="ru-RU"/>
              </w:rPr>
              <w:t xml:space="preserve">Методологія (або застосована аналітична </w:t>
            </w:r>
            <w:r w:rsidRPr="005D372A">
              <w:rPr>
                <w:sz w:val="20"/>
                <w:szCs w:val="22"/>
                <w:lang w:val="ru-RU"/>
              </w:rPr>
              <w:lastRenderedPageBreak/>
              <w:t>процедура) (не більше, ніж 3 сторінки)</w:t>
            </w:r>
          </w:p>
          <w:p w:rsidRPr="005D372A" w:rsidR="00414FF3" w:rsidP="00414FF3" w:rsidRDefault="00414FF3" w14:paraId="1269DF9F" w14:textId="77777777">
            <w:pPr>
              <w:widowControl w:val="0"/>
              <w:numPr>
                <w:ilvl w:val="0"/>
                <w:numId w:val="72"/>
              </w:numPr>
              <w:pBdr>
                <w:top w:val="nil"/>
                <w:left w:val="nil"/>
                <w:bottom w:val="nil"/>
                <w:right w:val="nil"/>
                <w:between w:val="nil"/>
              </w:pBdr>
              <w:suppressAutoHyphens w:val="0"/>
              <w:ind w:left="595"/>
              <w:jc w:val="both"/>
              <w:rPr>
                <w:rFonts w:eastAsia="Calibri"/>
                <w:sz w:val="20"/>
                <w:szCs w:val="22"/>
                <w:lang w:val="ru-RU"/>
              </w:rPr>
            </w:pPr>
            <w:r w:rsidRPr="005D372A">
              <w:rPr>
                <w:sz w:val="20"/>
                <w:szCs w:val="22"/>
                <w:lang w:val="ru-RU"/>
              </w:rPr>
              <w:t>Аналіз і отримані дані (не більше, ніж 10 сторінок)</w:t>
            </w:r>
          </w:p>
          <w:p w:rsidRPr="005D372A" w:rsidR="00414FF3" w:rsidP="00414FF3" w:rsidRDefault="00414FF3" w14:paraId="02B493AF" w14:textId="77777777">
            <w:pPr>
              <w:widowControl w:val="0"/>
              <w:numPr>
                <w:ilvl w:val="0"/>
                <w:numId w:val="72"/>
              </w:numPr>
              <w:pBdr>
                <w:top w:val="nil"/>
                <w:left w:val="nil"/>
                <w:bottom w:val="nil"/>
                <w:right w:val="nil"/>
                <w:between w:val="nil"/>
              </w:pBdr>
              <w:suppressAutoHyphens w:val="0"/>
              <w:ind w:left="595"/>
              <w:jc w:val="both"/>
              <w:rPr>
                <w:rFonts w:eastAsia="Calibri"/>
                <w:sz w:val="20"/>
                <w:szCs w:val="22"/>
                <w:lang w:val="ru-RU"/>
              </w:rPr>
            </w:pPr>
            <w:r w:rsidRPr="005D372A">
              <w:rPr>
                <w:sz w:val="20"/>
                <w:szCs w:val="22"/>
                <w:lang w:val="ru-RU"/>
              </w:rPr>
              <w:t>Початкові висновки та рекомендації (не більше, ніж 5 сторінок)</w:t>
            </w:r>
          </w:p>
          <w:p w:rsidRPr="005D372A" w:rsidR="00414FF3" w:rsidP="00414FF3" w:rsidRDefault="00414FF3" w14:paraId="64924789" w14:textId="77777777">
            <w:pPr>
              <w:widowControl w:val="0"/>
              <w:numPr>
                <w:ilvl w:val="0"/>
                <w:numId w:val="72"/>
              </w:numPr>
              <w:pBdr>
                <w:top w:val="nil"/>
                <w:left w:val="nil"/>
                <w:bottom w:val="nil"/>
                <w:right w:val="nil"/>
                <w:between w:val="nil"/>
              </w:pBdr>
              <w:suppressAutoHyphens w:val="0"/>
              <w:ind w:left="595"/>
              <w:jc w:val="both"/>
              <w:rPr>
                <w:rFonts w:eastAsia="Calibri"/>
                <w:sz w:val="20"/>
                <w:szCs w:val="22"/>
                <w:lang w:val="ru-RU"/>
              </w:rPr>
            </w:pPr>
            <w:r w:rsidRPr="005D372A">
              <w:rPr>
                <w:sz w:val="20"/>
                <w:szCs w:val="22"/>
                <w:lang w:val="ru-RU"/>
              </w:rPr>
              <w:t>Наступні кроки в роботі на місцях, у тому числі:</w:t>
            </w:r>
          </w:p>
          <w:p w:rsidRPr="005D372A" w:rsidR="00414FF3" w:rsidP="00414FF3" w:rsidRDefault="00414FF3" w14:paraId="5ACF3DFE" w14:textId="77777777">
            <w:pPr>
              <w:widowControl w:val="0"/>
              <w:numPr>
                <w:ilvl w:val="1"/>
                <w:numId w:val="29"/>
              </w:numPr>
              <w:pBdr>
                <w:top w:val="nil"/>
                <w:left w:val="nil"/>
                <w:bottom w:val="nil"/>
                <w:right w:val="nil"/>
                <w:between w:val="nil"/>
              </w:pBdr>
              <w:suppressAutoHyphens w:val="0"/>
              <w:ind w:left="955"/>
              <w:jc w:val="both"/>
              <w:rPr>
                <w:rFonts w:eastAsia="Calibri"/>
                <w:sz w:val="20"/>
                <w:szCs w:val="22"/>
                <w:lang w:val="ru-RU"/>
              </w:rPr>
            </w:pPr>
            <w:r w:rsidRPr="005D372A">
              <w:rPr>
                <w:sz w:val="20"/>
                <w:szCs w:val="22"/>
                <w:lang w:val="ru-RU"/>
              </w:rPr>
              <w:t>Переглянута методологія ПЕА (за необхідності)</w:t>
            </w:r>
          </w:p>
          <w:p w:rsidRPr="005D372A" w:rsidR="00414FF3" w:rsidP="00414FF3" w:rsidRDefault="00414FF3" w14:paraId="5B8A2757" w14:textId="77777777">
            <w:pPr>
              <w:widowControl w:val="0"/>
              <w:numPr>
                <w:ilvl w:val="1"/>
                <w:numId w:val="29"/>
              </w:numPr>
              <w:pBdr>
                <w:top w:val="nil"/>
                <w:left w:val="nil"/>
                <w:bottom w:val="nil"/>
                <w:right w:val="nil"/>
                <w:between w:val="nil"/>
              </w:pBdr>
              <w:suppressAutoHyphens w:val="0"/>
              <w:ind w:left="955"/>
              <w:jc w:val="both"/>
              <w:rPr>
                <w:rFonts w:eastAsia="Calibri"/>
                <w:sz w:val="20"/>
                <w:szCs w:val="22"/>
                <w:lang w:val="ru-RU"/>
              </w:rPr>
            </w:pPr>
            <w:r w:rsidRPr="005D372A">
              <w:rPr>
                <w:sz w:val="20"/>
                <w:szCs w:val="22"/>
                <w:lang w:val="ru-RU"/>
              </w:rPr>
              <w:t>Остаточний список місць і суб’єктів інтерв’ю, та</w:t>
            </w:r>
          </w:p>
          <w:p w:rsidRPr="005D372A" w:rsidR="00414FF3" w:rsidP="00414FF3" w:rsidRDefault="00414FF3" w14:paraId="5E142E4A" w14:textId="77777777">
            <w:pPr>
              <w:widowControl w:val="0"/>
              <w:numPr>
                <w:ilvl w:val="1"/>
                <w:numId w:val="29"/>
              </w:numPr>
              <w:pBdr>
                <w:top w:val="nil"/>
                <w:left w:val="nil"/>
                <w:bottom w:val="nil"/>
                <w:right w:val="nil"/>
                <w:between w:val="nil"/>
              </w:pBdr>
              <w:suppressAutoHyphens w:val="0"/>
              <w:ind w:left="955"/>
              <w:jc w:val="both"/>
              <w:rPr>
                <w:rFonts w:eastAsia="Calibri"/>
                <w:sz w:val="20"/>
                <w:szCs w:val="22"/>
                <w:lang w:val="ru-RU"/>
              </w:rPr>
            </w:pPr>
            <w:r w:rsidRPr="005D372A">
              <w:rPr>
                <w:sz w:val="20"/>
                <w:szCs w:val="22"/>
                <w:lang w:val="ru-RU"/>
              </w:rPr>
              <w:t>Остаточний графік роботи на місцях і План реалізації</w:t>
            </w:r>
          </w:p>
          <w:p w:rsidRPr="005D372A" w:rsidR="00414FF3" w:rsidP="00414FF3" w:rsidRDefault="00414FF3" w14:paraId="4740A61F" w14:textId="77777777">
            <w:pPr>
              <w:widowControl w:val="0"/>
              <w:pBdr>
                <w:top w:val="nil"/>
                <w:left w:val="nil"/>
                <w:bottom w:val="nil"/>
                <w:right w:val="nil"/>
                <w:between w:val="nil"/>
              </w:pBdr>
              <w:suppressAutoHyphens w:val="0"/>
              <w:jc w:val="both"/>
              <w:rPr>
                <w:rFonts w:eastAsia="Calibri"/>
                <w:sz w:val="20"/>
                <w:szCs w:val="22"/>
                <w:lang w:val="ru-RU"/>
              </w:rPr>
            </w:pPr>
          </w:p>
          <w:p w:rsidRPr="005D372A" w:rsidR="00414FF3" w:rsidP="00414FF3" w:rsidRDefault="00414FF3" w14:paraId="1631D9EB" w14:textId="77777777">
            <w:pPr>
              <w:widowControl w:val="0"/>
              <w:pBdr>
                <w:top w:val="nil"/>
                <w:left w:val="nil"/>
                <w:bottom w:val="nil"/>
                <w:right w:val="nil"/>
                <w:between w:val="nil"/>
              </w:pBdr>
              <w:suppressAutoHyphens w:val="0"/>
              <w:jc w:val="both"/>
              <w:rPr>
                <w:rFonts w:eastAsia="Calibri"/>
                <w:sz w:val="20"/>
                <w:szCs w:val="22"/>
                <w:lang w:val="ru-RU"/>
              </w:rPr>
            </w:pPr>
            <w:r w:rsidRPr="005D372A">
              <w:rPr>
                <w:sz w:val="20"/>
                <w:szCs w:val="22"/>
                <w:u w:val="single"/>
                <w:lang w:val="ru-RU"/>
              </w:rPr>
              <w:t>Результат роботи №3: Щотижневі звіти:</w:t>
            </w:r>
            <w:r w:rsidRPr="005D372A">
              <w:rPr>
                <w:b/>
                <w:sz w:val="20"/>
                <w:szCs w:val="22"/>
                <w:lang w:val="ru-RU"/>
              </w:rPr>
              <w:t xml:space="preserve"> </w:t>
            </w:r>
            <w:r w:rsidRPr="009F0F74">
              <w:rPr>
                <w:sz w:val="20"/>
                <w:szCs w:val="22"/>
                <w:lang w:val="ru-RU"/>
              </w:rPr>
              <w:t xml:space="preserve">Коли Субпідрядник і </w:t>
            </w:r>
            <w:r w:rsidRPr="009F0F74">
              <w:rPr>
                <w:sz w:val="20"/>
                <w:szCs w:val="22"/>
              </w:rPr>
              <w:t>DG</w:t>
            </w:r>
            <w:r w:rsidRPr="009F0F74">
              <w:rPr>
                <w:sz w:val="20"/>
                <w:szCs w:val="22"/>
                <w:lang w:val="ru-RU"/>
              </w:rPr>
              <w:t xml:space="preserve"> </w:t>
            </w:r>
            <w:r w:rsidRPr="009F0F74">
              <w:rPr>
                <w:sz w:val="20"/>
                <w:szCs w:val="22"/>
              </w:rPr>
              <w:t>East</w:t>
            </w:r>
            <w:r w:rsidRPr="009F0F74">
              <w:rPr>
                <w:sz w:val="20"/>
                <w:szCs w:val="22"/>
                <w:lang w:val="ru-RU"/>
              </w:rPr>
              <w:t xml:space="preserve"> розпочнуть фазу робот</w:t>
            </w:r>
            <w:r w:rsidRPr="005D372A">
              <w:rPr>
                <w:sz w:val="20"/>
                <w:szCs w:val="22"/>
                <w:lang w:val="ru-RU"/>
              </w:rPr>
              <w:t xml:space="preserve">и на місцях, для Підрядника буде встановлений щотижневий, зручний для обох сторін термін надання команді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звітів про хід реалізації проекту. Формат цих щотижневих звітів може змінюватися протягом фази роботи на місцях, але вони обов’язково повинні містити оновлені відомості про хід виконання робіт у кожному регіоні згідно з Планом реалізації, описи перешкод і заходів, вжитих для їх подолання, синопсиси та примітки до проведених інтерв’ю, початкові висновки та іншу детальну інформацію, яку запросить керівництво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w:t>
            </w:r>
          </w:p>
          <w:p w:rsidRPr="005D372A" w:rsidR="00414FF3" w:rsidP="00414FF3" w:rsidRDefault="00414FF3" w14:paraId="1181BA01" w14:textId="77777777">
            <w:pPr>
              <w:widowControl w:val="0"/>
              <w:pBdr>
                <w:top w:val="nil"/>
                <w:left w:val="nil"/>
                <w:bottom w:val="nil"/>
                <w:right w:val="nil"/>
                <w:between w:val="nil"/>
              </w:pBdr>
              <w:suppressAutoHyphens w:val="0"/>
              <w:jc w:val="both"/>
              <w:rPr>
                <w:rFonts w:eastAsia="Calibri"/>
                <w:sz w:val="20"/>
                <w:szCs w:val="22"/>
                <w:lang w:val="ru-RU"/>
              </w:rPr>
            </w:pPr>
          </w:p>
          <w:p w:rsidRPr="005D372A" w:rsidR="00414FF3" w:rsidP="00414FF3" w:rsidRDefault="00414FF3" w14:paraId="38C98398" w14:textId="77777777">
            <w:pPr>
              <w:widowControl w:val="0"/>
              <w:pBdr>
                <w:top w:val="nil"/>
                <w:left w:val="nil"/>
                <w:bottom w:val="nil"/>
                <w:right w:val="nil"/>
                <w:between w:val="nil"/>
              </w:pBdr>
              <w:suppressAutoHyphens w:val="0"/>
              <w:jc w:val="both"/>
              <w:rPr>
                <w:rFonts w:eastAsia="Calibri"/>
                <w:sz w:val="20"/>
                <w:szCs w:val="22"/>
                <w:lang w:val="ru-RU"/>
              </w:rPr>
            </w:pPr>
            <w:r w:rsidRPr="005D372A">
              <w:rPr>
                <w:sz w:val="20"/>
                <w:szCs w:val="22"/>
                <w:u w:val="single"/>
                <w:lang w:val="ru-RU"/>
              </w:rPr>
              <w:t xml:space="preserve">Результат роботи №4: </w:t>
            </w:r>
            <w:r w:rsidRPr="005D372A">
              <w:rPr>
                <w:sz w:val="20"/>
                <w:szCs w:val="22"/>
                <w:u w:val="single"/>
              </w:rPr>
              <w:t>PowerPoint</w:t>
            </w:r>
            <w:r w:rsidRPr="005D372A">
              <w:rPr>
                <w:sz w:val="20"/>
                <w:szCs w:val="22"/>
                <w:u w:val="single"/>
                <w:lang w:val="ru-RU"/>
              </w:rPr>
              <w:t>-презентація попередніх результатів</w:t>
            </w:r>
            <w:r w:rsidRPr="005D372A">
              <w:rPr>
                <w:sz w:val="20"/>
                <w:szCs w:val="22"/>
                <w:lang w:val="ru-RU"/>
              </w:rPr>
              <w:t xml:space="preserve">: Приготування </w:t>
            </w:r>
            <w:r w:rsidRPr="005D372A">
              <w:rPr>
                <w:sz w:val="20"/>
                <w:szCs w:val="22"/>
              </w:rPr>
              <w:t>PowerPoint</w:t>
            </w:r>
            <w:r w:rsidRPr="005D372A">
              <w:rPr>
                <w:sz w:val="20"/>
                <w:szCs w:val="22"/>
                <w:lang w:val="ru-RU"/>
              </w:rPr>
              <w:t xml:space="preserve">-презентації та брифінг для персоналу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з метою представлення попередніх результатів у офісі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у Краматорську не пізніше, ніж через 2-3 тижні після початку польового дослідження. Точний час залежатиме від остаточного графіку робіт на місцях і остаточного Плану реалізації, представленого в Початковому звіті. </w:t>
            </w:r>
          </w:p>
          <w:p w:rsidRPr="005D372A" w:rsidR="00414FF3" w:rsidP="00414FF3" w:rsidRDefault="00414FF3" w14:paraId="25CA1FC8" w14:textId="77777777">
            <w:pPr>
              <w:jc w:val="both"/>
              <w:rPr>
                <w:rFonts w:eastAsia="Calibri"/>
                <w:sz w:val="20"/>
                <w:szCs w:val="22"/>
                <w:lang w:val="ru-RU"/>
              </w:rPr>
            </w:pPr>
            <w:r w:rsidRPr="005D372A">
              <w:rPr>
                <w:sz w:val="20"/>
                <w:szCs w:val="22"/>
                <w:lang w:val="ru-RU"/>
              </w:rPr>
              <w:t xml:space="preserve"> </w:t>
            </w:r>
          </w:p>
          <w:p w:rsidRPr="005D372A" w:rsidR="00414FF3" w:rsidP="00414FF3" w:rsidRDefault="00414FF3" w14:paraId="56321306" w14:textId="77777777">
            <w:pPr>
              <w:jc w:val="both"/>
              <w:rPr>
                <w:rFonts w:eastAsia="Calibri"/>
                <w:sz w:val="20"/>
                <w:szCs w:val="22"/>
                <w:u w:val="single"/>
              </w:rPr>
            </w:pPr>
            <w:r w:rsidRPr="005D372A">
              <w:rPr>
                <w:sz w:val="20"/>
                <w:szCs w:val="22"/>
                <w:u w:val="single"/>
                <w:lang w:val="ru-RU"/>
              </w:rPr>
              <w:t>Результат роботи №5: Попередній Підсумковий і Підсумковий звіти.</w:t>
            </w:r>
            <w:r w:rsidRPr="005D372A">
              <w:rPr>
                <w:sz w:val="20"/>
                <w:szCs w:val="22"/>
                <w:lang w:val="ru-RU"/>
              </w:rPr>
              <w:t xml:space="preserve">: Не пізніше, ніж через 2 тижні після завершення польового дослідження, Підрядник повинен надати у вигляді додатка до листа електронної пошти </w:t>
            </w:r>
            <w:r w:rsidRPr="005D372A">
              <w:rPr>
                <w:sz w:val="20"/>
                <w:szCs w:val="22"/>
                <w:u w:val="single"/>
                <w:lang w:val="ru-RU"/>
              </w:rPr>
              <w:t>Попередній Підсумковий звіт</w:t>
            </w:r>
            <w:r w:rsidRPr="005D372A">
              <w:rPr>
                <w:sz w:val="20"/>
                <w:szCs w:val="22"/>
                <w:lang w:val="ru-RU"/>
              </w:rPr>
              <w:t xml:space="preserve"> у форматі </w:t>
            </w:r>
            <w:r w:rsidRPr="005D372A">
              <w:rPr>
                <w:sz w:val="20"/>
                <w:szCs w:val="22"/>
              </w:rPr>
              <w:t>Word</w:t>
            </w:r>
            <w:r w:rsidRPr="005D372A">
              <w:rPr>
                <w:sz w:val="20"/>
                <w:szCs w:val="22"/>
                <w:lang w:val="ru-RU"/>
              </w:rPr>
              <w:t xml:space="preserve">. Якщо структура звіту відрізнятиметься від запропонованої нижче, перш ніж готувати звіт, Підрядник повинен отримати схвалення його Змісту. </w:t>
            </w:r>
            <w:proofErr w:type="spellStart"/>
            <w:r w:rsidRPr="005D372A">
              <w:rPr>
                <w:sz w:val="20"/>
                <w:szCs w:val="22"/>
              </w:rPr>
              <w:t>Попередній</w:t>
            </w:r>
            <w:proofErr w:type="spellEnd"/>
            <w:r w:rsidRPr="005D372A">
              <w:rPr>
                <w:sz w:val="20"/>
                <w:szCs w:val="22"/>
              </w:rPr>
              <w:t xml:space="preserve"> </w:t>
            </w:r>
            <w:proofErr w:type="spellStart"/>
            <w:r w:rsidRPr="005D372A">
              <w:rPr>
                <w:sz w:val="20"/>
                <w:szCs w:val="22"/>
              </w:rPr>
              <w:t>підсумковий</w:t>
            </w:r>
            <w:proofErr w:type="spellEnd"/>
            <w:r w:rsidRPr="005D372A">
              <w:rPr>
                <w:sz w:val="20"/>
                <w:szCs w:val="22"/>
              </w:rPr>
              <w:t xml:space="preserve"> </w:t>
            </w:r>
            <w:proofErr w:type="spellStart"/>
            <w:r w:rsidRPr="005D372A">
              <w:rPr>
                <w:sz w:val="20"/>
                <w:szCs w:val="22"/>
              </w:rPr>
              <w:t>звіт</w:t>
            </w:r>
            <w:proofErr w:type="spellEnd"/>
            <w:r w:rsidRPr="005D372A">
              <w:rPr>
                <w:sz w:val="20"/>
                <w:szCs w:val="22"/>
              </w:rPr>
              <w:t xml:space="preserve"> </w:t>
            </w:r>
            <w:proofErr w:type="spellStart"/>
            <w:r w:rsidRPr="005D372A">
              <w:rPr>
                <w:sz w:val="20"/>
                <w:szCs w:val="22"/>
              </w:rPr>
              <w:t>повинен</w:t>
            </w:r>
            <w:proofErr w:type="spellEnd"/>
            <w:r w:rsidRPr="005D372A">
              <w:rPr>
                <w:sz w:val="20"/>
                <w:szCs w:val="22"/>
              </w:rPr>
              <w:t xml:space="preserve"> </w:t>
            </w:r>
            <w:proofErr w:type="spellStart"/>
            <w:r w:rsidRPr="005D372A">
              <w:rPr>
                <w:sz w:val="20"/>
                <w:szCs w:val="22"/>
              </w:rPr>
              <w:t>складатися</w:t>
            </w:r>
            <w:proofErr w:type="spellEnd"/>
            <w:r w:rsidRPr="005D372A">
              <w:rPr>
                <w:sz w:val="20"/>
                <w:szCs w:val="22"/>
              </w:rPr>
              <w:t xml:space="preserve"> </w:t>
            </w:r>
            <w:proofErr w:type="spellStart"/>
            <w:r w:rsidRPr="005D372A">
              <w:rPr>
                <w:sz w:val="20"/>
                <w:szCs w:val="22"/>
              </w:rPr>
              <w:t>щонайменше</w:t>
            </w:r>
            <w:proofErr w:type="spellEnd"/>
            <w:r w:rsidRPr="005D372A">
              <w:rPr>
                <w:sz w:val="20"/>
                <w:szCs w:val="22"/>
              </w:rPr>
              <w:t xml:space="preserve"> з </w:t>
            </w:r>
            <w:proofErr w:type="spellStart"/>
            <w:r w:rsidRPr="005D372A">
              <w:rPr>
                <w:sz w:val="20"/>
                <w:szCs w:val="22"/>
              </w:rPr>
              <w:t>наступних</w:t>
            </w:r>
            <w:proofErr w:type="spellEnd"/>
            <w:r w:rsidRPr="005D372A">
              <w:rPr>
                <w:sz w:val="20"/>
                <w:szCs w:val="22"/>
              </w:rPr>
              <w:t xml:space="preserve"> </w:t>
            </w:r>
            <w:proofErr w:type="spellStart"/>
            <w:r w:rsidRPr="005D372A">
              <w:rPr>
                <w:sz w:val="20"/>
                <w:szCs w:val="22"/>
              </w:rPr>
              <w:t>розділів</w:t>
            </w:r>
            <w:proofErr w:type="spellEnd"/>
            <w:r w:rsidRPr="005D372A">
              <w:rPr>
                <w:sz w:val="20"/>
                <w:szCs w:val="22"/>
              </w:rPr>
              <w:t>:</w:t>
            </w:r>
          </w:p>
          <w:p w:rsidRPr="005D372A" w:rsidR="00414FF3" w:rsidP="00414FF3" w:rsidRDefault="00414FF3" w14:paraId="5A109F13" w14:textId="77777777">
            <w:pPr>
              <w:jc w:val="both"/>
              <w:rPr>
                <w:rFonts w:eastAsia="Calibri"/>
                <w:sz w:val="20"/>
                <w:szCs w:val="22"/>
              </w:rPr>
            </w:pPr>
            <w:r w:rsidRPr="005D372A">
              <w:rPr>
                <w:sz w:val="20"/>
                <w:szCs w:val="22"/>
              </w:rPr>
              <w:t xml:space="preserve"> </w:t>
            </w:r>
          </w:p>
          <w:p w:rsidRPr="005D372A" w:rsidR="00414FF3" w:rsidP="00A35914" w:rsidRDefault="00414FF3" w14:paraId="4AB38A32" w14:textId="77777777">
            <w:pPr>
              <w:widowControl w:val="0"/>
              <w:numPr>
                <w:ilvl w:val="0"/>
                <w:numId w:val="73"/>
              </w:numPr>
              <w:pBdr>
                <w:top w:val="nil"/>
                <w:left w:val="nil"/>
                <w:bottom w:val="nil"/>
                <w:right w:val="nil"/>
                <w:between w:val="nil"/>
              </w:pBdr>
              <w:suppressAutoHyphens w:val="0"/>
              <w:ind w:left="593"/>
              <w:jc w:val="both"/>
              <w:rPr>
                <w:rFonts w:eastAsia="Calibri"/>
                <w:sz w:val="20"/>
                <w:szCs w:val="22"/>
                <w:lang w:val="ru-RU"/>
              </w:rPr>
            </w:pPr>
            <w:r w:rsidRPr="005D372A">
              <w:rPr>
                <w:sz w:val="20"/>
                <w:szCs w:val="22"/>
                <w:lang w:val="ru-RU"/>
              </w:rPr>
              <w:t>Чорновий варіант Робочого резюме (не більше, ніж 3 сторінки)</w:t>
            </w:r>
          </w:p>
          <w:p w:rsidRPr="005D372A" w:rsidR="00414FF3" w:rsidP="00A35914" w:rsidRDefault="00414FF3" w14:paraId="64C98863" w14:textId="77777777">
            <w:pPr>
              <w:widowControl w:val="0"/>
              <w:numPr>
                <w:ilvl w:val="0"/>
                <w:numId w:val="73"/>
              </w:numPr>
              <w:pBdr>
                <w:top w:val="nil"/>
                <w:left w:val="nil"/>
                <w:bottom w:val="nil"/>
                <w:right w:val="nil"/>
                <w:between w:val="nil"/>
              </w:pBdr>
              <w:suppressAutoHyphens w:val="0"/>
              <w:ind w:left="593"/>
              <w:jc w:val="both"/>
              <w:rPr>
                <w:rFonts w:eastAsia="Calibri"/>
                <w:sz w:val="20"/>
                <w:szCs w:val="22"/>
                <w:lang w:val="ru-RU"/>
              </w:rPr>
            </w:pPr>
            <w:r w:rsidRPr="005D372A">
              <w:rPr>
                <w:sz w:val="20"/>
                <w:szCs w:val="22"/>
                <w:lang w:val="ru-RU"/>
              </w:rPr>
              <w:t>Методологія (або застосована аналітична процедура) (не більше, ніж 3 сторінки)</w:t>
            </w:r>
          </w:p>
          <w:p w:rsidRPr="005D372A" w:rsidR="00414FF3" w:rsidP="00A35914" w:rsidRDefault="00414FF3" w14:paraId="22823135" w14:textId="77777777">
            <w:pPr>
              <w:widowControl w:val="0"/>
              <w:numPr>
                <w:ilvl w:val="0"/>
                <w:numId w:val="73"/>
              </w:numPr>
              <w:pBdr>
                <w:top w:val="nil"/>
                <w:left w:val="nil"/>
                <w:bottom w:val="nil"/>
                <w:right w:val="nil"/>
                <w:between w:val="nil"/>
              </w:pBdr>
              <w:suppressAutoHyphens w:val="0"/>
              <w:ind w:left="593"/>
              <w:jc w:val="both"/>
              <w:rPr>
                <w:rFonts w:eastAsia="Calibri"/>
                <w:sz w:val="20"/>
                <w:szCs w:val="22"/>
                <w:lang w:val="ru-RU"/>
              </w:rPr>
            </w:pPr>
            <w:r w:rsidRPr="005D372A">
              <w:rPr>
                <w:sz w:val="20"/>
                <w:szCs w:val="22"/>
                <w:lang w:val="ru-RU"/>
              </w:rPr>
              <w:t>Аналіз і отримані дані (не більше, ніж 20 сторінок)</w:t>
            </w:r>
          </w:p>
          <w:p w:rsidRPr="005D372A" w:rsidR="00414FF3" w:rsidP="00A35914" w:rsidRDefault="00414FF3" w14:paraId="77A67FAA" w14:textId="77777777">
            <w:pPr>
              <w:widowControl w:val="0"/>
              <w:numPr>
                <w:ilvl w:val="0"/>
                <w:numId w:val="73"/>
              </w:numPr>
              <w:pBdr>
                <w:top w:val="nil"/>
                <w:left w:val="nil"/>
                <w:bottom w:val="nil"/>
                <w:right w:val="nil"/>
                <w:between w:val="nil"/>
              </w:pBdr>
              <w:suppressAutoHyphens w:val="0"/>
              <w:ind w:left="593"/>
              <w:jc w:val="both"/>
              <w:rPr>
                <w:rFonts w:eastAsia="Calibri"/>
                <w:sz w:val="20"/>
                <w:szCs w:val="22"/>
                <w:lang w:val="ru-RU"/>
              </w:rPr>
            </w:pPr>
            <w:r w:rsidRPr="005D372A">
              <w:rPr>
                <w:sz w:val="20"/>
                <w:szCs w:val="22"/>
                <w:lang w:val="ru-RU"/>
              </w:rPr>
              <w:t>Остаточні висновки та рекомендації (не більше, ніж 10 сторінок)</w:t>
            </w:r>
          </w:p>
          <w:p w:rsidRPr="005D372A" w:rsidR="00414FF3" w:rsidP="00A35914" w:rsidRDefault="00414FF3" w14:paraId="497C8C8D" w14:textId="77777777">
            <w:pPr>
              <w:widowControl w:val="0"/>
              <w:numPr>
                <w:ilvl w:val="0"/>
                <w:numId w:val="73"/>
              </w:numPr>
              <w:pBdr>
                <w:top w:val="nil"/>
                <w:left w:val="nil"/>
                <w:bottom w:val="nil"/>
                <w:right w:val="nil"/>
                <w:between w:val="nil"/>
              </w:pBdr>
              <w:suppressAutoHyphens w:val="0"/>
              <w:ind w:left="593"/>
              <w:jc w:val="both"/>
              <w:rPr>
                <w:rFonts w:eastAsia="Calibri"/>
                <w:sz w:val="20"/>
                <w:szCs w:val="22"/>
                <w:lang w:val="ru-RU"/>
              </w:rPr>
            </w:pPr>
            <w:r w:rsidRPr="005D372A">
              <w:rPr>
                <w:sz w:val="20"/>
                <w:szCs w:val="22"/>
                <w:lang w:val="ru-RU"/>
              </w:rPr>
              <w:t>Повний перелік використаних джерел і звітів (у формі додатка)</w:t>
            </w:r>
          </w:p>
          <w:p w:rsidRPr="005D372A" w:rsidR="00414FF3" w:rsidP="00A35914" w:rsidRDefault="00414FF3" w14:paraId="4A28D75C" w14:textId="77777777">
            <w:pPr>
              <w:widowControl w:val="0"/>
              <w:numPr>
                <w:ilvl w:val="0"/>
                <w:numId w:val="73"/>
              </w:numPr>
              <w:pBdr>
                <w:top w:val="nil"/>
                <w:left w:val="nil"/>
                <w:bottom w:val="nil"/>
                <w:right w:val="nil"/>
                <w:between w:val="nil"/>
              </w:pBdr>
              <w:suppressAutoHyphens w:val="0"/>
              <w:ind w:left="593"/>
              <w:jc w:val="both"/>
              <w:rPr>
                <w:rFonts w:eastAsia="Calibri"/>
                <w:sz w:val="20"/>
                <w:szCs w:val="22"/>
                <w:lang w:val="ru-RU"/>
              </w:rPr>
            </w:pPr>
            <w:r w:rsidRPr="005D372A">
              <w:rPr>
                <w:sz w:val="20"/>
                <w:szCs w:val="22"/>
                <w:lang w:val="ru-RU"/>
              </w:rPr>
              <w:t>Повний перелік опитаних осіб з контактними даними (у формі додатка)</w:t>
            </w:r>
          </w:p>
          <w:p w:rsidRPr="005D372A" w:rsidR="00414FF3" w:rsidP="00414FF3" w:rsidRDefault="00414FF3" w14:paraId="1BDAD1F8" w14:textId="77777777">
            <w:pPr>
              <w:jc w:val="both"/>
              <w:rPr>
                <w:rFonts w:eastAsia="Calibri"/>
                <w:sz w:val="20"/>
                <w:szCs w:val="22"/>
                <w:lang w:val="ru-RU"/>
              </w:rPr>
            </w:pPr>
            <w:r w:rsidRPr="005D372A">
              <w:rPr>
                <w:sz w:val="20"/>
                <w:szCs w:val="22"/>
                <w:lang w:val="ru-RU"/>
              </w:rPr>
              <w:t xml:space="preserve"> </w:t>
            </w:r>
          </w:p>
          <w:p w:rsidRPr="005D372A" w:rsidR="00414FF3" w:rsidP="00414FF3" w:rsidRDefault="00414FF3" w14:paraId="34B5E000" w14:textId="77777777">
            <w:pPr>
              <w:jc w:val="both"/>
              <w:rPr>
                <w:rFonts w:eastAsia="Calibri"/>
                <w:sz w:val="20"/>
                <w:szCs w:val="22"/>
                <w:lang w:val="ru-RU"/>
              </w:rPr>
            </w:pPr>
            <w:r w:rsidRPr="005D372A">
              <w:rPr>
                <w:sz w:val="20"/>
                <w:szCs w:val="22"/>
                <w:lang w:val="ru-RU"/>
              </w:rPr>
              <w:lastRenderedPageBreak/>
              <w:t xml:space="preserve">Попередній Підсумковий звіт повинен містити символіку згідно з вказівками </w:t>
            </w:r>
            <w:r w:rsidRPr="005D372A">
              <w:rPr>
                <w:sz w:val="20"/>
                <w:szCs w:val="22"/>
              </w:rPr>
              <w:t>USAID</w:t>
            </w:r>
            <w:r w:rsidRPr="005D372A">
              <w:rPr>
                <w:sz w:val="20"/>
                <w:szCs w:val="22"/>
                <w:lang w:val="ru-RU"/>
              </w:rPr>
              <w:t xml:space="preserve"> до брендингу, наданими Проектом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w:t>
            </w:r>
          </w:p>
          <w:p w:rsidRPr="005D372A" w:rsidR="00414FF3" w:rsidP="00414FF3" w:rsidRDefault="00414FF3" w14:paraId="405F2FB9" w14:textId="77777777">
            <w:pPr>
              <w:jc w:val="both"/>
              <w:rPr>
                <w:rFonts w:eastAsia="Calibri"/>
                <w:sz w:val="20"/>
                <w:szCs w:val="22"/>
                <w:lang w:val="ru-RU"/>
              </w:rPr>
            </w:pPr>
            <w:r w:rsidRPr="005D372A">
              <w:rPr>
                <w:sz w:val="20"/>
                <w:szCs w:val="22"/>
                <w:lang w:val="ru-RU"/>
              </w:rPr>
              <w:t xml:space="preserve"> </w:t>
            </w:r>
          </w:p>
          <w:p w:rsidRPr="005D372A" w:rsidR="00414FF3" w:rsidP="00414FF3" w:rsidRDefault="00414FF3" w14:paraId="1EB6B03D" w14:textId="77777777">
            <w:pPr>
              <w:jc w:val="both"/>
              <w:rPr>
                <w:rFonts w:eastAsia="Calibri"/>
                <w:sz w:val="20"/>
                <w:szCs w:val="22"/>
                <w:lang w:val="ru-RU"/>
              </w:rPr>
            </w:pPr>
            <w:r w:rsidRPr="005D372A">
              <w:rPr>
                <w:sz w:val="20"/>
                <w:szCs w:val="22"/>
                <w:lang w:val="ru-RU"/>
              </w:rPr>
              <w:t xml:space="preserve">Не пізніше, ніж через 2 тижні після отримання попереднього підсумкового звіту,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надасть письмові коментарі та поправки. </w:t>
            </w:r>
            <w:r>
              <w:rPr>
                <w:sz w:val="20"/>
                <w:szCs w:val="22"/>
                <w:lang w:val="ru-RU"/>
              </w:rPr>
              <w:t>Субп</w:t>
            </w:r>
            <w:r w:rsidRPr="005D372A">
              <w:rPr>
                <w:sz w:val="20"/>
                <w:szCs w:val="22"/>
                <w:lang w:val="ru-RU"/>
              </w:rPr>
              <w:t xml:space="preserve">ідрядник повинен надати </w:t>
            </w:r>
            <w:r w:rsidRPr="005D372A">
              <w:rPr>
                <w:sz w:val="20"/>
                <w:szCs w:val="22"/>
                <w:u w:val="single"/>
                <w:lang w:val="ru-RU"/>
              </w:rPr>
              <w:t xml:space="preserve">Підсумковий звіт </w:t>
            </w:r>
            <w:r w:rsidRPr="005D372A">
              <w:rPr>
                <w:sz w:val="20"/>
                <w:szCs w:val="22"/>
                <w:lang w:val="ru-RU"/>
              </w:rPr>
              <w:t xml:space="preserve">не пізніше, ніж через 2 тижні після отримання коментарів і поправок до попереднього підсумкового звіту. Підсумковий звіт повинен складатися з тих самих розділів із аналогічними обмеженнями за обсягом, що й попередній Підсумковий звіт. Підсумковий звіт треба надати у вигляді додатка до листа електронної пошти у форматі </w:t>
            </w:r>
            <w:r w:rsidRPr="005D372A">
              <w:rPr>
                <w:sz w:val="20"/>
                <w:szCs w:val="22"/>
              </w:rPr>
              <w:t>Word</w:t>
            </w:r>
            <w:r w:rsidRPr="005D372A">
              <w:rPr>
                <w:sz w:val="20"/>
                <w:szCs w:val="22"/>
                <w:lang w:val="ru-RU"/>
              </w:rPr>
              <w:t xml:space="preserve">. Підсумковий звіт повинен містити символіку згідно з вказівками </w:t>
            </w:r>
            <w:r w:rsidRPr="005D372A">
              <w:rPr>
                <w:sz w:val="20"/>
                <w:szCs w:val="22"/>
              </w:rPr>
              <w:t>USAID</w:t>
            </w:r>
            <w:r w:rsidRPr="005D372A">
              <w:rPr>
                <w:sz w:val="20"/>
                <w:szCs w:val="22"/>
                <w:lang w:val="ru-RU"/>
              </w:rPr>
              <w:t xml:space="preserve"> до брендингу. Усі звіти повинні бути написані на папері формату </w:t>
            </w:r>
            <w:r w:rsidRPr="005D372A">
              <w:rPr>
                <w:sz w:val="20"/>
                <w:szCs w:val="22"/>
              </w:rPr>
              <w:t>A</w:t>
            </w:r>
            <w:r w:rsidRPr="005D372A">
              <w:rPr>
                <w:sz w:val="20"/>
                <w:szCs w:val="22"/>
                <w:lang w:val="ru-RU"/>
              </w:rPr>
              <w:t xml:space="preserve">4 шрифтом </w:t>
            </w:r>
            <w:r w:rsidRPr="005D372A">
              <w:rPr>
                <w:sz w:val="20"/>
                <w:szCs w:val="22"/>
              </w:rPr>
              <w:t>Times</w:t>
            </w:r>
            <w:r w:rsidRPr="005D372A">
              <w:rPr>
                <w:sz w:val="20"/>
                <w:szCs w:val="22"/>
                <w:lang w:val="ru-RU"/>
              </w:rPr>
              <w:t xml:space="preserve"> </w:t>
            </w:r>
            <w:r w:rsidRPr="005D372A">
              <w:rPr>
                <w:sz w:val="20"/>
                <w:szCs w:val="22"/>
              </w:rPr>
              <w:t>New</w:t>
            </w:r>
            <w:r w:rsidRPr="005D372A">
              <w:rPr>
                <w:sz w:val="20"/>
                <w:szCs w:val="22"/>
                <w:lang w:val="ru-RU"/>
              </w:rPr>
              <w:t xml:space="preserve"> </w:t>
            </w:r>
            <w:r w:rsidRPr="005D372A">
              <w:rPr>
                <w:sz w:val="20"/>
                <w:szCs w:val="22"/>
              </w:rPr>
              <w:t>Roman</w:t>
            </w:r>
            <w:r w:rsidRPr="005D372A">
              <w:rPr>
                <w:sz w:val="20"/>
                <w:szCs w:val="22"/>
                <w:lang w:val="ru-RU"/>
              </w:rPr>
              <w:t xml:space="preserve"> або </w:t>
            </w:r>
            <w:r w:rsidRPr="005D372A">
              <w:rPr>
                <w:sz w:val="20"/>
                <w:szCs w:val="22"/>
              </w:rPr>
              <w:t>Calibri</w:t>
            </w:r>
            <w:r w:rsidRPr="005D372A">
              <w:rPr>
                <w:sz w:val="20"/>
                <w:szCs w:val="22"/>
                <w:lang w:val="ru-RU"/>
              </w:rPr>
              <w:t xml:space="preserve"> розміром 11. Усі результати роботи за контрактом повинні бути приготовані англійською та українською мовами.</w:t>
            </w:r>
          </w:p>
          <w:p w:rsidRPr="005D372A" w:rsidR="00414FF3" w:rsidP="00414FF3" w:rsidRDefault="00414FF3" w14:paraId="6193DA71" w14:textId="77777777">
            <w:pPr>
              <w:jc w:val="both"/>
              <w:rPr>
                <w:rFonts w:eastAsia="Calibri"/>
                <w:sz w:val="20"/>
                <w:szCs w:val="22"/>
                <w:lang w:val="ru-RU"/>
              </w:rPr>
            </w:pPr>
            <w:r w:rsidRPr="005D372A">
              <w:rPr>
                <w:sz w:val="20"/>
                <w:szCs w:val="22"/>
                <w:lang w:val="ru-RU"/>
              </w:rPr>
              <w:t xml:space="preserve"> </w:t>
            </w:r>
          </w:p>
          <w:p w:rsidRPr="005D372A" w:rsidR="00414FF3" w:rsidP="00414FF3" w:rsidRDefault="00414FF3" w14:paraId="0030096E" w14:textId="77777777">
            <w:pPr>
              <w:jc w:val="both"/>
              <w:rPr>
                <w:rFonts w:eastAsia="Calibri"/>
                <w:sz w:val="20"/>
                <w:szCs w:val="22"/>
                <w:lang w:val="ru-RU"/>
              </w:rPr>
            </w:pPr>
            <w:r w:rsidRPr="005D372A">
              <w:rPr>
                <w:sz w:val="20"/>
                <w:szCs w:val="22"/>
                <w:lang w:val="ru-RU"/>
              </w:rPr>
              <w:t xml:space="preserve">ПЕА та результати роботи і повідомлення, що стосуються ПЕА, дозволяється надавати тільки Проекту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а їх розкриття іншим сторонам, крім </w:t>
            </w:r>
            <w:r>
              <w:rPr>
                <w:sz w:val="20"/>
                <w:szCs w:val="22"/>
                <w:lang w:val="ru-RU"/>
              </w:rPr>
              <w:t>Субп</w:t>
            </w:r>
            <w:r w:rsidRPr="005D372A">
              <w:rPr>
                <w:sz w:val="20"/>
                <w:szCs w:val="22"/>
                <w:lang w:val="ru-RU"/>
              </w:rPr>
              <w:t xml:space="preserve">ідрядника та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забороняється. Проект </w:t>
            </w:r>
            <w:r w:rsidRPr="005D372A">
              <w:rPr>
                <w:sz w:val="20"/>
                <w:szCs w:val="22"/>
              </w:rPr>
              <w:t>DG</w:t>
            </w:r>
            <w:r w:rsidRPr="005D372A">
              <w:rPr>
                <w:sz w:val="20"/>
                <w:szCs w:val="22"/>
                <w:lang w:val="ru-RU"/>
              </w:rPr>
              <w:t xml:space="preserve"> </w:t>
            </w:r>
            <w:r w:rsidRPr="005D372A">
              <w:rPr>
                <w:sz w:val="20"/>
                <w:szCs w:val="22"/>
              </w:rPr>
              <w:t>East</w:t>
            </w:r>
            <w:r w:rsidRPr="005D372A">
              <w:rPr>
                <w:sz w:val="20"/>
                <w:szCs w:val="22"/>
                <w:lang w:val="ru-RU"/>
              </w:rPr>
              <w:t xml:space="preserve"> може на власний розсуд надавати доступ до деяких версій ПЕА партнерам, виконавцям або громадськості. ПЕА та всі результати роботи залишаються власністю Уряду Сполучених Штатів.</w:t>
            </w:r>
          </w:p>
          <w:p w:rsidRPr="00BF0FE6" w:rsidR="00D5114B" w:rsidRDefault="00D5114B" w14:paraId="7EE4EFC2" w14:textId="7A2C54A7">
            <w:pPr>
              <w:jc w:val="both"/>
              <w:rPr>
                <w:rFonts w:eastAsia="Calibri"/>
                <w:sz w:val="20"/>
                <w:lang w:val="ru-RU"/>
              </w:rPr>
            </w:pPr>
          </w:p>
          <w:p w:rsidRPr="00BF0FE6" w:rsidR="002731DA" w:rsidP="00BF0FE6" w:rsidRDefault="002731DA" w14:paraId="312D8DEB" w14:textId="77777777">
            <w:pPr>
              <w:ind w:firstLine="720"/>
              <w:jc w:val="both"/>
              <w:rPr>
                <w:sz w:val="20"/>
                <w:lang w:val="ru-RU"/>
              </w:rPr>
            </w:pPr>
            <w:r w:rsidRPr="00BF0FE6">
              <w:rPr>
                <w:sz w:val="20"/>
                <w:u w:val="single"/>
              </w:rPr>
              <w:t>A</w:t>
            </w:r>
            <w:r w:rsidRPr="00BF0FE6">
              <w:rPr>
                <w:sz w:val="20"/>
                <w:u w:val="single"/>
                <w:lang w:val="ru-RU"/>
              </w:rPr>
              <w:t>.4.</w:t>
            </w:r>
            <w:r w:rsidRPr="00BF0FE6">
              <w:rPr>
                <w:sz w:val="20"/>
                <w:lang w:val="ru-RU"/>
              </w:rPr>
              <w:tab/>
            </w:r>
            <w:r w:rsidRPr="00BF0FE6">
              <w:rPr>
                <w:sz w:val="20"/>
                <w:u w:val="single"/>
                <w:lang w:val="ru-RU"/>
              </w:rPr>
              <w:t>Графік надання результатів робіт</w:t>
            </w:r>
          </w:p>
          <w:p w:rsidRPr="00BF0FE6" w:rsidR="002731DA" w:rsidP="00BF0FE6" w:rsidRDefault="002731DA" w14:paraId="3BAA4591" w14:textId="77777777">
            <w:pPr>
              <w:jc w:val="both"/>
              <w:rPr>
                <w:sz w:val="20"/>
                <w:lang w:val="ru-RU"/>
              </w:rPr>
            </w:pPr>
          </w:p>
          <w:p w:rsidRPr="00BF0FE6" w:rsidR="002731DA" w:rsidP="00D5114B" w:rsidRDefault="002731DA" w14:paraId="0E3B9350" w14:textId="77777777">
            <w:pPr>
              <w:jc w:val="both"/>
              <w:rPr>
                <w:sz w:val="20"/>
                <w:lang w:val="ru-RU"/>
              </w:rPr>
            </w:pPr>
            <w:r w:rsidRPr="00BF0FE6">
              <w:rPr>
                <w:sz w:val="20"/>
                <w:lang w:val="ru-RU"/>
              </w:rPr>
              <w:t>Переможець тендеру повинен надавати описані вище результати роботи згідно з наступним Графіком надання результатів:</w:t>
            </w:r>
          </w:p>
          <w:p w:rsidRPr="00BF0FE6" w:rsidR="002731DA" w:rsidP="00D5114B" w:rsidRDefault="002731DA" w14:paraId="1E8F0A0E" w14:textId="77777777">
            <w:pPr>
              <w:jc w:val="both"/>
              <w:rPr>
                <w:sz w:val="20"/>
                <w:lang w:val="ru-RU"/>
              </w:rPr>
            </w:pPr>
          </w:p>
          <w:tbl>
            <w:tblPr>
              <w:tblW w:w="49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65"/>
              <w:gridCol w:w="1417"/>
              <w:gridCol w:w="2127"/>
            </w:tblGrid>
            <w:tr w:rsidRPr="00D5114B" w:rsidR="002731DA" w:rsidTr="002731DA" w14:paraId="22CA7DD1" w14:textId="77777777">
              <w:tc>
                <w:tcPr>
                  <w:tcW w:w="1365" w:type="dxa"/>
                </w:tcPr>
                <w:p w:rsidRPr="00BF0FE6" w:rsidR="002731DA" w:rsidP="00BF0FE6" w:rsidRDefault="002731DA" w14:paraId="70817215" w14:textId="77777777">
                  <w:pPr>
                    <w:jc w:val="both"/>
                    <w:rPr>
                      <w:b/>
                      <w:sz w:val="20"/>
                    </w:rPr>
                  </w:pPr>
                  <w:proofErr w:type="spellStart"/>
                  <w:r w:rsidRPr="00BF0FE6">
                    <w:rPr>
                      <w:b/>
                      <w:sz w:val="20"/>
                    </w:rPr>
                    <w:t>Номер</w:t>
                  </w:r>
                  <w:proofErr w:type="spellEnd"/>
                  <w:r w:rsidRPr="00BF0FE6">
                    <w:rPr>
                      <w:b/>
                      <w:sz w:val="20"/>
                    </w:rPr>
                    <w:t xml:space="preserve"> </w:t>
                  </w:r>
                  <w:proofErr w:type="spellStart"/>
                  <w:r w:rsidRPr="00BF0FE6">
                    <w:rPr>
                      <w:b/>
                      <w:sz w:val="20"/>
                    </w:rPr>
                    <w:t>результату</w:t>
                  </w:r>
                  <w:proofErr w:type="spellEnd"/>
                  <w:r w:rsidRPr="00BF0FE6">
                    <w:rPr>
                      <w:b/>
                      <w:sz w:val="20"/>
                    </w:rPr>
                    <w:t xml:space="preserve"> </w:t>
                  </w:r>
                  <w:proofErr w:type="spellStart"/>
                  <w:r w:rsidRPr="00BF0FE6">
                    <w:rPr>
                      <w:b/>
                      <w:sz w:val="20"/>
                    </w:rPr>
                    <w:t>роботи</w:t>
                  </w:r>
                  <w:proofErr w:type="spellEnd"/>
                </w:p>
              </w:tc>
              <w:tc>
                <w:tcPr>
                  <w:tcW w:w="1417" w:type="dxa"/>
                </w:tcPr>
                <w:p w:rsidRPr="00BF0FE6" w:rsidR="002731DA" w:rsidP="00BF0FE6" w:rsidRDefault="002731DA" w14:paraId="310275E8" w14:textId="77777777">
                  <w:pPr>
                    <w:jc w:val="both"/>
                    <w:rPr>
                      <w:b/>
                      <w:sz w:val="20"/>
                    </w:rPr>
                  </w:pPr>
                  <w:proofErr w:type="spellStart"/>
                  <w:r w:rsidRPr="00BF0FE6">
                    <w:rPr>
                      <w:b/>
                      <w:sz w:val="20"/>
                    </w:rPr>
                    <w:t>Назва</w:t>
                  </w:r>
                  <w:proofErr w:type="spellEnd"/>
                  <w:r w:rsidRPr="00BF0FE6">
                    <w:rPr>
                      <w:b/>
                      <w:sz w:val="20"/>
                    </w:rPr>
                    <w:t xml:space="preserve"> </w:t>
                  </w:r>
                  <w:proofErr w:type="spellStart"/>
                  <w:r w:rsidRPr="00BF0FE6">
                    <w:rPr>
                      <w:b/>
                      <w:sz w:val="20"/>
                    </w:rPr>
                    <w:t>результату</w:t>
                  </w:r>
                  <w:proofErr w:type="spellEnd"/>
                  <w:r w:rsidRPr="00BF0FE6">
                    <w:rPr>
                      <w:b/>
                      <w:sz w:val="20"/>
                    </w:rPr>
                    <w:t xml:space="preserve"> </w:t>
                  </w:r>
                  <w:proofErr w:type="spellStart"/>
                  <w:r w:rsidRPr="00BF0FE6">
                    <w:rPr>
                      <w:b/>
                      <w:sz w:val="20"/>
                    </w:rPr>
                    <w:t>роботи</w:t>
                  </w:r>
                  <w:proofErr w:type="spellEnd"/>
                </w:p>
              </w:tc>
              <w:tc>
                <w:tcPr>
                  <w:tcW w:w="2127" w:type="dxa"/>
                </w:tcPr>
                <w:p w:rsidRPr="00BF0FE6" w:rsidR="002731DA" w:rsidP="00BF0FE6" w:rsidRDefault="002731DA" w14:paraId="46721CDF" w14:textId="77777777">
                  <w:pPr>
                    <w:jc w:val="both"/>
                    <w:rPr>
                      <w:b/>
                      <w:sz w:val="20"/>
                    </w:rPr>
                  </w:pPr>
                  <w:proofErr w:type="spellStart"/>
                  <w:r w:rsidRPr="00BF0FE6">
                    <w:rPr>
                      <w:b/>
                      <w:sz w:val="20"/>
                    </w:rPr>
                    <w:t>Кінцевий</w:t>
                  </w:r>
                  <w:proofErr w:type="spellEnd"/>
                  <w:r w:rsidRPr="00BF0FE6">
                    <w:rPr>
                      <w:b/>
                      <w:sz w:val="20"/>
                    </w:rPr>
                    <w:t xml:space="preserve"> </w:t>
                  </w:r>
                  <w:proofErr w:type="spellStart"/>
                  <w:r w:rsidRPr="00BF0FE6">
                    <w:rPr>
                      <w:b/>
                      <w:sz w:val="20"/>
                    </w:rPr>
                    <w:t>термін</w:t>
                  </w:r>
                  <w:proofErr w:type="spellEnd"/>
                  <w:r w:rsidRPr="00BF0FE6">
                    <w:rPr>
                      <w:b/>
                      <w:sz w:val="20"/>
                    </w:rPr>
                    <w:t xml:space="preserve"> </w:t>
                  </w:r>
                  <w:proofErr w:type="spellStart"/>
                  <w:r w:rsidRPr="00BF0FE6">
                    <w:rPr>
                      <w:b/>
                      <w:sz w:val="20"/>
                    </w:rPr>
                    <w:t>надання</w:t>
                  </w:r>
                  <w:proofErr w:type="spellEnd"/>
                </w:p>
              </w:tc>
            </w:tr>
            <w:tr w:rsidRPr="00BF0FE6" w:rsidR="002731DA" w:rsidTr="002731DA" w14:paraId="6DF3B182" w14:textId="77777777">
              <w:trPr>
                <w:trHeight w:val="548"/>
              </w:trPr>
              <w:tc>
                <w:tcPr>
                  <w:tcW w:w="1365" w:type="dxa"/>
                  <w:vAlign w:val="center"/>
                </w:tcPr>
                <w:p w:rsidRPr="00BF0FE6" w:rsidR="002731DA" w:rsidP="00BF0FE6" w:rsidRDefault="002731DA" w14:paraId="4D49767E" w14:textId="77777777">
                  <w:pPr>
                    <w:jc w:val="both"/>
                    <w:rPr>
                      <w:sz w:val="20"/>
                    </w:rPr>
                  </w:pPr>
                  <w:r w:rsidRPr="00BF0FE6">
                    <w:rPr>
                      <w:sz w:val="20"/>
                    </w:rPr>
                    <w:t>1</w:t>
                  </w:r>
                </w:p>
              </w:tc>
              <w:tc>
                <w:tcPr>
                  <w:tcW w:w="1417" w:type="dxa"/>
                  <w:vAlign w:val="center"/>
                </w:tcPr>
                <w:p w:rsidRPr="00BF0FE6" w:rsidR="002731DA" w:rsidP="00BF0FE6" w:rsidRDefault="002731DA" w14:paraId="1653A920" w14:textId="77777777">
                  <w:pPr>
                    <w:jc w:val="both"/>
                    <w:rPr>
                      <w:sz w:val="20"/>
                    </w:rPr>
                  </w:pPr>
                  <w:proofErr w:type="spellStart"/>
                  <w:r w:rsidRPr="00BF0FE6">
                    <w:rPr>
                      <w:sz w:val="20"/>
                    </w:rPr>
                    <w:t>План</w:t>
                  </w:r>
                  <w:proofErr w:type="spellEnd"/>
                  <w:r w:rsidRPr="00BF0FE6">
                    <w:rPr>
                      <w:sz w:val="20"/>
                    </w:rPr>
                    <w:t xml:space="preserve"> </w:t>
                  </w:r>
                  <w:proofErr w:type="spellStart"/>
                  <w:r w:rsidRPr="00BF0FE6">
                    <w:rPr>
                      <w:sz w:val="20"/>
                    </w:rPr>
                    <w:t>реалізації</w:t>
                  </w:r>
                  <w:proofErr w:type="spellEnd"/>
                </w:p>
              </w:tc>
              <w:tc>
                <w:tcPr>
                  <w:tcW w:w="2127" w:type="dxa"/>
                </w:tcPr>
                <w:p w:rsidRPr="00BF0FE6" w:rsidR="002731DA" w:rsidP="00BF0FE6" w:rsidRDefault="002731DA" w14:paraId="228BF2F0" w14:textId="77777777">
                  <w:pPr>
                    <w:jc w:val="both"/>
                    <w:rPr>
                      <w:sz w:val="20"/>
                      <w:lang w:val="ru-RU"/>
                    </w:rPr>
                  </w:pPr>
                  <w:r w:rsidRPr="00BF0FE6">
                    <w:rPr>
                      <w:sz w:val="20"/>
                      <w:lang w:val="ru-RU"/>
                    </w:rPr>
                    <w:t>Не пізніше, ніж через тиждень після підписання субконтракту</w:t>
                  </w:r>
                </w:p>
              </w:tc>
            </w:tr>
            <w:tr w:rsidRPr="00BF0FE6" w:rsidR="002731DA" w:rsidTr="002731DA" w14:paraId="256B6271" w14:textId="77777777">
              <w:trPr>
                <w:trHeight w:val="575"/>
              </w:trPr>
              <w:tc>
                <w:tcPr>
                  <w:tcW w:w="1365" w:type="dxa"/>
                  <w:vAlign w:val="center"/>
                </w:tcPr>
                <w:p w:rsidRPr="00BF0FE6" w:rsidR="002731DA" w:rsidP="00BF0FE6" w:rsidRDefault="002731DA" w14:paraId="38EDBDA4" w14:textId="77777777">
                  <w:pPr>
                    <w:jc w:val="both"/>
                    <w:rPr>
                      <w:sz w:val="20"/>
                    </w:rPr>
                  </w:pPr>
                  <w:r w:rsidRPr="00BF0FE6">
                    <w:rPr>
                      <w:sz w:val="20"/>
                    </w:rPr>
                    <w:t>2</w:t>
                  </w:r>
                </w:p>
              </w:tc>
              <w:tc>
                <w:tcPr>
                  <w:tcW w:w="1417" w:type="dxa"/>
                  <w:vAlign w:val="center"/>
                </w:tcPr>
                <w:p w:rsidRPr="00BF0FE6" w:rsidR="002731DA" w:rsidP="00BF0FE6" w:rsidRDefault="002731DA" w14:paraId="13910855" w14:textId="77777777">
                  <w:pPr>
                    <w:jc w:val="both"/>
                    <w:rPr>
                      <w:sz w:val="20"/>
                    </w:rPr>
                  </w:pPr>
                  <w:proofErr w:type="spellStart"/>
                  <w:r w:rsidRPr="00BF0FE6">
                    <w:rPr>
                      <w:sz w:val="20"/>
                    </w:rPr>
                    <w:t>Початковий</w:t>
                  </w:r>
                  <w:proofErr w:type="spellEnd"/>
                  <w:r w:rsidRPr="00BF0FE6">
                    <w:rPr>
                      <w:sz w:val="20"/>
                    </w:rPr>
                    <w:t xml:space="preserve"> </w:t>
                  </w:r>
                  <w:proofErr w:type="spellStart"/>
                  <w:r w:rsidRPr="00BF0FE6">
                    <w:rPr>
                      <w:sz w:val="20"/>
                    </w:rPr>
                    <w:t>звіт</w:t>
                  </w:r>
                  <w:proofErr w:type="spellEnd"/>
                </w:p>
              </w:tc>
              <w:tc>
                <w:tcPr>
                  <w:tcW w:w="2127" w:type="dxa"/>
                </w:tcPr>
                <w:p w:rsidRPr="00BF0FE6" w:rsidR="002731DA" w:rsidP="00BF0FE6" w:rsidRDefault="002731DA" w14:paraId="3DF970DB" w14:textId="77777777">
                  <w:pPr>
                    <w:jc w:val="both"/>
                    <w:rPr>
                      <w:sz w:val="20"/>
                      <w:lang w:val="ru-RU"/>
                    </w:rPr>
                  </w:pPr>
                  <w:r w:rsidRPr="00BF0FE6">
                    <w:rPr>
                      <w:sz w:val="20"/>
                      <w:lang w:val="ru-RU"/>
                    </w:rPr>
                    <w:t>Через 4 тижні після підписання субконтракту</w:t>
                  </w:r>
                </w:p>
              </w:tc>
            </w:tr>
            <w:tr w:rsidRPr="00BF0FE6" w:rsidR="002731DA" w:rsidTr="002731DA" w14:paraId="7D8F0BA7" w14:textId="77777777">
              <w:trPr>
                <w:trHeight w:val="1367"/>
              </w:trPr>
              <w:tc>
                <w:tcPr>
                  <w:tcW w:w="1365" w:type="dxa"/>
                  <w:vAlign w:val="center"/>
                </w:tcPr>
                <w:p w:rsidRPr="00BF0FE6" w:rsidR="002731DA" w:rsidP="00BF0FE6" w:rsidRDefault="002731DA" w14:paraId="23AC5D92" w14:textId="77777777">
                  <w:pPr>
                    <w:jc w:val="both"/>
                    <w:rPr>
                      <w:sz w:val="20"/>
                    </w:rPr>
                  </w:pPr>
                  <w:r w:rsidRPr="00BF0FE6">
                    <w:rPr>
                      <w:sz w:val="20"/>
                    </w:rPr>
                    <w:t>3</w:t>
                  </w:r>
                </w:p>
              </w:tc>
              <w:tc>
                <w:tcPr>
                  <w:tcW w:w="1417" w:type="dxa"/>
                  <w:vAlign w:val="center"/>
                </w:tcPr>
                <w:p w:rsidRPr="00BF0FE6" w:rsidR="002731DA" w:rsidP="00BF0FE6" w:rsidRDefault="002731DA" w14:paraId="268E7FAF" w14:textId="77777777">
                  <w:pPr>
                    <w:widowControl w:val="0"/>
                    <w:pBdr>
                      <w:top w:val="nil"/>
                      <w:left w:val="nil"/>
                      <w:bottom w:val="nil"/>
                      <w:right w:val="nil"/>
                      <w:between w:val="nil"/>
                    </w:pBdr>
                    <w:suppressAutoHyphens w:val="0"/>
                    <w:jc w:val="both"/>
                    <w:rPr>
                      <w:rFonts w:eastAsia="Calibri"/>
                      <w:sz w:val="20"/>
                    </w:rPr>
                  </w:pPr>
                  <w:proofErr w:type="spellStart"/>
                  <w:r w:rsidRPr="00BF0FE6">
                    <w:rPr>
                      <w:sz w:val="20"/>
                    </w:rPr>
                    <w:t>Щотижневі</w:t>
                  </w:r>
                  <w:proofErr w:type="spellEnd"/>
                  <w:r w:rsidRPr="00BF0FE6">
                    <w:rPr>
                      <w:sz w:val="20"/>
                    </w:rPr>
                    <w:t xml:space="preserve"> </w:t>
                  </w:r>
                  <w:proofErr w:type="spellStart"/>
                  <w:r w:rsidRPr="00BF0FE6">
                    <w:rPr>
                      <w:sz w:val="20"/>
                    </w:rPr>
                    <w:t>звіти</w:t>
                  </w:r>
                  <w:proofErr w:type="spellEnd"/>
                </w:p>
              </w:tc>
              <w:tc>
                <w:tcPr>
                  <w:tcW w:w="2127" w:type="dxa"/>
                </w:tcPr>
                <w:p w:rsidRPr="00BF0FE6" w:rsidR="002731DA" w:rsidP="00BF0FE6" w:rsidRDefault="002731DA" w14:paraId="43C527A7" w14:textId="77777777">
                  <w:pPr>
                    <w:widowControl w:val="0"/>
                    <w:pBdr>
                      <w:top w:val="nil"/>
                      <w:left w:val="nil"/>
                      <w:bottom w:val="nil"/>
                      <w:right w:val="nil"/>
                      <w:between w:val="nil"/>
                    </w:pBdr>
                    <w:suppressAutoHyphens w:val="0"/>
                    <w:jc w:val="both"/>
                    <w:rPr>
                      <w:sz w:val="20"/>
                      <w:lang w:val="ru-RU"/>
                    </w:rPr>
                  </w:pPr>
                  <w:r w:rsidRPr="00BF0FE6">
                    <w:rPr>
                      <w:sz w:val="20"/>
                      <w:lang w:val="ru-RU"/>
                    </w:rPr>
                    <w:t xml:space="preserve">Після початку роботи на місцях, для команди Підрядника буде встановлений щотижневий, зручний для обох сторін термін надання команді </w:t>
                  </w:r>
                  <w:r w:rsidRPr="00BF0FE6">
                    <w:rPr>
                      <w:sz w:val="20"/>
                    </w:rPr>
                    <w:t>DG</w:t>
                  </w:r>
                  <w:r w:rsidRPr="00BF0FE6">
                    <w:rPr>
                      <w:sz w:val="20"/>
                      <w:lang w:val="ru-RU"/>
                    </w:rPr>
                    <w:t xml:space="preserve"> </w:t>
                  </w:r>
                  <w:r w:rsidRPr="00BF0FE6">
                    <w:rPr>
                      <w:sz w:val="20"/>
                    </w:rPr>
                    <w:t>East</w:t>
                  </w:r>
                  <w:r w:rsidRPr="00BF0FE6">
                    <w:rPr>
                      <w:sz w:val="20"/>
                      <w:lang w:val="ru-RU"/>
                    </w:rPr>
                    <w:t xml:space="preserve"> звітів про хід реалізації проекту.</w:t>
                  </w:r>
                </w:p>
              </w:tc>
            </w:tr>
            <w:tr w:rsidRPr="00BF0FE6" w:rsidR="002731DA" w:rsidTr="002731DA" w14:paraId="7AAC1B0F" w14:textId="77777777">
              <w:trPr>
                <w:trHeight w:val="1367"/>
              </w:trPr>
              <w:tc>
                <w:tcPr>
                  <w:tcW w:w="1365" w:type="dxa"/>
                  <w:vAlign w:val="center"/>
                </w:tcPr>
                <w:p w:rsidRPr="00BF0FE6" w:rsidR="002731DA" w:rsidP="00BF0FE6" w:rsidRDefault="002731DA" w14:paraId="73BF0BA3" w14:textId="77777777">
                  <w:pPr>
                    <w:jc w:val="both"/>
                    <w:rPr>
                      <w:sz w:val="20"/>
                    </w:rPr>
                  </w:pPr>
                  <w:r w:rsidRPr="00BF0FE6">
                    <w:rPr>
                      <w:sz w:val="20"/>
                    </w:rPr>
                    <w:lastRenderedPageBreak/>
                    <w:t>4</w:t>
                  </w:r>
                </w:p>
              </w:tc>
              <w:tc>
                <w:tcPr>
                  <w:tcW w:w="1417" w:type="dxa"/>
                  <w:vAlign w:val="center"/>
                </w:tcPr>
                <w:p w:rsidRPr="00BF0FE6" w:rsidR="002731DA" w:rsidP="00BF0FE6" w:rsidRDefault="002731DA" w14:paraId="032E63BB" w14:textId="77777777">
                  <w:pPr>
                    <w:widowControl w:val="0"/>
                    <w:pBdr>
                      <w:top w:val="nil"/>
                      <w:left w:val="nil"/>
                      <w:bottom w:val="nil"/>
                      <w:right w:val="nil"/>
                      <w:between w:val="nil"/>
                    </w:pBdr>
                    <w:suppressAutoHyphens w:val="0"/>
                    <w:jc w:val="both"/>
                    <w:rPr>
                      <w:rFonts w:eastAsia="Calibri"/>
                      <w:sz w:val="20"/>
                    </w:rPr>
                  </w:pPr>
                  <w:r w:rsidRPr="00BF0FE6">
                    <w:rPr>
                      <w:sz w:val="20"/>
                    </w:rPr>
                    <w:t>PowerPoint-</w:t>
                  </w:r>
                  <w:proofErr w:type="spellStart"/>
                  <w:r w:rsidRPr="00BF0FE6">
                    <w:rPr>
                      <w:sz w:val="20"/>
                    </w:rPr>
                    <w:t>презентація</w:t>
                  </w:r>
                  <w:proofErr w:type="spellEnd"/>
                  <w:r w:rsidRPr="00BF0FE6">
                    <w:rPr>
                      <w:sz w:val="20"/>
                    </w:rPr>
                    <w:t xml:space="preserve"> </w:t>
                  </w:r>
                  <w:proofErr w:type="spellStart"/>
                  <w:r w:rsidRPr="00BF0FE6">
                    <w:rPr>
                      <w:sz w:val="20"/>
                    </w:rPr>
                    <w:t>попередніх</w:t>
                  </w:r>
                  <w:proofErr w:type="spellEnd"/>
                  <w:r w:rsidRPr="00BF0FE6">
                    <w:rPr>
                      <w:sz w:val="20"/>
                    </w:rPr>
                    <w:t xml:space="preserve"> </w:t>
                  </w:r>
                  <w:proofErr w:type="spellStart"/>
                  <w:r w:rsidRPr="00BF0FE6">
                    <w:rPr>
                      <w:sz w:val="20"/>
                    </w:rPr>
                    <w:t>результатів</w:t>
                  </w:r>
                  <w:proofErr w:type="spellEnd"/>
                  <w:r w:rsidRPr="00BF0FE6">
                    <w:rPr>
                      <w:sz w:val="20"/>
                    </w:rPr>
                    <w:t xml:space="preserve"> </w:t>
                  </w:r>
                </w:p>
                <w:p w:rsidRPr="00BF0FE6" w:rsidR="002731DA" w:rsidP="00BF0FE6" w:rsidRDefault="002731DA" w14:paraId="25B4A59F" w14:textId="77777777">
                  <w:pPr>
                    <w:widowControl w:val="0"/>
                    <w:pBdr>
                      <w:top w:val="nil"/>
                      <w:left w:val="nil"/>
                      <w:bottom w:val="nil"/>
                      <w:right w:val="nil"/>
                      <w:between w:val="nil"/>
                    </w:pBdr>
                    <w:suppressAutoHyphens w:val="0"/>
                    <w:jc w:val="both"/>
                    <w:rPr>
                      <w:sz w:val="20"/>
                    </w:rPr>
                  </w:pPr>
                </w:p>
              </w:tc>
              <w:tc>
                <w:tcPr>
                  <w:tcW w:w="2127" w:type="dxa"/>
                </w:tcPr>
                <w:p w:rsidRPr="00BF0FE6" w:rsidR="002731DA" w:rsidP="00BF0FE6" w:rsidRDefault="002731DA" w14:paraId="1E429072" w14:textId="77777777">
                  <w:pPr>
                    <w:jc w:val="both"/>
                    <w:rPr>
                      <w:sz w:val="20"/>
                      <w:lang w:val="ru-RU"/>
                    </w:rPr>
                  </w:pPr>
                  <w:r w:rsidRPr="00BF0FE6">
                    <w:rPr>
                      <w:sz w:val="20"/>
                      <w:lang w:val="ru-RU"/>
                    </w:rPr>
                    <w:t>Через 2-3 тижні після початку польового дослідження, залежно від остаточного графіку робіт на місцях і остаточного Плану реалізації, представленого в Початковому звіті.</w:t>
                  </w:r>
                </w:p>
              </w:tc>
            </w:tr>
            <w:tr w:rsidRPr="00BF0FE6" w:rsidR="002731DA" w:rsidTr="002731DA" w14:paraId="1149525D" w14:textId="77777777">
              <w:trPr>
                <w:trHeight w:val="1088"/>
              </w:trPr>
              <w:tc>
                <w:tcPr>
                  <w:tcW w:w="1365" w:type="dxa"/>
                  <w:vAlign w:val="center"/>
                </w:tcPr>
                <w:p w:rsidRPr="00BF0FE6" w:rsidR="002731DA" w:rsidP="00BF0FE6" w:rsidRDefault="002731DA" w14:paraId="379710C0" w14:textId="77777777">
                  <w:pPr>
                    <w:jc w:val="both"/>
                    <w:rPr>
                      <w:sz w:val="20"/>
                    </w:rPr>
                  </w:pPr>
                  <w:r w:rsidRPr="00BF0FE6">
                    <w:rPr>
                      <w:sz w:val="20"/>
                    </w:rPr>
                    <w:t>5</w:t>
                  </w:r>
                </w:p>
              </w:tc>
              <w:tc>
                <w:tcPr>
                  <w:tcW w:w="1417" w:type="dxa"/>
                  <w:vAlign w:val="center"/>
                </w:tcPr>
                <w:p w:rsidRPr="00BF0FE6" w:rsidR="002731DA" w:rsidP="00BF0FE6" w:rsidRDefault="002731DA" w14:paraId="396A6ACB" w14:textId="77777777">
                  <w:pPr>
                    <w:jc w:val="both"/>
                    <w:rPr>
                      <w:sz w:val="20"/>
                    </w:rPr>
                  </w:pPr>
                  <w:proofErr w:type="spellStart"/>
                  <w:r w:rsidRPr="00BF0FE6">
                    <w:rPr>
                      <w:sz w:val="20"/>
                    </w:rPr>
                    <w:t>Попередній</w:t>
                  </w:r>
                  <w:proofErr w:type="spellEnd"/>
                  <w:r w:rsidRPr="00BF0FE6">
                    <w:rPr>
                      <w:sz w:val="20"/>
                    </w:rPr>
                    <w:t xml:space="preserve"> </w:t>
                  </w:r>
                  <w:proofErr w:type="spellStart"/>
                  <w:r w:rsidRPr="00BF0FE6">
                    <w:rPr>
                      <w:sz w:val="20"/>
                    </w:rPr>
                    <w:t>Підсумковий</w:t>
                  </w:r>
                  <w:proofErr w:type="spellEnd"/>
                  <w:r w:rsidRPr="00BF0FE6">
                    <w:rPr>
                      <w:sz w:val="20"/>
                    </w:rPr>
                    <w:t xml:space="preserve"> і </w:t>
                  </w:r>
                  <w:proofErr w:type="spellStart"/>
                  <w:r w:rsidRPr="00BF0FE6">
                    <w:rPr>
                      <w:sz w:val="20"/>
                    </w:rPr>
                    <w:t>Підсумковий</w:t>
                  </w:r>
                  <w:proofErr w:type="spellEnd"/>
                  <w:r w:rsidRPr="00BF0FE6">
                    <w:rPr>
                      <w:sz w:val="20"/>
                    </w:rPr>
                    <w:t xml:space="preserve"> </w:t>
                  </w:r>
                  <w:proofErr w:type="spellStart"/>
                  <w:r w:rsidRPr="00BF0FE6">
                    <w:rPr>
                      <w:sz w:val="20"/>
                    </w:rPr>
                    <w:t>звіти</w:t>
                  </w:r>
                  <w:proofErr w:type="spellEnd"/>
                </w:p>
              </w:tc>
              <w:tc>
                <w:tcPr>
                  <w:tcW w:w="2127" w:type="dxa"/>
                </w:tcPr>
                <w:p w:rsidRPr="00BF0FE6" w:rsidR="002731DA" w:rsidP="00BF0FE6" w:rsidRDefault="002731DA" w14:paraId="428FCDCE" w14:textId="77777777">
                  <w:pPr>
                    <w:jc w:val="both"/>
                    <w:rPr>
                      <w:sz w:val="20"/>
                      <w:lang w:val="ru-RU"/>
                    </w:rPr>
                  </w:pPr>
                  <w:r w:rsidRPr="00BF0FE6">
                    <w:rPr>
                      <w:sz w:val="20"/>
                      <w:lang w:val="ru-RU"/>
                    </w:rPr>
                    <w:t>Попередній Підсумковий звіт: Не пізніше, ніж через 2 тижні після завершення польового дослідження</w:t>
                  </w:r>
                </w:p>
                <w:p w:rsidRPr="00BF0FE6" w:rsidR="002731DA" w:rsidP="00D5114B" w:rsidRDefault="002731DA" w14:paraId="21D72C6F" w14:textId="77777777">
                  <w:pPr>
                    <w:jc w:val="both"/>
                    <w:rPr>
                      <w:sz w:val="20"/>
                      <w:lang w:val="ru-RU"/>
                    </w:rPr>
                  </w:pPr>
                </w:p>
                <w:p w:rsidRPr="00BF0FE6" w:rsidR="002731DA" w:rsidP="00D5114B" w:rsidRDefault="002731DA" w14:paraId="56D05492" w14:textId="77777777">
                  <w:pPr>
                    <w:jc w:val="both"/>
                    <w:rPr>
                      <w:sz w:val="20"/>
                      <w:lang w:val="ru-RU"/>
                    </w:rPr>
                  </w:pPr>
                  <w:r w:rsidRPr="00BF0FE6">
                    <w:rPr>
                      <w:sz w:val="20"/>
                      <w:lang w:val="ru-RU"/>
                    </w:rPr>
                    <w:t>Підсумковий звіт: Не пізніше, ніж через 2 тижні після отримання коментарів і поправок до Попереднього Підсумкового звіту.</w:t>
                  </w:r>
                </w:p>
              </w:tc>
            </w:tr>
          </w:tbl>
          <w:p w:rsidRPr="00BF0FE6" w:rsidR="002731DA" w:rsidP="00D5114B" w:rsidRDefault="002731DA" w14:paraId="44E96DC9" w14:textId="77777777">
            <w:pPr>
              <w:jc w:val="both"/>
              <w:rPr>
                <w:sz w:val="20"/>
                <w:lang w:val="ru-RU"/>
              </w:rPr>
            </w:pPr>
            <w:r w:rsidRPr="00BF0FE6">
              <w:rPr>
                <w:sz w:val="20"/>
                <w:lang w:val="ru-RU"/>
              </w:rPr>
              <w:t xml:space="preserve">* Номери та назви результатів робіт, детально описаних у Розділі </w:t>
            </w:r>
            <w:r w:rsidRPr="00BF0FE6">
              <w:rPr>
                <w:sz w:val="20"/>
              </w:rPr>
              <w:t>II</w:t>
            </w:r>
            <w:r w:rsidRPr="00BF0FE6">
              <w:rPr>
                <w:sz w:val="20"/>
                <w:lang w:val="ru-RU"/>
              </w:rPr>
              <w:t>.3 вище.</w:t>
            </w:r>
          </w:p>
          <w:p w:rsidRPr="00BF0FE6" w:rsidR="002731DA" w:rsidP="00BF0FE6" w:rsidRDefault="002731DA" w14:paraId="4A25941B" w14:textId="77777777">
            <w:pPr>
              <w:jc w:val="both"/>
              <w:rPr>
                <w:sz w:val="20"/>
                <w:lang w:val="ru-RU"/>
              </w:rPr>
            </w:pPr>
          </w:p>
          <w:p w:rsidRPr="00BF0FE6" w:rsidR="002731DA" w:rsidP="00BF0FE6" w:rsidRDefault="002731DA" w14:paraId="1EAFB2B7" w14:textId="77777777">
            <w:pPr>
              <w:jc w:val="both"/>
              <w:rPr>
                <w:sz w:val="20"/>
                <w:lang w:val="ru-RU"/>
              </w:rPr>
            </w:pPr>
            <w:r w:rsidRPr="00BF0FE6">
              <w:rPr>
                <w:sz w:val="20"/>
                <w:lang w:val="ru-RU"/>
              </w:rPr>
              <w:t xml:space="preserve">Компанія Кімонікс залишає за собою право на припинення, в будь-який момент, цього </w:t>
            </w:r>
            <w:r w:rsidRPr="00BF0FE6">
              <w:rPr>
                <w:sz w:val="20"/>
              </w:rPr>
              <w:t>C</w:t>
            </w:r>
            <w:r w:rsidRPr="00BF0FE6">
              <w:rPr>
                <w:sz w:val="20"/>
                <w:lang w:val="ru-RU"/>
              </w:rPr>
              <w:t>убконтракту з фіксованою ціною в односторонньому порядку, здійснивши повну оплату усіх результатів робіт, виконаних станом на дату такого припинення, та пропорційну оплату незавершених робіт, відповідно до положень Правил закупівель для федеральних потреб (</w:t>
            </w:r>
            <w:r w:rsidRPr="00BF0FE6">
              <w:rPr>
                <w:sz w:val="20"/>
              </w:rPr>
              <w:t>FAR</w:t>
            </w:r>
            <w:r w:rsidRPr="00BF0FE6">
              <w:rPr>
                <w:sz w:val="20"/>
                <w:lang w:val="ru-RU"/>
              </w:rPr>
              <w:t>), пункт 52.249-1 «Припинення на вимогу уряду (фіксована ціна) (коротка форма) (квітень 1984 р.)», що включені до цього Субконтракту шляхом посилання.</w:t>
            </w:r>
          </w:p>
          <w:p w:rsidRPr="00BF0FE6" w:rsidR="002731DA" w:rsidP="00BF0FE6" w:rsidRDefault="002731DA" w14:paraId="5567E754" w14:textId="77777777">
            <w:pPr>
              <w:jc w:val="both"/>
              <w:rPr>
                <w:sz w:val="20"/>
                <w:lang w:val="ru-RU"/>
              </w:rPr>
            </w:pPr>
          </w:p>
          <w:p w:rsidRPr="00BF0FE6" w:rsidR="002731DA" w:rsidP="00BF0FE6" w:rsidRDefault="002731DA" w14:paraId="0E225AFC" w14:textId="77777777">
            <w:pPr>
              <w:jc w:val="both"/>
              <w:rPr>
                <w:sz w:val="20"/>
                <w:lang w:val="ru-RU"/>
              </w:rPr>
            </w:pPr>
            <w:r w:rsidRPr="00BF0FE6">
              <w:rPr>
                <w:sz w:val="20"/>
                <w:lang w:val="ru-RU"/>
              </w:rPr>
              <w:t>Компанія Кімонікс може вимагати внесення змін до вищезазначеного Технічного завдання відповідно до Правил закупівель для федеральних потреб (</w:t>
            </w:r>
            <w:r w:rsidRPr="00BF0FE6">
              <w:rPr>
                <w:sz w:val="20"/>
              </w:rPr>
              <w:t>FAR</w:t>
            </w:r>
            <w:r w:rsidRPr="00BF0FE6">
              <w:rPr>
                <w:sz w:val="20"/>
                <w:lang w:val="ru-RU"/>
              </w:rPr>
              <w:t xml:space="preserve">), пункт 52.243-1 (Вар. </w:t>
            </w:r>
            <w:r w:rsidRPr="00BF0FE6">
              <w:rPr>
                <w:sz w:val="20"/>
              </w:rPr>
              <w:t>III</w:t>
            </w:r>
            <w:r w:rsidRPr="00BF0FE6">
              <w:rPr>
                <w:sz w:val="20"/>
                <w:lang w:val="ru-RU"/>
              </w:rPr>
              <w:t>) «Зміни - Фіксована ціна», що включені до цього Субконтракту шляхом посилання.</w:t>
            </w:r>
          </w:p>
          <w:p w:rsidRPr="00BF0FE6" w:rsidR="002731DA" w:rsidP="00BF0FE6" w:rsidRDefault="002731DA" w14:paraId="57092460" w14:textId="77777777">
            <w:pPr>
              <w:jc w:val="both"/>
              <w:rPr>
                <w:sz w:val="20"/>
                <w:lang w:val="ru-RU"/>
              </w:rPr>
            </w:pPr>
          </w:p>
          <w:p w:rsidRPr="00BF0FE6" w:rsidR="002731DA" w:rsidP="00BF0FE6" w:rsidRDefault="002731DA" w14:paraId="14C564DF" w14:textId="77777777">
            <w:pPr>
              <w:jc w:val="both"/>
              <w:rPr>
                <w:sz w:val="20"/>
                <w:lang w:val="ru-RU"/>
              </w:rPr>
            </w:pPr>
            <w:r w:rsidRPr="00BF0FE6">
              <w:rPr>
                <w:sz w:val="20"/>
                <w:lang w:val="ru-RU"/>
              </w:rPr>
              <w:t xml:space="preserve">Будь-яка зміна Технічного завдання Субпідрядника та/або результату(-ів) робіт вимагає попереднього письмового дозволу компанії Кімонікс шляхом внесення змін до цього </w:t>
            </w:r>
            <w:r w:rsidRPr="00BF0FE6">
              <w:rPr>
                <w:sz w:val="20"/>
              </w:rPr>
              <w:t>C</w:t>
            </w:r>
            <w:r w:rsidRPr="00BF0FE6">
              <w:rPr>
                <w:sz w:val="20"/>
                <w:lang w:val="ru-RU"/>
              </w:rPr>
              <w:t xml:space="preserve">убконтракту. </w:t>
            </w:r>
          </w:p>
          <w:p w:rsidRPr="00BF0FE6" w:rsidR="002731DA" w:rsidP="00BF0FE6" w:rsidRDefault="002731DA" w14:paraId="73BB8B5C" w14:textId="77777777">
            <w:pPr>
              <w:jc w:val="both"/>
              <w:rPr>
                <w:sz w:val="20"/>
                <w:lang w:val="ru-RU"/>
              </w:rPr>
            </w:pPr>
          </w:p>
          <w:p w:rsidRPr="00BF0FE6" w:rsidR="002731DA" w:rsidP="00D5114B" w:rsidRDefault="002731DA" w14:paraId="7CDE4C24"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Звітність</w:t>
            </w:r>
            <w:proofErr w:type="spellEnd"/>
            <w:r w:rsidRPr="00BF0FE6">
              <w:rPr>
                <w:sz w:val="20"/>
                <w:szCs w:val="20"/>
              </w:rPr>
              <w:t xml:space="preserve"> і </w:t>
            </w:r>
            <w:proofErr w:type="spellStart"/>
            <w:r w:rsidRPr="00BF0FE6">
              <w:rPr>
                <w:sz w:val="20"/>
                <w:szCs w:val="20"/>
              </w:rPr>
              <w:t>технічне</w:t>
            </w:r>
            <w:proofErr w:type="spellEnd"/>
            <w:r w:rsidRPr="00BF0FE6">
              <w:rPr>
                <w:sz w:val="20"/>
                <w:szCs w:val="20"/>
              </w:rPr>
              <w:t xml:space="preserve"> </w:t>
            </w:r>
            <w:proofErr w:type="spellStart"/>
            <w:r w:rsidRPr="00BF0FE6">
              <w:rPr>
                <w:sz w:val="20"/>
                <w:szCs w:val="20"/>
              </w:rPr>
              <w:t>управління</w:t>
            </w:r>
            <w:proofErr w:type="spellEnd"/>
          </w:p>
          <w:p w:rsidR="00A35914" w:rsidP="00D5114B" w:rsidRDefault="00A35914" w14:paraId="44FAAA53" w14:textId="77777777">
            <w:pPr>
              <w:pStyle w:val="Normal18"/>
              <w:spacing w:before="0" w:beforeAutospacing="0" w:after="0" w:afterAutospacing="0"/>
              <w:jc w:val="both"/>
              <w:rPr>
                <w:sz w:val="20"/>
                <w:szCs w:val="20"/>
                <w:lang w:val="ru-RU"/>
              </w:rPr>
            </w:pPr>
          </w:p>
          <w:p w:rsidRPr="00BF0FE6" w:rsidR="002731DA" w:rsidP="00D5114B" w:rsidRDefault="002731DA" w14:paraId="0A4CE32E" w14:textId="2FEA2783">
            <w:pPr>
              <w:pStyle w:val="Normal18"/>
              <w:spacing w:before="0" w:beforeAutospacing="0" w:after="0" w:afterAutospacing="0"/>
              <w:jc w:val="both"/>
              <w:rPr>
                <w:color w:val="000000"/>
                <w:sz w:val="20"/>
                <w:szCs w:val="20"/>
                <w:lang w:val="ru-RU"/>
              </w:rPr>
            </w:pPr>
            <w:r w:rsidRPr="00BF0FE6">
              <w:rPr>
                <w:sz w:val="20"/>
                <w:szCs w:val="20"/>
                <w:lang w:val="ru-RU"/>
              </w:rPr>
              <w:t>(</w:t>
            </w:r>
            <w:r w:rsidRPr="00BF0FE6">
              <w:rPr>
                <w:sz w:val="20"/>
                <w:szCs w:val="20"/>
              </w:rPr>
              <w:t>a</w:t>
            </w:r>
            <w:r w:rsidRPr="00BF0FE6">
              <w:rPr>
                <w:sz w:val="20"/>
                <w:szCs w:val="20"/>
                <w:lang w:val="ru-RU"/>
              </w:rPr>
              <w:t>)</w:t>
            </w:r>
            <w:r w:rsidRPr="00BF0FE6">
              <w:rPr>
                <w:sz w:val="20"/>
                <w:szCs w:val="20"/>
                <w:lang w:val="ru-RU"/>
              </w:rPr>
              <w:tab/>
            </w:r>
            <w:r w:rsidRPr="00BF0FE6">
              <w:rPr>
                <w:color w:val="000000"/>
                <w:sz w:val="20"/>
                <w:szCs w:val="20"/>
                <w:lang w:val="ru-RU"/>
              </w:rPr>
              <w:t>Лише Керівник проекту або Старший віце-президент Кімонікс мають повноваження вносити зміни до цього Субконтракту від імені Кімонікс. Усі зміни повинні бути оформлені у письмовій формі та підписані сторонами.</w:t>
            </w:r>
          </w:p>
          <w:p w:rsidRPr="00BF0FE6" w:rsidR="002731DA" w:rsidP="00D5114B" w:rsidRDefault="002731DA" w14:paraId="42B413FB" w14:textId="77777777">
            <w:pPr>
              <w:pStyle w:val="abtss"/>
              <w:spacing w:before="0" w:beforeAutospacing="0" w:after="0" w:afterAutospacing="0"/>
              <w:jc w:val="both"/>
              <w:rPr>
                <w:color w:val="000000"/>
                <w:sz w:val="20"/>
                <w:szCs w:val="20"/>
                <w:lang w:val="ru-RU"/>
              </w:rPr>
            </w:pPr>
            <w:r w:rsidRPr="00BF0FE6">
              <w:rPr>
                <w:color w:val="000000"/>
                <w:sz w:val="20"/>
                <w:szCs w:val="20"/>
                <w:lang w:val="ru-RU"/>
              </w:rPr>
              <w:lastRenderedPageBreak/>
              <w:t>(</w:t>
            </w:r>
            <w:r w:rsidRPr="00BF0FE6">
              <w:rPr>
                <w:color w:val="000000"/>
                <w:sz w:val="20"/>
                <w:szCs w:val="20"/>
              </w:rPr>
              <w:t>b</w:t>
            </w:r>
            <w:r w:rsidRPr="00BF0FE6">
              <w:rPr>
                <w:color w:val="000000"/>
                <w:sz w:val="20"/>
                <w:szCs w:val="20"/>
                <w:lang w:val="ru-RU"/>
              </w:rPr>
              <w:t>)</w:t>
            </w:r>
            <w:r w:rsidRPr="00BF0FE6">
              <w:rPr>
                <w:color w:val="000000"/>
                <w:sz w:val="20"/>
                <w:szCs w:val="20"/>
                <w:lang w:val="ru-RU"/>
              </w:rPr>
              <w:tab/>
            </w:r>
            <w:r w:rsidRPr="00BF0FE6">
              <w:rPr>
                <w:color w:val="000000"/>
                <w:sz w:val="20"/>
                <w:szCs w:val="20"/>
                <w:lang w:val="ru-RU"/>
              </w:rPr>
              <w:t>Майкл Стівейтер, Керівник проекту (</w:t>
            </w:r>
            <w:r w:rsidRPr="00BF0FE6">
              <w:rPr>
                <w:color w:val="000000"/>
                <w:sz w:val="20"/>
                <w:szCs w:val="20"/>
              </w:rPr>
              <w:t>COP</w:t>
            </w:r>
            <w:r w:rsidRPr="00BF0FE6">
              <w:rPr>
                <w:color w:val="000000"/>
                <w:sz w:val="20"/>
                <w:szCs w:val="20"/>
                <w:lang w:val="ru-RU"/>
              </w:rPr>
              <w:t>), нестиме відповідальність за моніторинг діяльності Субпідрядника за даним Субконтрактом з фіксованою ціною і може час від часу надавати допомогу, технічні консультації, обговорювати або обмінюватися інформацією з персоналом Субпідрядника стосовно виконання Робіт за цим Субконтрактом. Жодна з таких дій не повинна вважатися зміною у розумінні пункту «Зміни» цього Субконтракту і не може бути підставою для справедливого врегулювання. Керівник проекту або призначена ним особа має повноваження запитувати, перевіряти і приймати всі послуги, звіти і необхідні результати або кінцеві продукти робіт.</w:t>
            </w:r>
          </w:p>
          <w:p w:rsidRPr="00BF0FE6" w:rsidR="002731DA" w:rsidP="00D5114B" w:rsidRDefault="002731DA" w14:paraId="116F6DD6" w14:textId="77777777">
            <w:pPr>
              <w:pStyle w:val="abtss"/>
              <w:spacing w:before="0" w:beforeAutospacing="0" w:after="0" w:afterAutospacing="0"/>
              <w:jc w:val="both"/>
              <w:rPr>
                <w:rFonts w:eastAsia="Calibri"/>
                <w:color w:val="000000"/>
                <w:sz w:val="20"/>
                <w:szCs w:val="20"/>
                <w:lang w:val="ru-RU"/>
              </w:rPr>
            </w:pPr>
            <w:r w:rsidRPr="00BF0FE6">
              <w:rPr>
                <w:color w:val="000000"/>
                <w:sz w:val="20"/>
                <w:szCs w:val="20"/>
                <w:lang w:val="ru-RU"/>
              </w:rPr>
              <w:t>(с)</w:t>
            </w:r>
            <w:r w:rsidRPr="00BF0FE6">
              <w:rPr>
                <w:color w:val="000000"/>
                <w:sz w:val="20"/>
                <w:szCs w:val="20"/>
                <w:lang w:val="ru-RU"/>
              </w:rPr>
              <w:tab/>
            </w:r>
            <w:r w:rsidRPr="00BF0FE6">
              <w:rPr>
                <w:color w:val="000000"/>
                <w:sz w:val="20"/>
                <w:szCs w:val="20"/>
                <w:lang w:val="ru-RU"/>
              </w:rPr>
              <w:t xml:space="preserve">Якщо інше не передбачено цим Субконтрактом, усі повідомлення від Субпідрядника повинні надаватися у письмовій формі і надсилатися Керівнику проекту, Майклу Стівейтеру, або іншому уповноваженому працівникові проекту. </w:t>
            </w:r>
          </w:p>
          <w:p w:rsidRPr="00BF0FE6" w:rsidR="002731DA" w:rsidP="00BF0FE6" w:rsidRDefault="002731DA" w14:paraId="7AD5628F" w14:textId="77777777">
            <w:pPr>
              <w:jc w:val="both"/>
              <w:rPr>
                <w:sz w:val="20"/>
                <w:lang w:val="ru-RU"/>
              </w:rPr>
            </w:pPr>
          </w:p>
          <w:p w:rsidRPr="00BF0FE6" w:rsidR="002731DA" w:rsidP="00D5114B" w:rsidRDefault="002731DA" w14:paraId="67331483"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Термін</w:t>
            </w:r>
            <w:proofErr w:type="spellEnd"/>
            <w:r w:rsidRPr="00BF0FE6">
              <w:rPr>
                <w:sz w:val="20"/>
                <w:szCs w:val="20"/>
              </w:rPr>
              <w:t xml:space="preserve"> </w:t>
            </w:r>
            <w:proofErr w:type="spellStart"/>
            <w:r w:rsidRPr="00BF0FE6">
              <w:rPr>
                <w:sz w:val="20"/>
                <w:szCs w:val="20"/>
              </w:rPr>
              <w:t>виконання</w:t>
            </w:r>
            <w:proofErr w:type="spellEnd"/>
            <w:r w:rsidRPr="00BF0FE6">
              <w:rPr>
                <w:sz w:val="20"/>
                <w:szCs w:val="20"/>
              </w:rPr>
              <w:t xml:space="preserve"> </w:t>
            </w:r>
            <w:proofErr w:type="spellStart"/>
            <w:r w:rsidRPr="00BF0FE6">
              <w:rPr>
                <w:sz w:val="20"/>
                <w:szCs w:val="20"/>
              </w:rPr>
              <w:t>робіт</w:t>
            </w:r>
            <w:proofErr w:type="spellEnd"/>
          </w:p>
          <w:p w:rsidRPr="00BF0FE6" w:rsidR="002731DA" w:rsidP="00BF0FE6" w:rsidRDefault="002731DA" w14:paraId="2DA6DC81" w14:textId="77777777">
            <w:pPr>
              <w:jc w:val="both"/>
              <w:rPr>
                <w:sz w:val="20"/>
              </w:rPr>
            </w:pPr>
          </w:p>
          <w:p w:rsidRPr="00BF0FE6" w:rsidR="002731DA" w:rsidP="00BF0FE6" w:rsidRDefault="002731DA" w14:paraId="7565FE74" w14:textId="77777777">
            <w:pPr>
              <w:jc w:val="both"/>
              <w:rPr>
                <w:sz w:val="20"/>
                <w:lang w:val="ru-RU"/>
              </w:rPr>
            </w:pPr>
            <w:proofErr w:type="spellStart"/>
            <w:r w:rsidRPr="00BF0FE6">
              <w:rPr>
                <w:sz w:val="20"/>
              </w:rPr>
              <w:t>Цей</w:t>
            </w:r>
            <w:proofErr w:type="spellEnd"/>
            <w:r w:rsidRPr="00BF0FE6">
              <w:rPr>
                <w:sz w:val="20"/>
              </w:rPr>
              <w:t xml:space="preserve"> </w:t>
            </w:r>
            <w:proofErr w:type="spellStart"/>
            <w:r w:rsidRPr="00BF0FE6">
              <w:rPr>
                <w:sz w:val="20"/>
              </w:rPr>
              <w:t>Субконтракт</w:t>
            </w:r>
            <w:proofErr w:type="spellEnd"/>
            <w:r w:rsidRPr="00BF0FE6">
              <w:rPr>
                <w:sz w:val="20"/>
              </w:rPr>
              <w:t xml:space="preserve"> з </w:t>
            </w:r>
            <w:proofErr w:type="spellStart"/>
            <w:r w:rsidRPr="00BF0FE6">
              <w:rPr>
                <w:sz w:val="20"/>
              </w:rPr>
              <w:t>фіксованою</w:t>
            </w:r>
            <w:proofErr w:type="spellEnd"/>
            <w:r w:rsidRPr="00BF0FE6">
              <w:rPr>
                <w:sz w:val="20"/>
              </w:rPr>
              <w:t xml:space="preserve"> </w:t>
            </w:r>
            <w:proofErr w:type="spellStart"/>
            <w:r w:rsidRPr="00BF0FE6">
              <w:rPr>
                <w:sz w:val="20"/>
              </w:rPr>
              <w:t>ціною</w:t>
            </w:r>
            <w:proofErr w:type="spellEnd"/>
            <w:r w:rsidRPr="00BF0FE6">
              <w:rPr>
                <w:sz w:val="20"/>
              </w:rPr>
              <w:t xml:space="preserve"> </w:t>
            </w:r>
            <w:proofErr w:type="spellStart"/>
            <w:r w:rsidRPr="00BF0FE6">
              <w:rPr>
                <w:sz w:val="20"/>
              </w:rPr>
              <w:t>набирає</w:t>
            </w:r>
            <w:proofErr w:type="spellEnd"/>
            <w:r w:rsidRPr="00BF0FE6">
              <w:rPr>
                <w:sz w:val="20"/>
              </w:rPr>
              <w:t xml:space="preserve"> </w:t>
            </w:r>
            <w:proofErr w:type="spellStart"/>
            <w:r w:rsidRPr="00BF0FE6">
              <w:rPr>
                <w:sz w:val="20"/>
              </w:rPr>
              <w:t>чинності</w:t>
            </w:r>
            <w:proofErr w:type="spellEnd"/>
            <w:r w:rsidRPr="00BF0FE6">
              <w:rPr>
                <w:sz w:val="20"/>
              </w:rPr>
              <w:t xml:space="preserve"> </w:t>
            </w:r>
            <w:r w:rsidRPr="00BF0FE6">
              <w:rPr>
                <w:sz w:val="20"/>
              </w:rPr>
              <w:fldChar w:fldCharType="begin" w:fldLock="1">
                <w:ffData>
                  <w:name w:val="Text21"/>
                  <w:enabled/>
                  <w:calcOnExit w:val="0"/>
                  <w:textInput/>
                </w:ffData>
              </w:fldChar>
            </w:r>
            <w:r w:rsidRPr="00BF0FE6">
              <w:rPr>
                <w:sz w:val="20"/>
              </w:rPr>
              <w:instrText xml:space="preserve"> FORMTEXT </w:instrText>
            </w:r>
            <w:r w:rsidRPr="00BF0FE6">
              <w:rPr>
                <w:sz w:val="20"/>
              </w:rPr>
            </w:r>
            <w:r w:rsidRPr="00BF0FE6">
              <w:rPr>
                <w:sz w:val="20"/>
              </w:rPr>
              <w:fldChar w:fldCharType="separate"/>
            </w:r>
            <w:r w:rsidRPr="00BF0FE6">
              <w:rPr>
                <w:sz w:val="20"/>
              </w:rPr>
              <w:t> </w:t>
            </w:r>
            <w:r w:rsidRPr="00BF0FE6">
              <w:rPr>
                <w:sz w:val="20"/>
              </w:rPr>
              <w:t>(вкажіть дату, коли треба почати виконання робіт, не ранішу, ніж дата підписання)</w:t>
            </w:r>
            <w:r w:rsidRPr="00BF0FE6">
              <w:rPr>
                <w:sz w:val="20"/>
              </w:rPr>
              <w:t> </w:t>
            </w:r>
            <w:r w:rsidRPr="00BF0FE6">
              <w:rPr>
                <w:sz w:val="20"/>
              </w:rPr>
              <w:fldChar w:fldCharType="end"/>
            </w:r>
            <w:r w:rsidRPr="00BF0FE6">
              <w:rPr>
                <w:sz w:val="20"/>
              </w:rPr>
              <w:t xml:space="preserve">, </w:t>
            </w:r>
            <w:proofErr w:type="spellStart"/>
            <w:r w:rsidRPr="00BF0FE6">
              <w:rPr>
                <w:sz w:val="20"/>
              </w:rPr>
              <w:t>та</w:t>
            </w:r>
            <w:proofErr w:type="spellEnd"/>
            <w:r w:rsidRPr="00BF0FE6">
              <w:rPr>
                <w:sz w:val="20"/>
              </w:rPr>
              <w:t xml:space="preserve"> </w:t>
            </w:r>
            <w:proofErr w:type="spellStart"/>
            <w:r w:rsidRPr="00BF0FE6">
              <w:rPr>
                <w:sz w:val="20"/>
              </w:rPr>
              <w:t>діятиме</w:t>
            </w:r>
            <w:proofErr w:type="spellEnd"/>
            <w:r w:rsidRPr="00BF0FE6">
              <w:rPr>
                <w:sz w:val="20"/>
              </w:rPr>
              <w:t xml:space="preserve"> </w:t>
            </w:r>
            <w:proofErr w:type="spellStart"/>
            <w:r w:rsidRPr="00BF0FE6">
              <w:rPr>
                <w:sz w:val="20"/>
              </w:rPr>
              <w:t>до</w:t>
            </w:r>
            <w:proofErr w:type="spellEnd"/>
            <w:r w:rsidRPr="00BF0FE6">
              <w:rPr>
                <w:sz w:val="20"/>
              </w:rPr>
              <w:t xml:space="preserve"> </w:t>
            </w:r>
            <w:r w:rsidRPr="00BF0FE6">
              <w:rPr>
                <w:sz w:val="20"/>
              </w:rPr>
              <w:fldChar w:fldCharType="begin" w:fldLock="1">
                <w:ffData>
                  <w:name w:val="Text22"/>
                  <w:enabled/>
                  <w:calcOnExit w:val="0"/>
                  <w:textInput/>
                </w:ffData>
              </w:fldChar>
            </w:r>
            <w:r w:rsidRPr="00BF0FE6">
              <w:rPr>
                <w:sz w:val="20"/>
              </w:rPr>
              <w:instrText xml:space="preserve"> FORMTEXT </w:instrText>
            </w:r>
            <w:r w:rsidRPr="00BF0FE6">
              <w:rPr>
                <w:sz w:val="20"/>
              </w:rPr>
            </w:r>
            <w:r w:rsidRPr="00BF0FE6">
              <w:rPr>
                <w:sz w:val="20"/>
              </w:rPr>
              <w:fldChar w:fldCharType="separate"/>
            </w:r>
            <w:r w:rsidRPr="00BF0FE6">
              <w:rPr>
                <w:sz w:val="20"/>
              </w:rPr>
              <w:t> </w:t>
            </w:r>
            <w:r w:rsidRPr="00BF0FE6">
              <w:rPr>
                <w:sz w:val="20"/>
              </w:rPr>
              <w:t xml:space="preserve">(вкажіть </w:t>
            </w:r>
            <w:proofErr w:type="spellStart"/>
            <w:r w:rsidRPr="00BF0FE6">
              <w:rPr>
                <w:sz w:val="20"/>
              </w:rPr>
              <w:t>дату</w:t>
            </w:r>
            <w:proofErr w:type="spellEnd"/>
            <w:r w:rsidRPr="00BF0FE6">
              <w:rPr>
                <w:sz w:val="20"/>
              </w:rPr>
              <w:t>)</w:t>
            </w:r>
            <w:r w:rsidRPr="00BF0FE6">
              <w:rPr>
                <w:sz w:val="20"/>
              </w:rPr>
              <w:fldChar w:fldCharType="end"/>
            </w:r>
            <w:r w:rsidRPr="00BF0FE6">
              <w:rPr>
                <w:sz w:val="20"/>
              </w:rPr>
              <w:t xml:space="preserve">. </w:t>
            </w:r>
            <w:r w:rsidRPr="00BF0FE6">
              <w:rPr>
                <w:sz w:val="20"/>
                <w:lang w:val="ru-RU"/>
              </w:rPr>
              <w:t>Субпідрядник надаватиме результати виконаних робіт, зазначені у Розділі А «Передумови, Технічне завдання, Результати робіт і Графік надання результатів робіт», Керівнику проекту згідно з графіком, обумовленим у цьому Субконтракті.</w:t>
            </w:r>
          </w:p>
          <w:p w:rsidRPr="00BF0FE6" w:rsidR="002731DA" w:rsidP="00BF0FE6" w:rsidRDefault="002731DA" w14:paraId="64DF8DD1" w14:textId="77777777">
            <w:pPr>
              <w:jc w:val="both"/>
              <w:rPr>
                <w:sz w:val="20"/>
                <w:lang w:val="ru-RU"/>
              </w:rPr>
            </w:pPr>
          </w:p>
          <w:p w:rsidRPr="00BF0FE6" w:rsidR="002731DA" w:rsidP="00BF0FE6" w:rsidRDefault="002731DA" w14:paraId="6F50777F" w14:textId="77777777">
            <w:pPr>
              <w:jc w:val="both"/>
              <w:rPr>
                <w:sz w:val="20"/>
                <w:lang w:val="ru-RU"/>
              </w:rPr>
            </w:pPr>
            <w:r w:rsidRPr="00BF0FE6">
              <w:rPr>
                <w:sz w:val="20"/>
                <w:lang w:val="ru-RU"/>
              </w:rPr>
              <w:t xml:space="preserve">Якщо Субпідрядник не зможе досягнути прогресу в роботі, що загрожуватиме виконанню цього субконтракту з фіксованою ціною, або не зможе виконати правила цього субконтракту з фіксованою ціною до дати завершення робіт, Субпідрядник повинен повідомити про це Кімонікс, а Кімонікс має право припинити цей субконтракт з фіксованою ціною в сумарному порядку, повідомивши про це Субпідрядника у письмовій формі згідно з вимогами включеного Пункту </w:t>
            </w:r>
            <w:r w:rsidRPr="00BF0FE6">
              <w:rPr>
                <w:sz w:val="20"/>
              </w:rPr>
              <w:t>FAR</w:t>
            </w:r>
            <w:r w:rsidRPr="00BF0FE6">
              <w:rPr>
                <w:sz w:val="20"/>
                <w:lang w:val="ru-RU"/>
              </w:rPr>
              <w:t xml:space="preserve"> 52.249-8 "Невиконання зобов’язань (Постачання та послуги з фіксованою ціною)".</w:t>
            </w:r>
          </w:p>
          <w:p w:rsidRPr="00BF0FE6" w:rsidR="002731DA" w:rsidP="00BF0FE6" w:rsidRDefault="002731DA" w14:paraId="7D05248A" w14:textId="77777777">
            <w:pPr>
              <w:jc w:val="both"/>
              <w:rPr>
                <w:sz w:val="20"/>
                <w:lang w:val="ru-RU"/>
              </w:rPr>
            </w:pPr>
          </w:p>
          <w:p w:rsidRPr="00BF0FE6" w:rsidR="002731DA" w:rsidP="00D5114B" w:rsidRDefault="002731DA" w14:paraId="4957C76E"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Фіксована</w:t>
            </w:r>
            <w:proofErr w:type="spellEnd"/>
            <w:r w:rsidRPr="00BF0FE6">
              <w:rPr>
                <w:sz w:val="20"/>
                <w:szCs w:val="20"/>
              </w:rPr>
              <w:t xml:space="preserve"> </w:t>
            </w:r>
            <w:proofErr w:type="spellStart"/>
            <w:r w:rsidRPr="00BF0FE6">
              <w:rPr>
                <w:sz w:val="20"/>
                <w:szCs w:val="20"/>
              </w:rPr>
              <w:t>ціна</w:t>
            </w:r>
            <w:proofErr w:type="spellEnd"/>
            <w:r w:rsidRPr="00BF0FE6">
              <w:rPr>
                <w:sz w:val="20"/>
                <w:szCs w:val="20"/>
              </w:rPr>
              <w:t xml:space="preserve"> </w:t>
            </w:r>
            <w:proofErr w:type="spellStart"/>
            <w:r w:rsidRPr="00BF0FE6">
              <w:rPr>
                <w:sz w:val="20"/>
                <w:szCs w:val="20"/>
              </w:rPr>
              <w:t>Субконтракту</w:t>
            </w:r>
            <w:proofErr w:type="spellEnd"/>
            <w:r w:rsidRPr="00BF0FE6">
              <w:rPr>
                <w:sz w:val="20"/>
                <w:szCs w:val="20"/>
              </w:rPr>
              <w:t xml:space="preserve">, </w:t>
            </w:r>
            <w:proofErr w:type="spellStart"/>
            <w:r w:rsidRPr="00BF0FE6">
              <w:rPr>
                <w:sz w:val="20"/>
                <w:szCs w:val="20"/>
              </w:rPr>
              <w:t>виставлення</w:t>
            </w:r>
            <w:proofErr w:type="spellEnd"/>
            <w:r w:rsidRPr="00BF0FE6">
              <w:rPr>
                <w:sz w:val="20"/>
                <w:szCs w:val="20"/>
              </w:rPr>
              <w:t xml:space="preserve"> </w:t>
            </w:r>
            <w:proofErr w:type="spellStart"/>
            <w:r w:rsidRPr="00BF0FE6">
              <w:rPr>
                <w:sz w:val="20"/>
                <w:szCs w:val="20"/>
              </w:rPr>
              <w:t>рахунків</w:t>
            </w:r>
            <w:proofErr w:type="spellEnd"/>
            <w:r w:rsidRPr="00BF0FE6">
              <w:rPr>
                <w:sz w:val="20"/>
                <w:szCs w:val="20"/>
              </w:rPr>
              <w:t xml:space="preserve"> і </w:t>
            </w:r>
            <w:proofErr w:type="spellStart"/>
            <w:r w:rsidRPr="00BF0FE6">
              <w:rPr>
                <w:sz w:val="20"/>
                <w:szCs w:val="20"/>
              </w:rPr>
              <w:t>оплата</w:t>
            </w:r>
            <w:proofErr w:type="spellEnd"/>
          </w:p>
          <w:p w:rsidRPr="00BF0FE6" w:rsidR="002731DA" w:rsidP="00BF0FE6" w:rsidRDefault="002731DA" w14:paraId="478AA632" w14:textId="77777777">
            <w:pPr>
              <w:jc w:val="both"/>
              <w:rPr>
                <w:sz w:val="20"/>
                <w:lang w:val="ru-RU"/>
              </w:rPr>
            </w:pPr>
          </w:p>
          <w:p w:rsidRPr="00BF0FE6" w:rsidR="002731DA" w:rsidP="00BF0FE6" w:rsidRDefault="002731DA" w14:paraId="2D16A0D6" w14:textId="77777777">
            <w:pPr>
              <w:ind w:firstLine="720"/>
              <w:jc w:val="both"/>
              <w:rPr>
                <w:sz w:val="20"/>
                <w:lang w:val="ru-RU"/>
              </w:rPr>
            </w:pPr>
            <w:r w:rsidRPr="00BF0FE6">
              <w:rPr>
                <w:sz w:val="20"/>
                <w:u w:val="single"/>
              </w:rPr>
              <w:t>D</w:t>
            </w:r>
            <w:r w:rsidRPr="00BF0FE6">
              <w:rPr>
                <w:sz w:val="20"/>
                <w:u w:val="single"/>
                <w:lang w:val="ru-RU"/>
              </w:rPr>
              <w:t>.1.</w:t>
            </w:r>
            <w:r w:rsidRPr="00BF0FE6">
              <w:rPr>
                <w:sz w:val="20"/>
                <w:lang w:val="ru-RU"/>
              </w:rPr>
              <w:tab/>
            </w:r>
            <w:r w:rsidRPr="00BF0FE6">
              <w:rPr>
                <w:sz w:val="20"/>
                <w:u w:val="single"/>
                <w:lang w:val="ru-RU"/>
              </w:rPr>
              <w:t>Фіксована ціна Субконтракту</w:t>
            </w:r>
          </w:p>
          <w:p w:rsidRPr="00BF0FE6" w:rsidR="002731DA" w:rsidP="00BF0FE6" w:rsidRDefault="002731DA" w14:paraId="5824EEF5" w14:textId="77777777">
            <w:pPr>
              <w:jc w:val="both"/>
              <w:rPr>
                <w:sz w:val="20"/>
                <w:lang w:val="ru-RU"/>
              </w:rPr>
            </w:pPr>
          </w:p>
          <w:p w:rsidRPr="00BF0FE6" w:rsidR="002731DA" w:rsidP="00BF0FE6" w:rsidRDefault="002731DA" w14:paraId="1BF01635" w14:textId="77777777">
            <w:pPr>
              <w:jc w:val="both"/>
              <w:rPr>
                <w:sz w:val="20"/>
              </w:rPr>
            </w:pPr>
            <w:r w:rsidRPr="00BF0FE6">
              <w:rPr>
                <w:sz w:val="20"/>
                <w:lang w:val="ru-RU"/>
              </w:rPr>
              <w:t xml:space="preserve">У якості винагороди за надання усіх продуктів та/або послуг, обумовлених у Розділі А, компанія Кімонікс сплатить Субпідряднику загальну суму </w:t>
            </w:r>
            <w:r w:rsidRPr="00BF0FE6">
              <w:rPr>
                <w:sz w:val="20"/>
              </w:rPr>
              <w:fldChar w:fldCharType="begin" w:fldLock="1">
                <w:ffData>
                  <w:name w:val="Text24"/>
                  <w:enabled/>
                  <w:calcOnExit w:val="0"/>
                  <w:textInput/>
                </w:ffData>
              </w:fldChar>
            </w:r>
            <w:r w:rsidRPr="00BF0FE6">
              <w:rPr>
                <w:sz w:val="20"/>
                <w:lang w:val="ru-RU"/>
              </w:rPr>
              <w:instrText xml:space="preserve"> </w:instrText>
            </w:r>
            <w:r w:rsidRPr="00BF0FE6">
              <w:rPr>
                <w:sz w:val="20"/>
              </w:rPr>
              <w:instrText>FORMTEXT</w:instrText>
            </w:r>
            <w:r w:rsidRPr="00BF0FE6">
              <w:rPr>
                <w:sz w:val="20"/>
                <w:lang w:val="ru-RU"/>
              </w:rPr>
              <w:instrText xml:space="preserve"> </w:instrText>
            </w:r>
            <w:r w:rsidRPr="00BF0FE6">
              <w:rPr>
                <w:sz w:val="20"/>
              </w:rPr>
            </w:r>
            <w:r w:rsidRPr="00BF0FE6">
              <w:rPr>
                <w:sz w:val="20"/>
              </w:rPr>
              <w:fldChar w:fldCharType="separate"/>
            </w:r>
            <w:r w:rsidRPr="00BF0FE6">
              <w:rPr>
                <w:sz w:val="20"/>
              </w:rPr>
              <w:t> </w:t>
            </w:r>
            <w:r w:rsidRPr="00BF0FE6">
              <w:rPr>
                <w:sz w:val="20"/>
              </w:rPr>
              <w:t>XX</w:t>
            </w:r>
            <w:r w:rsidRPr="00BF0FE6">
              <w:rPr>
                <w:sz w:val="20"/>
                <w:lang w:val="ru-RU"/>
              </w:rPr>
              <w:t xml:space="preserve"> </w:t>
            </w:r>
            <w:r w:rsidRPr="00BF0FE6">
              <w:rPr>
                <w:sz w:val="20"/>
              </w:rPr>
              <w:t>XXX</w:t>
            </w:r>
            <w:r w:rsidRPr="00BF0FE6">
              <w:rPr>
                <w:sz w:val="20"/>
                <w:lang w:val="ru-RU"/>
              </w:rPr>
              <w:t xml:space="preserve"> дол. США </w:t>
            </w:r>
            <w:r w:rsidRPr="00BF0FE6">
              <w:rPr>
                <w:sz w:val="20"/>
              </w:rPr>
              <w:t> </w:t>
            </w:r>
            <w:r w:rsidRPr="00BF0FE6">
              <w:rPr>
                <w:sz w:val="20"/>
              </w:rPr>
              <w:fldChar w:fldCharType="end"/>
            </w:r>
            <w:r w:rsidRPr="00BF0FE6">
              <w:rPr>
                <w:sz w:val="20"/>
                <w:lang w:val="ru-RU"/>
              </w:rPr>
              <w:t xml:space="preserve"> </w:t>
            </w:r>
            <w:r w:rsidRPr="00BF0FE6">
              <w:rPr>
                <w:sz w:val="20"/>
              </w:rPr>
              <w:fldChar w:fldCharType="begin" w:fldLock="1">
                <w:ffData>
                  <w:name w:val="Text25"/>
                  <w:enabled/>
                  <w:calcOnExit w:val="0"/>
                  <w:textInput/>
                </w:ffData>
              </w:fldChar>
            </w:r>
            <w:r w:rsidRPr="00BF0FE6">
              <w:rPr>
                <w:sz w:val="20"/>
                <w:lang w:val="ru-RU"/>
              </w:rPr>
              <w:instrText xml:space="preserve"> </w:instrText>
            </w:r>
            <w:r w:rsidRPr="00BF0FE6">
              <w:rPr>
                <w:sz w:val="20"/>
              </w:rPr>
              <w:instrText>FORMTEXT</w:instrText>
            </w:r>
            <w:r w:rsidRPr="00BF0FE6">
              <w:rPr>
                <w:sz w:val="20"/>
                <w:lang w:val="ru-RU"/>
              </w:rPr>
              <w:instrText xml:space="preserve"> </w:instrText>
            </w:r>
            <w:r w:rsidRPr="00BF0FE6">
              <w:rPr>
                <w:sz w:val="20"/>
              </w:rPr>
            </w:r>
            <w:r w:rsidRPr="00BF0FE6">
              <w:rPr>
                <w:sz w:val="20"/>
              </w:rPr>
              <w:fldChar w:fldCharType="separate"/>
            </w:r>
            <w:r w:rsidRPr="00BF0FE6">
              <w:rPr>
                <w:sz w:val="20"/>
                <w:lang w:val="ru-RU"/>
              </w:rPr>
              <w:t>(У випадку локального субконтракту, сума вказується в місцевій валюті)</w:t>
            </w:r>
            <w:r w:rsidRPr="00BF0FE6">
              <w:rPr>
                <w:sz w:val="20"/>
              </w:rPr>
              <w:t> </w:t>
            </w:r>
            <w:r w:rsidRPr="00BF0FE6">
              <w:rPr>
                <w:sz w:val="20"/>
              </w:rPr>
              <w:fldChar w:fldCharType="end"/>
            </w:r>
            <w:r w:rsidRPr="00BF0FE6">
              <w:rPr>
                <w:sz w:val="20"/>
                <w:lang w:val="ru-RU"/>
              </w:rPr>
              <w:t>.</w:t>
            </w:r>
            <w:r w:rsidRPr="00BF0FE6">
              <w:rPr>
                <w:i/>
                <w:sz w:val="20"/>
                <w:lang w:val="ru-RU"/>
              </w:rPr>
              <w:t xml:space="preserve"> </w:t>
            </w:r>
            <w:r w:rsidRPr="00BF0FE6">
              <w:rPr>
                <w:sz w:val="20"/>
                <w:lang w:val="ru-RU"/>
              </w:rPr>
              <w:t xml:space="preserve">Ця сума становить загальну ціну цього </w:t>
            </w:r>
            <w:r w:rsidRPr="00BF0FE6">
              <w:rPr>
                <w:sz w:val="20"/>
              </w:rPr>
              <w:t>C</w:t>
            </w:r>
            <w:r w:rsidRPr="00BF0FE6">
              <w:rPr>
                <w:sz w:val="20"/>
                <w:lang w:val="ru-RU"/>
              </w:rPr>
              <w:t xml:space="preserve">убконтракту та фіксується на термін його виконання, що визначений у Розділі С «Термін виконання робіт». </w:t>
            </w:r>
            <w:r w:rsidRPr="00BF0FE6">
              <w:rPr>
                <w:color w:val="FF0000"/>
                <w:sz w:val="20"/>
              </w:rPr>
              <w:fldChar w:fldCharType="begin" w:fldLock="1">
                <w:ffData>
                  <w:name w:val="Text26"/>
                  <w:enabled/>
                  <w:calcOnExit w:val="0"/>
                  <w:textInput/>
                </w:ffData>
              </w:fldChar>
            </w:r>
            <w:r w:rsidRPr="00BF0FE6">
              <w:rPr>
                <w:color w:val="FF0000"/>
                <w:sz w:val="20"/>
                <w:lang w:val="ru-RU"/>
              </w:rPr>
              <w:instrText xml:space="preserve"> </w:instrText>
            </w:r>
            <w:r w:rsidRPr="00BF0FE6">
              <w:rPr>
                <w:color w:val="FF0000"/>
                <w:sz w:val="20"/>
              </w:rPr>
              <w:instrText>FORMTEXT</w:instrText>
            </w:r>
            <w:r w:rsidRPr="00BF0FE6">
              <w:rPr>
                <w:color w:val="FF0000"/>
                <w:sz w:val="20"/>
                <w:lang w:val="ru-RU"/>
              </w:rPr>
              <w:instrText xml:space="preserve"> </w:instrText>
            </w:r>
            <w:r w:rsidRPr="00BF0FE6">
              <w:rPr>
                <w:color w:val="FF0000"/>
                <w:sz w:val="20"/>
              </w:rPr>
            </w:r>
            <w:r w:rsidRPr="00BF0FE6">
              <w:rPr>
                <w:color w:val="FF0000"/>
                <w:sz w:val="20"/>
              </w:rPr>
              <w:fldChar w:fldCharType="separate"/>
            </w:r>
            <w:r w:rsidRPr="00BF0FE6">
              <w:rPr>
                <w:color w:val="FF0000"/>
                <w:sz w:val="20"/>
              </w:rPr>
              <w:t> </w:t>
            </w:r>
            <w:r w:rsidRPr="00BF0FE6">
              <w:rPr>
                <w:color w:val="FF0000"/>
                <w:sz w:val="20"/>
              </w:rPr>
              <w:t xml:space="preserve">(Наступне формулювання включіть, тільки якщо Кімонікс здійснюватиме більше, ніж один </w:t>
            </w:r>
            <w:proofErr w:type="spellStart"/>
            <w:r w:rsidRPr="00BF0FE6">
              <w:rPr>
                <w:color w:val="FF0000"/>
                <w:sz w:val="20"/>
              </w:rPr>
              <w:t>платіж</w:t>
            </w:r>
            <w:proofErr w:type="spellEnd"/>
            <w:r w:rsidRPr="00BF0FE6">
              <w:rPr>
                <w:color w:val="FF0000"/>
                <w:sz w:val="20"/>
              </w:rPr>
              <w:t>)  </w:t>
            </w:r>
            <w:r w:rsidRPr="00BF0FE6">
              <w:rPr>
                <w:color w:val="FF0000"/>
                <w:sz w:val="20"/>
              </w:rPr>
              <w:fldChar w:fldCharType="end"/>
            </w:r>
            <w:r w:rsidRPr="00BF0FE6">
              <w:rPr>
                <w:sz w:val="20"/>
              </w:rPr>
              <w:t xml:space="preserve">. </w:t>
            </w:r>
            <w:proofErr w:type="spellStart"/>
            <w:r w:rsidRPr="00BF0FE6">
              <w:rPr>
                <w:sz w:val="20"/>
              </w:rPr>
              <w:t>Загальну</w:t>
            </w:r>
            <w:proofErr w:type="spellEnd"/>
            <w:r w:rsidRPr="00BF0FE6">
              <w:rPr>
                <w:sz w:val="20"/>
              </w:rPr>
              <w:t xml:space="preserve"> </w:t>
            </w:r>
            <w:proofErr w:type="spellStart"/>
            <w:r w:rsidRPr="00BF0FE6">
              <w:rPr>
                <w:sz w:val="20"/>
              </w:rPr>
              <w:t>ціну</w:t>
            </w:r>
            <w:proofErr w:type="spellEnd"/>
            <w:r w:rsidRPr="00BF0FE6">
              <w:rPr>
                <w:sz w:val="20"/>
              </w:rPr>
              <w:t xml:space="preserve"> </w:t>
            </w:r>
            <w:proofErr w:type="spellStart"/>
            <w:r w:rsidRPr="00BF0FE6">
              <w:rPr>
                <w:sz w:val="20"/>
              </w:rPr>
              <w:t>Кімонікс</w:t>
            </w:r>
            <w:proofErr w:type="spellEnd"/>
            <w:r w:rsidRPr="00BF0FE6">
              <w:rPr>
                <w:sz w:val="20"/>
              </w:rPr>
              <w:t xml:space="preserve"> </w:t>
            </w:r>
            <w:proofErr w:type="spellStart"/>
            <w:r w:rsidRPr="00BF0FE6">
              <w:rPr>
                <w:sz w:val="20"/>
              </w:rPr>
              <w:t>сплатить</w:t>
            </w:r>
            <w:proofErr w:type="spellEnd"/>
            <w:r w:rsidRPr="00BF0FE6">
              <w:rPr>
                <w:sz w:val="20"/>
              </w:rPr>
              <w:t xml:space="preserve"> </w:t>
            </w:r>
            <w:proofErr w:type="spellStart"/>
            <w:r w:rsidRPr="00BF0FE6">
              <w:rPr>
                <w:sz w:val="20"/>
              </w:rPr>
              <w:t>кількома</w:t>
            </w:r>
            <w:proofErr w:type="spellEnd"/>
            <w:r w:rsidRPr="00BF0FE6">
              <w:rPr>
                <w:sz w:val="20"/>
              </w:rPr>
              <w:t xml:space="preserve"> </w:t>
            </w:r>
            <w:proofErr w:type="spellStart"/>
            <w:r w:rsidRPr="00BF0FE6">
              <w:rPr>
                <w:sz w:val="20"/>
              </w:rPr>
              <w:lastRenderedPageBreak/>
              <w:t>частковими</w:t>
            </w:r>
            <w:proofErr w:type="spellEnd"/>
            <w:r w:rsidRPr="00BF0FE6">
              <w:rPr>
                <w:sz w:val="20"/>
              </w:rPr>
              <w:t xml:space="preserve"> </w:t>
            </w:r>
            <w:proofErr w:type="spellStart"/>
            <w:r w:rsidRPr="00BF0FE6">
              <w:rPr>
                <w:sz w:val="20"/>
              </w:rPr>
              <w:t>платежами</w:t>
            </w:r>
            <w:proofErr w:type="spellEnd"/>
            <w:r w:rsidRPr="00BF0FE6">
              <w:rPr>
                <w:sz w:val="20"/>
              </w:rPr>
              <w:t xml:space="preserve">. </w:t>
            </w:r>
            <w:proofErr w:type="spellStart"/>
            <w:r w:rsidRPr="00BF0FE6">
              <w:rPr>
                <w:sz w:val="20"/>
              </w:rPr>
              <w:t>Кожен</w:t>
            </w:r>
            <w:proofErr w:type="spellEnd"/>
            <w:r w:rsidRPr="00BF0FE6">
              <w:rPr>
                <w:sz w:val="20"/>
              </w:rPr>
              <w:t xml:space="preserve"> </w:t>
            </w:r>
            <w:proofErr w:type="spellStart"/>
            <w:r w:rsidRPr="00BF0FE6">
              <w:rPr>
                <w:sz w:val="20"/>
              </w:rPr>
              <w:t>платіж</w:t>
            </w:r>
            <w:proofErr w:type="spellEnd"/>
            <w:r w:rsidRPr="00BF0FE6">
              <w:rPr>
                <w:sz w:val="20"/>
              </w:rPr>
              <w:t xml:space="preserve"> </w:t>
            </w:r>
            <w:proofErr w:type="spellStart"/>
            <w:r w:rsidRPr="00BF0FE6">
              <w:rPr>
                <w:sz w:val="20"/>
              </w:rPr>
              <w:t>компанія</w:t>
            </w:r>
            <w:proofErr w:type="spellEnd"/>
            <w:r w:rsidRPr="00BF0FE6">
              <w:rPr>
                <w:sz w:val="20"/>
              </w:rPr>
              <w:t xml:space="preserve"> </w:t>
            </w:r>
            <w:proofErr w:type="spellStart"/>
            <w:r w:rsidRPr="00BF0FE6">
              <w:rPr>
                <w:sz w:val="20"/>
              </w:rPr>
              <w:t>Кімонікс</w:t>
            </w:r>
            <w:proofErr w:type="spellEnd"/>
            <w:r w:rsidRPr="00BF0FE6">
              <w:rPr>
                <w:sz w:val="20"/>
              </w:rPr>
              <w:t xml:space="preserve"> </w:t>
            </w:r>
            <w:proofErr w:type="spellStart"/>
            <w:r w:rsidRPr="00BF0FE6">
              <w:rPr>
                <w:sz w:val="20"/>
              </w:rPr>
              <w:t>здійснюватиме</w:t>
            </w:r>
            <w:proofErr w:type="spellEnd"/>
            <w:r w:rsidRPr="00BF0FE6">
              <w:rPr>
                <w:sz w:val="20"/>
              </w:rPr>
              <w:t xml:space="preserve"> </w:t>
            </w:r>
            <w:proofErr w:type="spellStart"/>
            <w:r w:rsidRPr="00BF0FE6">
              <w:rPr>
                <w:sz w:val="20"/>
              </w:rPr>
              <w:t>відповідно</w:t>
            </w:r>
            <w:proofErr w:type="spellEnd"/>
            <w:r w:rsidRPr="00BF0FE6">
              <w:rPr>
                <w:sz w:val="20"/>
              </w:rPr>
              <w:t xml:space="preserve"> </w:t>
            </w:r>
            <w:proofErr w:type="spellStart"/>
            <w:r w:rsidRPr="00BF0FE6">
              <w:rPr>
                <w:sz w:val="20"/>
              </w:rPr>
              <w:t>до</w:t>
            </w:r>
            <w:proofErr w:type="spellEnd"/>
            <w:r w:rsidRPr="00BF0FE6">
              <w:rPr>
                <w:sz w:val="20"/>
              </w:rPr>
              <w:t xml:space="preserve"> </w:t>
            </w:r>
            <w:proofErr w:type="spellStart"/>
            <w:r w:rsidRPr="00BF0FE6">
              <w:rPr>
                <w:sz w:val="20"/>
              </w:rPr>
              <w:t>положень</w:t>
            </w:r>
            <w:proofErr w:type="spellEnd"/>
            <w:r w:rsidRPr="00BF0FE6">
              <w:rPr>
                <w:sz w:val="20"/>
              </w:rPr>
              <w:t xml:space="preserve"> </w:t>
            </w:r>
            <w:proofErr w:type="spellStart"/>
            <w:r w:rsidRPr="00BF0FE6">
              <w:rPr>
                <w:sz w:val="20"/>
              </w:rPr>
              <w:t>Розділу</w:t>
            </w:r>
            <w:proofErr w:type="spellEnd"/>
            <w:r w:rsidRPr="00BF0FE6">
              <w:rPr>
                <w:sz w:val="20"/>
              </w:rPr>
              <w:t xml:space="preserve"> D.3 </w:t>
            </w:r>
            <w:proofErr w:type="spellStart"/>
            <w:r w:rsidRPr="00BF0FE6">
              <w:rPr>
                <w:sz w:val="20"/>
              </w:rPr>
              <w:t>нижче</w:t>
            </w:r>
            <w:proofErr w:type="spellEnd"/>
            <w:r w:rsidRPr="00BF0FE6">
              <w:rPr>
                <w:sz w:val="20"/>
              </w:rPr>
              <w:t xml:space="preserve"> </w:t>
            </w:r>
            <w:proofErr w:type="spellStart"/>
            <w:r w:rsidRPr="00BF0FE6">
              <w:rPr>
                <w:sz w:val="20"/>
              </w:rPr>
              <w:t>після</w:t>
            </w:r>
            <w:proofErr w:type="spellEnd"/>
            <w:r w:rsidRPr="00BF0FE6">
              <w:rPr>
                <w:sz w:val="20"/>
              </w:rPr>
              <w:t xml:space="preserve"> </w:t>
            </w:r>
            <w:proofErr w:type="spellStart"/>
            <w:r w:rsidRPr="00BF0FE6">
              <w:rPr>
                <w:sz w:val="20"/>
              </w:rPr>
              <w:t>того</w:t>
            </w:r>
            <w:proofErr w:type="spellEnd"/>
            <w:r w:rsidRPr="00BF0FE6">
              <w:rPr>
                <w:sz w:val="20"/>
              </w:rPr>
              <w:t xml:space="preserve">, </w:t>
            </w:r>
            <w:proofErr w:type="spellStart"/>
            <w:r w:rsidRPr="00BF0FE6">
              <w:rPr>
                <w:sz w:val="20"/>
              </w:rPr>
              <w:t>як</w:t>
            </w:r>
            <w:proofErr w:type="spellEnd"/>
            <w:r w:rsidRPr="00BF0FE6">
              <w:rPr>
                <w:sz w:val="20"/>
              </w:rPr>
              <w:t xml:space="preserve"> </w:t>
            </w:r>
            <w:proofErr w:type="spellStart"/>
            <w:r w:rsidRPr="00BF0FE6">
              <w:rPr>
                <w:sz w:val="20"/>
              </w:rPr>
              <w:t>Субпідрядник</w:t>
            </w:r>
            <w:proofErr w:type="spellEnd"/>
            <w:r w:rsidRPr="00BF0FE6">
              <w:rPr>
                <w:sz w:val="20"/>
              </w:rPr>
              <w:t xml:space="preserve"> </w:t>
            </w:r>
            <w:proofErr w:type="spellStart"/>
            <w:r w:rsidRPr="00BF0FE6">
              <w:rPr>
                <w:sz w:val="20"/>
              </w:rPr>
              <w:t>надасть</w:t>
            </w:r>
            <w:proofErr w:type="spellEnd"/>
            <w:r w:rsidRPr="00BF0FE6">
              <w:rPr>
                <w:sz w:val="20"/>
              </w:rPr>
              <w:t xml:space="preserve"> </w:t>
            </w:r>
            <w:proofErr w:type="spellStart"/>
            <w:r w:rsidRPr="00BF0FE6">
              <w:rPr>
                <w:sz w:val="20"/>
              </w:rPr>
              <w:t>відповідний</w:t>
            </w:r>
            <w:proofErr w:type="spellEnd"/>
            <w:r w:rsidRPr="00BF0FE6">
              <w:rPr>
                <w:sz w:val="20"/>
              </w:rPr>
              <w:t xml:space="preserve"> </w:t>
            </w:r>
            <w:proofErr w:type="spellStart"/>
            <w:r w:rsidRPr="00BF0FE6">
              <w:rPr>
                <w:sz w:val="20"/>
              </w:rPr>
              <w:t>результат</w:t>
            </w:r>
            <w:proofErr w:type="spellEnd"/>
            <w:r w:rsidRPr="00BF0FE6">
              <w:rPr>
                <w:sz w:val="20"/>
              </w:rPr>
              <w:t xml:space="preserve"> </w:t>
            </w:r>
            <w:proofErr w:type="spellStart"/>
            <w:r w:rsidRPr="00BF0FE6">
              <w:rPr>
                <w:sz w:val="20"/>
              </w:rPr>
              <w:t>роботи</w:t>
            </w:r>
            <w:proofErr w:type="spellEnd"/>
            <w:r w:rsidRPr="00BF0FE6">
              <w:rPr>
                <w:sz w:val="20"/>
              </w:rPr>
              <w:t xml:space="preserve">, </w:t>
            </w:r>
            <w:proofErr w:type="spellStart"/>
            <w:r w:rsidRPr="00BF0FE6">
              <w:rPr>
                <w:sz w:val="20"/>
              </w:rPr>
              <w:t>зазначений</w:t>
            </w:r>
            <w:proofErr w:type="spellEnd"/>
            <w:r w:rsidRPr="00BF0FE6">
              <w:rPr>
                <w:sz w:val="20"/>
              </w:rPr>
              <w:t xml:space="preserve"> у </w:t>
            </w:r>
            <w:proofErr w:type="spellStart"/>
            <w:r w:rsidRPr="00BF0FE6">
              <w:rPr>
                <w:sz w:val="20"/>
              </w:rPr>
              <w:t>наступній</w:t>
            </w:r>
            <w:proofErr w:type="spellEnd"/>
            <w:r w:rsidRPr="00BF0FE6">
              <w:rPr>
                <w:sz w:val="20"/>
              </w:rPr>
              <w:t xml:space="preserve"> </w:t>
            </w:r>
            <w:proofErr w:type="spellStart"/>
            <w:r w:rsidRPr="00BF0FE6">
              <w:rPr>
                <w:sz w:val="20"/>
              </w:rPr>
              <w:t>таблиці</w:t>
            </w:r>
            <w:proofErr w:type="spellEnd"/>
            <w:r w:rsidRPr="00BF0FE6">
              <w:rPr>
                <w:sz w:val="20"/>
              </w:rPr>
              <w:t xml:space="preserve">: </w:t>
            </w:r>
            <w:r w:rsidRPr="00BF0FE6">
              <w:rPr>
                <w:color w:val="FF0000"/>
                <w:sz w:val="20"/>
              </w:rPr>
              <w:fldChar w:fldCharType="begin" w:fldLock="1">
                <w:ffData>
                  <w:name w:val="Text27"/>
                  <w:enabled/>
                  <w:calcOnExit w:val="0"/>
                  <w:textInput/>
                </w:ffData>
              </w:fldChar>
            </w:r>
            <w:r w:rsidRPr="00BF0FE6">
              <w:rPr>
                <w:color w:val="FF0000"/>
                <w:sz w:val="20"/>
              </w:rPr>
              <w:instrText xml:space="preserve"> FORMTEXT </w:instrText>
            </w:r>
            <w:r w:rsidRPr="00BF0FE6">
              <w:rPr>
                <w:color w:val="FF0000"/>
                <w:sz w:val="20"/>
              </w:rPr>
            </w:r>
            <w:r w:rsidRPr="00BF0FE6">
              <w:rPr>
                <w:color w:val="FF0000"/>
                <w:sz w:val="20"/>
              </w:rPr>
              <w:fldChar w:fldCharType="separate"/>
            </w:r>
            <w:r w:rsidRPr="00BF0FE6">
              <w:rPr>
                <w:color w:val="FF0000"/>
                <w:sz w:val="20"/>
              </w:rPr>
              <w:t> </w:t>
            </w:r>
            <w:r w:rsidRPr="00BF0FE6">
              <w:rPr>
                <w:color w:val="FF0000"/>
                <w:sz w:val="20"/>
              </w:rPr>
              <w:t>(Якщо загальна ціна виплачуватиметься лише одним платежем, видаліть два попередні речення, таблицю та речення позначене зірочкою під нею)</w:t>
            </w:r>
            <w:r w:rsidRPr="00BF0FE6">
              <w:rPr>
                <w:color w:val="FF0000"/>
                <w:sz w:val="20"/>
              </w:rPr>
              <w:t> </w:t>
            </w:r>
            <w:r w:rsidRPr="00BF0FE6">
              <w:rPr>
                <w:color w:val="FF0000"/>
                <w:sz w:val="20"/>
              </w:rPr>
              <w:fldChar w:fldCharType="end"/>
            </w:r>
          </w:p>
          <w:p w:rsidRPr="00BF0FE6" w:rsidR="002731DA" w:rsidP="00BF0FE6" w:rsidRDefault="002731DA" w14:paraId="6490A3A0" w14:textId="77777777">
            <w:pPr>
              <w:jc w:val="both"/>
              <w:rPr>
                <w:sz w:val="20"/>
              </w:rPr>
            </w:pPr>
          </w:p>
          <w:p w:rsidRPr="00BF0FE6" w:rsidR="002731DA" w:rsidP="00BF0FE6" w:rsidRDefault="002731DA" w14:paraId="1BE2300E" w14:textId="77777777">
            <w:pPr>
              <w:jc w:val="both"/>
              <w:rPr>
                <w:color w:val="FF0000"/>
                <w:sz w:val="20"/>
                <w:lang w:val="ru-RU"/>
              </w:rPr>
            </w:pPr>
            <w:r w:rsidRPr="00BF0FE6">
              <w:rPr>
                <w:color w:val="FF0000"/>
                <w:sz w:val="20"/>
              </w:rPr>
              <w:fldChar w:fldCharType="begin" w:fldLock="1">
                <w:ffData>
                  <w:name w:val=""/>
                  <w:enabled/>
                  <w:calcOnExit w:val="0"/>
                  <w:textInput>
                    <w:default w:val="(За необхідності змініть структуру таблиці нижче. Іноді 2 або більше результатів робіт оплачуються одним платежем, а іноді кожному результату робіт відповідає окремий платіж.)"/>
                  </w:textInput>
                </w:ffData>
              </w:fldChar>
            </w:r>
            <w:r w:rsidRPr="00BF0FE6">
              <w:rPr>
                <w:color w:val="FF0000"/>
                <w:sz w:val="20"/>
                <w:lang w:val="ru-RU"/>
              </w:rPr>
              <w:instrText xml:space="preserve"> </w:instrText>
            </w:r>
            <w:r w:rsidRPr="00BF0FE6">
              <w:rPr>
                <w:color w:val="FF0000"/>
                <w:sz w:val="20"/>
              </w:rPr>
              <w:instrText>FORMTEXT</w:instrText>
            </w:r>
            <w:r w:rsidRPr="00BF0FE6">
              <w:rPr>
                <w:color w:val="FF0000"/>
                <w:sz w:val="20"/>
                <w:lang w:val="ru-RU"/>
              </w:rPr>
              <w:instrText xml:space="preserve"> </w:instrText>
            </w:r>
            <w:r w:rsidRPr="00BF0FE6">
              <w:rPr>
                <w:color w:val="FF0000"/>
                <w:sz w:val="20"/>
              </w:rPr>
            </w:r>
            <w:r w:rsidRPr="00BF0FE6">
              <w:rPr>
                <w:color w:val="FF0000"/>
                <w:sz w:val="20"/>
              </w:rPr>
              <w:fldChar w:fldCharType="separate"/>
            </w:r>
            <w:r w:rsidRPr="00BF0FE6">
              <w:rPr>
                <w:color w:val="FF0000"/>
                <w:sz w:val="20"/>
                <w:lang w:val="ru-RU"/>
              </w:rPr>
              <w:t>(За необхідності змініть структуру таблиці нижче. Іноді 2 або більше результатів робіт оплачуються одним платежем, а іноді кожному результату робіт відповідає окремий платіж.)</w:t>
            </w:r>
            <w:r w:rsidRPr="00BF0FE6">
              <w:rPr>
                <w:color w:val="FF0000"/>
                <w:sz w:val="20"/>
              </w:rPr>
              <w:fldChar w:fldCharType="end"/>
            </w:r>
          </w:p>
          <w:tbl>
            <w:tblPr>
              <w:tblW w:w="48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66"/>
              <w:gridCol w:w="2835"/>
            </w:tblGrid>
            <w:tr w:rsidRPr="00BF0FE6" w:rsidR="002731DA" w:rsidTr="002731DA" w14:paraId="784C7ECA" w14:textId="77777777">
              <w:tc>
                <w:tcPr>
                  <w:tcW w:w="1966" w:type="dxa"/>
                  <w:vAlign w:val="center"/>
                </w:tcPr>
                <w:p w:rsidRPr="00BF0FE6" w:rsidR="002731DA" w:rsidP="00BF0FE6" w:rsidRDefault="002731DA" w14:paraId="4F5A5763" w14:textId="77777777">
                  <w:pPr>
                    <w:jc w:val="both"/>
                    <w:rPr>
                      <w:sz w:val="20"/>
                      <w:lang w:val="ru-RU"/>
                    </w:rPr>
                  </w:pPr>
                  <w:r w:rsidRPr="00BF0FE6">
                    <w:rPr>
                      <w:sz w:val="20"/>
                      <w:lang w:val="ru-RU"/>
                    </w:rPr>
                    <w:t>Номер і сума чергового платежу</w:t>
                  </w:r>
                </w:p>
              </w:tc>
              <w:tc>
                <w:tcPr>
                  <w:tcW w:w="2835" w:type="dxa"/>
                  <w:tcBorders>
                    <w:bottom w:val="single" w:color="auto" w:sz="4" w:space="0"/>
                  </w:tcBorders>
                  <w:vAlign w:val="center"/>
                </w:tcPr>
                <w:p w:rsidRPr="00BF0FE6" w:rsidR="002731DA" w:rsidP="00BF0FE6" w:rsidRDefault="002731DA" w14:paraId="57D743AF" w14:textId="77777777">
                  <w:pPr>
                    <w:jc w:val="both"/>
                    <w:rPr>
                      <w:sz w:val="20"/>
                      <w:lang w:val="ru-RU"/>
                    </w:rPr>
                  </w:pPr>
                  <w:r w:rsidRPr="00BF0FE6">
                    <w:rPr>
                      <w:sz w:val="20"/>
                      <w:lang w:val="ru-RU"/>
                    </w:rPr>
                    <w:t>Номер(и) та Назва(-и) відповідного Результату роботи*</w:t>
                  </w:r>
                </w:p>
              </w:tc>
            </w:tr>
            <w:tr w:rsidRPr="00D5114B" w:rsidR="002731DA" w:rsidTr="002731DA" w14:paraId="11471691" w14:textId="77777777">
              <w:tc>
                <w:tcPr>
                  <w:tcW w:w="1966" w:type="dxa"/>
                  <w:vMerge w:val="restart"/>
                  <w:vAlign w:val="center"/>
                </w:tcPr>
                <w:p w:rsidRPr="00BF0FE6" w:rsidR="002731DA" w:rsidP="00BF0FE6" w:rsidRDefault="002731DA" w14:paraId="29A91301" w14:textId="77777777">
                  <w:pPr>
                    <w:jc w:val="both"/>
                    <w:rPr>
                      <w:sz w:val="20"/>
                      <w:lang w:val="ru-RU"/>
                    </w:rPr>
                  </w:pPr>
                  <w:r w:rsidRPr="00BF0FE6">
                    <w:rPr>
                      <w:sz w:val="20"/>
                      <w:lang w:val="ru-RU"/>
                    </w:rPr>
                    <w:t xml:space="preserve">1. </w:t>
                  </w:r>
                  <w:r w:rsidRPr="00BF0FE6">
                    <w:rPr>
                      <w:sz w:val="20"/>
                    </w:rPr>
                    <w:fldChar w:fldCharType="begin" w:fldLock="1">
                      <w:ffData>
                        <w:name w:val="Text31"/>
                        <w:enabled/>
                        <w:calcOnExit w:val="0"/>
                        <w:textInput/>
                      </w:ffData>
                    </w:fldChar>
                  </w:r>
                  <w:r w:rsidRPr="00BF0FE6">
                    <w:rPr>
                      <w:sz w:val="20"/>
                      <w:lang w:val="ru-RU"/>
                    </w:rPr>
                    <w:instrText xml:space="preserve"> </w:instrText>
                  </w:r>
                  <w:r w:rsidRPr="00BF0FE6">
                    <w:rPr>
                      <w:sz w:val="20"/>
                    </w:rPr>
                    <w:instrText>FORMTEXT</w:instrText>
                  </w:r>
                  <w:r w:rsidRPr="00BF0FE6">
                    <w:rPr>
                      <w:sz w:val="20"/>
                      <w:lang w:val="ru-RU"/>
                    </w:rPr>
                    <w:instrText xml:space="preserve"> </w:instrText>
                  </w:r>
                  <w:r w:rsidRPr="00BF0FE6">
                    <w:rPr>
                      <w:sz w:val="20"/>
                    </w:rPr>
                  </w:r>
                  <w:r w:rsidRPr="00BF0FE6">
                    <w:rPr>
                      <w:sz w:val="20"/>
                    </w:rPr>
                    <w:fldChar w:fldCharType="separate"/>
                  </w:r>
                  <w:r w:rsidRPr="00BF0FE6">
                    <w:rPr>
                      <w:sz w:val="20"/>
                    </w:rPr>
                    <w:t> </w:t>
                  </w:r>
                  <w:r w:rsidRPr="00BF0FE6">
                    <w:rPr>
                      <w:sz w:val="20"/>
                    </w:rPr>
                    <w:t>XX</w:t>
                  </w:r>
                  <w:r w:rsidRPr="00BF0FE6">
                    <w:rPr>
                      <w:sz w:val="20"/>
                      <w:lang w:val="ru-RU"/>
                    </w:rPr>
                    <w:t xml:space="preserve"> </w:t>
                  </w:r>
                  <w:r w:rsidRPr="00BF0FE6">
                    <w:rPr>
                      <w:sz w:val="20"/>
                    </w:rPr>
                    <w:t>XXX</w:t>
                  </w:r>
                  <w:r w:rsidRPr="00BF0FE6">
                    <w:rPr>
                      <w:sz w:val="20"/>
                      <w:lang w:val="ru-RU"/>
                    </w:rPr>
                    <w:t xml:space="preserve"> дол. США </w:t>
                  </w:r>
                  <w:r w:rsidRPr="00BF0FE6">
                    <w:rPr>
                      <w:sz w:val="20"/>
                    </w:rPr>
                    <w:t> </w:t>
                  </w:r>
                  <w:r w:rsidRPr="00BF0FE6">
                    <w:rPr>
                      <w:sz w:val="20"/>
                    </w:rPr>
                    <w:fldChar w:fldCharType="end"/>
                  </w:r>
                </w:p>
              </w:tc>
              <w:tc>
                <w:tcPr>
                  <w:tcW w:w="2835" w:type="dxa"/>
                  <w:tcBorders>
                    <w:bottom w:val="nil"/>
                  </w:tcBorders>
                </w:tcPr>
                <w:p w:rsidRPr="00BF0FE6" w:rsidR="002731DA" w:rsidP="00BF0FE6" w:rsidRDefault="002731DA" w14:paraId="564ADE82" w14:textId="77777777">
                  <w:pPr>
                    <w:jc w:val="both"/>
                    <w:rPr>
                      <w:sz w:val="20"/>
                      <w:lang w:val="ru-RU"/>
                    </w:rPr>
                  </w:pPr>
                  <w:r w:rsidRPr="00BF0FE6">
                    <w:rPr>
                      <w:sz w:val="20"/>
                      <w:lang w:val="ru-RU"/>
                    </w:rPr>
                    <w:t xml:space="preserve">1. </w:t>
                  </w:r>
                  <w:r w:rsidRPr="00BF0FE6">
                    <w:rPr>
                      <w:sz w:val="20"/>
                    </w:rPr>
                    <w:fldChar w:fldCharType="begin" w:fldLock="1">
                      <w:ffData>
                        <w:name w:val="Text28"/>
                        <w:enabled/>
                        <w:calcOnExit w:val="0"/>
                        <w:textInput/>
                      </w:ffData>
                    </w:fldChar>
                  </w:r>
                  <w:r w:rsidRPr="00BF0FE6">
                    <w:rPr>
                      <w:sz w:val="20"/>
                      <w:lang w:val="ru-RU"/>
                    </w:rPr>
                    <w:instrText xml:space="preserve"> </w:instrText>
                  </w:r>
                  <w:r w:rsidRPr="00BF0FE6">
                    <w:rPr>
                      <w:sz w:val="20"/>
                    </w:rPr>
                    <w:instrText>FORMTEXT</w:instrText>
                  </w:r>
                  <w:r w:rsidRPr="00BF0FE6">
                    <w:rPr>
                      <w:sz w:val="20"/>
                      <w:lang w:val="ru-RU"/>
                    </w:rPr>
                    <w:instrText xml:space="preserve"> </w:instrText>
                  </w:r>
                  <w:r w:rsidRPr="00BF0FE6">
                    <w:rPr>
                      <w:sz w:val="20"/>
                    </w:rPr>
                  </w:r>
                  <w:r w:rsidRPr="00BF0FE6">
                    <w:rPr>
                      <w:sz w:val="20"/>
                    </w:rPr>
                    <w:fldChar w:fldCharType="separate"/>
                  </w:r>
                  <w:r w:rsidRPr="00BF0FE6">
                    <w:rPr>
                      <w:sz w:val="20"/>
                    </w:rPr>
                    <w:t> </w:t>
                  </w:r>
                  <w:r w:rsidRPr="00BF0FE6">
                    <w:rPr>
                      <w:sz w:val="20"/>
                      <w:lang w:val="ru-RU"/>
                    </w:rPr>
                    <w:t>(Назва Результату роботи №1)</w:t>
                  </w:r>
                  <w:r w:rsidRPr="00BF0FE6">
                    <w:rPr>
                      <w:sz w:val="20"/>
                    </w:rPr>
                    <w:t> </w:t>
                  </w:r>
                  <w:r w:rsidRPr="00BF0FE6">
                    <w:rPr>
                      <w:sz w:val="20"/>
                    </w:rPr>
                    <w:t> </w:t>
                  </w:r>
                  <w:r w:rsidRPr="00BF0FE6">
                    <w:rPr>
                      <w:sz w:val="20"/>
                    </w:rPr>
                    <w:fldChar w:fldCharType="end"/>
                  </w:r>
                  <w:r w:rsidRPr="00BF0FE6">
                    <w:rPr>
                      <w:sz w:val="20"/>
                      <w:lang w:val="ru-RU"/>
                    </w:rPr>
                    <w:t>, ТА</w:t>
                  </w:r>
                  <w:r w:rsidRPr="00BF0FE6">
                    <w:rPr>
                      <w:sz w:val="20"/>
                      <w:lang w:val="ru-RU"/>
                    </w:rPr>
                    <w:tab/>
                  </w:r>
                </w:p>
              </w:tc>
            </w:tr>
            <w:tr w:rsidRPr="00D5114B" w:rsidR="002731DA" w:rsidTr="002731DA" w14:paraId="161F655A" w14:textId="77777777">
              <w:tc>
                <w:tcPr>
                  <w:tcW w:w="1966" w:type="dxa"/>
                  <w:vMerge/>
                  <w:vAlign w:val="center"/>
                </w:tcPr>
                <w:p w:rsidRPr="00BF0FE6" w:rsidR="002731DA" w:rsidP="00BF0FE6" w:rsidRDefault="002731DA" w14:paraId="6F397D62" w14:textId="77777777">
                  <w:pPr>
                    <w:jc w:val="both"/>
                    <w:rPr>
                      <w:sz w:val="20"/>
                      <w:lang w:val="ru-RU"/>
                    </w:rPr>
                  </w:pPr>
                </w:p>
              </w:tc>
              <w:tc>
                <w:tcPr>
                  <w:tcW w:w="2835" w:type="dxa"/>
                  <w:tcBorders>
                    <w:top w:val="nil"/>
                  </w:tcBorders>
                </w:tcPr>
                <w:p w:rsidRPr="00BF0FE6" w:rsidR="002731DA" w:rsidP="00BF0FE6" w:rsidRDefault="002731DA" w14:paraId="0B8C0819" w14:textId="77777777">
                  <w:pPr>
                    <w:jc w:val="both"/>
                    <w:rPr>
                      <w:sz w:val="20"/>
                      <w:lang w:val="ru-RU"/>
                    </w:rPr>
                  </w:pPr>
                  <w:r w:rsidRPr="00BF0FE6">
                    <w:rPr>
                      <w:sz w:val="20"/>
                      <w:lang w:val="ru-RU"/>
                    </w:rPr>
                    <w:t xml:space="preserve">2. </w:t>
                  </w:r>
                  <w:r w:rsidRPr="00BF0FE6">
                    <w:rPr>
                      <w:sz w:val="20"/>
                    </w:rPr>
                    <w:fldChar w:fldCharType="begin" w:fldLock="1">
                      <w:ffData>
                        <w:name w:val="Text29"/>
                        <w:enabled/>
                        <w:calcOnExit w:val="0"/>
                        <w:textInput/>
                      </w:ffData>
                    </w:fldChar>
                  </w:r>
                  <w:r w:rsidRPr="00BF0FE6">
                    <w:rPr>
                      <w:sz w:val="20"/>
                      <w:lang w:val="ru-RU"/>
                    </w:rPr>
                    <w:instrText xml:space="preserve"> </w:instrText>
                  </w:r>
                  <w:r w:rsidRPr="00BF0FE6">
                    <w:rPr>
                      <w:sz w:val="20"/>
                    </w:rPr>
                    <w:instrText>FORMTEXT</w:instrText>
                  </w:r>
                  <w:r w:rsidRPr="00BF0FE6">
                    <w:rPr>
                      <w:sz w:val="20"/>
                      <w:lang w:val="ru-RU"/>
                    </w:rPr>
                    <w:instrText xml:space="preserve"> </w:instrText>
                  </w:r>
                  <w:r w:rsidRPr="00BF0FE6">
                    <w:rPr>
                      <w:sz w:val="20"/>
                    </w:rPr>
                  </w:r>
                  <w:r w:rsidRPr="00BF0FE6">
                    <w:rPr>
                      <w:sz w:val="20"/>
                    </w:rPr>
                    <w:fldChar w:fldCharType="separate"/>
                  </w:r>
                  <w:r w:rsidRPr="00BF0FE6">
                    <w:rPr>
                      <w:sz w:val="20"/>
                    </w:rPr>
                    <w:t> </w:t>
                  </w:r>
                  <w:r w:rsidRPr="00BF0FE6">
                    <w:rPr>
                      <w:sz w:val="20"/>
                      <w:lang w:val="ru-RU"/>
                    </w:rPr>
                    <w:t>(Назва Результату роботи №2)</w:t>
                  </w:r>
                  <w:r w:rsidRPr="00BF0FE6">
                    <w:rPr>
                      <w:sz w:val="20"/>
                    </w:rPr>
                    <w:t> </w:t>
                  </w:r>
                  <w:r w:rsidRPr="00BF0FE6">
                    <w:rPr>
                      <w:sz w:val="20"/>
                    </w:rPr>
                    <w:t> </w:t>
                  </w:r>
                  <w:r w:rsidRPr="00BF0FE6">
                    <w:rPr>
                      <w:sz w:val="20"/>
                    </w:rPr>
                    <w:fldChar w:fldCharType="end"/>
                  </w:r>
                  <w:r w:rsidRPr="00BF0FE6">
                    <w:rPr>
                      <w:sz w:val="20"/>
                      <w:lang w:val="ru-RU"/>
                    </w:rPr>
                    <w:t xml:space="preserve"> </w:t>
                  </w:r>
                </w:p>
              </w:tc>
            </w:tr>
            <w:tr w:rsidRPr="00D5114B" w:rsidR="002731DA" w:rsidTr="002731DA" w14:paraId="7653D597" w14:textId="77777777">
              <w:tc>
                <w:tcPr>
                  <w:tcW w:w="1966" w:type="dxa"/>
                  <w:vAlign w:val="center"/>
                </w:tcPr>
                <w:p w:rsidRPr="00BF0FE6" w:rsidR="002731DA" w:rsidP="00BF0FE6" w:rsidRDefault="002731DA" w14:paraId="4D7FDEFF" w14:textId="77777777">
                  <w:pPr>
                    <w:jc w:val="both"/>
                    <w:rPr>
                      <w:sz w:val="20"/>
                      <w:lang w:val="ru-RU"/>
                    </w:rPr>
                  </w:pPr>
                  <w:r w:rsidRPr="00BF0FE6">
                    <w:rPr>
                      <w:sz w:val="20"/>
                      <w:lang w:val="ru-RU"/>
                    </w:rPr>
                    <w:t xml:space="preserve">2. </w:t>
                  </w:r>
                  <w:r w:rsidRPr="00BF0FE6">
                    <w:rPr>
                      <w:sz w:val="20"/>
                    </w:rPr>
                    <w:fldChar w:fldCharType="begin" w:fldLock="1">
                      <w:ffData>
                        <w:name w:val="Text32"/>
                        <w:enabled/>
                        <w:calcOnExit w:val="0"/>
                        <w:textInput/>
                      </w:ffData>
                    </w:fldChar>
                  </w:r>
                  <w:r w:rsidRPr="00BF0FE6">
                    <w:rPr>
                      <w:sz w:val="20"/>
                      <w:lang w:val="ru-RU"/>
                    </w:rPr>
                    <w:instrText xml:space="preserve"> </w:instrText>
                  </w:r>
                  <w:r w:rsidRPr="00BF0FE6">
                    <w:rPr>
                      <w:sz w:val="20"/>
                    </w:rPr>
                    <w:instrText>FORMTEXT</w:instrText>
                  </w:r>
                  <w:r w:rsidRPr="00BF0FE6">
                    <w:rPr>
                      <w:sz w:val="20"/>
                      <w:lang w:val="ru-RU"/>
                    </w:rPr>
                    <w:instrText xml:space="preserve"> </w:instrText>
                  </w:r>
                  <w:r w:rsidRPr="00BF0FE6">
                    <w:rPr>
                      <w:sz w:val="20"/>
                    </w:rPr>
                  </w:r>
                  <w:r w:rsidRPr="00BF0FE6">
                    <w:rPr>
                      <w:sz w:val="20"/>
                    </w:rPr>
                    <w:fldChar w:fldCharType="separate"/>
                  </w:r>
                  <w:r w:rsidRPr="00BF0FE6">
                    <w:rPr>
                      <w:sz w:val="20"/>
                    </w:rPr>
                    <w:t> </w:t>
                  </w:r>
                  <w:r w:rsidRPr="00BF0FE6">
                    <w:rPr>
                      <w:sz w:val="20"/>
                    </w:rPr>
                    <w:t>YY</w:t>
                  </w:r>
                  <w:r w:rsidRPr="00BF0FE6">
                    <w:rPr>
                      <w:sz w:val="20"/>
                      <w:lang w:val="ru-RU"/>
                    </w:rPr>
                    <w:t xml:space="preserve"> </w:t>
                  </w:r>
                  <w:r w:rsidRPr="00BF0FE6">
                    <w:rPr>
                      <w:sz w:val="20"/>
                    </w:rPr>
                    <w:t>YYY</w:t>
                  </w:r>
                  <w:r w:rsidRPr="00BF0FE6">
                    <w:rPr>
                      <w:sz w:val="20"/>
                      <w:lang w:val="ru-RU"/>
                    </w:rPr>
                    <w:t xml:space="preserve"> дол. США </w:t>
                  </w:r>
                  <w:r w:rsidRPr="00BF0FE6">
                    <w:rPr>
                      <w:sz w:val="20"/>
                    </w:rPr>
                    <w:t> </w:t>
                  </w:r>
                  <w:r w:rsidRPr="00BF0FE6">
                    <w:rPr>
                      <w:sz w:val="20"/>
                    </w:rPr>
                    <w:fldChar w:fldCharType="end"/>
                  </w:r>
                </w:p>
              </w:tc>
              <w:tc>
                <w:tcPr>
                  <w:tcW w:w="2835" w:type="dxa"/>
                </w:tcPr>
                <w:p w:rsidRPr="00BF0FE6" w:rsidR="002731DA" w:rsidP="00BF0FE6" w:rsidRDefault="002731DA" w14:paraId="3D9ACA68" w14:textId="77777777">
                  <w:pPr>
                    <w:jc w:val="both"/>
                    <w:rPr>
                      <w:sz w:val="20"/>
                      <w:lang w:val="ru-RU"/>
                    </w:rPr>
                  </w:pPr>
                  <w:r w:rsidRPr="00BF0FE6">
                    <w:rPr>
                      <w:sz w:val="20"/>
                      <w:lang w:val="ru-RU"/>
                    </w:rPr>
                    <w:t xml:space="preserve">3. </w:t>
                  </w:r>
                  <w:r w:rsidRPr="00BF0FE6">
                    <w:rPr>
                      <w:sz w:val="20"/>
                    </w:rPr>
                    <w:fldChar w:fldCharType="begin" w:fldLock="1">
                      <w:ffData>
                        <w:name w:val="Text30"/>
                        <w:enabled/>
                        <w:calcOnExit w:val="0"/>
                        <w:textInput/>
                      </w:ffData>
                    </w:fldChar>
                  </w:r>
                  <w:r w:rsidRPr="00BF0FE6">
                    <w:rPr>
                      <w:sz w:val="20"/>
                      <w:lang w:val="ru-RU"/>
                    </w:rPr>
                    <w:instrText xml:space="preserve"> </w:instrText>
                  </w:r>
                  <w:r w:rsidRPr="00BF0FE6">
                    <w:rPr>
                      <w:sz w:val="20"/>
                    </w:rPr>
                    <w:instrText>FORMTEXT</w:instrText>
                  </w:r>
                  <w:r w:rsidRPr="00BF0FE6">
                    <w:rPr>
                      <w:sz w:val="20"/>
                      <w:lang w:val="ru-RU"/>
                    </w:rPr>
                    <w:instrText xml:space="preserve"> </w:instrText>
                  </w:r>
                  <w:r w:rsidRPr="00BF0FE6">
                    <w:rPr>
                      <w:sz w:val="20"/>
                    </w:rPr>
                  </w:r>
                  <w:r w:rsidRPr="00BF0FE6">
                    <w:rPr>
                      <w:sz w:val="20"/>
                    </w:rPr>
                    <w:fldChar w:fldCharType="separate"/>
                  </w:r>
                  <w:r w:rsidRPr="00BF0FE6">
                    <w:rPr>
                      <w:sz w:val="20"/>
                    </w:rPr>
                    <w:t> </w:t>
                  </w:r>
                  <w:r w:rsidRPr="00BF0FE6">
                    <w:rPr>
                      <w:sz w:val="20"/>
                      <w:lang w:val="ru-RU"/>
                    </w:rPr>
                    <w:t>(Назва Результату роботи №3)</w:t>
                  </w:r>
                  <w:r w:rsidRPr="00BF0FE6">
                    <w:rPr>
                      <w:sz w:val="20"/>
                    </w:rPr>
                    <w:t> </w:t>
                  </w:r>
                  <w:r w:rsidRPr="00BF0FE6">
                    <w:rPr>
                      <w:sz w:val="20"/>
                    </w:rPr>
                    <w:t> </w:t>
                  </w:r>
                  <w:r w:rsidRPr="00BF0FE6">
                    <w:rPr>
                      <w:sz w:val="20"/>
                    </w:rPr>
                    <w:fldChar w:fldCharType="end"/>
                  </w:r>
                </w:p>
              </w:tc>
            </w:tr>
          </w:tbl>
          <w:p w:rsidRPr="00BF0FE6" w:rsidR="002731DA" w:rsidP="00BF0FE6" w:rsidRDefault="002731DA" w14:paraId="0935EB95" w14:textId="77777777">
            <w:pPr>
              <w:jc w:val="both"/>
              <w:rPr>
                <w:sz w:val="20"/>
                <w:lang w:val="ru-RU"/>
              </w:rPr>
            </w:pPr>
          </w:p>
          <w:p w:rsidRPr="00BF0FE6" w:rsidR="002731DA" w:rsidP="00BF0FE6" w:rsidRDefault="002731DA" w14:paraId="749B71FE" w14:textId="77777777">
            <w:pPr>
              <w:jc w:val="both"/>
              <w:rPr>
                <w:sz w:val="20"/>
                <w:lang w:val="ru-RU"/>
              </w:rPr>
            </w:pPr>
            <w:r w:rsidRPr="00BF0FE6">
              <w:rPr>
                <w:sz w:val="20"/>
                <w:lang w:val="ru-RU"/>
              </w:rPr>
              <w:t xml:space="preserve">* Номери та назви результатів робіт, детально описаних у Розділі </w:t>
            </w:r>
            <w:r w:rsidRPr="00BF0FE6">
              <w:rPr>
                <w:sz w:val="20"/>
              </w:rPr>
              <w:t>A</w:t>
            </w:r>
            <w:r w:rsidRPr="00BF0FE6">
              <w:rPr>
                <w:sz w:val="20"/>
                <w:lang w:val="ru-RU"/>
              </w:rPr>
              <w:t>.3 вище.</w:t>
            </w:r>
          </w:p>
          <w:p w:rsidRPr="00BF0FE6" w:rsidR="002731DA" w:rsidP="00BF0FE6" w:rsidRDefault="002731DA" w14:paraId="61330DE1" w14:textId="77777777">
            <w:pPr>
              <w:jc w:val="both"/>
              <w:rPr>
                <w:sz w:val="20"/>
                <w:lang w:val="ru-RU"/>
              </w:rPr>
            </w:pPr>
          </w:p>
          <w:p w:rsidRPr="00BF0FE6" w:rsidR="002731DA" w:rsidP="00BF0FE6" w:rsidRDefault="002731DA" w14:paraId="2D0C6B1B" w14:textId="77777777">
            <w:pPr>
              <w:ind w:firstLine="720"/>
              <w:jc w:val="both"/>
              <w:rPr>
                <w:sz w:val="20"/>
                <w:lang w:val="ru-RU"/>
              </w:rPr>
            </w:pPr>
            <w:r w:rsidRPr="00BF0FE6">
              <w:rPr>
                <w:sz w:val="20"/>
                <w:u w:val="single"/>
              </w:rPr>
              <w:t>D</w:t>
            </w:r>
            <w:r w:rsidRPr="00BF0FE6">
              <w:rPr>
                <w:sz w:val="20"/>
                <w:u w:val="single"/>
                <w:lang w:val="ru-RU"/>
              </w:rPr>
              <w:t>.2.</w:t>
            </w:r>
            <w:r w:rsidRPr="00BF0FE6">
              <w:rPr>
                <w:sz w:val="20"/>
                <w:lang w:val="ru-RU"/>
              </w:rPr>
              <w:tab/>
            </w:r>
            <w:r w:rsidRPr="00BF0FE6">
              <w:rPr>
                <w:sz w:val="20"/>
                <w:u w:val="single"/>
                <w:lang w:val="ru-RU"/>
              </w:rPr>
              <w:t>Виставлення рахунків</w:t>
            </w:r>
          </w:p>
          <w:p w:rsidRPr="00BF0FE6" w:rsidR="002731DA" w:rsidP="00BF0FE6" w:rsidRDefault="002731DA" w14:paraId="5075B330" w14:textId="77777777">
            <w:pPr>
              <w:jc w:val="both"/>
              <w:rPr>
                <w:sz w:val="20"/>
                <w:lang w:val="ru-RU"/>
              </w:rPr>
            </w:pPr>
          </w:p>
          <w:p w:rsidRPr="00BF0FE6" w:rsidR="002731DA" w:rsidP="00BF0FE6" w:rsidRDefault="002731DA" w14:paraId="4E68241C" w14:textId="77777777">
            <w:pPr>
              <w:jc w:val="both"/>
              <w:rPr>
                <w:sz w:val="20"/>
                <w:lang w:val="ru-RU"/>
              </w:rPr>
            </w:pPr>
            <w:r w:rsidRPr="00BF0FE6">
              <w:rPr>
                <w:sz w:val="20"/>
                <w:lang w:val="ru-RU"/>
              </w:rPr>
              <w:t xml:space="preserve">Після технічного приймання результатів робіт за контрактом, описаних у Розділі А «Передумови, Технічне завдання, Результати робіт і Графік надання результатів робіт», зазначеним у цьому Субконтракті представником Кімонікс Субпідрядник подає Проекту </w:t>
            </w:r>
            <w:r w:rsidRPr="00BF0FE6">
              <w:rPr>
                <w:sz w:val="20"/>
              </w:rPr>
              <w:t>DG</w:t>
            </w:r>
            <w:r w:rsidRPr="00BF0FE6">
              <w:rPr>
                <w:sz w:val="20"/>
                <w:lang w:val="ru-RU"/>
              </w:rPr>
              <w:t xml:space="preserve"> </w:t>
            </w:r>
            <w:r w:rsidRPr="00BF0FE6">
              <w:rPr>
                <w:sz w:val="20"/>
              </w:rPr>
              <w:t>East</w:t>
            </w:r>
            <w:r w:rsidRPr="00BF0FE6">
              <w:rPr>
                <w:sz w:val="20"/>
                <w:lang w:val="ru-RU"/>
              </w:rPr>
              <w:t xml:space="preserve"> оригінал рахунку до сплати. Рахунок надсилається до уваги Майкла Стівейтера, Керівника проекту, і повинен містити наступну інформацію: а) номер </w:t>
            </w:r>
            <w:r w:rsidRPr="00BF0FE6">
              <w:rPr>
                <w:sz w:val="20"/>
              </w:rPr>
              <w:t>C</w:t>
            </w:r>
            <w:r w:rsidRPr="00BF0FE6">
              <w:rPr>
                <w:sz w:val="20"/>
                <w:lang w:val="ru-RU"/>
              </w:rPr>
              <w:t xml:space="preserve">убконтракту, </w:t>
            </w:r>
            <w:r w:rsidRPr="00BF0FE6">
              <w:rPr>
                <w:sz w:val="20"/>
              </w:rPr>
              <w:t>b</w:t>
            </w:r>
            <w:r w:rsidRPr="00BF0FE6">
              <w:rPr>
                <w:sz w:val="20"/>
                <w:lang w:val="ru-RU"/>
              </w:rPr>
              <w:t xml:space="preserve">) надані та прийняті результати роботи, </w:t>
            </w:r>
            <w:r w:rsidRPr="00BF0FE6">
              <w:rPr>
                <w:sz w:val="20"/>
              </w:rPr>
              <w:t>c</w:t>
            </w:r>
            <w:r w:rsidRPr="00BF0FE6">
              <w:rPr>
                <w:sz w:val="20"/>
                <w:lang w:val="ru-RU"/>
              </w:rPr>
              <w:t xml:space="preserve">) загальну суму до сплати у гривнях відповідно до Розділу </w:t>
            </w:r>
            <w:r w:rsidRPr="00BF0FE6">
              <w:rPr>
                <w:sz w:val="20"/>
              </w:rPr>
              <w:t>D</w:t>
            </w:r>
            <w:r w:rsidRPr="00BF0FE6">
              <w:rPr>
                <w:sz w:val="20"/>
                <w:lang w:val="ru-RU"/>
              </w:rPr>
              <w:t xml:space="preserve">.1 вище; та </w:t>
            </w:r>
            <w:r w:rsidRPr="00BF0FE6">
              <w:rPr>
                <w:sz w:val="20"/>
              </w:rPr>
              <w:t>d</w:t>
            </w:r>
            <w:r w:rsidRPr="00BF0FE6">
              <w:rPr>
                <w:sz w:val="20"/>
                <w:lang w:val="ru-RU"/>
              </w:rPr>
              <w:t xml:space="preserve">) реквізити погодженого рахунку для оплати, зазначені в Розділі </w:t>
            </w:r>
            <w:r w:rsidRPr="00BF0FE6">
              <w:rPr>
                <w:sz w:val="20"/>
              </w:rPr>
              <w:t>D</w:t>
            </w:r>
            <w:r w:rsidRPr="00BF0FE6">
              <w:rPr>
                <w:sz w:val="20"/>
                <w:lang w:val="ru-RU"/>
              </w:rPr>
              <w:t xml:space="preserve">.3 нижче. </w:t>
            </w:r>
          </w:p>
          <w:p w:rsidRPr="00BF0FE6" w:rsidR="002731DA" w:rsidP="00BF0FE6" w:rsidRDefault="002731DA" w14:paraId="0C3E20B0" w14:textId="77777777">
            <w:pPr>
              <w:jc w:val="both"/>
              <w:rPr>
                <w:sz w:val="20"/>
                <w:lang w:val="ru-RU"/>
              </w:rPr>
            </w:pPr>
          </w:p>
          <w:p w:rsidRPr="00BF0FE6" w:rsidR="002731DA" w:rsidP="00BF0FE6" w:rsidRDefault="002731DA" w14:paraId="4678C399" w14:textId="77777777">
            <w:pPr>
              <w:ind w:firstLine="720"/>
              <w:jc w:val="both"/>
              <w:rPr>
                <w:sz w:val="20"/>
                <w:u w:val="single"/>
                <w:lang w:val="ru-RU"/>
              </w:rPr>
            </w:pPr>
            <w:r w:rsidRPr="00BF0FE6">
              <w:rPr>
                <w:sz w:val="20"/>
                <w:u w:val="single"/>
              </w:rPr>
              <w:t>D</w:t>
            </w:r>
            <w:r w:rsidRPr="00BF0FE6">
              <w:rPr>
                <w:sz w:val="20"/>
                <w:u w:val="single"/>
                <w:lang w:val="ru-RU"/>
              </w:rPr>
              <w:t>.3.</w:t>
            </w:r>
            <w:r w:rsidRPr="00BF0FE6">
              <w:rPr>
                <w:sz w:val="20"/>
                <w:lang w:val="ru-RU"/>
              </w:rPr>
              <w:tab/>
            </w:r>
            <w:r w:rsidRPr="00BF0FE6">
              <w:rPr>
                <w:sz w:val="20"/>
                <w:u w:val="single"/>
                <w:lang w:val="ru-RU"/>
              </w:rPr>
              <w:t>Реквізити рахунку для оплати</w:t>
            </w:r>
          </w:p>
          <w:p w:rsidRPr="00BF0FE6" w:rsidR="002731DA" w:rsidP="00BF0FE6" w:rsidRDefault="002731DA" w14:paraId="21F49F3F" w14:textId="77777777">
            <w:pPr>
              <w:jc w:val="both"/>
              <w:rPr>
                <w:sz w:val="20"/>
                <w:lang w:val="ru-RU"/>
              </w:rPr>
            </w:pPr>
          </w:p>
          <w:p w:rsidRPr="00BF0FE6" w:rsidR="002731DA" w:rsidP="00BF0FE6" w:rsidRDefault="002731DA" w14:paraId="408E057C" w14:textId="77777777">
            <w:pPr>
              <w:jc w:val="both"/>
              <w:rPr>
                <w:sz w:val="20"/>
                <w:lang w:val="ru-RU"/>
              </w:rPr>
            </w:pPr>
            <w:r w:rsidRPr="00BF0FE6">
              <w:rPr>
                <w:sz w:val="20"/>
                <w:lang w:val="ru-RU"/>
              </w:rPr>
              <w:t xml:space="preserve">Компанія Кімонікс зобов'язана оплатити відповідні затверджені, заповнені рахунки, що були надані згідно з наведеними у цьому Субконтракті умовами та підлягають оплаті Субпідряднику, за допомогою чеку, надісланого на офіційну адресу Субпідрядника, або на наступний погоджений рахунок: </w:t>
            </w:r>
          </w:p>
          <w:p w:rsidRPr="00BF0FE6" w:rsidR="002731DA" w:rsidP="00BF0FE6" w:rsidRDefault="002731DA" w14:paraId="23753878" w14:textId="77777777">
            <w:pPr>
              <w:jc w:val="both"/>
              <w:rPr>
                <w:sz w:val="20"/>
                <w:lang w:val="ru-RU"/>
              </w:rPr>
            </w:pPr>
            <w:r w:rsidRPr="00BF0FE6">
              <w:rPr>
                <w:sz w:val="20"/>
                <w:lang w:val="ru-RU"/>
              </w:rPr>
              <w:t xml:space="preserve">Назва рахунка: </w:t>
            </w:r>
            <w:r w:rsidRPr="00BF0FE6">
              <w:rPr>
                <w:sz w:val="20"/>
              </w:rPr>
              <w:fldChar w:fldCharType="begin" w:fldLock="1">
                <w:ffData>
                  <w:name w:val="Text51"/>
                  <w:enabled/>
                  <w:calcOnExit w:val="0"/>
                  <w:textInput/>
                </w:ffData>
              </w:fldChar>
            </w:r>
            <w:r w:rsidRPr="00BF0FE6">
              <w:rPr>
                <w:sz w:val="20"/>
                <w:lang w:val="ru-RU"/>
              </w:rPr>
              <w:instrText xml:space="preserve"> </w:instrText>
            </w:r>
            <w:r w:rsidRPr="00BF0FE6">
              <w:rPr>
                <w:sz w:val="20"/>
              </w:rPr>
              <w:instrText>FORMTEXT</w:instrText>
            </w:r>
            <w:r w:rsidRPr="00BF0FE6">
              <w:rPr>
                <w:sz w:val="20"/>
                <w:lang w:val="ru-RU"/>
              </w:rPr>
              <w:instrText xml:space="preserve"> </w:instrText>
            </w:r>
            <w:r w:rsidRPr="00BF0FE6">
              <w:rPr>
                <w:sz w:val="20"/>
              </w:rPr>
            </w:r>
            <w:r w:rsidRPr="00BF0FE6">
              <w:rPr>
                <w:sz w:val="20"/>
              </w:rPr>
              <w:fldChar w:fldCharType="separate"/>
            </w:r>
            <w:r w:rsidRPr="00BF0FE6">
              <w:rPr>
                <w:sz w:val="20"/>
              </w:rPr>
              <w:t> </w:t>
            </w:r>
            <w:r w:rsidRPr="00BF0FE6">
              <w:rPr>
                <w:sz w:val="20"/>
                <w:lang w:val="ru-RU"/>
              </w:rPr>
              <w:t>(ВКАЖІТЬ назву рахунка, наданого Субпідрядником)</w:t>
            </w:r>
            <w:r w:rsidRPr="00BF0FE6">
              <w:rPr>
                <w:sz w:val="20"/>
              </w:rPr>
              <w:t> </w:t>
            </w:r>
            <w:r w:rsidRPr="00BF0FE6">
              <w:rPr>
                <w:sz w:val="20"/>
              </w:rPr>
              <w:fldChar w:fldCharType="end"/>
            </w:r>
          </w:p>
          <w:p w:rsidRPr="00BF0FE6" w:rsidR="002731DA" w:rsidP="00BF0FE6" w:rsidRDefault="002731DA" w14:paraId="630425F0" w14:textId="77777777">
            <w:pPr>
              <w:jc w:val="both"/>
              <w:rPr>
                <w:sz w:val="20"/>
                <w:lang w:val="ru-RU"/>
              </w:rPr>
            </w:pPr>
            <w:r w:rsidRPr="00BF0FE6">
              <w:rPr>
                <w:sz w:val="20"/>
                <w:lang w:val="ru-RU"/>
              </w:rPr>
              <w:t xml:space="preserve">Назва банку: </w:t>
            </w:r>
            <w:r w:rsidRPr="00BF0FE6">
              <w:rPr>
                <w:sz w:val="20"/>
              </w:rPr>
              <w:fldChar w:fldCharType="begin" w:fldLock="1">
                <w:ffData>
                  <w:name w:val="Text51"/>
                  <w:enabled/>
                  <w:calcOnExit w:val="0"/>
                  <w:textInput/>
                </w:ffData>
              </w:fldChar>
            </w:r>
            <w:r w:rsidRPr="00BF0FE6">
              <w:rPr>
                <w:sz w:val="20"/>
                <w:lang w:val="ru-RU"/>
              </w:rPr>
              <w:instrText xml:space="preserve"> </w:instrText>
            </w:r>
            <w:r w:rsidRPr="00BF0FE6">
              <w:rPr>
                <w:sz w:val="20"/>
              </w:rPr>
              <w:instrText>FORMTEXT</w:instrText>
            </w:r>
            <w:r w:rsidRPr="00BF0FE6">
              <w:rPr>
                <w:sz w:val="20"/>
                <w:lang w:val="ru-RU"/>
              </w:rPr>
              <w:instrText xml:space="preserve"> </w:instrText>
            </w:r>
            <w:r w:rsidRPr="00BF0FE6">
              <w:rPr>
                <w:sz w:val="20"/>
              </w:rPr>
            </w:r>
            <w:r w:rsidRPr="00BF0FE6">
              <w:rPr>
                <w:sz w:val="20"/>
              </w:rPr>
              <w:fldChar w:fldCharType="separate"/>
            </w:r>
            <w:r w:rsidRPr="00BF0FE6">
              <w:rPr>
                <w:sz w:val="20"/>
              </w:rPr>
              <w:t> </w:t>
            </w:r>
            <w:r w:rsidRPr="00BF0FE6">
              <w:rPr>
                <w:sz w:val="20"/>
                <w:lang w:val="ru-RU"/>
              </w:rPr>
              <w:t>(ВКАЖІТЬ назву банку Субпідрядника)</w:t>
            </w:r>
            <w:r w:rsidRPr="00BF0FE6">
              <w:rPr>
                <w:sz w:val="20"/>
              </w:rPr>
              <w:fldChar w:fldCharType="end"/>
            </w:r>
          </w:p>
          <w:p w:rsidRPr="00BF0FE6" w:rsidR="002731DA" w:rsidP="00BF0FE6" w:rsidRDefault="002731DA" w14:paraId="313059EE" w14:textId="77777777">
            <w:pPr>
              <w:jc w:val="both"/>
              <w:rPr>
                <w:sz w:val="20"/>
                <w:lang w:val="ru-RU"/>
              </w:rPr>
            </w:pPr>
            <w:r w:rsidRPr="00BF0FE6">
              <w:rPr>
                <w:sz w:val="20"/>
                <w:lang w:val="ru-RU"/>
              </w:rPr>
              <w:t xml:space="preserve">Адреса банку або місцезнаходження філії: </w:t>
            </w:r>
            <w:r w:rsidRPr="00BF0FE6">
              <w:rPr>
                <w:sz w:val="20"/>
              </w:rPr>
              <w:fldChar w:fldCharType="begin" w:fldLock="1">
                <w:ffData>
                  <w:name w:val="Text51"/>
                  <w:enabled/>
                  <w:calcOnExit w:val="0"/>
                  <w:textInput/>
                </w:ffData>
              </w:fldChar>
            </w:r>
            <w:r w:rsidRPr="00BF0FE6">
              <w:rPr>
                <w:sz w:val="20"/>
                <w:lang w:val="ru-RU"/>
              </w:rPr>
              <w:instrText xml:space="preserve"> </w:instrText>
            </w:r>
            <w:r w:rsidRPr="00BF0FE6">
              <w:rPr>
                <w:sz w:val="20"/>
              </w:rPr>
              <w:instrText>FORMTEXT</w:instrText>
            </w:r>
            <w:r w:rsidRPr="00BF0FE6">
              <w:rPr>
                <w:sz w:val="20"/>
                <w:lang w:val="ru-RU"/>
              </w:rPr>
              <w:instrText xml:space="preserve"> </w:instrText>
            </w:r>
            <w:r w:rsidRPr="00BF0FE6">
              <w:rPr>
                <w:sz w:val="20"/>
              </w:rPr>
            </w:r>
            <w:r w:rsidRPr="00BF0FE6">
              <w:rPr>
                <w:sz w:val="20"/>
              </w:rPr>
              <w:fldChar w:fldCharType="separate"/>
            </w:r>
            <w:r w:rsidRPr="00BF0FE6">
              <w:rPr>
                <w:sz w:val="20"/>
              </w:rPr>
              <w:t> </w:t>
            </w:r>
            <w:r w:rsidRPr="00BF0FE6">
              <w:rPr>
                <w:sz w:val="20"/>
                <w:lang w:val="ru-RU"/>
              </w:rPr>
              <w:t>(ВКАЖІТЬ адресу банку Субпідрядника або місцезнаходження філії)</w:t>
            </w:r>
            <w:r w:rsidRPr="00BF0FE6">
              <w:rPr>
                <w:sz w:val="20"/>
              </w:rPr>
              <w:t> </w:t>
            </w:r>
            <w:r w:rsidRPr="00BF0FE6">
              <w:rPr>
                <w:sz w:val="20"/>
              </w:rPr>
              <w:fldChar w:fldCharType="end"/>
            </w:r>
          </w:p>
          <w:p w:rsidRPr="00BF0FE6" w:rsidR="002731DA" w:rsidP="00BF0FE6" w:rsidRDefault="002731DA" w14:paraId="26F6CEF6" w14:textId="77777777">
            <w:pPr>
              <w:jc w:val="both"/>
              <w:rPr>
                <w:sz w:val="20"/>
                <w:lang w:val="ru-RU"/>
              </w:rPr>
            </w:pPr>
            <w:r w:rsidRPr="00BF0FE6">
              <w:rPr>
                <w:sz w:val="20"/>
                <w:lang w:val="ru-RU"/>
              </w:rPr>
              <w:t xml:space="preserve">Номер рахунка: </w:t>
            </w:r>
            <w:r w:rsidRPr="00BF0FE6">
              <w:rPr>
                <w:sz w:val="20"/>
              </w:rPr>
              <w:fldChar w:fldCharType="begin" w:fldLock="1">
                <w:ffData>
                  <w:name w:val="Text51"/>
                  <w:enabled/>
                  <w:calcOnExit w:val="0"/>
                  <w:textInput/>
                </w:ffData>
              </w:fldChar>
            </w:r>
            <w:r w:rsidRPr="00BF0FE6">
              <w:rPr>
                <w:sz w:val="20"/>
                <w:lang w:val="ru-RU"/>
              </w:rPr>
              <w:instrText xml:space="preserve"> </w:instrText>
            </w:r>
            <w:r w:rsidRPr="00BF0FE6">
              <w:rPr>
                <w:sz w:val="20"/>
              </w:rPr>
              <w:instrText>FORMTEXT</w:instrText>
            </w:r>
            <w:r w:rsidRPr="00BF0FE6">
              <w:rPr>
                <w:sz w:val="20"/>
                <w:lang w:val="ru-RU"/>
              </w:rPr>
              <w:instrText xml:space="preserve"> </w:instrText>
            </w:r>
            <w:r w:rsidRPr="00BF0FE6">
              <w:rPr>
                <w:sz w:val="20"/>
              </w:rPr>
            </w:r>
            <w:r w:rsidRPr="00BF0FE6">
              <w:rPr>
                <w:sz w:val="20"/>
              </w:rPr>
              <w:fldChar w:fldCharType="separate"/>
            </w:r>
            <w:r w:rsidRPr="00BF0FE6">
              <w:rPr>
                <w:sz w:val="20"/>
              </w:rPr>
              <w:t> </w:t>
            </w:r>
            <w:r w:rsidRPr="00BF0FE6">
              <w:rPr>
                <w:sz w:val="20"/>
                <w:lang w:val="ru-RU"/>
              </w:rPr>
              <w:t xml:space="preserve">(ВКАЖІТЬ коди </w:t>
            </w:r>
            <w:r w:rsidRPr="00BF0FE6">
              <w:rPr>
                <w:sz w:val="20"/>
              </w:rPr>
              <w:t>SWIFT</w:t>
            </w:r>
            <w:r w:rsidRPr="00BF0FE6">
              <w:rPr>
                <w:sz w:val="20"/>
                <w:lang w:val="ru-RU"/>
              </w:rPr>
              <w:t xml:space="preserve"> і </w:t>
            </w:r>
            <w:r w:rsidRPr="00BF0FE6">
              <w:rPr>
                <w:sz w:val="20"/>
              </w:rPr>
              <w:t>IBAN</w:t>
            </w:r>
            <w:r w:rsidRPr="00BF0FE6">
              <w:rPr>
                <w:sz w:val="20"/>
                <w:lang w:val="ru-RU"/>
              </w:rPr>
              <w:t xml:space="preserve"> банківського рахунка Субпідрядника)</w:t>
            </w:r>
            <w:r w:rsidRPr="00BF0FE6">
              <w:rPr>
                <w:sz w:val="20"/>
              </w:rPr>
              <w:fldChar w:fldCharType="end"/>
            </w:r>
          </w:p>
          <w:p w:rsidR="002731DA" w:rsidP="00BF0FE6" w:rsidRDefault="002731DA" w14:paraId="656E827D" w14:textId="0142B64C">
            <w:pPr>
              <w:jc w:val="both"/>
              <w:rPr>
                <w:sz w:val="20"/>
                <w:lang w:val="ru-RU"/>
              </w:rPr>
            </w:pPr>
          </w:p>
          <w:p w:rsidR="00A35914" w:rsidP="00BF0FE6" w:rsidRDefault="00A35914" w14:paraId="77582FB0" w14:textId="77777777">
            <w:pPr>
              <w:jc w:val="both"/>
              <w:rPr>
                <w:sz w:val="20"/>
                <w:lang w:val="ru-RU"/>
              </w:rPr>
            </w:pPr>
          </w:p>
          <w:p w:rsidRPr="00BF0FE6" w:rsidR="00A35914" w:rsidP="00BF0FE6" w:rsidRDefault="00A35914" w14:paraId="795E5358" w14:textId="77777777">
            <w:pPr>
              <w:jc w:val="both"/>
              <w:rPr>
                <w:sz w:val="20"/>
                <w:lang w:val="ru-RU"/>
              </w:rPr>
            </w:pPr>
          </w:p>
          <w:p w:rsidRPr="00BF0FE6" w:rsidR="002731DA" w:rsidP="00BF0FE6" w:rsidRDefault="002731DA" w14:paraId="5B90EE6B" w14:textId="77777777">
            <w:pPr>
              <w:ind w:firstLine="720"/>
              <w:jc w:val="both"/>
              <w:rPr>
                <w:sz w:val="20"/>
                <w:lang w:val="ru-RU"/>
              </w:rPr>
            </w:pPr>
            <w:r w:rsidRPr="00BF0FE6">
              <w:rPr>
                <w:sz w:val="20"/>
                <w:u w:val="single"/>
              </w:rPr>
              <w:t>D</w:t>
            </w:r>
            <w:r w:rsidRPr="00BF0FE6">
              <w:rPr>
                <w:sz w:val="20"/>
                <w:u w:val="single"/>
                <w:lang w:val="ru-RU"/>
              </w:rPr>
              <w:t>.4.</w:t>
            </w:r>
            <w:r w:rsidRPr="00BF0FE6">
              <w:rPr>
                <w:sz w:val="20"/>
                <w:lang w:val="ru-RU"/>
              </w:rPr>
              <w:t xml:space="preserve"> </w:t>
            </w:r>
            <w:r w:rsidRPr="00BF0FE6">
              <w:rPr>
                <w:sz w:val="20"/>
                <w:lang w:val="ru-RU"/>
              </w:rPr>
              <w:tab/>
            </w:r>
            <w:r w:rsidRPr="00BF0FE6">
              <w:rPr>
                <w:sz w:val="20"/>
                <w:u w:val="single"/>
                <w:lang w:val="ru-RU"/>
              </w:rPr>
              <w:t>Оплата</w:t>
            </w:r>
          </w:p>
          <w:p w:rsidRPr="00BF0FE6" w:rsidR="002731DA" w:rsidP="00BF0FE6" w:rsidRDefault="002731DA" w14:paraId="6217661F" w14:textId="77777777">
            <w:pPr>
              <w:jc w:val="both"/>
              <w:rPr>
                <w:sz w:val="20"/>
                <w:lang w:val="ru-RU"/>
              </w:rPr>
            </w:pPr>
          </w:p>
          <w:p w:rsidRPr="00BF0FE6" w:rsidR="002731DA" w:rsidP="00BF0FE6" w:rsidRDefault="002731DA" w14:paraId="36B598A4" w14:textId="77777777">
            <w:pPr>
              <w:jc w:val="both"/>
              <w:rPr>
                <w:sz w:val="20"/>
                <w:lang w:val="ru-RU"/>
              </w:rPr>
            </w:pPr>
            <w:r w:rsidRPr="00BF0FE6">
              <w:rPr>
                <w:sz w:val="20"/>
                <w:lang w:val="ru-RU"/>
              </w:rPr>
              <w:t xml:space="preserve">Кімонікс оплатить рахунок Субпідрядника не пізніше, ніж через тридцять (30) робочих днів від дати: а) схвалення компанією Кімонікс результатів робіт, виконаних Субпідрядником, і б) отримання компанією Кімонікс рахунка Субпідрядника. Оплата здійснюється у гривні шляхом переказу коштів на рахунок, зазначений у Розділі </w:t>
            </w:r>
            <w:r w:rsidRPr="00BF0FE6">
              <w:rPr>
                <w:sz w:val="20"/>
              </w:rPr>
              <w:t>D</w:t>
            </w:r>
            <w:r w:rsidRPr="00BF0FE6">
              <w:rPr>
                <w:sz w:val="20"/>
                <w:lang w:val="ru-RU"/>
              </w:rPr>
              <w:t>.3.</w:t>
            </w:r>
          </w:p>
          <w:p w:rsidRPr="00BF0FE6" w:rsidR="002731DA" w:rsidP="00BF0FE6" w:rsidRDefault="002731DA" w14:paraId="6FAD9C33" w14:textId="77777777">
            <w:pPr>
              <w:jc w:val="both"/>
              <w:rPr>
                <w:sz w:val="20"/>
                <w:lang w:val="ru-RU"/>
              </w:rPr>
            </w:pPr>
          </w:p>
          <w:p w:rsidRPr="00BF0FE6" w:rsidR="002731DA" w:rsidP="00D5114B" w:rsidRDefault="002731DA" w14:paraId="724E3B73"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Політика</w:t>
            </w:r>
            <w:proofErr w:type="spellEnd"/>
            <w:r w:rsidRPr="00BF0FE6">
              <w:rPr>
                <w:sz w:val="20"/>
                <w:szCs w:val="20"/>
              </w:rPr>
              <w:t xml:space="preserve"> </w:t>
            </w:r>
            <w:proofErr w:type="spellStart"/>
            <w:r w:rsidRPr="00BF0FE6">
              <w:rPr>
                <w:sz w:val="20"/>
                <w:szCs w:val="20"/>
              </w:rPr>
              <w:t>брендингу</w:t>
            </w:r>
            <w:proofErr w:type="spellEnd"/>
          </w:p>
          <w:p w:rsidRPr="00BF0FE6" w:rsidR="002731DA" w:rsidP="00BF0FE6" w:rsidRDefault="002731DA" w14:paraId="3E4B8C69" w14:textId="77777777">
            <w:pPr>
              <w:jc w:val="both"/>
              <w:rPr>
                <w:sz w:val="20"/>
              </w:rPr>
            </w:pPr>
          </w:p>
          <w:p w:rsidRPr="00BF0FE6" w:rsidR="002731DA" w:rsidP="00D5114B" w:rsidRDefault="002731DA" w14:paraId="735665B1" w14:textId="77777777">
            <w:pPr>
              <w:pStyle w:val="Normal12"/>
              <w:tabs>
                <w:tab w:val="left" w:pos="990"/>
                <w:tab w:val="right" w:pos="9360"/>
              </w:tabs>
              <w:spacing w:before="0" w:beforeAutospacing="0" w:after="0" w:afterAutospacing="0"/>
              <w:jc w:val="both"/>
              <w:rPr>
                <w:color w:val="000000"/>
                <w:sz w:val="20"/>
                <w:szCs w:val="20"/>
              </w:rPr>
            </w:pPr>
            <w:r w:rsidRPr="00BF0FE6">
              <w:rPr>
                <w:color w:val="000000"/>
                <w:sz w:val="20"/>
                <w:szCs w:val="20"/>
                <w:lang w:val="ru-RU"/>
              </w:rPr>
              <w:t>Субпідрядник повинен дотримуватися вимог</w:t>
            </w:r>
            <w:r w:rsidRPr="00BF0FE6">
              <w:rPr>
                <w:sz w:val="20"/>
                <w:szCs w:val="20"/>
                <w:lang w:val="ru-RU"/>
              </w:rPr>
              <w:t xml:space="preserve"> «Керівництва щодо графічних стандартів» </w:t>
            </w:r>
            <w:r w:rsidRPr="00BF0FE6">
              <w:rPr>
                <w:sz w:val="20"/>
                <w:szCs w:val="20"/>
              </w:rPr>
              <w:t>USAID</w:t>
            </w:r>
            <w:r w:rsidRPr="00BF0FE6">
              <w:rPr>
                <w:sz w:val="20"/>
                <w:szCs w:val="20"/>
                <w:lang w:val="ru-RU"/>
              </w:rPr>
              <w:t xml:space="preserve">, доступним за адресою </w:t>
            </w:r>
            <w:r w:rsidR="00931227">
              <w:fldChar w:fldCharType="begin"/>
            </w:r>
            <w:r w:rsidR="00931227">
              <w:instrText xml:space="preserve"> HYPERLINK "http://www.usaid.gov/branding" </w:instrText>
            </w:r>
            <w:r w:rsidR="00931227">
              <w:fldChar w:fldCharType="separate"/>
            </w:r>
            <w:r w:rsidRPr="00BF0FE6">
              <w:rPr>
                <w:rStyle w:val="Hyperlink"/>
                <w:sz w:val="20"/>
                <w:szCs w:val="20"/>
              </w:rPr>
              <w:t>www</w:t>
            </w:r>
            <w:r w:rsidRPr="00BF0FE6">
              <w:rPr>
                <w:rStyle w:val="Hyperlink"/>
                <w:sz w:val="20"/>
                <w:szCs w:val="20"/>
                <w:lang w:val="ru-RU"/>
              </w:rPr>
              <w:t>.</w:t>
            </w:r>
            <w:proofErr w:type="spellStart"/>
            <w:r w:rsidRPr="00BF0FE6">
              <w:rPr>
                <w:rStyle w:val="Hyperlink"/>
                <w:sz w:val="20"/>
                <w:szCs w:val="20"/>
              </w:rPr>
              <w:t>usaid</w:t>
            </w:r>
            <w:proofErr w:type="spellEnd"/>
            <w:r w:rsidRPr="00BF0FE6">
              <w:rPr>
                <w:rStyle w:val="Hyperlink"/>
                <w:sz w:val="20"/>
                <w:szCs w:val="20"/>
                <w:lang w:val="ru-RU"/>
              </w:rPr>
              <w:t>.</w:t>
            </w:r>
            <w:r w:rsidRPr="00BF0FE6">
              <w:rPr>
                <w:rStyle w:val="Hyperlink"/>
                <w:sz w:val="20"/>
                <w:szCs w:val="20"/>
              </w:rPr>
              <w:t>gov</w:t>
            </w:r>
            <w:r w:rsidRPr="00BF0FE6">
              <w:rPr>
                <w:rStyle w:val="Hyperlink"/>
                <w:sz w:val="20"/>
                <w:szCs w:val="20"/>
                <w:lang w:val="ru-RU"/>
              </w:rPr>
              <w:t>/</w:t>
            </w:r>
            <w:r w:rsidRPr="00BF0FE6">
              <w:rPr>
                <w:rStyle w:val="Hyperlink"/>
                <w:sz w:val="20"/>
                <w:szCs w:val="20"/>
              </w:rPr>
              <w:t>branding</w:t>
            </w:r>
            <w:r w:rsidR="00931227">
              <w:rPr>
                <w:rStyle w:val="Hyperlink"/>
                <w:sz w:val="20"/>
                <w:szCs w:val="20"/>
              </w:rPr>
              <w:fldChar w:fldCharType="end"/>
            </w:r>
            <w:r w:rsidRPr="00BF0FE6">
              <w:rPr>
                <w:sz w:val="20"/>
                <w:szCs w:val="20"/>
                <w:lang w:val="ru-RU"/>
              </w:rPr>
              <w:t>, або будь-якої політики брендингу правонаступника, а також</w:t>
            </w:r>
            <w:r w:rsidRPr="00BF0FE6">
              <w:rPr>
                <w:color w:val="000000"/>
                <w:sz w:val="20"/>
                <w:szCs w:val="20"/>
                <w:lang w:val="ru-RU"/>
              </w:rPr>
              <w:t xml:space="preserve"> конкретного плану застосування брендингу та маркування Проекту, який буде доведений до відома Субпідрядника компанією </w:t>
            </w:r>
            <w:proofErr w:type="spellStart"/>
            <w:r w:rsidRPr="00BF0FE6">
              <w:rPr>
                <w:color w:val="000000"/>
                <w:sz w:val="20"/>
                <w:szCs w:val="20"/>
              </w:rPr>
              <w:t>Кімонікс</w:t>
            </w:r>
            <w:proofErr w:type="spellEnd"/>
            <w:r w:rsidRPr="00BF0FE6">
              <w:rPr>
                <w:color w:val="000000"/>
                <w:sz w:val="20"/>
                <w:szCs w:val="20"/>
              </w:rPr>
              <w:t xml:space="preserve"> у </w:t>
            </w:r>
            <w:proofErr w:type="spellStart"/>
            <w:r w:rsidRPr="00BF0FE6">
              <w:rPr>
                <w:color w:val="000000"/>
                <w:sz w:val="20"/>
                <w:szCs w:val="20"/>
              </w:rPr>
              <w:t>письмовій</w:t>
            </w:r>
            <w:proofErr w:type="spellEnd"/>
            <w:r w:rsidRPr="00BF0FE6">
              <w:rPr>
                <w:color w:val="000000"/>
                <w:sz w:val="20"/>
                <w:szCs w:val="20"/>
              </w:rPr>
              <w:t xml:space="preserve"> </w:t>
            </w:r>
            <w:proofErr w:type="spellStart"/>
            <w:r w:rsidRPr="00BF0FE6">
              <w:rPr>
                <w:color w:val="000000"/>
                <w:sz w:val="20"/>
                <w:szCs w:val="20"/>
              </w:rPr>
              <w:t>формі</w:t>
            </w:r>
            <w:proofErr w:type="spellEnd"/>
            <w:r w:rsidRPr="00BF0FE6">
              <w:rPr>
                <w:color w:val="000000"/>
                <w:sz w:val="20"/>
                <w:szCs w:val="20"/>
              </w:rPr>
              <w:t xml:space="preserve">. </w:t>
            </w:r>
          </w:p>
          <w:p w:rsidRPr="00BF0FE6" w:rsidR="002731DA" w:rsidP="00BF0FE6" w:rsidRDefault="002731DA" w14:paraId="5488376D" w14:textId="77777777">
            <w:pPr>
              <w:jc w:val="both"/>
              <w:rPr>
                <w:sz w:val="20"/>
                <w:u w:val="single"/>
              </w:rPr>
            </w:pPr>
          </w:p>
          <w:p w:rsidRPr="00BF0FE6" w:rsidR="002731DA" w:rsidP="00D5114B" w:rsidRDefault="002731DA" w14:paraId="08C341D1"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Дозволений</w:t>
            </w:r>
            <w:proofErr w:type="spellEnd"/>
            <w:r w:rsidRPr="00BF0FE6">
              <w:rPr>
                <w:sz w:val="20"/>
                <w:szCs w:val="20"/>
              </w:rPr>
              <w:t xml:space="preserve"> </w:t>
            </w:r>
            <w:proofErr w:type="spellStart"/>
            <w:r w:rsidRPr="00BF0FE6">
              <w:rPr>
                <w:sz w:val="20"/>
                <w:szCs w:val="20"/>
              </w:rPr>
              <w:t>географічний</w:t>
            </w:r>
            <w:proofErr w:type="spellEnd"/>
            <w:r w:rsidRPr="00BF0FE6">
              <w:rPr>
                <w:sz w:val="20"/>
                <w:szCs w:val="20"/>
              </w:rPr>
              <w:t xml:space="preserve"> </w:t>
            </w:r>
            <w:proofErr w:type="spellStart"/>
            <w:r w:rsidRPr="00BF0FE6">
              <w:rPr>
                <w:sz w:val="20"/>
                <w:szCs w:val="20"/>
              </w:rPr>
              <w:t>код</w:t>
            </w:r>
            <w:proofErr w:type="spellEnd"/>
            <w:r w:rsidRPr="00BF0FE6">
              <w:rPr>
                <w:sz w:val="20"/>
                <w:szCs w:val="20"/>
              </w:rPr>
              <w:t xml:space="preserve">; </w:t>
            </w:r>
            <w:proofErr w:type="spellStart"/>
            <w:r w:rsidRPr="00BF0FE6">
              <w:rPr>
                <w:sz w:val="20"/>
                <w:szCs w:val="20"/>
              </w:rPr>
              <w:t>вимога</w:t>
            </w:r>
            <w:proofErr w:type="spellEnd"/>
            <w:r w:rsidRPr="00BF0FE6">
              <w:rPr>
                <w:sz w:val="20"/>
                <w:szCs w:val="20"/>
              </w:rPr>
              <w:t xml:space="preserve"> </w:t>
            </w:r>
            <w:proofErr w:type="spellStart"/>
            <w:r w:rsidRPr="00BF0FE6">
              <w:rPr>
                <w:sz w:val="20"/>
                <w:szCs w:val="20"/>
              </w:rPr>
              <w:t>щодо</w:t>
            </w:r>
            <w:proofErr w:type="spellEnd"/>
            <w:r w:rsidRPr="00BF0FE6">
              <w:rPr>
                <w:sz w:val="20"/>
                <w:szCs w:val="20"/>
              </w:rPr>
              <w:t xml:space="preserve"> </w:t>
            </w:r>
            <w:proofErr w:type="spellStart"/>
            <w:r w:rsidRPr="00BF0FE6">
              <w:rPr>
                <w:sz w:val="20"/>
                <w:szCs w:val="20"/>
              </w:rPr>
              <w:t>джерела</w:t>
            </w:r>
            <w:proofErr w:type="spellEnd"/>
            <w:r w:rsidRPr="00BF0FE6">
              <w:rPr>
                <w:sz w:val="20"/>
                <w:szCs w:val="20"/>
              </w:rPr>
              <w:t xml:space="preserve"> </w:t>
            </w:r>
            <w:proofErr w:type="spellStart"/>
            <w:r w:rsidRPr="00BF0FE6">
              <w:rPr>
                <w:sz w:val="20"/>
                <w:szCs w:val="20"/>
              </w:rPr>
              <w:t>надходження</w:t>
            </w:r>
            <w:proofErr w:type="spellEnd"/>
            <w:r w:rsidRPr="00BF0FE6">
              <w:rPr>
                <w:sz w:val="20"/>
                <w:szCs w:val="20"/>
              </w:rPr>
              <w:t xml:space="preserve"> </w:t>
            </w:r>
            <w:proofErr w:type="spellStart"/>
            <w:r w:rsidRPr="00BF0FE6">
              <w:rPr>
                <w:sz w:val="20"/>
                <w:szCs w:val="20"/>
              </w:rPr>
              <w:t>та</w:t>
            </w:r>
            <w:proofErr w:type="spellEnd"/>
            <w:r w:rsidRPr="00BF0FE6">
              <w:rPr>
                <w:sz w:val="20"/>
                <w:szCs w:val="20"/>
              </w:rPr>
              <w:t xml:space="preserve"> </w:t>
            </w:r>
            <w:proofErr w:type="spellStart"/>
            <w:r w:rsidRPr="00BF0FE6">
              <w:rPr>
                <w:sz w:val="20"/>
                <w:szCs w:val="20"/>
              </w:rPr>
              <w:t>національності</w:t>
            </w:r>
            <w:proofErr w:type="spellEnd"/>
            <w:r w:rsidRPr="00BF0FE6">
              <w:rPr>
                <w:sz w:val="20"/>
                <w:szCs w:val="20"/>
              </w:rPr>
              <w:t xml:space="preserve"> [AIDAR 752.225-70 (</w:t>
            </w:r>
            <w:proofErr w:type="spellStart"/>
            <w:r w:rsidRPr="00BF0FE6">
              <w:rPr>
                <w:sz w:val="20"/>
                <w:szCs w:val="20"/>
              </w:rPr>
              <w:t>лютий</w:t>
            </w:r>
            <w:proofErr w:type="spellEnd"/>
            <w:r w:rsidRPr="00BF0FE6">
              <w:rPr>
                <w:sz w:val="20"/>
                <w:szCs w:val="20"/>
              </w:rPr>
              <w:t xml:space="preserve"> 2012 р.) </w:t>
            </w:r>
            <w:proofErr w:type="spellStart"/>
            <w:r w:rsidRPr="00BF0FE6">
              <w:rPr>
                <w:sz w:val="20"/>
                <w:szCs w:val="20"/>
              </w:rPr>
              <w:t>зі</w:t>
            </w:r>
            <w:proofErr w:type="spellEnd"/>
            <w:r w:rsidRPr="00BF0FE6">
              <w:rPr>
                <w:sz w:val="20"/>
                <w:szCs w:val="20"/>
              </w:rPr>
              <w:t xml:space="preserve"> </w:t>
            </w:r>
            <w:proofErr w:type="spellStart"/>
            <w:r w:rsidRPr="00BF0FE6">
              <w:rPr>
                <w:sz w:val="20"/>
                <w:szCs w:val="20"/>
              </w:rPr>
              <w:t>змінами</w:t>
            </w:r>
            <w:proofErr w:type="spellEnd"/>
            <w:r w:rsidRPr="00BF0FE6">
              <w:rPr>
                <w:sz w:val="20"/>
                <w:szCs w:val="20"/>
              </w:rPr>
              <w:t xml:space="preserve"> </w:t>
            </w:r>
            <w:proofErr w:type="spellStart"/>
            <w:r w:rsidRPr="00BF0FE6">
              <w:rPr>
                <w:sz w:val="20"/>
                <w:szCs w:val="20"/>
              </w:rPr>
              <w:t>та</w:t>
            </w:r>
            <w:proofErr w:type="spellEnd"/>
            <w:r w:rsidRPr="00BF0FE6">
              <w:rPr>
                <w:sz w:val="20"/>
                <w:szCs w:val="20"/>
              </w:rPr>
              <w:t xml:space="preserve"> </w:t>
            </w:r>
            <w:proofErr w:type="spellStart"/>
            <w:r w:rsidRPr="00BF0FE6">
              <w:rPr>
                <w:sz w:val="20"/>
                <w:szCs w:val="20"/>
              </w:rPr>
              <w:t>доповненнями</w:t>
            </w:r>
            <w:proofErr w:type="spellEnd"/>
            <w:r w:rsidRPr="00BF0FE6">
              <w:rPr>
                <w:sz w:val="20"/>
                <w:szCs w:val="20"/>
              </w:rPr>
              <w:t>]</w:t>
            </w:r>
          </w:p>
          <w:p w:rsidRPr="00BF0FE6" w:rsidR="002731DA" w:rsidP="00BF0FE6" w:rsidRDefault="002731DA" w14:paraId="45C0B402" w14:textId="77777777">
            <w:pPr>
              <w:jc w:val="both"/>
              <w:rPr>
                <w:sz w:val="20"/>
                <w:u w:val="single"/>
              </w:rPr>
            </w:pPr>
          </w:p>
          <w:p w:rsidRPr="00BF0FE6" w:rsidR="002731DA" w:rsidP="00BF0FE6" w:rsidRDefault="002731DA" w14:paraId="0CC69CB4" w14:textId="77777777">
            <w:pPr>
              <w:jc w:val="both"/>
              <w:rPr>
                <w:sz w:val="20"/>
                <w:lang w:val="ru-RU"/>
              </w:rPr>
            </w:pPr>
            <w:r w:rsidRPr="00BF0FE6">
              <w:rPr>
                <w:sz w:val="20"/>
                <w:lang w:val="ru-RU"/>
              </w:rPr>
              <w:t>(</w:t>
            </w:r>
            <w:r w:rsidRPr="00BF0FE6">
              <w:rPr>
                <w:sz w:val="20"/>
              </w:rPr>
              <w:t>a</w:t>
            </w:r>
            <w:r w:rsidRPr="00BF0FE6">
              <w:rPr>
                <w:sz w:val="20"/>
                <w:lang w:val="ru-RU"/>
              </w:rPr>
              <w:t>)</w:t>
            </w:r>
            <w:r w:rsidRPr="00BF0FE6">
              <w:rPr>
                <w:sz w:val="20"/>
                <w:lang w:val="ru-RU"/>
              </w:rPr>
              <w:tab/>
            </w:r>
            <w:r w:rsidRPr="00BF0FE6">
              <w:rPr>
                <w:sz w:val="20"/>
                <w:lang w:val="ru-RU"/>
              </w:rPr>
              <w:t>Дозволеними географічними кодами для закупівлі товарів і послуг за цим Субконтрактом є 937 і 110.</w:t>
            </w:r>
          </w:p>
          <w:p w:rsidRPr="00BF0FE6" w:rsidR="002731DA" w:rsidP="00BF0FE6" w:rsidRDefault="002731DA" w14:paraId="3A764F0D" w14:textId="77777777">
            <w:pPr>
              <w:jc w:val="both"/>
              <w:rPr>
                <w:sz w:val="20"/>
                <w:lang w:val="ru-RU"/>
              </w:rPr>
            </w:pPr>
          </w:p>
          <w:p w:rsidRPr="00BF0FE6" w:rsidR="002731DA" w:rsidP="00BF0FE6" w:rsidRDefault="002731DA" w14:paraId="67C37F43" w14:textId="77777777">
            <w:pPr>
              <w:jc w:val="both"/>
              <w:rPr>
                <w:sz w:val="20"/>
                <w:lang w:val="ru-RU"/>
              </w:rPr>
            </w:pPr>
            <w:r w:rsidRPr="00BF0FE6">
              <w:rPr>
                <w:sz w:val="20"/>
                <w:lang w:val="ru-RU"/>
              </w:rPr>
              <w:t>(</w:t>
            </w:r>
            <w:r w:rsidRPr="00BF0FE6">
              <w:rPr>
                <w:sz w:val="20"/>
              </w:rPr>
              <w:t>b</w:t>
            </w:r>
            <w:r w:rsidRPr="00BF0FE6">
              <w:rPr>
                <w:sz w:val="20"/>
                <w:lang w:val="ru-RU"/>
              </w:rPr>
              <w:t>)</w:t>
            </w:r>
            <w:r w:rsidRPr="00BF0FE6">
              <w:rPr>
                <w:sz w:val="20"/>
                <w:lang w:val="ru-RU"/>
              </w:rPr>
              <w:tab/>
            </w:r>
            <w:r w:rsidRPr="00BF0FE6">
              <w:rPr>
                <w:sz w:val="20"/>
                <w:lang w:val="ru-RU"/>
              </w:rPr>
              <w:t>За винятком випадків, коли Кімонікс прямо схвалить інше, Субпідрядник зобов’язаний закуповувати усі товари (наприклад, обладнання, матеріали, транспортні засоби, витратні матеріали) та послуги (включно з послугами транспортування товарів) згідно з вимогами, встановленими циркуляром 22 Кодексу федеральних правил США (</w:t>
            </w:r>
            <w:r w:rsidRPr="00BF0FE6">
              <w:rPr>
                <w:sz w:val="20"/>
              </w:rPr>
              <w:t>CFR</w:t>
            </w:r>
            <w:r w:rsidRPr="00BF0FE6">
              <w:rPr>
                <w:sz w:val="20"/>
                <w:lang w:val="ru-RU"/>
              </w:rPr>
              <w:t xml:space="preserve">) Частина 228 "Правила закупівлі товарів і послуг за кошти федеральних програм </w:t>
            </w:r>
            <w:r w:rsidRPr="00BF0FE6">
              <w:rPr>
                <w:sz w:val="20"/>
              </w:rPr>
              <w:t>USAID</w:t>
            </w:r>
            <w:r w:rsidRPr="00BF0FE6">
              <w:rPr>
                <w:sz w:val="20"/>
                <w:lang w:val="ru-RU"/>
              </w:rPr>
              <w:t>". Вказівки щодо відповідності окремих товарів і послуг вимогам можна отримати від компанії Кімонікс.</w:t>
            </w:r>
          </w:p>
          <w:p w:rsidRPr="00BF0FE6" w:rsidR="002731DA" w:rsidP="00BF0FE6" w:rsidRDefault="002731DA" w14:paraId="51F60980" w14:textId="77777777">
            <w:pPr>
              <w:jc w:val="both"/>
              <w:rPr>
                <w:sz w:val="20"/>
                <w:lang w:val="ru-RU"/>
              </w:rPr>
            </w:pPr>
          </w:p>
          <w:p w:rsidRPr="00BF0FE6" w:rsidR="002731DA" w:rsidP="00BF0FE6" w:rsidRDefault="002731DA" w14:paraId="66D75D5F" w14:textId="77777777">
            <w:pPr>
              <w:jc w:val="both"/>
              <w:rPr>
                <w:sz w:val="20"/>
                <w:lang w:val="ru-RU"/>
              </w:rPr>
            </w:pPr>
            <w:r w:rsidRPr="00BF0FE6">
              <w:rPr>
                <w:sz w:val="20"/>
                <w:lang w:val="ru-RU"/>
              </w:rPr>
              <w:t>(</w:t>
            </w:r>
            <w:r w:rsidRPr="00BF0FE6">
              <w:rPr>
                <w:sz w:val="20"/>
              </w:rPr>
              <w:t>c</w:t>
            </w:r>
            <w:r w:rsidRPr="00BF0FE6">
              <w:rPr>
                <w:sz w:val="20"/>
                <w:lang w:val="ru-RU"/>
              </w:rPr>
              <w:t>)</w:t>
            </w:r>
            <w:r w:rsidRPr="00BF0FE6">
              <w:rPr>
                <w:sz w:val="20"/>
                <w:lang w:val="ru-RU"/>
              </w:rPr>
              <w:tab/>
            </w:r>
            <w:r w:rsidRPr="00BF0FE6">
              <w:rPr>
                <w:sz w:val="20"/>
                <w:lang w:val="ru-RU"/>
              </w:rPr>
              <w:t>Заборонені для закупівлі товари і послуги. За цим Субконтрактом Субпідрядник не має права закуповувати наступні товари та послуги:</w:t>
            </w:r>
          </w:p>
          <w:p w:rsidRPr="00BF0FE6" w:rsidR="002731DA" w:rsidP="00BF0FE6" w:rsidRDefault="002731DA" w14:paraId="6F25F899" w14:textId="77777777">
            <w:pPr>
              <w:jc w:val="both"/>
              <w:rPr>
                <w:sz w:val="20"/>
                <w:lang w:val="ru-RU"/>
              </w:rPr>
            </w:pPr>
            <w:r w:rsidRPr="00BF0FE6">
              <w:rPr>
                <w:sz w:val="20"/>
                <w:lang w:val="ru-RU"/>
              </w:rPr>
              <w:t>(1) військове обладнання</w:t>
            </w:r>
          </w:p>
          <w:p w:rsidRPr="00BF0FE6" w:rsidR="002731DA" w:rsidP="00BF0FE6" w:rsidRDefault="002731DA" w14:paraId="1EBF05C9" w14:textId="77777777">
            <w:pPr>
              <w:jc w:val="both"/>
              <w:rPr>
                <w:sz w:val="20"/>
                <w:lang w:val="ru-RU"/>
              </w:rPr>
            </w:pPr>
            <w:r w:rsidRPr="00BF0FE6">
              <w:rPr>
                <w:sz w:val="20"/>
                <w:lang w:val="ru-RU"/>
              </w:rPr>
              <w:t>(2) обладнання для спостереження</w:t>
            </w:r>
          </w:p>
          <w:p w:rsidRPr="00BF0FE6" w:rsidR="002731DA" w:rsidP="00BF0FE6" w:rsidRDefault="002731DA" w14:paraId="214DC1C5" w14:textId="77777777">
            <w:pPr>
              <w:jc w:val="both"/>
              <w:rPr>
                <w:sz w:val="20"/>
                <w:lang w:val="ru-RU"/>
              </w:rPr>
            </w:pPr>
            <w:r w:rsidRPr="00BF0FE6">
              <w:rPr>
                <w:sz w:val="20"/>
                <w:lang w:val="ru-RU"/>
              </w:rPr>
              <w:t>(3) товари та послуги, призначені для підтримки поліції та іншої правоохоронної діяльності</w:t>
            </w:r>
          </w:p>
          <w:p w:rsidRPr="00BF0FE6" w:rsidR="002731DA" w:rsidP="00BF0FE6" w:rsidRDefault="002731DA" w14:paraId="3F0F5C90" w14:textId="77777777">
            <w:pPr>
              <w:jc w:val="both"/>
              <w:rPr>
                <w:sz w:val="20"/>
                <w:lang w:val="ru-RU"/>
              </w:rPr>
            </w:pPr>
            <w:r w:rsidRPr="00BF0FE6">
              <w:rPr>
                <w:sz w:val="20"/>
                <w:lang w:val="ru-RU"/>
              </w:rPr>
              <w:t>(4) послуги та обладнання для штучного переривання вагітності</w:t>
            </w:r>
          </w:p>
          <w:p w:rsidRPr="00BF0FE6" w:rsidR="002731DA" w:rsidP="00BF0FE6" w:rsidRDefault="002731DA" w14:paraId="4B5ECA6B" w14:textId="77777777">
            <w:pPr>
              <w:jc w:val="both"/>
              <w:rPr>
                <w:sz w:val="20"/>
                <w:lang w:val="ru-RU"/>
              </w:rPr>
            </w:pPr>
            <w:r w:rsidRPr="00BF0FE6">
              <w:rPr>
                <w:sz w:val="20"/>
                <w:lang w:val="ru-RU"/>
              </w:rPr>
              <w:t>(5) предмети розкоші та обладнання для азартних ігор, або</w:t>
            </w:r>
          </w:p>
          <w:p w:rsidRPr="00BF0FE6" w:rsidR="002731DA" w:rsidP="00BF0FE6" w:rsidRDefault="002731DA" w14:paraId="0E883700" w14:textId="77777777">
            <w:pPr>
              <w:jc w:val="both"/>
              <w:rPr>
                <w:sz w:val="20"/>
                <w:lang w:val="ru-RU"/>
              </w:rPr>
            </w:pPr>
            <w:r w:rsidRPr="00BF0FE6">
              <w:rPr>
                <w:sz w:val="20"/>
                <w:lang w:val="ru-RU"/>
              </w:rPr>
              <w:t>(6) обладнання для зміни погоди.</w:t>
            </w:r>
          </w:p>
          <w:p w:rsidRPr="00BF0FE6" w:rsidR="002731DA" w:rsidP="00BF0FE6" w:rsidRDefault="002731DA" w14:paraId="1AB2C375" w14:textId="77777777">
            <w:pPr>
              <w:jc w:val="both"/>
              <w:rPr>
                <w:sz w:val="20"/>
                <w:lang w:val="ru-RU"/>
              </w:rPr>
            </w:pPr>
          </w:p>
          <w:p w:rsidRPr="00BF0FE6" w:rsidR="002731DA" w:rsidP="00BF0FE6" w:rsidRDefault="002731DA" w14:paraId="57012BC8" w14:textId="77777777">
            <w:pPr>
              <w:jc w:val="both"/>
              <w:rPr>
                <w:sz w:val="20"/>
                <w:lang w:val="ru-RU"/>
              </w:rPr>
            </w:pPr>
            <w:r w:rsidRPr="00BF0FE6">
              <w:rPr>
                <w:sz w:val="20"/>
                <w:lang w:val="ru-RU"/>
              </w:rPr>
              <w:lastRenderedPageBreak/>
              <w:t>(</w:t>
            </w:r>
            <w:r w:rsidRPr="00BF0FE6">
              <w:rPr>
                <w:sz w:val="20"/>
              </w:rPr>
              <w:t>d</w:t>
            </w:r>
            <w:r w:rsidRPr="00BF0FE6">
              <w:rPr>
                <w:sz w:val="20"/>
                <w:lang w:val="ru-RU"/>
              </w:rPr>
              <w:t xml:space="preserve">) Товари, на закупівлю яких встановлено обмеження. Субпідрядник не має права закуповувати будь-які з нижчезазначених товарів або послуг без отримання через компанію Кімонікс попередньої письмової згоди </w:t>
            </w:r>
            <w:r w:rsidRPr="00BF0FE6">
              <w:rPr>
                <w:sz w:val="20"/>
              </w:rPr>
              <w:t>USAID</w:t>
            </w:r>
            <w:r w:rsidRPr="00BF0FE6">
              <w:rPr>
                <w:sz w:val="20"/>
                <w:lang w:val="ru-RU"/>
              </w:rPr>
              <w:t>:</w:t>
            </w:r>
          </w:p>
          <w:p w:rsidRPr="00BF0FE6" w:rsidR="002731DA" w:rsidP="00BF0FE6" w:rsidRDefault="002731DA" w14:paraId="62F96E0C" w14:textId="77777777">
            <w:pPr>
              <w:jc w:val="both"/>
              <w:rPr>
                <w:sz w:val="20"/>
                <w:lang w:val="ru-RU"/>
              </w:rPr>
            </w:pPr>
            <w:r w:rsidRPr="00BF0FE6">
              <w:rPr>
                <w:sz w:val="20"/>
                <w:lang w:val="ru-RU"/>
              </w:rPr>
              <w:t>(1) сільськогосподарська продукція,</w:t>
            </w:r>
          </w:p>
          <w:p w:rsidRPr="00BF0FE6" w:rsidR="002731DA" w:rsidP="00BF0FE6" w:rsidRDefault="002731DA" w14:paraId="15FFACC3" w14:textId="77777777">
            <w:pPr>
              <w:jc w:val="both"/>
              <w:rPr>
                <w:sz w:val="20"/>
                <w:lang w:val="ru-RU"/>
              </w:rPr>
            </w:pPr>
            <w:r w:rsidRPr="00BF0FE6">
              <w:rPr>
                <w:sz w:val="20"/>
                <w:lang w:val="ru-RU"/>
              </w:rPr>
              <w:t>(2) автомобілі,</w:t>
            </w:r>
          </w:p>
          <w:p w:rsidRPr="00BF0FE6" w:rsidR="002731DA" w:rsidP="00BF0FE6" w:rsidRDefault="002731DA" w14:paraId="0C93659F" w14:textId="77777777">
            <w:pPr>
              <w:jc w:val="both"/>
              <w:rPr>
                <w:sz w:val="20"/>
                <w:lang w:val="ru-RU"/>
              </w:rPr>
            </w:pPr>
            <w:r w:rsidRPr="00BF0FE6">
              <w:rPr>
                <w:sz w:val="20"/>
                <w:lang w:val="ru-RU"/>
              </w:rPr>
              <w:t>(3) фармацевтичні вироби та протизаплідні засоби</w:t>
            </w:r>
          </w:p>
          <w:p w:rsidRPr="00BF0FE6" w:rsidR="002731DA" w:rsidP="00BF0FE6" w:rsidRDefault="002731DA" w14:paraId="0DAE41C2" w14:textId="77777777">
            <w:pPr>
              <w:jc w:val="both"/>
              <w:rPr>
                <w:sz w:val="20"/>
                <w:lang w:val="ru-RU"/>
              </w:rPr>
            </w:pPr>
            <w:r w:rsidRPr="00BF0FE6">
              <w:rPr>
                <w:sz w:val="20"/>
                <w:lang w:val="ru-RU"/>
              </w:rPr>
              <w:t>(4) пестициди,</w:t>
            </w:r>
          </w:p>
          <w:p w:rsidRPr="00BF0FE6" w:rsidR="002731DA" w:rsidP="00BF0FE6" w:rsidRDefault="002731DA" w14:paraId="711D5D68" w14:textId="77777777">
            <w:pPr>
              <w:jc w:val="both"/>
              <w:rPr>
                <w:sz w:val="20"/>
                <w:lang w:val="ru-RU"/>
              </w:rPr>
            </w:pPr>
            <w:r w:rsidRPr="00BF0FE6">
              <w:rPr>
                <w:sz w:val="20"/>
                <w:lang w:val="ru-RU"/>
              </w:rPr>
              <w:t>(5) добрива,</w:t>
            </w:r>
          </w:p>
          <w:p w:rsidRPr="00BF0FE6" w:rsidR="002731DA" w:rsidP="00BF0FE6" w:rsidRDefault="002731DA" w14:paraId="0E9545E3" w14:textId="77777777">
            <w:pPr>
              <w:jc w:val="both"/>
              <w:rPr>
                <w:sz w:val="20"/>
                <w:lang w:val="ru-RU"/>
              </w:rPr>
            </w:pPr>
            <w:r w:rsidRPr="00BF0FE6">
              <w:rPr>
                <w:sz w:val="20"/>
                <w:lang w:val="ru-RU"/>
              </w:rPr>
              <w:t>(6) вживане обладнання, або</w:t>
            </w:r>
          </w:p>
          <w:p w:rsidRPr="00BF0FE6" w:rsidR="002731DA" w:rsidP="00BF0FE6" w:rsidRDefault="002731DA" w14:paraId="0FA6C68C" w14:textId="77777777">
            <w:pPr>
              <w:jc w:val="both"/>
              <w:rPr>
                <w:sz w:val="20"/>
                <w:lang w:val="ru-RU"/>
              </w:rPr>
            </w:pPr>
            <w:r w:rsidRPr="00BF0FE6">
              <w:rPr>
                <w:sz w:val="20"/>
                <w:lang w:val="ru-RU"/>
              </w:rPr>
              <w:t>(7) надлишкове майно уряду США.</w:t>
            </w:r>
          </w:p>
          <w:p w:rsidRPr="00BF0FE6" w:rsidR="002731DA" w:rsidP="00BF0FE6" w:rsidRDefault="002731DA" w14:paraId="0C1B9B5D" w14:textId="77777777">
            <w:pPr>
              <w:jc w:val="both"/>
              <w:rPr>
                <w:sz w:val="20"/>
                <w:lang w:val="ru-RU"/>
              </w:rPr>
            </w:pPr>
          </w:p>
          <w:p w:rsidRPr="00BF0FE6" w:rsidR="002731DA" w:rsidP="00BF0FE6" w:rsidRDefault="002731DA" w14:paraId="1A240299" w14:textId="77777777">
            <w:pPr>
              <w:jc w:val="both"/>
              <w:rPr>
                <w:sz w:val="20"/>
                <w:lang w:val="ru-RU"/>
              </w:rPr>
            </w:pPr>
            <w:r w:rsidRPr="00BF0FE6">
              <w:rPr>
                <w:sz w:val="20"/>
                <w:lang w:val="ru-RU"/>
              </w:rPr>
              <w:t xml:space="preserve">Якщо Кімонікс встановить, що Субпідрядник закупив будь-які з цих товарів, на закупівлю яких встановлено обмеження, без отримання через компанію Кімонікс попередньої письмової згоди </w:t>
            </w:r>
            <w:r w:rsidRPr="00BF0FE6">
              <w:rPr>
                <w:sz w:val="20"/>
              </w:rPr>
              <w:t>USAID</w:t>
            </w:r>
            <w:r w:rsidRPr="00BF0FE6">
              <w:rPr>
                <w:sz w:val="20"/>
                <w:lang w:val="ru-RU"/>
              </w:rPr>
              <w:t xml:space="preserve"> і отримав для цього кошти, Кімонікс отримає право вимагати від Субпідрядника відшкодування повної вартості такої закупівлі.</w:t>
            </w:r>
          </w:p>
          <w:p w:rsidRPr="00BF0FE6" w:rsidR="002731DA" w:rsidP="00BF0FE6" w:rsidRDefault="002731DA" w14:paraId="728469D1" w14:textId="77777777">
            <w:pPr>
              <w:jc w:val="both"/>
              <w:rPr>
                <w:sz w:val="20"/>
                <w:u w:val="single"/>
                <w:lang w:val="ru-RU"/>
              </w:rPr>
            </w:pPr>
          </w:p>
          <w:p w:rsidRPr="00BF0FE6" w:rsidR="002731DA" w:rsidP="00D5114B" w:rsidRDefault="002731DA" w14:paraId="5CDC66A4"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Права</w:t>
            </w:r>
            <w:proofErr w:type="spellEnd"/>
            <w:r w:rsidRPr="00BF0FE6">
              <w:rPr>
                <w:sz w:val="20"/>
                <w:szCs w:val="20"/>
              </w:rPr>
              <w:t xml:space="preserve"> </w:t>
            </w:r>
            <w:proofErr w:type="spellStart"/>
            <w:r w:rsidRPr="00BF0FE6">
              <w:rPr>
                <w:sz w:val="20"/>
                <w:szCs w:val="20"/>
              </w:rPr>
              <w:t>інтелектуальної</w:t>
            </w:r>
            <w:proofErr w:type="spellEnd"/>
            <w:r w:rsidRPr="00BF0FE6">
              <w:rPr>
                <w:sz w:val="20"/>
                <w:szCs w:val="20"/>
              </w:rPr>
              <w:t xml:space="preserve"> </w:t>
            </w:r>
            <w:proofErr w:type="spellStart"/>
            <w:r w:rsidRPr="00BF0FE6">
              <w:rPr>
                <w:sz w:val="20"/>
                <w:szCs w:val="20"/>
              </w:rPr>
              <w:t>власності</w:t>
            </w:r>
            <w:proofErr w:type="spellEnd"/>
          </w:p>
          <w:p w:rsidRPr="00BF0FE6" w:rsidR="002731DA" w:rsidP="00BF0FE6" w:rsidRDefault="002731DA" w14:paraId="0E5A9B31" w14:textId="77777777">
            <w:pPr>
              <w:jc w:val="both"/>
              <w:rPr>
                <w:sz w:val="20"/>
              </w:rPr>
            </w:pPr>
          </w:p>
          <w:p w:rsidRPr="00BF0FE6" w:rsidR="002731DA" w:rsidP="00D5114B" w:rsidRDefault="002731DA" w14:paraId="450052B5" w14:textId="77777777">
            <w:pPr>
              <w:pStyle w:val="bodytext0"/>
              <w:spacing w:before="0" w:beforeAutospacing="0" w:after="0" w:afterAutospacing="0"/>
              <w:jc w:val="both"/>
              <w:rPr>
                <w:sz w:val="20"/>
                <w:szCs w:val="20"/>
                <w:lang w:val="ru-RU"/>
              </w:rPr>
            </w:pPr>
            <w:r w:rsidRPr="00BF0FE6">
              <w:rPr>
                <w:sz w:val="20"/>
                <w:szCs w:val="20"/>
                <w:lang w:val="ru-RU"/>
              </w:rPr>
              <w:t>(а) Субпідрядник гарантує, що Робота, виконана або надана за цим Субконтрактом, жодним чином не порушуватиме права інтелектуальної власності будь-якої третьої сторони у Сполучених Штатах Америки або у будь-якій іншій іноземній державі. За винятком тих випадків, коли Уряд США бере відповідальність за це на себе, Субпідрядник зобов'язується забезпечити судовий захист, гарантувати відшкодування стягнутих сум і убезпечити компанію Кімонікс і її клієнтів від будь-яких претензій, збитків, втрат, витрат і видатків, включаючи обґрунтовану плату за юридичні послуги, необхідність надання яких виникає у результаті будь-яких дій третьої сторони, що базуються на твердженні про те, що Робота, виконана або надана за цим Субконтрактом, зазіхає на або іншим чином порушує права інтелектуальної власності будь-якої фізичної або юридичної особи. Це зобов'язання щодо відшкодування й убезпечення не повинно розглядатися як допустимі витрати за будь-якими положеннями цього Субконтракту, за винятком допустимих витрат на страхування.</w:t>
            </w:r>
          </w:p>
          <w:p w:rsidRPr="00BF0FE6" w:rsidR="002731DA" w:rsidP="00D5114B" w:rsidRDefault="002731DA" w14:paraId="3871D487" w14:textId="77777777">
            <w:pPr>
              <w:pStyle w:val="bodytext0"/>
              <w:spacing w:before="0" w:beforeAutospacing="0" w:after="0" w:afterAutospacing="0"/>
              <w:jc w:val="both"/>
              <w:rPr>
                <w:sz w:val="20"/>
                <w:szCs w:val="20"/>
                <w:lang w:val="ru-RU"/>
              </w:rPr>
            </w:pPr>
          </w:p>
          <w:p w:rsidRPr="00BF0FE6" w:rsidR="002731DA" w:rsidP="00D5114B" w:rsidRDefault="002731DA" w14:paraId="01F312AB" w14:textId="77777777">
            <w:pPr>
              <w:pStyle w:val="bodytext0"/>
              <w:spacing w:before="0" w:beforeAutospacing="0" w:after="0" w:afterAutospacing="0"/>
              <w:jc w:val="both"/>
              <w:rPr>
                <w:sz w:val="20"/>
                <w:szCs w:val="20"/>
                <w:lang w:val="ru-RU"/>
              </w:rPr>
            </w:pPr>
            <w:r w:rsidRPr="00BF0FE6">
              <w:rPr>
                <w:sz w:val="20"/>
                <w:szCs w:val="20"/>
                <w:lang w:val="ru-RU"/>
              </w:rPr>
              <w:t>(</w:t>
            </w:r>
            <w:r w:rsidRPr="00BF0FE6">
              <w:rPr>
                <w:sz w:val="20"/>
                <w:szCs w:val="20"/>
              </w:rPr>
              <w:t>b</w:t>
            </w:r>
            <w:r w:rsidRPr="00BF0FE6">
              <w:rPr>
                <w:sz w:val="20"/>
                <w:szCs w:val="20"/>
                <w:lang w:val="ru-RU"/>
              </w:rPr>
              <w:t xml:space="preserve">) Зобов'язання Субпідрядника забезпечити судовий захист, гарантувати відшкодування стягнутих сум та убезпечити компанію Кімонікс і її клієнтів відповідно до вказаного вище Параграфу (а) не повинні застосовуватися тією ж мірою, якою </w:t>
            </w:r>
            <w:r w:rsidRPr="00BF0FE6">
              <w:rPr>
                <w:sz w:val="20"/>
                <w:szCs w:val="20"/>
              </w:rPr>
              <w:t>FAR</w:t>
            </w:r>
            <w:r w:rsidRPr="00BF0FE6">
              <w:rPr>
                <w:sz w:val="20"/>
                <w:szCs w:val="20"/>
                <w:lang w:val="ru-RU"/>
              </w:rPr>
              <w:t xml:space="preserve"> 52.227-1 «Дозвіл і згода» застосовується до Основного контракту компанії Кімонікс за порушення патентного права США, і ні компанії Кімонікс, ані її клієнтів, не повинні стосуватися будь-які позови з боку третіх осіб стосовно претензій, збитків, втрат, витрат і затрат, включаючи обґрунтовану плату за юридичні послуги.</w:t>
            </w:r>
          </w:p>
          <w:p w:rsidRPr="00BF0FE6" w:rsidR="002731DA" w:rsidP="00D5114B" w:rsidRDefault="002731DA" w14:paraId="651FD281" w14:textId="77777777">
            <w:pPr>
              <w:pStyle w:val="bodytext0"/>
              <w:spacing w:before="0" w:beforeAutospacing="0" w:after="0" w:afterAutospacing="0"/>
              <w:jc w:val="both"/>
              <w:rPr>
                <w:sz w:val="20"/>
                <w:szCs w:val="20"/>
                <w:lang w:val="ru-RU"/>
              </w:rPr>
            </w:pPr>
          </w:p>
          <w:p w:rsidRPr="00BF0FE6" w:rsidR="002731DA" w:rsidP="00D5114B" w:rsidRDefault="002731DA" w14:paraId="10DB9B66" w14:textId="77777777">
            <w:pPr>
              <w:pStyle w:val="bodytext0"/>
              <w:spacing w:before="0" w:beforeAutospacing="0" w:after="0" w:afterAutospacing="0"/>
              <w:jc w:val="both"/>
              <w:rPr>
                <w:sz w:val="20"/>
                <w:szCs w:val="20"/>
                <w:lang w:val="ru-RU"/>
              </w:rPr>
            </w:pPr>
            <w:r w:rsidRPr="00BF0FE6">
              <w:rPr>
                <w:sz w:val="20"/>
                <w:szCs w:val="20"/>
                <w:lang w:val="ru-RU"/>
              </w:rPr>
              <w:t xml:space="preserve">(с) На додаток до будь-якого іншого розподілу прав щодо даних і винаходів, викладеного в цьому договорі, </w:t>
            </w:r>
            <w:r w:rsidRPr="00BF0FE6">
              <w:rPr>
                <w:sz w:val="20"/>
                <w:szCs w:val="20"/>
                <w:lang w:val="ru-RU"/>
              </w:rPr>
              <w:lastRenderedPageBreak/>
              <w:t xml:space="preserve">Субпідрядник погоджується, що компанія Кімонікс при виконанні своїх зобов'язань за Основним контрактом або контрактами вищого ступеня (зокрема зобов'язань за подальшими контрактами або контрактами на наступних етапах тієї ж програми), повинна мати за цим договором необмежене, невідкличне, сплачене право без сплати роялті виготовляти (включно із правом на вже виготовлене), продавати, пропонувати до продажу, використовувати, виконувати, відтворювати, відображати, виконувати, поширювати (всередині або зовні) копії, а також створювати похідні роботи, дозволяти іншим робити будь-які, деякі або всі з перерахованих вище, будь-які і всі, винаходи, відкриття, удосконалення, промислові зразки і патенти, а також будь-які і всі дані, авторські права, звіти, і авторські роботи, задумані, розроблені, що генеруються або надаються під час виконання цього Контракту. </w:t>
            </w:r>
          </w:p>
          <w:p w:rsidRPr="00BF0FE6" w:rsidR="002731DA" w:rsidP="00D5114B" w:rsidRDefault="002731DA" w14:paraId="53E55E30" w14:textId="77777777">
            <w:pPr>
              <w:pStyle w:val="bodytext0"/>
              <w:spacing w:before="0" w:beforeAutospacing="0" w:after="0" w:afterAutospacing="0"/>
              <w:jc w:val="both"/>
              <w:rPr>
                <w:sz w:val="20"/>
                <w:szCs w:val="20"/>
                <w:lang w:val="ru-RU"/>
              </w:rPr>
            </w:pPr>
          </w:p>
          <w:p w:rsidRPr="00BF0FE6" w:rsidR="002731DA" w:rsidRDefault="002731DA" w14:paraId="215B31E1" w14:textId="77777777">
            <w:pPr>
              <w:pStyle w:val="bodytext0"/>
              <w:spacing w:before="0" w:beforeAutospacing="0" w:after="0" w:afterAutospacing="0"/>
              <w:jc w:val="both"/>
              <w:rPr>
                <w:sz w:val="20"/>
                <w:szCs w:val="20"/>
                <w:lang w:val="ru-RU"/>
              </w:rPr>
            </w:pPr>
            <w:r w:rsidRPr="00BF0FE6">
              <w:rPr>
                <w:sz w:val="20"/>
                <w:szCs w:val="20"/>
                <w:lang w:val="ru-RU"/>
              </w:rPr>
              <w:t>(</w:t>
            </w:r>
            <w:r w:rsidRPr="00BF0FE6">
              <w:rPr>
                <w:sz w:val="20"/>
                <w:szCs w:val="20"/>
              </w:rPr>
              <w:t>d</w:t>
            </w:r>
            <w:r w:rsidRPr="00BF0FE6">
              <w:rPr>
                <w:sz w:val="20"/>
                <w:szCs w:val="20"/>
                <w:lang w:val="ru-RU"/>
              </w:rPr>
              <w:t xml:space="preserve">) Матеріальний носій, на якому зберігаються всі звіти, меморандуми або інші матеріали у письмовій формі, включаючи форму, придатну для введення в комп'ютер, приготований Субпідрядником і наданий компанії Кімонікс відповідно до цього Субконтракту, стає виключною власністю компанії Кімонікс. </w:t>
            </w:r>
          </w:p>
          <w:p w:rsidRPr="00BF0FE6" w:rsidR="002731DA" w:rsidP="00BF0FE6" w:rsidRDefault="002731DA" w14:paraId="4295416E" w14:textId="77777777">
            <w:pPr>
              <w:jc w:val="both"/>
              <w:rPr>
                <w:sz w:val="20"/>
                <w:lang w:val="ru-RU"/>
              </w:rPr>
            </w:pPr>
          </w:p>
          <w:p w:rsidRPr="00BF0FE6" w:rsidR="002731DA" w:rsidP="00D5114B" w:rsidRDefault="002731DA" w14:paraId="72FBF7BE"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Відшкодування</w:t>
            </w:r>
            <w:proofErr w:type="spellEnd"/>
            <w:r w:rsidRPr="00BF0FE6">
              <w:rPr>
                <w:sz w:val="20"/>
                <w:szCs w:val="20"/>
              </w:rPr>
              <w:t xml:space="preserve"> </w:t>
            </w:r>
            <w:proofErr w:type="spellStart"/>
            <w:r w:rsidRPr="00BF0FE6">
              <w:rPr>
                <w:sz w:val="20"/>
                <w:szCs w:val="20"/>
              </w:rPr>
              <w:t>збитків</w:t>
            </w:r>
            <w:proofErr w:type="spellEnd"/>
            <w:r w:rsidRPr="00BF0FE6">
              <w:rPr>
                <w:sz w:val="20"/>
                <w:szCs w:val="20"/>
              </w:rPr>
              <w:t xml:space="preserve"> і </w:t>
            </w:r>
            <w:proofErr w:type="spellStart"/>
            <w:r w:rsidRPr="00BF0FE6">
              <w:rPr>
                <w:sz w:val="20"/>
                <w:szCs w:val="20"/>
              </w:rPr>
              <w:t>відмова</w:t>
            </w:r>
            <w:proofErr w:type="spellEnd"/>
            <w:r w:rsidRPr="00BF0FE6">
              <w:rPr>
                <w:sz w:val="20"/>
                <w:szCs w:val="20"/>
              </w:rPr>
              <w:t xml:space="preserve"> </w:t>
            </w:r>
            <w:proofErr w:type="spellStart"/>
            <w:r w:rsidRPr="00BF0FE6">
              <w:rPr>
                <w:sz w:val="20"/>
                <w:szCs w:val="20"/>
              </w:rPr>
              <w:t>Субпідрядника</w:t>
            </w:r>
            <w:proofErr w:type="spellEnd"/>
            <w:r w:rsidRPr="00BF0FE6">
              <w:rPr>
                <w:sz w:val="20"/>
                <w:szCs w:val="20"/>
              </w:rPr>
              <w:t xml:space="preserve"> </w:t>
            </w:r>
            <w:proofErr w:type="spellStart"/>
            <w:r w:rsidRPr="00BF0FE6">
              <w:rPr>
                <w:sz w:val="20"/>
                <w:szCs w:val="20"/>
              </w:rPr>
              <w:t>від</w:t>
            </w:r>
            <w:proofErr w:type="spellEnd"/>
            <w:r w:rsidRPr="00BF0FE6">
              <w:rPr>
                <w:sz w:val="20"/>
                <w:szCs w:val="20"/>
              </w:rPr>
              <w:t xml:space="preserve"> </w:t>
            </w:r>
            <w:proofErr w:type="spellStart"/>
            <w:r w:rsidRPr="00BF0FE6">
              <w:rPr>
                <w:sz w:val="20"/>
                <w:szCs w:val="20"/>
              </w:rPr>
              <w:t>одержання</w:t>
            </w:r>
            <w:proofErr w:type="spellEnd"/>
            <w:r w:rsidRPr="00BF0FE6">
              <w:rPr>
                <w:sz w:val="20"/>
                <w:szCs w:val="20"/>
              </w:rPr>
              <w:t xml:space="preserve"> </w:t>
            </w:r>
            <w:proofErr w:type="spellStart"/>
            <w:r w:rsidRPr="00BF0FE6">
              <w:rPr>
                <w:sz w:val="20"/>
                <w:szCs w:val="20"/>
              </w:rPr>
              <w:t>вигод</w:t>
            </w:r>
            <w:proofErr w:type="spellEnd"/>
          </w:p>
          <w:p w:rsidRPr="00BF0FE6" w:rsidR="002731DA" w:rsidP="00D5114B" w:rsidRDefault="002731DA" w14:paraId="3601D59E" w14:textId="77777777">
            <w:pPr>
              <w:pStyle w:val="Normal26"/>
              <w:spacing w:before="0" w:beforeAutospacing="0" w:after="0" w:afterAutospacing="0"/>
              <w:jc w:val="both"/>
              <w:rPr>
                <w:b/>
                <w:sz w:val="20"/>
                <w:szCs w:val="20"/>
                <w:lang w:val="ru-RU"/>
              </w:rPr>
            </w:pPr>
          </w:p>
          <w:p w:rsidRPr="00BF0FE6" w:rsidR="002731DA" w:rsidP="00BF0FE6" w:rsidRDefault="002731DA" w14:paraId="7F6CCEFC" w14:textId="77777777">
            <w:pPr>
              <w:jc w:val="both"/>
              <w:rPr>
                <w:sz w:val="20"/>
              </w:rPr>
            </w:pPr>
            <w:r w:rsidRPr="00BF0FE6">
              <w:rPr>
                <w:sz w:val="20"/>
                <w:lang w:val="ru-RU"/>
              </w:rPr>
              <w:t xml:space="preserve">Субпідрядник забезпечує судовий захист, гарантує відшкодування стягнутих сум та убезпечує Кімонікс від відповідальності внаслідок будь-яких збитків, шкоди, зобов’язань, претензій, вимог, проваджень або виконання судових рішень (“Претензії”), включно з оплатою обґрунтованих судових витрат і винагород спеціалістів, що виникли в результаті завдання будь-якої шкоди або тілесних ушкоджень компанії Кімонікс або її працівникам, директорам, посадовим особам або агентам, або шкоду майну, і за будь-які тілесні ушкодження третіх осіб (у тому числі, зокрема, за Претензіями працівників, директорів, посадових осіб або агентів Субпідрядника) або шкоду майну, які були прямо чи опосередковано спричинені халатністю, умисними неправомірними діями, порушенням цього Субконтракту або порушенням законних обов’язків Субпідрядника або його працівників, директорів, посадових осіб або агентів, виникли в результаті або у зв’язку з виконанням цього Субконтракту, крім випадків, коли така Претензія спричинена або є результатом суттєвого порушення цього Субконтракту компанією </w:t>
            </w:r>
            <w:proofErr w:type="spellStart"/>
            <w:r w:rsidRPr="00BF0FE6">
              <w:rPr>
                <w:sz w:val="20"/>
              </w:rPr>
              <w:t>Кімонікс</w:t>
            </w:r>
            <w:proofErr w:type="spellEnd"/>
            <w:r w:rsidRPr="00BF0FE6">
              <w:rPr>
                <w:sz w:val="20"/>
              </w:rPr>
              <w:t>.</w:t>
            </w:r>
          </w:p>
          <w:p w:rsidRPr="00BF0FE6" w:rsidR="002731DA" w:rsidP="00D5114B" w:rsidRDefault="002731DA" w14:paraId="0C4D896B" w14:textId="77777777">
            <w:pPr>
              <w:pStyle w:val="Normal26"/>
              <w:spacing w:before="0" w:beforeAutospacing="0" w:after="0" w:afterAutospacing="0"/>
              <w:jc w:val="both"/>
              <w:rPr>
                <w:b/>
                <w:sz w:val="20"/>
                <w:szCs w:val="20"/>
              </w:rPr>
            </w:pPr>
          </w:p>
          <w:p w:rsidRPr="00BF0FE6" w:rsidR="002731DA" w:rsidP="00D5114B" w:rsidRDefault="002731DA" w14:paraId="159D88B1"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Дотримання</w:t>
            </w:r>
            <w:proofErr w:type="spellEnd"/>
            <w:r w:rsidRPr="00BF0FE6">
              <w:rPr>
                <w:sz w:val="20"/>
                <w:szCs w:val="20"/>
              </w:rPr>
              <w:t xml:space="preserve"> </w:t>
            </w:r>
            <w:proofErr w:type="spellStart"/>
            <w:r w:rsidRPr="00BF0FE6">
              <w:rPr>
                <w:sz w:val="20"/>
                <w:szCs w:val="20"/>
              </w:rPr>
              <w:t>відповідного</w:t>
            </w:r>
            <w:proofErr w:type="spellEnd"/>
            <w:r w:rsidRPr="00BF0FE6">
              <w:rPr>
                <w:sz w:val="20"/>
                <w:szCs w:val="20"/>
              </w:rPr>
              <w:t xml:space="preserve"> </w:t>
            </w:r>
            <w:proofErr w:type="spellStart"/>
            <w:r w:rsidRPr="00BF0FE6">
              <w:rPr>
                <w:sz w:val="20"/>
                <w:szCs w:val="20"/>
              </w:rPr>
              <w:t>законодавства</w:t>
            </w:r>
            <w:proofErr w:type="spellEnd"/>
            <w:r w:rsidRPr="00BF0FE6">
              <w:rPr>
                <w:sz w:val="20"/>
                <w:szCs w:val="20"/>
              </w:rPr>
              <w:t xml:space="preserve"> </w:t>
            </w:r>
            <w:proofErr w:type="spellStart"/>
            <w:r w:rsidRPr="00BF0FE6">
              <w:rPr>
                <w:sz w:val="20"/>
                <w:szCs w:val="20"/>
              </w:rPr>
              <w:t>та</w:t>
            </w:r>
            <w:proofErr w:type="spellEnd"/>
            <w:r w:rsidRPr="00BF0FE6">
              <w:rPr>
                <w:sz w:val="20"/>
                <w:szCs w:val="20"/>
              </w:rPr>
              <w:t xml:space="preserve"> </w:t>
            </w:r>
            <w:proofErr w:type="spellStart"/>
            <w:r w:rsidRPr="00BF0FE6">
              <w:rPr>
                <w:sz w:val="20"/>
                <w:szCs w:val="20"/>
              </w:rPr>
              <w:t>стандартів</w:t>
            </w:r>
            <w:proofErr w:type="spellEnd"/>
            <w:r w:rsidRPr="00BF0FE6">
              <w:rPr>
                <w:sz w:val="20"/>
                <w:szCs w:val="20"/>
              </w:rPr>
              <w:t xml:space="preserve"> </w:t>
            </w:r>
          </w:p>
          <w:p w:rsidRPr="00BF0FE6" w:rsidR="002731DA" w:rsidP="00BF0FE6" w:rsidRDefault="002731DA" w14:paraId="5791B854" w14:textId="77777777">
            <w:pPr>
              <w:jc w:val="both"/>
              <w:rPr>
                <w:sz w:val="20"/>
              </w:rPr>
            </w:pPr>
          </w:p>
          <w:p w:rsidRPr="00BF0FE6" w:rsidR="002731DA" w:rsidP="00D5114B" w:rsidRDefault="002731DA" w14:paraId="0C595A0B" w14:textId="77777777">
            <w:pPr>
              <w:pStyle w:val="Normal20"/>
              <w:spacing w:before="0" w:beforeAutospacing="0" w:after="0" w:afterAutospacing="0"/>
              <w:jc w:val="both"/>
              <w:rPr>
                <w:sz w:val="20"/>
                <w:szCs w:val="20"/>
                <w:lang w:val="ru-RU"/>
              </w:rPr>
            </w:pPr>
            <w:r w:rsidRPr="00BF0FE6">
              <w:rPr>
                <w:sz w:val="20"/>
                <w:szCs w:val="20"/>
                <w:lang w:val="ru-RU"/>
              </w:rPr>
              <w:t>(а) Субпідрядник повинен виконувати усі роботи згідно з усіма застосовними законами, постановами, кодексами, положеннями та іншими нормативними актами Сполучених Штатів Америки та їх адміністративно-</w:t>
            </w:r>
            <w:r w:rsidRPr="00BF0FE6">
              <w:rPr>
                <w:sz w:val="20"/>
                <w:szCs w:val="20"/>
                <w:lang w:val="ru-RU"/>
              </w:rPr>
              <w:lastRenderedPageBreak/>
              <w:t xml:space="preserve">територіальних одиниць, а також стандартами відповідних органів, що видають ліцензії, та професійних асоціацій. Субпідрядник також повинен дотримуватися застосовних положень </w:t>
            </w:r>
            <w:r w:rsidRPr="00BF0FE6">
              <w:rPr>
                <w:sz w:val="20"/>
                <w:szCs w:val="20"/>
              </w:rPr>
              <w:t>USAID</w:t>
            </w:r>
            <w:r w:rsidRPr="00BF0FE6">
              <w:rPr>
                <w:sz w:val="20"/>
                <w:szCs w:val="20"/>
                <w:lang w:val="ru-RU"/>
              </w:rPr>
              <w:t xml:space="preserve">, що регулюють цей субконтракт і які включені до цього субконтракту шляхом посилання і містяться у Розділі </w:t>
            </w:r>
            <w:r w:rsidRPr="00BF0FE6">
              <w:rPr>
                <w:sz w:val="20"/>
                <w:szCs w:val="20"/>
              </w:rPr>
              <w:t>Z</w:t>
            </w:r>
            <w:r w:rsidRPr="00BF0FE6">
              <w:rPr>
                <w:sz w:val="20"/>
                <w:szCs w:val="20"/>
                <w:lang w:val="ru-RU"/>
              </w:rPr>
              <w:t xml:space="preserve"> «Положення, що включені шляхом посилання».</w:t>
            </w:r>
          </w:p>
          <w:p w:rsidRPr="00BF0FE6" w:rsidR="002731DA" w:rsidP="00D5114B" w:rsidRDefault="002731DA" w14:paraId="5ADFFE35" w14:textId="77777777">
            <w:pPr>
              <w:pStyle w:val="Normal20"/>
              <w:spacing w:before="0" w:beforeAutospacing="0" w:after="0" w:afterAutospacing="0"/>
              <w:jc w:val="both"/>
              <w:rPr>
                <w:sz w:val="20"/>
                <w:szCs w:val="20"/>
                <w:lang w:val="ru-RU"/>
              </w:rPr>
            </w:pPr>
          </w:p>
          <w:p w:rsidRPr="00BF0FE6" w:rsidR="002731DA" w:rsidP="00D5114B" w:rsidRDefault="002731DA" w14:paraId="5E282985" w14:textId="77777777">
            <w:pPr>
              <w:pStyle w:val="Normal20"/>
              <w:spacing w:before="0" w:beforeAutospacing="0" w:after="0" w:afterAutospacing="0"/>
              <w:jc w:val="both"/>
              <w:rPr>
                <w:sz w:val="20"/>
                <w:szCs w:val="20"/>
                <w:lang w:val="ru-RU"/>
              </w:rPr>
            </w:pPr>
            <w:r w:rsidRPr="00BF0FE6">
              <w:rPr>
                <w:sz w:val="20"/>
                <w:szCs w:val="20"/>
                <w:lang w:val="ru-RU"/>
              </w:rPr>
              <w:t>(</w:t>
            </w:r>
            <w:r w:rsidRPr="00BF0FE6">
              <w:rPr>
                <w:sz w:val="20"/>
                <w:szCs w:val="20"/>
              </w:rPr>
              <w:t>b</w:t>
            </w:r>
            <w:r w:rsidRPr="00BF0FE6">
              <w:rPr>
                <w:sz w:val="20"/>
                <w:szCs w:val="20"/>
                <w:lang w:val="ru-RU"/>
              </w:rPr>
              <w:t xml:space="preserve">) Цей контракт регулюється і тлумачиться відповідно до законодавства Округу Колумбія, але положення та вимоги субконтракту, що базуються на законах і регламентах про державні контракти або Правилах закупівель для федеральних потреб, повинні тлумачитися відповідно до федерального загального закону про державні контракти, відображеного в рішеннях федеральних судів, військових та цивільних рад з розгляду апеляцій за контрактами. </w:t>
            </w:r>
          </w:p>
          <w:p w:rsidRPr="00BF0FE6" w:rsidR="002731DA" w:rsidP="00BF0FE6" w:rsidRDefault="002731DA" w14:paraId="45CDAD3B" w14:textId="77777777">
            <w:pPr>
              <w:jc w:val="both"/>
              <w:rPr>
                <w:sz w:val="20"/>
                <w:lang w:val="ru-RU"/>
              </w:rPr>
            </w:pPr>
            <w:r w:rsidRPr="00BF0FE6">
              <w:rPr>
                <w:sz w:val="20"/>
                <w:lang w:val="ru-RU"/>
              </w:rPr>
              <w:t xml:space="preserve"> </w:t>
            </w:r>
          </w:p>
          <w:p w:rsidRPr="00BF0FE6" w:rsidR="002731DA" w:rsidP="00BF0FE6" w:rsidRDefault="002731DA" w14:paraId="7E7B8912" w14:textId="77777777">
            <w:pPr>
              <w:jc w:val="both"/>
              <w:rPr>
                <w:sz w:val="20"/>
                <w:lang w:val="ru-RU"/>
              </w:rPr>
            </w:pPr>
            <w:r w:rsidRPr="00BF0FE6">
              <w:rPr>
                <w:sz w:val="20"/>
                <w:lang w:val="ru-RU"/>
              </w:rPr>
              <w:t xml:space="preserve">(с) Субпідрядник зобов’язується надавати послуги за цим Субконтрактом відповідно до найвищих стандартів професіоналізму, етики та добросовісної праці у галузі Субпідрядника, а також забезпечувати відповідну поведінку працівників, призначених надавати будь-які послуги за цим Субконтрактом. </w:t>
            </w:r>
          </w:p>
          <w:p w:rsidR="002731DA" w:rsidP="00BF0FE6" w:rsidRDefault="002731DA" w14:paraId="6446732B" w14:textId="6A427A35">
            <w:pPr>
              <w:jc w:val="both"/>
              <w:rPr>
                <w:sz w:val="20"/>
                <w:lang w:val="ru-RU"/>
              </w:rPr>
            </w:pPr>
          </w:p>
          <w:p w:rsidRPr="00BF0FE6" w:rsidR="00A87841" w:rsidP="00BF0FE6" w:rsidRDefault="00A87841" w14:paraId="13573154" w14:textId="77777777">
            <w:pPr>
              <w:jc w:val="both"/>
              <w:rPr>
                <w:sz w:val="20"/>
                <w:lang w:val="ru-RU"/>
              </w:rPr>
            </w:pPr>
          </w:p>
          <w:p w:rsidRPr="00BF0FE6" w:rsidR="002731DA" w:rsidP="00D5114B" w:rsidRDefault="002731DA" w14:paraId="7DBD2DBB" w14:textId="77777777">
            <w:pPr>
              <w:widowControl w:val="0"/>
              <w:numPr>
                <w:ilvl w:val="0"/>
                <w:numId w:val="60"/>
              </w:numPr>
              <w:suppressAutoHyphens w:val="0"/>
              <w:jc w:val="both"/>
              <w:rPr>
                <w:sz w:val="20"/>
                <w:lang w:val="ru-RU"/>
              </w:rPr>
            </w:pPr>
            <w:r w:rsidRPr="00BF0FE6">
              <w:rPr>
                <w:sz w:val="20"/>
                <w:lang w:val="ru-RU"/>
              </w:rPr>
              <w:t xml:space="preserve">Субпідрядник повинен з належною старанністю запобігати та виявляти злочинну поведінку, а також іншим чином сприяти розвиту організаційної культури, що заохочує етичну поведінку та виконання закону. </w:t>
            </w:r>
          </w:p>
          <w:p w:rsidRPr="00BF0FE6" w:rsidR="002731DA" w:rsidP="00BF0FE6" w:rsidRDefault="002731DA" w14:paraId="5D905B77" w14:textId="77777777">
            <w:pPr>
              <w:ind w:left="1440"/>
              <w:jc w:val="both"/>
              <w:rPr>
                <w:sz w:val="20"/>
                <w:lang w:val="ru-RU"/>
              </w:rPr>
            </w:pPr>
          </w:p>
          <w:p w:rsidRPr="00BF0FE6" w:rsidR="002731DA" w:rsidP="00D5114B" w:rsidRDefault="002731DA" w14:paraId="0611B9E1" w14:textId="77777777">
            <w:pPr>
              <w:widowControl w:val="0"/>
              <w:numPr>
                <w:ilvl w:val="0"/>
                <w:numId w:val="60"/>
              </w:numPr>
              <w:suppressAutoHyphens w:val="0"/>
              <w:jc w:val="both"/>
              <w:rPr>
                <w:sz w:val="20"/>
              </w:rPr>
            </w:pPr>
            <w:r w:rsidRPr="00BF0FE6">
              <w:rPr>
                <w:sz w:val="20"/>
                <w:lang w:val="ru-RU"/>
              </w:rPr>
              <w:t xml:space="preserve">Щоразу, коли Субпідрядник матиме надійні докази того, що у зв'язку з цим субконтрактом або будь-яким Замовленням, зробленим за цим субконтрактом, принципал, працівник, агент або субпідрядник Субпідрядника порушив положення цього субконтракту, що стосуються шахрайства, конфлікту інтересів, хабарництва або фальшивих праводомагань, він повинен своєчасно повідомити про це у письмовій формі компанію </w:t>
            </w:r>
            <w:proofErr w:type="spellStart"/>
            <w:r w:rsidRPr="00BF0FE6">
              <w:rPr>
                <w:sz w:val="20"/>
              </w:rPr>
              <w:t>Кімонікс</w:t>
            </w:r>
            <w:proofErr w:type="spellEnd"/>
            <w:r w:rsidRPr="00BF0FE6">
              <w:rPr>
                <w:sz w:val="20"/>
              </w:rPr>
              <w:t xml:space="preserve"> і </w:t>
            </w:r>
            <w:proofErr w:type="spellStart"/>
            <w:r w:rsidRPr="00BF0FE6">
              <w:rPr>
                <w:sz w:val="20"/>
              </w:rPr>
              <w:t>Офіс</w:t>
            </w:r>
            <w:proofErr w:type="spellEnd"/>
            <w:r w:rsidRPr="00BF0FE6">
              <w:rPr>
                <w:sz w:val="20"/>
              </w:rPr>
              <w:t xml:space="preserve"> </w:t>
            </w:r>
            <w:proofErr w:type="spellStart"/>
            <w:r w:rsidRPr="00BF0FE6">
              <w:rPr>
                <w:sz w:val="20"/>
              </w:rPr>
              <w:t>генерального</w:t>
            </w:r>
            <w:proofErr w:type="spellEnd"/>
            <w:r w:rsidRPr="00BF0FE6">
              <w:rPr>
                <w:sz w:val="20"/>
              </w:rPr>
              <w:t xml:space="preserve"> </w:t>
            </w:r>
            <w:proofErr w:type="spellStart"/>
            <w:r w:rsidRPr="00BF0FE6">
              <w:rPr>
                <w:sz w:val="20"/>
              </w:rPr>
              <w:t>інспектора</w:t>
            </w:r>
            <w:proofErr w:type="spellEnd"/>
            <w:r w:rsidRPr="00BF0FE6">
              <w:rPr>
                <w:sz w:val="20"/>
              </w:rPr>
              <w:t xml:space="preserve"> (OIG) USAID. </w:t>
            </w:r>
          </w:p>
          <w:p w:rsidRPr="00BF0FE6" w:rsidR="002731DA" w:rsidP="00BF0FE6" w:rsidRDefault="002731DA" w14:paraId="71149173" w14:textId="77777777">
            <w:pPr>
              <w:ind w:left="720"/>
              <w:jc w:val="both"/>
              <w:rPr>
                <w:sz w:val="20"/>
              </w:rPr>
            </w:pPr>
          </w:p>
          <w:p w:rsidRPr="00BF0FE6" w:rsidR="002731DA" w:rsidP="00D5114B" w:rsidRDefault="002731DA" w14:paraId="3D1CE921" w14:textId="77777777">
            <w:pPr>
              <w:widowControl w:val="0"/>
              <w:numPr>
                <w:ilvl w:val="0"/>
                <w:numId w:val="60"/>
              </w:numPr>
              <w:suppressAutoHyphens w:val="0"/>
              <w:jc w:val="both"/>
              <w:rPr>
                <w:sz w:val="20"/>
              </w:rPr>
            </w:pPr>
            <w:proofErr w:type="spellStart"/>
            <w:r w:rsidRPr="00BF0FE6">
              <w:rPr>
                <w:sz w:val="20"/>
              </w:rPr>
              <w:t>Щодо</w:t>
            </w:r>
            <w:proofErr w:type="spellEnd"/>
            <w:r w:rsidRPr="00BF0FE6">
              <w:rPr>
                <w:sz w:val="20"/>
              </w:rPr>
              <w:t xml:space="preserve"> </w:t>
            </w:r>
            <w:proofErr w:type="spellStart"/>
            <w:r w:rsidRPr="00BF0FE6">
              <w:rPr>
                <w:sz w:val="20"/>
              </w:rPr>
              <w:t>застосування</w:t>
            </w:r>
            <w:proofErr w:type="spellEnd"/>
            <w:r w:rsidRPr="00BF0FE6">
              <w:rPr>
                <w:sz w:val="20"/>
              </w:rPr>
              <w:t xml:space="preserve"> </w:t>
            </w:r>
            <w:proofErr w:type="spellStart"/>
            <w:r w:rsidRPr="00BF0FE6">
              <w:rPr>
                <w:sz w:val="20"/>
              </w:rPr>
              <w:t>додаткових</w:t>
            </w:r>
            <w:proofErr w:type="spellEnd"/>
            <w:r w:rsidRPr="00BF0FE6">
              <w:rPr>
                <w:sz w:val="20"/>
              </w:rPr>
              <w:t xml:space="preserve"> </w:t>
            </w:r>
            <w:proofErr w:type="spellStart"/>
            <w:r w:rsidRPr="00BF0FE6">
              <w:rPr>
                <w:sz w:val="20"/>
              </w:rPr>
              <w:t>вимог</w:t>
            </w:r>
            <w:proofErr w:type="spellEnd"/>
            <w:r w:rsidRPr="00BF0FE6">
              <w:rPr>
                <w:sz w:val="20"/>
              </w:rPr>
              <w:t xml:space="preserve"> </w:t>
            </w:r>
            <w:proofErr w:type="spellStart"/>
            <w:r w:rsidRPr="00BF0FE6">
              <w:rPr>
                <w:sz w:val="20"/>
              </w:rPr>
              <w:t>Субпідрядник</w:t>
            </w:r>
            <w:proofErr w:type="spellEnd"/>
            <w:r w:rsidRPr="00BF0FE6">
              <w:rPr>
                <w:sz w:val="20"/>
              </w:rPr>
              <w:t xml:space="preserve"> </w:t>
            </w:r>
            <w:proofErr w:type="spellStart"/>
            <w:r w:rsidRPr="00BF0FE6">
              <w:rPr>
                <w:sz w:val="20"/>
              </w:rPr>
              <w:t>повинен</w:t>
            </w:r>
            <w:proofErr w:type="spellEnd"/>
            <w:r w:rsidRPr="00BF0FE6">
              <w:rPr>
                <w:sz w:val="20"/>
              </w:rPr>
              <w:t xml:space="preserve"> </w:t>
            </w:r>
            <w:proofErr w:type="spellStart"/>
            <w:r w:rsidRPr="00BF0FE6">
              <w:rPr>
                <w:sz w:val="20"/>
              </w:rPr>
              <w:t>керуватися</w:t>
            </w:r>
            <w:proofErr w:type="spellEnd"/>
            <w:r w:rsidRPr="00BF0FE6">
              <w:rPr>
                <w:sz w:val="20"/>
              </w:rPr>
              <w:t xml:space="preserve"> </w:t>
            </w:r>
            <w:proofErr w:type="spellStart"/>
            <w:r w:rsidRPr="00BF0FE6">
              <w:rPr>
                <w:sz w:val="20"/>
              </w:rPr>
              <w:t>положеннями</w:t>
            </w:r>
            <w:proofErr w:type="spellEnd"/>
            <w:r w:rsidRPr="00BF0FE6">
              <w:rPr>
                <w:sz w:val="20"/>
              </w:rPr>
              <w:t xml:space="preserve"> FAR 52.203-13 "</w:t>
            </w:r>
            <w:proofErr w:type="spellStart"/>
            <w:r w:rsidRPr="00BF0FE6">
              <w:rPr>
                <w:sz w:val="20"/>
              </w:rPr>
              <w:t>Правила</w:t>
            </w:r>
            <w:proofErr w:type="spellEnd"/>
            <w:r w:rsidRPr="00BF0FE6">
              <w:rPr>
                <w:sz w:val="20"/>
              </w:rPr>
              <w:t xml:space="preserve"> </w:t>
            </w:r>
            <w:proofErr w:type="spellStart"/>
            <w:r w:rsidRPr="00BF0FE6">
              <w:rPr>
                <w:sz w:val="20"/>
              </w:rPr>
              <w:t>ділової</w:t>
            </w:r>
            <w:proofErr w:type="spellEnd"/>
            <w:r w:rsidRPr="00BF0FE6">
              <w:rPr>
                <w:sz w:val="20"/>
              </w:rPr>
              <w:t xml:space="preserve"> </w:t>
            </w:r>
            <w:proofErr w:type="spellStart"/>
            <w:r w:rsidRPr="00BF0FE6">
              <w:rPr>
                <w:sz w:val="20"/>
              </w:rPr>
              <w:t>етики</w:t>
            </w:r>
            <w:proofErr w:type="spellEnd"/>
            <w:r w:rsidRPr="00BF0FE6">
              <w:rPr>
                <w:sz w:val="20"/>
              </w:rPr>
              <w:t xml:space="preserve"> </w:t>
            </w:r>
            <w:proofErr w:type="spellStart"/>
            <w:r w:rsidRPr="00BF0FE6">
              <w:rPr>
                <w:sz w:val="20"/>
              </w:rPr>
              <w:t>для</w:t>
            </w:r>
            <w:proofErr w:type="spellEnd"/>
            <w:r w:rsidRPr="00BF0FE6">
              <w:rPr>
                <w:sz w:val="20"/>
              </w:rPr>
              <w:t xml:space="preserve"> </w:t>
            </w:r>
            <w:proofErr w:type="spellStart"/>
            <w:r w:rsidRPr="00BF0FE6">
              <w:rPr>
                <w:sz w:val="20"/>
              </w:rPr>
              <w:t>підрядників</w:t>
            </w:r>
            <w:proofErr w:type="spellEnd"/>
            <w:r w:rsidRPr="00BF0FE6">
              <w:rPr>
                <w:sz w:val="20"/>
              </w:rPr>
              <w:t xml:space="preserve">", </w:t>
            </w:r>
            <w:proofErr w:type="spellStart"/>
            <w:r w:rsidRPr="00BF0FE6">
              <w:rPr>
                <w:sz w:val="20"/>
              </w:rPr>
              <w:t>що</w:t>
            </w:r>
            <w:proofErr w:type="spellEnd"/>
            <w:r w:rsidRPr="00BF0FE6">
              <w:rPr>
                <w:sz w:val="20"/>
              </w:rPr>
              <w:t xml:space="preserve"> </w:t>
            </w:r>
            <w:proofErr w:type="spellStart"/>
            <w:r w:rsidRPr="00BF0FE6">
              <w:rPr>
                <w:sz w:val="20"/>
              </w:rPr>
              <w:t>включені</w:t>
            </w:r>
            <w:proofErr w:type="spellEnd"/>
            <w:r w:rsidRPr="00BF0FE6">
              <w:rPr>
                <w:sz w:val="20"/>
              </w:rPr>
              <w:t xml:space="preserve"> </w:t>
            </w:r>
            <w:proofErr w:type="spellStart"/>
            <w:r w:rsidRPr="00BF0FE6">
              <w:rPr>
                <w:sz w:val="20"/>
              </w:rPr>
              <w:t>до</w:t>
            </w:r>
            <w:proofErr w:type="spellEnd"/>
            <w:r w:rsidRPr="00BF0FE6">
              <w:rPr>
                <w:sz w:val="20"/>
              </w:rPr>
              <w:t xml:space="preserve"> </w:t>
            </w:r>
            <w:proofErr w:type="spellStart"/>
            <w:r w:rsidRPr="00BF0FE6">
              <w:rPr>
                <w:sz w:val="20"/>
              </w:rPr>
              <w:t>цього</w:t>
            </w:r>
            <w:proofErr w:type="spellEnd"/>
            <w:r w:rsidRPr="00BF0FE6">
              <w:rPr>
                <w:sz w:val="20"/>
              </w:rPr>
              <w:t xml:space="preserve"> </w:t>
            </w:r>
            <w:proofErr w:type="spellStart"/>
            <w:r w:rsidRPr="00BF0FE6">
              <w:rPr>
                <w:sz w:val="20"/>
              </w:rPr>
              <w:t>субконтракту</w:t>
            </w:r>
            <w:proofErr w:type="spellEnd"/>
            <w:r w:rsidRPr="00BF0FE6">
              <w:rPr>
                <w:sz w:val="20"/>
              </w:rPr>
              <w:t xml:space="preserve"> </w:t>
            </w:r>
            <w:proofErr w:type="spellStart"/>
            <w:r w:rsidRPr="00BF0FE6">
              <w:rPr>
                <w:sz w:val="20"/>
              </w:rPr>
              <w:t>шляхом</w:t>
            </w:r>
            <w:proofErr w:type="spellEnd"/>
            <w:r w:rsidRPr="00BF0FE6">
              <w:rPr>
                <w:sz w:val="20"/>
              </w:rPr>
              <w:t xml:space="preserve"> </w:t>
            </w:r>
            <w:proofErr w:type="spellStart"/>
            <w:r w:rsidRPr="00BF0FE6">
              <w:rPr>
                <w:sz w:val="20"/>
              </w:rPr>
              <w:t>посилання</w:t>
            </w:r>
            <w:proofErr w:type="spellEnd"/>
            <w:r w:rsidRPr="00BF0FE6">
              <w:rPr>
                <w:sz w:val="20"/>
              </w:rPr>
              <w:t>.</w:t>
            </w:r>
          </w:p>
          <w:p w:rsidRPr="00BF0FE6" w:rsidR="002731DA" w:rsidP="00BF0FE6" w:rsidRDefault="002731DA" w14:paraId="192876AD" w14:textId="77777777">
            <w:pPr>
              <w:ind w:left="720"/>
              <w:jc w:val="both"/>
              <w:rPr>
                <w:sz w:val="20"/>
              </w:rPr>
            </w:pPr>
          </w:p>
          <w:p w:rsidRPr="00BF0FE6" w:rsidR="002731DA" w:rsidP="00BF0FE6" w:rsidRDefault="002731DA" w14:paraId="405D7C9A" w14:textId="77777777">
            <w:pPr>
              <w:jc w:val="both"/>
              <w:rPr>
                <w:sz w:val="20"/>
              </w:rPr>
            </w:pPr>
          </w:p>
          <w:p w:rsidRPr="00BF0FE6" w:rsidR="002731DA" w:rsidP="00D5114B" w:rsidRDefault="002731DA" w14:paraId="5D81EACC"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Договірні</w:t>
            </w:r>
            <w:proofErr w:type="spellEnd"/>
            <w:r w:rsidRPr="00BF0FE6">
              <w:rPr>
                <w:sz w:val="20"/>
                <w:szCs w:val="20"/>
              </w:rPr>
              <w:t xml:space="preserve"> </w:t>
            </w:r>
            <w:proofErr w:type="spellStart"/>
            <w:r w:rsidRPr="00BF0FE6">
              <w:rPr>
                <w:sz w:val="20"/>
                <w:szCs w:val="20"/>
              </w:rPr>
              <w:t>правовідносини</w:t>
            </w:r>
            <w:proofErr w:type="spellEnd"/>
            <w:r w:rsidRPr="00BF0FE6">
              <w:rPr>
                <w:sz w:val="20"/>
                <w:szCs w:val="20"/>
              </w:rPr>
              <w:t xml:space="preserve"> </w:t>
            </w:r>
            <w:proofErr w:type="spellStart"/>
            <w:r w:rsidRPr="00BF0FE6">
              <w:rPr>
                <w:sz w:val="20"/>
                <w:szCs w:val="20"/>
              </w:rPr>
              <w:t>та</w:t>
            </w:r>
            <w:proofErr w:type="spellEnd"/>
            <w:r w:rsidRPr="00BF0FE6">
              <w:rPr>
                <w:sz w:val="20"/>
                <w:szCs w:val="20"/>
              </w:rPr>
              <w:t xml:space="preserve"> </w:t>
            </w:r>
            <w:proofErr w:type="spellStart"/>
            <w:r w:rsidRPr="00BF0FE6">
              <w:rPr>
                <w:sz w:val="20"/>
                <w:szCs w:val="20"/>
              </w:rPr>
              <w:t>комунікації</w:t>
            </w:r>
            <w:proofErr w:type="spellEnd"/>
          </w:p>
          <w:p w:rsidRPr="00BF0FE6" w:rsidR="002731DA" w:rsidP="00BF0FE6" w:rsidRDefault="002731DA" w14:paraId="5C197F8E" w14:textId="77777777">
            <w:pPr>
              <w:jc w:val="both"/>
              <w:rPr>
                <w:sz w:val="20"/>
              </w:rPr>
            </w:pPr>
          </w:p>
          <w:p w:rsidRPr="00BF0FE6" w:rsidR="002731DA" w:rsidP="00D5114B" w:rsidRDefault="002731DA" w14:paraId="593F568E" w14:textId="77777777">
            <w:pPr>
              <w:pStyle w:val="NormalWeb"/>
              <w:spacing w:before="0" w:beforeAutospacing="0" w:after="0" w:afterAutospacing="0"/>
              <w:jc w:val="both"/>
              <w:rPr>
                <w:sz w:val="20"/>
                <w:lang w:val="ru-RU"/>
              </w:rPr>
            </w:pPr>
            <w:r w:rsidRPr="00BF0FE6">
              <w:rPr>
                <w:sz w:val="20"/>
                <w:lang w:val="ru-RU"/>
              </w:rPr>
              <w:t xml:space="preserve">Субпідрядник не повинен спілкуватися з клієнтом компанії Кімонікс стосовно цього Субконтракту, крім випадків, коли це прямо дозволено компанією Кімонікс у </w:t>
            </w:r>
            <w:r w:rsidRPr="00BF0FE6">
              <w:rPr>
                <w:sz w:val="20"/>
                <w:lang w:val="ru-RU"/>
              </w:rPr>
              <w:lastRenderedPageBreak/>
              <w:t xml:space="preserve">письмовій формі. Всі дозволи, що вимагаються від </w:t>
            </w:r>
            <w:r w:rsidRPr="00BF0FE6">
              <w:rPr>
                <w:sz w:val="20"/>
              </w:rPr>
              <w:t>USAID</w:t>
            </w:r>
            <w:r w:rsidRPr="00BF0FE6">
              <w:rPr>
                <w:sz w:val="20"/>
                <w:lang w:val="ru-RU"/>
              </w:rPr>
              <w:t>, повинні отримуватися через компанію Кімонікс.</w:t>
            </w:r>
          </w:p>
          <w:p w:rsidRPr="00BF0FE6" w:rsidR="002731DA" w:rsidP="00D5114B" w:rsidRDefault="002731DA" w14:paraId="6DE87BF8" w14:textId="77777777">
            <w:pPr>
              <w:pStyle w:val="NormalWeb"/>
              <w:spacing w:before="0" w:beforeAutospacing="0" w:after="0" w:afterAutospacing="0"/>
              <w:jc w:val="both"/>
              <w:rPr>
                <w:sz w:val="20"/>
                <w:lang w:val="ru-RU"/>
              </w:rPr>
            </w:pPr>
            <w:r w:rsidRPr="00BF0FE6">
              <w:rPr>
                <w:sz w:val="20"/>
                <w:lang w:val="ru-RU"/>
              </w:rPr>
              <w:t xml:space="preserve">Це положення не забороняє Субпідряднику спілкуватися з клієнтом щодо: </w:t>
            </w:r>
          </w:p>
          <w:p w:rsidRPr="00BF0FE6" w:rsidR="002731DA" w:rsidP="00D5114B" w:rsidRDefault="002731DA" w14:paraId="0AE8D900" w14:textId="77777777">
            <w:pPr>
              <w:pStyle w:val="NormalWeb"/>
              <w:spacing w:before="0" w:beforeAutospacing="0" w:after="0" w:afterAutospacing="0"/>
              <w:ind w:firstLine="720"/>
              <w:jc w:val="both"/>
              <w:rPr>
                <w:sz w:val="20"/>
                <w:lang w:val="ru-RU"/>
              </w:rPr>
            </w:pPr>
            <w:r w:rsidRPr="00BF0FE6">
              <w:rPr>
                <w:sz w:val="20"/>
                <w:lang w:val="ru-RU"/>
              </w:rPr>
              <w:t>(</w:t>
            </w:r>
            <w:r w:rsidRPr="00BF0FE6">
              <w:rPr>
                <w:sz w:val="20"/>
              </w:rPr>
              <w:t>a</w:t>
            </w:r>
            <w:r w:rsidRPr="00BF0FE6">
              <w:rPr>
                <w:sz w:val="20"/>
                <w:lang w:val="ru-RU"/>
              </w:rPr>
              <w:t>)</w:t>
            </w:r>
            <w:r w:rsidRPr="00BF0FE6">
              <w:rPr>
                <w:sz w:val="20"/>
                <w:lang w:val="ru-RU"/>
              </w:rPr>
              <w:tab/>
            </w:r>
            <w:r w:rsidRPr="00BF0FE6">
              <w:rPr>
                <w:sz w:val="20"/>
                <w:lang w:val="ru-RU"/>
              </w:rPr>
              <w:t>питань, які Субпідрядник за законом зобов'язаний повідомляти Уряду США;</w:t>
            </w:r>
          </w:p>
          <w:p w:rsidRPr="00BF0FE6" w:rsidR="002731DA" w:rsidP="00D5114B" w:rsidRDefault="002731DA" w14:paraId="21D98AE0" w14:textId="77777777">
            <w:pPr>
              <w:pStyle w:val="NormalWeb"/>
              <w:spacing w:before="0" w:beforeAutospacing="0" w:after="0" w:afterAutospacing="0"/>
              <w:ind w:firstLine="720"/>
              <w:jc w:val="both"/>
              <w:rPr>
                <w:sz w:val="20"/>
                <w:lang w:val="ru-RU"/>
              </w:rPr>
            </w:pPr>
            <w:r w:rsidRPr="00BF0FE6">
              <w:rPr>
                <w:sz w:val="20"/>
                <w:lang w:val="ru-RU"/>
              </w:rPr>
              <w:t>(</w:t>
            </w:r>
            <w:r w:rsidRPr="00BF0FE6">
              <w:rPr>
                <w:sz w:val="20"/>
              </w:rPr>
              <w:t>b</w:t>
            </w:r>
            <w:r w:rsidRPr="00BF0FE6">
              <w:rPr>
                <w:sz w:val="20"/>
                <w:lang w:val="ru-RU"/>
              </w:rPr>
              <w:t>)</w:t>
            </w:r>
            <w:r w:rsidRPr="00BF0FE6">
              <w:rPr>
                <w:sz w:val="20"/>
                <w:lang w:val="ru-RU"/>
              </w:rPr>
              <w:tab/>
            </w:r>
            <w:r w:rsidRPr="00BF0FE6">
              <w:rPr>
                <w:sz w:val="20"/>
                <w:lang w:val="ru-RU"/>
              </w:rPr>
              <w:t>етичних або антикорупційних питань;</w:t>
            </w:r>
          </w:p>
          <w:p w:rsidRPr="00BF0FE6" w:rsidR="002731DA" w:rsidP="00D5114B" w:rsidRDefault="002731DA" w14:paraId="31B17DDB" w14:textId="77777777">
            <w:pPr>
              <w:pStyle w:val="NormalWeb"/>
              <w:spacing w:before="0" w:beforeAutospacing="0" w:after="0" w:afterAutospacing="0"/>
              <w:ind w:left="1440" w:hanging="720"/>
              <w:jc w:val="both"/>
              <w:rPr>
                <w:sz w:val="20"/>
                <w:lang w:val="ru-RU"/>
              </w:rPr>
            </w:pPr>
            <w:r w:rsidRPr="00BF0FE6">
              <w:rPr>
                <w:sz w:val="20"/>
                <w:lang w:val="ru-RU"/>
              </w:rPr>
              <w:t>(</w:t>
            </w:r>
            <w:r w:rsidRPr="00BF0FE6">
              <w:rPr>
                <w:sz w:val="20"/>
              </w:rPr>
              <w:t>c</w:t>
            </w:r>
            <w:r w:rsidRPr="00BF0FE6">
              <w:rPr>
                <w:sz w:val="20"/>
                <w:lang w:val="ru-RU"/>
              </w:rPr>
              <w:t>)</w:t>
            </w:r>
            <w:r w:rsidRPr="00BF0FE6">
              <w:rPr>
                <w:sz w:val="20"/>
                <w:lang w:val="ru-RU"/>
              </w:rPr>
              <w:tab/>
            </w:r>
            <w:r w:rsidRPr="00BF0FE6">
              <w:rPr>
                <w:sz w:val="20"/>
                <w:lang w:val="ru-RU"/>
              </w:rPr>
              <w:t xml:space="preserve">будь-яких питань, стосовно яких цей Субконтракт, включаючи положення </w:t>
            </w:r>
            <w:r w:rsidRPr="00BF0FE6">
              <w:rPr>
                <w:sz w:val="20"/>
              </w:rPr>
              <w:t>FAR</w:t>
            </w:r>
            <w:r w:rsidRPr="00BF0FE6">
              <w:rPr>
                <w:sz w:val="20"/>
                <w:lang w:val="ru-RU"/>
              </w:rPr>
              <w:t xml:space="preserve"> або </w:t>
            </w:r>
            <w:r w:rsidRPr="00BF0FE6">
              <w:rPr>
                <w:sz w:val="20"/>
              </w:rPr>
              <w:t>AIDAR</w:t>
            </w:r>
            <w:r w:rsidRPr="00BF0FE6">
              <w:rPr>
                <w:sz w:val="20"/>
                <w:lang w:val="ru-RU"/>
              </w:rPr>
              <w:t xml:space="preserve">, включені до цього Субконтракту, передбачає пряму комунікацію між Субпідрядником і урядом США; або </w:t>
            </w:r>
          </w:p>
          <w:p w:rsidRPr="00BF0FE6" w:rsidR="002731DA" w:rsidP="00BF0FE6" w:rsidRDefault="002731DA" w14:paraId="0136032B" w14:textId="77777777">
            <w:pPr>
              <w:ind w:left="1440" w:hanging="720"/>
              <w:jc w:val="both"/>
              <w:rPr>
                <w:sz w:val="20"/>
                <w:lang w:val="ru-RU"/>
              </w:rPr>
            </w:pPr>
            <w:r w:rsidRPr="00BF0FE6">
              <w:rPr>
                <w:sz w:val="20"/>
                <w:lang w:val="ru-RU"/>
              </w:rPr>
              <w:t>(</w:t>
            </w:r>
            <w:r w:rsidRPr="00BF0FE6">
              <w:rPr>
                <w:sz w:val="20"/>
              </w:rPr>
              <w:t>d</w:t>
            </w:r>
            <w:r w:rsidRPr="00BF0FE6">
              <w:rPr>
                <w:sz w:val="20"/>
                <w:lang w:val="ru-RU"/>
              </w:rPr>
              <w:t>)</w:t>
            </w:r>
            <w:r w:rsidRPr="00BF0FE6">
              <w:rPr>
                <w:sz w:val="20"/>
                <w:lang w:val="ru-RU"/>
              </w:rPr>
              <w:tab/>
            </w:r>
            <w:r w:rsidRPr="00BF0FE6">
              <w:rPr>
                <w:sz w:val="20"/>
                <w:lang w:val="ru-RU"/>
              </w:rPr>
              <w:t xml:space="preserve">будь-яких важливих питань, що стосуються здійснення оплати або залучення до роботи, якщо Субпідрядник у США має статус компанії малого бізнесу. </w:t>
            </w:r>
          </w:p>
          <w:p w:rsidRPr="00BF0FE6" w:rsidR="002731DA" w:rsidP="00BF0FE6" w:rsidRDefault="002731DA" w14:paraId="10243C7A" w14:textId="77777777">
            <w:pPr>
              <w:jc w:val="both"/>
              <w:rPr>
                <w:sz w:val="20"/>
                <w:lang w:val="ru-RU"/>
              </w:rPr>
            </w:pPr>
          </w:p>
          <w:p w:rsidRPr="00BF0FE6" w:rsidR="002731DA" w:rsidP="00D5114B" w:rsidRDefault="002731DA" w14:paraId="5930BC1B"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Захист</w:t>
            </w:r>
            <w:proofErr w:type="spellEnd"/>
            <w:r w:rsidRPr="00BF0FE6">
              <w:rPr>
                <w:sz w:val="20"/>
                <w:szCs w:val="20"/>
              </w:rPr>
              <w:t xml:space="preserve"> </w:t>
            </w:r>
            <w:proofErr w:type="spellStart"/>
            <w:r w:rsidRPr="00BF0FE6">
              <w:rPr>
                <w:sz w:val="20"/>
                <w:szCs w:val="20"/>
              </w:rPr>
              <w:t>інтересів</w:t>
            </w:r>
            <w:proofErr w:type="spellEnd"/>
            <w:r w:rsidRPr="00BF0FE6">
              <w:rPr>
                <w:sz w:val="20"/>
                <w:szCs w:val="20"/>
              </w:rPr>
              <w:t xml:space="preserve"> </w:t>
            </w:r>
            <w:proofErr w:type="spellStart"/>
            <w:r w:rsidRPr="00BF0FE6">
              <w:rPr>
                <w:sz w:val="20"/>
                <w:szCs w:val="20"/>
              </w:rPr>
              <w:t>компанії</w:t>
            </w:r>
            <w:proofErr w:type="spellEnd"/>
            <w:r w:rsidRPr="00BF0FE6">
              <w:rPr>
                <w:sz w:val="20"/>
                <w:szCs w:val="20"/>
              </w:rPr>
              <w:t xml:space="preserve"> </w:t>
            </w:r>
            <w:proofErr w:type="spellStart"/>
            <w:r w:rsidRPr="00BF0FE6">
              <w:rPr>
                <w:sz w:val="20"/>
                <w:szCs w:val="20"/>
              </w:rPr>
              <w:t>Кімонікс</w:t>
            </w:r>
            <w:proofErr w:type="spellEnd"/>
            <w:r w:rsidRPr="00BF0FE6">
              <w:rPr>
                <w:sz w:val="20"/>
                <w:szCs w:val="20"/>
              </w:rPr>
              <w:t xml:space="preserve"> у </w:t>
            </w:r>
            <w:proofErr w:type="spellStart"/>
            <w:r w:rsidRPr="00BF0FE6">
              <w:rPr>
                <w:sz w:val="20"/>
                <w:szCs w:val="20"/>
              </w:rPr>
              <w:t>разі</w:t>
            </w:r>
            <w:proofErr w:type="spellEnd"/>
            <w:r w:rsidRPr="00BF0FE6">
              <w:rPr>
                <w:sz w:val="20"/>
                <w:szCs w:val="20"/>
              </w:rPr>
              <w:t xml:space="preserve">, </w:t>
            </w:r>
            <w:proofErr w:type="spellStart"/>
            <w:r w:rsidRPr="00BF0FE6">
              <w:rPr>
                <w:sz w:val="20"/>
                <w:szCs w:val="20"/>
              </w:rPr>
              <w:t>якщо</w:t>
            </w:r>
            <w:proofErr w:type="spellEnd"/>
            <w:r w:rsidRPr="00BF0FE6">
              <w:rPr>
                <w:sz w:val="20"/>
                <w:szCs w:val="20"/>
              </w:rPr>
              <w:t xml:space="preserve"> </w:t>
            </w:r>
            <w:proofErr w:type="spellStart"/>
            <w:r w:rsidRPr="00BF0FE6">
              <w:rPr>
                <w:sz w:val="20"/>
                <w:szCs w:val="20"/>
              </w:rPr>
              <w:t>Субпідрядник</w:t>
            </w:r>
            <w:proofErr w:type="spellEnd"/>
            <w:r w:rsidRPr="00BF0FE6">
              <w:rPr>
                <w:sz w:val="20"/>
                <w:szCs w:val="20"/>
              </w:rPr>
              <w:t xml:space="preserve"> </w:t>
            </w:r>
            <w:proofErr w:type="spellStart"/>
            <w:r w:rsidRPr="00BF0FE6">
              <w:rPr>
                <w:sz w:val="20"/>
                <w:szCs w:val="20"/>
              </w:rPr>
              <w:t>внесений</w:t>
            </w:r>
            <w:proofErr w:type="spellEnd"/>
            <w:r w:rsidRPr="00BF0FE6">
              <w:rPr>
                <w:sz w:val="20"/>
                <w:szCs w:val="20"/>
              </w:rPr>
              <w:t xml:space="preserve"> у </w:t>
            </w:r>
            <w:proofErr w:type="spellStart"/>
            <w:r w:rsidRPr="00BF0FE6">
              <w:rPr>
                <w:sz w:val="20"/>
                <w:szCs w:val="20"/>
              </w:rPr>
              <w:t>списки</w:t>
            </w:r>
            <w:proofErr w:type="spellEnd"/>
            <w:r w:rsidRPr="00BF0FE6">
              <w:rPr>
                <w:sz w:val="20"/>
                <w:szCs w:val="20"/>
              </w:rPr>
              <w:t xml:space="preserve"> </w:t>
            </w:r>
            <w:proofErr w:type="spellStart"/>
            <w:r w:rsidRPr="00BF0FE6">
              <w:rPr>
                <w:sz w:val="20"/>
                <w:szCs w:val="20"/>
              </w:rPr>
              <w:t>підозрюваних</w:t>
            </w:r>
            <w:proofErr w:type="spellEnd"/>
            <w:r w:rsidRPr="00BF0FE6">
              <w:rPr>
                <w:sz w:val="20"/>
                <w:szCs w:val="20"/>
              </w:rPr>
              <w:t xml:space="preserve"> у </w:t>
            </w:r>
            <w:proofErr w:type="spellStart"/>
            <w:r w:rsidRPr="00BF0FE6">
              <w:rPr>
                <w:sz w:val="20"/>
                <w:szCs w:val="20"/>
              </w:rPr>
              <w:t>тероризмі</w:t>
            </w:r>
            <w:proofErr w:type="spellEnd"/>
            <w:r w:rsidRPr="00BF0FE6">
              <w:rPr>
                <w:sz w:val="20"/>
                <w:szCs w:val="20"/>
              </w:rPr>
              <w:t xml:space="preserve">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заборонених</w:t>
            </w:r>
            <w:proofErr w:type="spellEnd"/>
            <w:r w:rsidRPr="00BF0FE6">
              <w:rPr>
                <w:sz w:val="20"/>
                <w:szCs w:val="20"/>
              </w:rPr>
              <w:t xml:space="preserve"> </w:t>
            </w:r>
            <w:proofErr w:type="spellStart"/>
            <w:r w:rsidRPr="00BF0FE6">
              <w:rPr>
                <w:sz w:val="20"/>
                <w:szCs w:val="20"/>
              </w:rPr>
              <w:t>осіб</w:t>
            </w:r>
            <w:proofErr w:type="spellEnd"/>
            <w:r w:rsidRPr="00BF0FE6">
              <w:rPr>
                <w:sz w:val="20"/>
                <w:szCs w:val="20"/>
              </w:rPr>
              <w:t xml:space="preserve">, </w:t>
            </w:r>
            <w:proofErr w:type="spellStart"/>
            <w:r w:rsidRPr="00BF0FE6">
              <w:rPr>
                <w:sz w:val="20"/>
                <w:szCs w:val="20"/>
              </w:rPr>
              <w:t>які</w:t>
            </w:r>
            <w:proofErr w:type="spellEnd"/>
            <w:r w:rsidRPr="00BF0FE6">
              <w:rPr>
                <w:sz w:val="20"/>
                <w:szCs w:val="20"/>
              </w:rPr>
              <w:t xml:space="preserve"> </w:t>
            </w:r>
            <w:proofErr w:type="spellStart"/>
            <w:r w:rsidRPr="00BF0FE6">
              <w:rPr>
                <w:sz w:val="20"/>
                <w:szCs w:val="20"/>
              </w:rPr>
              <w:t>не</w:t>
            </w:r>
            <w:proofErr w:type="spellEnd"/>
            <w:r w:rsidRPr="00BF0FE6">
              <w:rPr>
                <w:sz w:val="20"/>
                <w:szCs w:val="20"/>
              </w:rPr>
              <w:t xml:space="preserve"> </w:t>
            </w:r>
            <w:proofErr w:type="spellStart"/>
            <w:r w:rsidRPr="00BF0FE6">
              <w:rPr>
                <w:sz w:val="20"/>
                <w:szCs w:val="20"/>
              </w:rPr>
              <w:t>мають</w:t>
            </w:r>
            <w:proofErr w:type="spellEnd"/>
            <w:r w:rsidRPr="00BF0FE6">
              <w:rPr>
                <w:sz w:val="20"/>
                <w:szCs w:val="20"/>
              </w:rPr>
              <w:t xml:space="preserve"> </w:t>
            </w:r>
            <w:proofErr w:type="spellStart"/>
            <w:r w:rsidRPr="00BF0FE6">
              <w:rPr>
                <w:sz w:val="20"/>
                <w:szCs w:val="20"/>
              </w:rPr>
              <w:t>права</w:t>
            </w:r>
            <w:proofErr w:type="spellEnd"/>
            <w:r w:rsidRPr="00BF0FE6">
              <w:rPr>
                <w:sz w:val="20"/>
                <w:szCs w:val="20"/>
              </w:rPr>
              <w:t xml:space="preserve"> </w:t>
            </w:r>
            <w:proofErr w:type="spellStart"/>
            <w:r w:rsidRPr="00BF0FE6">
              <w:rPr>
                <w:sz w:val="20"/>
                <w:szCs w:val="20"/>
              </w:rPr>
              <w:t>отримувати</w:t>
            </w:r>
            <w:proofErr w:type="spellEnd"/>
            <w:r w:rsidRPr="00BF0FE6">
              <w:rPr>
                <w:sz w:val="20"/>
                <w:szCs w:val="20"/>
              </w:rPr>
              <w:t xml:space="preserve"> </w:t>
            </w:r>
            <w:proofErr w:type="spellStart"/>
            <w:r w:rsidRPr="00BF0FE6">
              <w:rPr>
                <w:sz w:val="20"/>
                <w:szCs w:val="20"/>
              </w:rPr>
              <w:t>фінансову</w:t>
            </w:r>
            <w:proofErr w:type="spellEnd"/>
            <w:r w:rsidRPr="00BF0FE6">
              <w:rPr>
                <w:sz w:val="20"/>
                <w:szCs w:val="20"/>
              </w:rPr>
              <w:t xml:space="preserve"> </w:t>
            </w:r>
            <w:proofErr w:type="spellStart"/>
            <w:r w:rsidRPr="00BF0FE6">
              <w:rPr>
                <w:sz w:val="20"/>
                <w:szCs w:val="20"/>
              </w:rPr>
              <w:t>допомогу</w:t>
            </w:r>
            <w:proofErr w:type="spellEnd"/>
            <w:r w:rsidRPr="00BF0FE6">
              <w:rPr>
                <w:sz w:val="20"/>
                <w:szCs w:val="20"/>
              </w:rPr>
              <w:t xml:space="preserve"> </w:t>
            </w:r>
            <w:proofErr w:type="spellStart"/>
            <w:r w:rsidRPr="00BF0FE6">
              <w:rPr>
                <w:sz w:val="20"/>
                <w:szCs w:val="20"/>
              </w:rPr>
              <w:t>від</w:t>
            </w:r>
            <w:proofErr w:type="spellEnd"/>
            <w:r w:rsidRPr="00BF0FE6">
              <w:rPr>
                <w:sz w:val="20"/>
                <w:szCs w:val="20"/>
              </w:rPr>
              <w:t xml:space="preserve"> USAID,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осіб</w:t>
            </w:r>
            <w:proofErr w:type="spellEnd"/>
            <w:r w:rsidRPr="00BF0FE6">
              <w:rPr>
                <w:sz w:val="20"/>
                <w:szCs w:val="20"/>
              </w:rPr>
              <w:t xml:space="preserve">, </w:t>
            </w:r>
            <w:proofErr w:type="spellStart"/>
            <w:r w:rsidRPr="00BF0FE6">
              <w:rPr>
                <w:sz w:val="20"/>
                <w:szCs w:val="20"/>
              </w:rPr>
              <w:t>яким</w:t>
            </w:r>
            <w:proofErr w:type="spellEnd"/>
            <w:r w:rsidRPr="00BF0FE6">
              <w:rPr>
                <w:sz w:val="20"/>
                <w:szCs w:val="20"/>
              </w:rPr>
              <w:t xml:space="preserve"> </w:t>
            </w:r>
            <w:proofErr w:type="spellStart"/>
            <w:r w:rsidRPr="00BF0FE6">
              <w:rPr>
                <w:sz w:val="20"/>
                <w:szCs w:val="20"/>
              </w:rPr>
              <w:t>призупинено</w:t>
            </w:r>
            <w:proofErr w:type="spellEnd"/>
            <w:r w:rsidRPr="00BF0FE6">
              <w:rPr>
                <w:sz w:val="20"/>
                <w:szCs w:val="20"/>
              </w:rPr>
              <w:t xml:space="preserve">, </w:t>
            </w:r>
            <w:proofErr w:type="spellStart"/>
            <w:r w:rsidRPr="00BF0FE6">
              <w:rPr>
                <w:sz w:val="20"/>
                <w:szCs w:val="20"/>
              </w:rPr>
              <w:t>відмовлено</w:t>
            </w:r>
            <w:proofErr w:type="spellEnd"/>
            <w:r w:rsidRPr="00BF0FE6">
              <w:rPr>
                <w:sz w:val="20"/>
                <w:szCs w:val="20"/>
              </w:rPr>
              <w:t xml:space="preserve"> </w:t>
            </w:r>
            <w:proofErr w:type="spellStart"/>
            <w:r w:rsidRPr="00BF0FE6">
              <w:rPr>
                <w:sz w:val="20"/>
                <w:szCs w:val="20"/>
              </w:rPr>
              <w:t>чи</w:t>
            </w:r>
            <w:proofErr w:type="spellEnd"/>
            <w:r w:rsidRPr="00BF0FE6">
              <w:rPr>
                <w:sz w:val="20"/>
                <w:szCs w:val="20"/>
              </w:rPr>
              <w:t xml:space="preserve"> </w:t>
            </w:r>
            <w:proofErr w:type="spellStart"/>
            <w:r w:rsidRPr="00BF0FE6">
              <w:rPr>
                <w:sz w:val="20"/>
                <w:szCs w:val="20"/>
              </w:rPr>
              <w:t>заборонено</w:t>
            </w:r>
            <w:proofErr w:type="spellEnd"/>
            <w:r w:rsidRPr="00BF0FE6">
              <w:rPr>
                <w:sz w:val="20"/>
                <w:szCs w:val="20"/>
              </w:rPr>
              <w:t xml:space="preserve"> </w:t>
            </w:r>
            <w:proofErr w:type="spellStart"/>
            <w:r w:rsidRPr="00BF0FE6">
              <w:rPr>
                <w:sz w:val="20"/>
                <w:szCs w:val="20"/>
              </w:rPr>
              <w:t>отримувати</w:t>
            </w:r>
            <w:proofErr w:type="spellEnd"/>
            <w:r w:rsidRPr="00BF0FE6">
              <w:rPr>
                <w:sz w:val="20"/>
                <w:szCs w:val="20"/>
              </w:rPr>
              <w:t xml:space="preserve"> </w:t>
            </w:r>
            <w:proofErr w:type="spellStart"/>
            <w:r w:rsidRPr="00BF0FE6">
              <w:rPr>
                <w:sz w:val="20"/>
                <w:szCs w:val="20"/>
              </w:rPr>
              <w:t>фінансування</w:t>
            </w:r>
            <w:proofErr w:type="spellEnd"/>
            <w:r w:rsidRPr="00BF0FE6">
              <w:rPr>
                <w:sz w:val="20"/>
                <w:szCs w:val="20"/>
              </w:rPr>
              <w:t xml:space="preserve"> з </w:t>
            </w:r>
            <w:proofErr w:type="spellStart"/>
            <w:r w:rsidRPr="00BF0FE6">
              <w:rPr>
                <w:sz w:val="20"/>
                <w:szCs w:val="20"/>
              </w:rPr>
              <w:t>федеральних</w:t>
            </w:r>
            <w:proofErr w:type="spellEnd"/>
            <w:r w:rsidRPr="00BF0FE6">
              <w:rPr>
                <w:sz w:val="20"/>
                <w:szCs w:val="20"/>
              </w:rPr>
              <w:t xml:space="preserve"> </w:t>
            </w:r>
            <w:proofErr w:type="spellStart"/>
            <w:r w:rsidRPr="00BF0FE6">
              <w:rPr>
                <w:sz w:val="20"/>
                <w:szCs w:val="20"/>
              </w:rPr>
              <w:t>фондів</w:t>
            </w:r>
            <w:proofErr w:type="spellEnd"/>
          </w:p>
          <w:p w:rsidRPr="00BF0FE6" w:rsidR="002731DA" w:rsidP="00BF0FE6" w:rsidRDefault="002731DA" w14:paraId="3DAD4E75" w14:textId="77777777">
            <w:pPr>
              <w:jc w:val="both"/>
              <w:rPr>
                <w:sz w:val="20"/>
                <w:lang w:val="ru-RU"/>
              </w:rPr>
            </w:pPr>
          </w:p>
          <w:p w:rsidRPr="00BF0FE6" w:rsidR="002731DA" w:rsidP="00D5114B" w:rsidRDefault="002731DA" w14:paraId="3CA7BD37" w14:textId="77777777">
            <w:pPr>
              <w:pStyle w:val="Normal12"/>
              <w:spacing w:before="0" w:beforeAutospacing="0" w:after="0" w:afterAutospacing="0"/>
              <w:jc w:val="both"/>
              <w:rPr>
                <w:sz w:val="20"/>
                <w:szCs w:val="20"/>
                <w:lang w:val="ru-RU"/>
              </w:rPr>
            </w:pPr>
            <w:r w:rsidRPr="00BF0FE6">
              <w:rPr>
                <w:sz w:val="20"/>
                <w:szCs w:val="20"/>
                <w:lang w:val="ru-RU"/>
              </w:rPr>
              <w:t xml:space="preserve">На додачу до будь-яких інших прав, передбачених цим субконтрактом, Сторони розуміють і погоджуються, що Кімонікс має право дострокового припинення цього субконтракту у випадку настання будь-якої з наступних умов: </w:t>
            </w:r>
          </w:p>
          <w:p w:rsidRPr="00BF0FE6" w:rsidR="002731DA" w:rsidP="00D5114B" w:rsidRDefault="002731DA" w14:paraId="0A12B13D" w14:textId="77777777">
            <w:pPr>
              <w:pStyle w:val="Normal12"/>
              <w:spacing w:before="0" w:beforeAutospacing="0" w:after="0" w:afterAutospacing="0"/>
              <w:ind w:left="1440" w:hanging="720"/>
              <w:jc w:val="both"/>
              <w:rPr>
                <w:sz w:val="20"/>
                <w:szCs w:val="20"/>
                <w:lang w:val="ru-RU"/>
              </w:rPr>
            </w:pPr>
            <w:r w:rsidRPr="00BF0FE6">
              <w:rPr>
                <w:sz w:val="20"/>
                <w:szCs w:val="20"/>
                <w:lang w:val="ru-RU"/>
              </w:rPr>
              <w:t>(а) Появи Субпідрядника у будь-якому списку підозрюваних в тероризмі або заборонених осіб, який веде Уряд США, включаючи, але не обмежуючись наступним: (а) Додатку до Урядового розпорядження №13224 (2001) (Урядове розпорядження щодо блокування майна та заборони операцій з особами, які вчиняють терористичні дії, загрожують їх вчиненням або підтримують тероризм), або (</w:t>
            </w:r>
            <w:r w:rsidRPr="00BF0FE6">
              <w:rPr>
                <w:sz w:val="20"/>
                <w:szCs w:val="20"/>
              </w:rPr>
              <w:t>b</w:t>
            </w:r>
            <w:r w:rsidRPr="00BF0FE6">
              <w:rPr>
                <w:sz w:val="20"/>
                <w:szCs w:val="20"/>
                <w:lang w:val="ru-RU"/>
              </w:rPr>
              <w:t>) Переліку особливих категорій осіб та заборонених осіб, який веде Управління контролю за іноземними активами Міністерства фінансів США;</w:t>
            </w:r>
          </w:p>
          <w:p w:rsidRPr="00BF0FE6" w:rsidR="002731DA" w:rsidP="00D5114B" w:rsidRDefault="002731DA" w14:paraId="0A2624DD" w14:textId="77777777">
            <w:pPr>
              <w:pStyle w:val="Normal12"/>
              <w:spacing w:before="0" w:beforeAutospacing="0" w:after="0" w:afterAutospacing="0"/>
              <w:ind w:left="1440" w:hanging="720"/>
              <w:jc w:val="both"/>
              <w:rPr>
                <w:sz w:val="20"/>
                <w:szCs w:val="20"/>
                <w:lang w:val="ru-RU"/>
              </w:rPr>
            </w:pPr>
            <w:r w:rsidRPr="00BF0FE6">
              <w:rPr>
                <w:sz w:val="20"/>
                <w:szCs w:val="20"/>
                <w:lang w:val="ru-RU"/>
              </w:rPr>
              <w:t>(</w:t>
            </w:r>
            <w:r w:rsidRPr="00BF0FE6">
              <w:rPr>
                <w:sz w:val="20"/>
                <w:szCs w:val="20"/>
              </w:rPr>
              <w:t>b</w:t>
            </w:r>
            <w:r w:rsidRPr="00BF0FE6">
              <w:rPr>
                <w:sz w:val="20"/>
                <w:szCs w:val="20"/>
                <w:lang w:val="ru-RU"/>
              </w:rPr>
              <w:t>)</w:t>
            </w:r>
            <w:r w:rsidRPr="00BF0FE6">
              <w:rPr>
                <w:sz w:val="20"/>
                <w:szCs w:val="20"/>
                <w:lang w:val="ru-RU"/>
              </w:rPr>
              <w:tab/>
            </w:r>
            <w:r w:rsidRPr="00BF0FE6">
              <w:rPr>
                <w:sz w:val="20"/>
                <w:szCs w:val="20"/>
              </w:rPr>
              <w:t>USAID</w:t>
            </w:r>
            <w:r w:rsidRPr="00BF0FE6">
              <w:rPr>
                <w:sz w:val="20"/>
                <w:szCs w:val="20"/>
                <w:lang w:val="ru-RU"/>
              </w:rPr>
              <w:t xml:space="preserve"> встановить, що Субпідрядник не має права отримувати фінансування від </w:t>
            </w:r>
            <w:r w:rsidRPr="00BF0FE6">
              <w:rPr>
                <w:sz w:val="20"/>
                <w:szCs w:val="20"/>
              </w:rPr>
              <w:t>USAID</w:t>
            </w:r>
            <w:r w:rsidRPr="00BF0FE6">
              <w:rPr>
                <w:sz w:val="20"/>
                <w:szCs w:val="20"/>
                <w:lang w:val="ru-RU"/>
              </w:rPr>
              <w:t xml:space="preserve"> відповідно до законів і нормативних положень США; або</w:t>
            </w:r>
          </w:p>
          <w:p w:rsidRPr="00BF0FE6" w:rsidR="002731DA" w:rsidP="00D5114B" w:rsidRDefault="002731DA" w14:paraId="7460F27F" w14:textId="77777777">
            <w:pPr>
              <w:pStyle w:val="Normal12"/>
              <w:spacing w:before="0" w:beforeAutospacing="0" w:after="0" w:afterAutospacing="0"/>
              <w:ind w:left="1440" w:hanging="720"/>
              <w:jc w:val="both"/>
              <w:rPr>
                <w:sz w:val="20"/>
                <w:szCs w:val="20"/>
                <w:lang w:val="ru-RU"/>
              </w:rPr>
            </w:pPr>
            <w:r w:rsidRPr="00BF0FE6">
              <w:rPr>
                <w:sz w:val="20"/>
                <w:szCs w:val="20"/>
                <w:lang w:val="ru-RU"/>
              </w:rPr>
              <w:t>(</w:t>
            </w:r>
            <w:r w:rsidRPr="00BF0FE6">
              <w:rPr>
                <w:sz w:val="20"/>
                <w:szCs w:val="20"/>
              </w:rPr>
              <w:t>c</w:t>
            </w:r>
            <w:r w:rsidRPr="00BF0FE6">
              <w:rPr>
                <w:sz w:val="20"/>
                <w:szCs w:val="20"/>
                <w:lang w:val="ru-RU"/>
              </w:rPr>
              <w:t>)</w:t>
            </w:r>
            <w:r w:rsidRPr="00BF0FE6">
              <w:rPr>
                <w:sz w:val="20"/>
                <w:szCs w:val="20"/>
                <w:lang w:val="ru-RU"/>
              </w:rPr>
              <w:tab/>
            </w:r>
            <w:r w:rsidRPr="00BF0FE6">
              <w:rPr>
                <w:sz w:val="20"/>
                <w:szCs w:val="20"/>
                <w:lang w:val="ru-RU"/>
              </w:rPr>
              <w:t xml:space="preserve">Субпідрядник буде ідентифікований у Системі обліку виключених постачальників уряду США або у переліку наступників таких </w:t>
            </w:r>
            <w:r w:rsidRPr="00BF0FE6">
              <w:rPr>
                <w:sz w:val="20"/>
                <w:szCs w:val="20"/>
                <w:lang w:val="ru-RU"/>
              </w:rPr>
              <w:lastRenderedPageBreak/>
              <w:t xml:space="preserve">постачальників, яким призупинялось, було відмовлено або заборонено отримувати федеральні контракти або допомогу. </w:t>
            </w:r>
          </w:p>
          <w:p w:rsidRPr="00BF0FE6" w:rsidR="002731DA" w:rsidP="00D5114B" w:rsidRDefault="002731DA" w14:paraId="4643E587" w14:textId="77777777">
            <w:pPr>
              <w:pStyle w:val="Normal12"/>
              <w:spacing w:before="0" w:beforeAutospacing="0" w:after="0" w:afterAutospacing="0"/>
              <w:jc w:val="both"/>
              <w:rPr>
                <w:sz w:val="20"/>
                <w:szCs w:val="20"/>
                <w:lang w:val="ru-RU"/>
              </w:rPr>
            </w:pPr>
            <w:r w:rsidRPr="00BF0FE6">
              <w:rPr>
                <w:sz w:val="20"/>
                <w:szCs w:val="20"/>
                <w:lang w:val="ru-RU"/>
              </w:rPr>
              <w:t xml:space="preserve">Незважаючи на будь-які інші положення Субконтракту, після такого припинення Субпідрядник не має права на подальше фінансування. </w:t>
            </w:r>
          </w:p>
          <w:p w:rsidRPr="00BF0FE6" w:rsidR="002731DA" w:rsidP="00BF0FE6" w:rsidRDefault="002731DA" w14:paraId="35C93B65" w14:textId="77777777">
            <w:pPr>
              <w:jc w:val="both"/>
              <w:rPr>
                <w:sz w:val="20"/>
                <w:u w:val="single"/>
                <w:lang w:val="ru-RU"/>
              </w:rPr>
            </w:pPr>
            <w:r w:rsidRPr="00BF0FE6">
              <w:rPr>
                <w:sz w:val="20"/>
                <w:lang w:val="ru-RU"/>
              </w:rPr>
              <w:t xml:space="preserve"> </w:t>
            </w:r>
          </w:p>
          <w:p w:rsidRPr="00BF0FE6" w:rsidR="002731DA" w:rsidP="00D5114B" w:rsidRDefault="002731DA" w14:paraId="03F852E2"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Чинне</w:t>
            </w:r>
            <w:proofErr w:type="spellEnd"/>
            <w:r w:rsidRPr="00BF0FE6">
              <w:rPr>
                <w:sz w:val="20"/>
                <w:szCs w:val="20"/>
              </w:rPr>
              <w:t xml:space="preserve"> </w:t>
            </w:r>
            <w:proofErr w:type="spellStart"/>
            <w:r w:rsidRPr="00BF0FE6">
              <w:rPr>
                <w:sz w:val="20"/>
                <w:szCs w:val="20"/>
              </w:rPr>
              <w:t>законодавство</w:t>
            </w:r>
            <w:proofErr w:type="spellEnd"/>
            <w:r w:rsidRPr="00BF0FE6">
              <w:rPr>
                <w:sz w:val="20"/>
                <w:szCs w:val="20"/>
              </w:rPr>
              <w:t xml:space="preserve"> </w:t>
            </w:r>
            <w:proofErr w:type="spellStart"/>
            <w:r w:rsidRPr="00BF0FE6">
              <w:rPr>
                <w:sz w:val="20"/>
                <w:szCs w:val="20"/>
              </w:rPr>
              <w:t>та</w:t>
            </w:r>
            <w:proofErr w:type="spellEnd"/>
            <w:r w:rsidRPr="00BF0FE6">
              <w:rPr>
                <w:sz w:val="20"/>
                <w:szCs w:val="20"/>
              </w:rPr>
              <w:t xml:space="preserve"> </w:t>
            </w:r>
            <w:proofErr w:type="spellStart"/>
            <w:r w:rsidRPr="00BF0FE6">
              <w:rPr>
                <w:sz w:val="20"/>
                <w:szCs w:val="20"/>
              </w:rPr>
              <w:t>вирішення</w:t>
            </w:r>
            <w:proofErr w:type="spellEnd"/>
            <w:r w:rsidRPr="00BF0FE6">
              <w:rPr>
                <w:sz w:val="20"/>
                <w:szCs w:val="20"/>
              </w:rPr>
              <w:t xml:space="preserve"> </w:t>
            </w:r>
            <w:proofErr w:type="spellStart"/>
            <w:r w:rsidRPr="00BF0FE6">
              <w:rPr>
                <w:sz w:val="20"/>
                <w:szCs w:val="20"/>
              </w:rPr>
              <w:t>спорів</w:t>
            </w:r>
            <w:proofErr w:type="spellEnd"/>
          </w:p>
          <w:p w:rsidRPr="00BF0FE6" w:rsidR="002731DA" w:rsidP="00BF0FE6" w:rsidRDefault="002731DA" w14:paraId="68905CA0" w14:textId="77777777">
            <w:pPr>
              <w:jc w:val="both"/>
              <w:rPr>
                <w:sz w:val="20"/>
              </w:rPr>
            </w:pPr>
          </w:p>
          <w:p w:rsidRPr="00BF0FE6" w:rsidR="002731DA" w:rsidP="00BF0FE6" w:rsidRDefault="002731DA" w14:paraId="053E4CA1" w14:textId="77777777">
            <w:pPr>
              <w:autoSpaceDE w:val="0"/>
              <w:autoSpaceDN w:val="0"/>
              <w:jc w:val="both"/>
              <w:rPr>
                <w:sz w:val="20"/>
                <w:lang w:val="ru-RU"/>
              </w:rPr>
            </w:pPr>
            <w:r w:rsidRPr="00BF0FE6">
              <w:rPr>
                <w:sz w:val="20"/>
                <w:lang w:val="ru-RU"/>
              </w:rPr>
              <w:t>(</w:t>
            </w:r>
            <w:r w:rsidRPr="00BF0FE6">
              <w:rPr>
                <w:sz w:val="20"/>
              </w:rPr>
              <w:t>a</w:t>
            </w:r>
            <w:r w:rsidRPr="00BF0FE6">
              <w:rPr>
                <w:sz w:val="20"/>
                <w:lang w:val="ru-RU"/>
              </w:rPr>
              <w:t xml:space="preserve">) </w:t>
            </w:r>
            <w:r w:rsidRPr="00BF0FE6">
              <w:rPr>
                <w:i/>
                <w:sz w:val="20"/>
                <w:lang w:val="ru-RU"/>
              </w:rPr>
              <w:t>Застосовне законодавство</w:t>
            </w:r>
            <w:r w:rsidRPr="00BF0FE6">
              <w:rPr>
                <w:sz w:val="20"/>
                <w:lang w:val="ru-RU"/>
              </w:rPr>
              <w:t>.</w:t>
            </w:r>
            <w:r w:rsidRPr="00BF0FE6">
              <w:rPr>
                <w:i/>
                <w:iCs/>
                <w:sz w:val="20"/>
                <w:lang w:val="ru-RU"/>
              </w:rPr>
              <w:t xml:space="preserve"> </w:t>
            </w:r>
            <w:r w:rsidRPr="00BF0FE6">
              <w:rPr>
                <w:sz w:val="20"/>
                <w:lang w:val="ru-RU"/>
              </w:rPr>
              <w:t>Цей Субконтракт регулюються та тлумачиться відповідно до законодавства округу Колумбія, за винятком того, що положення та вимоги субконтракту, що базуються на законах і регламентах, які стосуються державних контрактів, або Федеральних положеннях про закупівлі, повинні тлумачитися відповідно до федерального загального закону про державні контракти, представленого рішеннями федеральних судів, військових і цивільних рад з розгляду апеляцій за контрактами.</w:t>
            </w:r>
          </w:p>
          <w:p w:rsidRPr="00BF0FE6" w:rsidR="002731DA" w:rsidP="00BF0FE6" w:rsidRDefault="002731DA" w14:paraId="420E828C" w14:textId="77777777">
            <w:pPr>
              <w:autoSpaceDE w:val="0"/>
              <w:autoSpaceDN w:val="0"/>
              <w:jc w:val="both"/>
              <w:rPr>
                <w:sz w:val="20"/>
                <w:lang w:val="ru-RU"/>
              </w:rPr>
            </w:pPr>
          </w:p>
          <w:p w:rsidRPr="00BF0FE6" w:rsidR="002731DA" w:rsidP="00D5114B" w:rsidRDefault="002731DA" w14:paraId="41B30854" w14:textId="77777777">
            <w:pPr>
              <w:pStyle w:val="HTMLPreformatted"/>
              <w:jc w:val="both"/>
              <w:rPr>
                <w:rFonts w:ascii="Times New Roman" w:hAnsi="Times New Roman" w:cs="Times New Roman"/>
                <w:lang w:val="ru-RU"/>
              </w:rPr>
            </w:pPr>
            <w:r w:rsidRPr="00BF0FE6">
              <w:rPr>
                <w:rFonts w:ascii="Times New Roman" w:hAnsi="Times New Roman" w:cs="Times New Roman"/>
                <w:lang w:val="ru-RU"/>
              </w:rPr>
              <w:t>(</w:t>
            </w:r>
            <w:r w:rsidRPr="00BF0FE6">
              <w:rPr>
                <w:rFonts w:ascii="Times New Roman" w:hAnsi="Times New Roman" w:cs="Times New Roman"/>
              </w:rPr>
              <w:t>b</w:t>
            </w:r>
            <w:r w:rsidRPr="00BF0FE6">
              <w:rPr>
                <w:rFonts w:ascii="Times New Roman" w:hAnsi="Times New Roman" w:cs="Times New Roman"/>
                <w:lang w:val="ru-RU"/>
              </w:rPr>
              <w:t xml:space="preserve">) </w:t>
            </w:r>
            <w:r w:rsidRPr="00BF0FE6">
              <w:rPr>
                <w:rFonts w:ascii="Times New Roman" w:hAnsi="Times New Roman" w:cs="Times New Roman"/>
                <w:i/>
                <w:lang w:val="ru-RU"/>
              </w:rPr>
              <w:t>Спори на основі дій Клієнта</w:t>
            </w:r>
            <w:r w:rsidRPr="00BF0FE6">
              <w:rPr>
                <w:rFonts w:ascii="Times New Roman" w:hAnsi="Times New Roman" w:cs="Times New Roman"/>
                <w:lang w:val="ru-RU"/>
              </w:rPr>
              <w:t xml:space="preserve">. </w:t>
            </w:r>
          </w:p>
          <w:p w:rsidRPr="00BF0FE6" w:rsidR="002731DA" w:rsidP="00D5114B" w:rsidRDefault="002731DA" w14:paraId="0C5365B2" w14:textId="77777777">
            <w:pPr>
              <w:pStyle w:val="HTMLPreformatted"/>
              <w:ind w:right="36"/>
              <w:jc w:val="both"/>
              <w:rPr>
                <w:rFonts w:ascii="Times New Roman" w:hAnsi="Times New Roman" w:cs="Times New Roman"/>
                <w:lang w:val="ru-RU"/>
              </w:rPr>
            </w:pPr>
            <w:r w:rsidRPr="00BF0FE6">
              <w:rPr>
                <w:rFonts w:ascii="Times New Roman" w:hAnsi="Times New Roman" w:cs="Times New Roman"/>
                <w:lang w:val="ru-RU"/>
              </w:rPr>
              <w:tab/>
            </w:r>
            <w:r w:rsidRPr="00BF0FE6">
              <w:rPr>
                <w:rFonts w:ascii="Times New Roman" w:hAnsi="Times New Roman" w:cs="Times New Roman"/>
                <w:lang w:val="ru-RU"/>
              </w:rPr>
              <w:t>(1) Будь-яке рішення Уряду за Основним контрактом, якщо воно є обов'язковим для компанії Кімонікс, також буде обов'язковим для Субпідрядника тією мірою, якою воно стосується даного Субконтракту, за умови, що компанія Кімонікс негайно повідомить Субпідрядника про таке рішення і на вимогу Субпідрядника подасть позов або претензію, в залежності від обставин, проти Уряду, або ж погодиться спонсорувати позов або претензію з боку Субпідрядника. Остаточне судове рішення за будь-яким таким позовом або претензією не підлягають оскарженню Субпідрядником.</w:t>
            </w:r>
          </w:p>
          <w:p w:rsidRPr="00BF0FE6" w:rsidR="002731DA" w:rsidP="00D5114B" w:rsidRDefault="002731DA" w14:paraId="767115B5" w14:textId="77777777">
            <w:pPr>
              <w:pStyle w:val="HTMLPreformatted"/>
              <w:ind w:right="36"/>
              <w:jc w:val="both"/>
              <w:rPr>
                <w:rFonts w:ascii="Times New Roman" w:hAnsi="Times New Roman" w:cs="Times New Roman"/>
                <w:lang w:val="ru-RU"/>
              </w:rPr>
            </w:pPr>
            <w:r w:rsidRPr="00BF0FE6">
              <w:rPr>
                <w:rFonts w:ascii="Times New Roman" w:hAnsi="Times New Roman" w:cs="Times New Roman"/>
                <w:lang w:val="ru-RU"/>
              </w:rPr>
              <w:tab/>
            </w:r>
            <w:r w:rsidRPr="00BF0FE6">
              <w:rPr>
                <w:rFonts w:ascii="Times New Roman" w:hAnsi="Times New Roman" w:cs="Times New Roman"/>
                <w:lang w:val="ru-RU"/>
              </w:rPr>
              <w:t xml:space="preserve">(2) У випадку будь-якого позову, поданого або спонсорованого компанією Кімонікс відповідно до цього пункту, Субпідрядник погоджується гарантувати відшкодування стягнутих сум і убезпечити компанію Кімонікс від усіх витрат і видатків, понесених нею під час судового переслідування або спонсорування будь-якої такої апеляції. </w:t>
            </w:r>
          </w:p>
          <w:p w:rsidRPr="00BF0FE6" w:rsidR="002731DA" w:rsidP="00D5114B" w:rsidRDefault="002731DA" w14:paraId="6B5ABBDC" w14:textId="77777777">
            <w:pPr>
              <w:pStyle w:val="abtss"/>
              <w:spacing w:before="0" w:beforeAutospacing="0" w:after="0" w:afterAutospacing="0"/>
              <w:jc w:val="both"/>
              <w:rPr>
                <w:sz w:val="20"/>
                <w:szCs w:val="20"/>
                <w:lang w:val="ru-RU"/>
              </w:rPr>
            </w:pPr>
            <w:r w:rsidRPr="00BF0FE6">
              <w:rPr>
                <w:sz w:val="20"/>
                <w:szCs w:val="20"/>
                <w:lang w:val="ru-RU"/>
              </w:rPr>
              <w:t>(</w:t>
            </w:r>
            <w:r w:rsidRPr="00BF0FE6">
              <w:rPr>
                <w:sz w:val="20"/>
                <w:szCs w:val="20"/>
              </w:rPr>
              <w:t>c</w:t>
            </w:r>
            <w:r w:rsidRPr="00BF0FE6">
              <w:rPr>
                <w:sz w:val="20"/>
                <w:szCs w:val="20"/>
                <w:lang w:val="ru-RU"/>
              </w:rPr>
              <w:t xml:space="preserve">) </w:t>
            </w:r>
            <w:r w:rsidRPr="00BF0FE6">
              <w:rPr>
                <w:rStyle w:val="Emphasis"/>
                <w:sz w:val="20"/>
                <w:szCs w:val="20"/>
                <w:lang w:val="ru-RU"/>
              </w:rPr>
              <w:t xml:space="preserve">Інші спори. </w:t>
            </w:r>
            <w:r w:rsidRPr="00BF0FE6">
              <w:rPr>
                <w:sz w:val="20"/>
                <w:szCs w:val="20"/>
                <w:lang w:val="ru-RU"/>
              </w:rPr>
              <w:t>Усі спори, не передбачені підпунктом (</w:t>
            </w:r>
            <w:r w:rsidRPr="00BF0FE6">
              <w:rPr>
                <w:sz w:val="20"/>
                <w:szCs w:val="20"/>
              </w:rPr>
              <w:t>b</w:t>
            </w:r>
            <w:r w:rsidRPr="00BF0FE6">
              <w:rPr>
                <w:sz w:val="20"/>
                <w:szCs w:val="20"/>
                <w:lang w:val="ru-RU"/>
              </w:rPr>
              <w:t>) вище, повинні вирішуватися шляхом арбітражу згідно з регламентом Американської арбітражної асоціації та Правилами торгового арбітражу. Арбітраж повинен проводитися у місті Вашингтон, округ Колумбія. Третейські судді будуть уповноважені виносити рішення тільки по відшкодуванню прямих збитків відповідно до умов цього Договору. Кожна зі сторін самостійно нестиме витрати, пов'язані з арбітражним розглядом, включно з оплатою послуг юристів і експертів. Арбітражне рішення буде кінцевим і на його основі може бути винесене судове рішення згідно з чинним законодавством у будь-якому суді, під юрисдикцію якого попадає спір.</w:t>
            </w:r>
          </w:p>
          <w:p w:rsidRPr="00BF0FE6" w:rsidR="002731DA" w:rsidP="00D5114B" w:rsidRDefault="002731DA" w14:paraId="12E5D18C" w14:textId="77777777">
            <w:pPr>
              <w:pStyle w:val="abtss"/>
              <w:spacing w:before="0" w:beforeAutospacing="0" w:after="0" w:afterAutospacing="0"/>
              <w:jc w:val="both"/>
              <w:rPr>
                <w:sz w:val="20"/>
                <w:szCs w:val="20"/>
                <w:lang w:val="ru-RU"/>
              </w:rPr>
            </w:pPr>
            <w:r w:rsidRPr="00BF0FE6">
              <w:rPr>
                <w:sz w:val="20"/>
                <w:szCs w:val="20"/>
                <w:lang w:val="ru-RU"/>
              </w:rPr>
              <w:t>(</w:t>
            </w:r>
            <w:r w:rsidRPr="00BF0FE6">
              <w:rPr>
                <w:sz w:val="20"/>
                <w:szCs w:val="20"/>
              </w:rPr>
              <w:t>d</w:t>
            </w:r>
            <w:r w:rsidRPr="00BF0FE6">
              <w:rPr>
                <w:sz w:val="20"/>
                <w:szCs w:val="20"/>
                <w:lang w:val="ru-RU"/>
              </w:rPr>
              <w:t xml:space="preserve">) </w:t>
            </w:r>
            <w:r w:rsidRPr="00BF0FE6">
              <w:rPr>
                <w:rStyle w:val="Emphasis"/>
                <w:sz w:val="20"/>
                <w:szCs w:val="20"/>
                <w:lang w:val="ru-RU"/>
              </w:rPr>
              <w:t>Зобов’язання продовжувати діяльність.</w:t>
            </w:r>
            <w:r w:rsidRPr="00BF0FE6">
              <w:rPr>
                <w:sz w:val="20"/>
                <w:szCs w:val="20"/>
                <w:lang w:val="ru-RU"/>
              </w:rPr>
              <w:t xml:space="preserve"> Незважаючи на будь-які спори, Субпідрядник повинен продовжувати </w:t>
            </w:r>
            <w:r w:rsidRPr="00BF0FE6">
              <w:rPr>
                <w:sz w:val="20"/>
                <w:szCs w:val="20"/>
                <w:lang w:val="ru-RU"/>
              </w:rPr>
              <w:lastRenderedPageBreak/>
              <w:t>сумлінно виконувати свої зобов'язання за цим Субконтрактом згідно з вказівками Підрядника.</w:t>
            </w:r>
          </w:p>
          <w:p w:rsidRPr="00BF0FE6" w:rsidR="002731DA" w:rsidP="00BF0FE6" w:rsidRDefault="002731DA" w14:paraId="15A4AD9F" w14:textId="77777777">
            <w:pPr>
              <w:jc w:val="both"/>
              <w:rPr>
                <w:b/>
                <w:sz w:val="20"/>
                <w:lang w:val="ru-RU"/>
              </w:rPr>
            </w:pPr>
            <w:r w:rsidRPr="00BF0FE6">
              <w:rPr>
                <w:sz w:val="20"/>
                <w:lang w:val="ru-RU"/>
              </w:rPr>
              <w:t>(</w:t>
            </w:r>
            <w:r w:rsidRPr="00BF0FE6">
              <w:rPr>
                <w:sz w:val="20"/>
              </w:rPr>
              <w:t>e</w:t>
            </w:r>
            <w:r w:rsidRPr="00BF0FE6">
              <w:rPr>
                <w:sz w:val="20"/>
                <w:lang w:val="ru-RU"/>
              </w:rPr>
              <w:t xml:space="preserve">) </w:t>
            </w:r>
            <w:r w:rsidRPr="00BF0FE6">
              <w:rPr>
                <w:rStyle w:val="Emphasis"/>
                <w:sz w:val="20"/>
                <w:lang w:val="ru-RU"/>
              </w:rPr>
              <w:t>Обмеження</w:t>
            </w:r>
            <w:r w:rsidRPr="00BF0FE6">
              <w:rPr>
                <w:sz w:val="20"/>
                <w:lang w:val="ru-RU"/>
              </w:rPr>
              <w:t xml:space="preserve">. </w:t>
            </w:r>
            <w:r w:rsidRPr="00BF0FE6">
              <w:rPr>
                <w:sz w:val="20"/>
                <w:u w:val="single"/>
                <w:lang w:val="ru-RU"/>
              </w:rPr>
              <w:t xml:space="preserve">Загальна відповідальність Кімонікс за претензіями, що випливають із цього Субконтракту або пов'язані з ним, у жодному випадку не перевищуватиме </w:t>
            </w:r>
            <w:r w:rsidRPr="00BF0FE6">
              <w:rPr>
                <w:color w:val="FF0000"/>
                <w:sz w:val="20"/>
                <w:highlight w:val="lightGray"/>
                <w:u w:val="single"/>
                <w:lang w:val="ru-RU"/>
              </w:rPr>
              <w:t>[вартість субконтракту або інша сума]</w:t>
            </w:r>
            <w:r w:rsidRPr="00BF0FE6">
              <w:rPr>
                <w:sz w:val="20"/>
                <w:u w:val="single"/>
                <w:lang w:val="ru-RU"/>
              </w:rPr>
              <w:t>. За винятком зобов'язання з погашення відповідальності, на Субпідрядник, ані Кімонікс, не нестимуть жодної відповідальності, що випливає з цього Субконтракту або пов'язана з ним, за (і) реальні, побічні, штрафні або непрямі збитки, або (іі) втрачену вигоду, можливість ділової співпраці, дохід, ділову репутацію та очікувані заощадження, навіть якщо їх можна було передбачити, і навіть якщо сторона була повідомлена про можливість таких збитків.</w:t>
            </w:r>
          </w:p>
          <w:p w:rsidRPr="00BF0FE6" w:rsidR="002731DA" w:rsidP="00BF0FE6" w:rsidRDefault="002731DA" w14:paraId="69A5645B" w14:textId="77777777">
            <w:pPr>
              <w:jc w:val="both"/>
              <w:rPr>
                <w:sz w:val="20"/>
                <w:u w:val="single"/>
                <w:lang w:val="ru-RU"/>
              </w:rPr>
            </w:pPr>
          </w:p>
          <w:p w:rsidRPr="00BF0FE6" w:rsidR="002731DA" w:rsidP="00BF0FE6" w:rsidRDefault="002731DA" w14:paraId="0907EEB9" w14:textId="77777777">
            <w:pPr>
              <w:jc w:val="both"/>
              <w:rPr>
                <w:sz w:val="20"/>
                <w:lang w:val="ru-RU"/>
              </w:rPr>
            </w:pPr>
            <w:r w:rsidRPr="00BF0FE6">
              <w:rPr>
                <w:sz w:val="20"/>
                <w:lang w:val="ru-RU"/>
              </w:rPr>
              <w:t xml:space="preserve">Субпідрядник підтверджує та погоджується, що він не подавав прямих позовів проти Уряду США або </w:t>
            </w:r>
            <w:r w:rsidRPr="00BF0FE6">
              <w:rPr>
                <w:sz w:val="20"/>
              </w:rPr>
              <w:t>USAID</w:t>
            </w:r>
            <w:r w:rsidRPr="00BF0FE6">
              <w:rPr>
                <w:sz w:val="20"/>
                <w:lang w:val="ru-RU"/>
              </w:rPr>
              <w:t xml:space="preserve"> за будь-якими претензіями, що випливають із цього Субконтракту.</w:t>
            </w:r>
          </w:p>
          <w:p w:rsidRPr="00BF0FE6" w:rsidR="002731DA" w:rsidP="00BF0FE6" w:rsidRDefault="002731DA" w14:paraId="105DE5C2" w14:textId="77777777">
            <w:pPr>
              <w:jc w:val="both"/>
              <w:rPr>
                <w:sz w:val="20"/>
                <w:u w:val="single"/>
                <w:lang w:val="ru-RU"/>
              </w:rPr>
            </w:pPr>
          </w:p>
          <w:p w:rsidRPr="00BF0FE6" w:rsidR="002731DA" w:rsidP="00D5114B" w:rsidRDefault="002731DA" w14:paraId="7D43FFF1"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Положення</w:t>
            </w:r>
            <w:proofErr w:type="spellEnd"/>
            <w:r w:rsidRPr="00BF0FE6">
              <w:rPr>
                <w:sz w:val="20"/>
                <w:szCs w:val="20"/>
              </w:rPr>
              <w:t xml:space="preserve"> </w:t>
            </w:r>
            <w:proofErr w:type="spellStart"/>
            <w:r w:rsidRPr="00BF0FE6">
              <w:rPr>
                <w:sz w:val="20"/>
                <w:szCs w:val="20"/>
              </w:rPr>
              <w:t>про</w:t>
            </w:r>
            <w:proofErr w:type="spellEnd"/>
            <w:r w:rsidRPr="00BF0FE6">
              <w:rPr>
                <w:sz w:val="20"/>
                <w:szCs w:val="20"/>
              </w:rPr>
              <w:t xml:space="preserve"> </w:t>
            </w:r>
            <w:proofErr w:type="spellStart"/>
            <w:r w:rsidRPr="00BF0FE6">
              <w:rPr>
                <w:sz w:val="20"/>
                <w:szCs w:val="20"/>
              </w:rPr>
              <w:t>право</w:t>
            </w:r>
            <w:proofErr w:type="spellEnd"/>
            <w:r w:rsidRPr="00BF0FE6">
              <w:rPr>
                <w:sz w:val="20"/>
                <w:szCs w:val="20"/>
              </w:rPr>
              <w:t xml:space="preserve"> </w:t>
            </w:r>
            <w:proofErr w:type="spellStart"/>
            <w:r w:rsidRPr="00BF0FE6">
              <w:rPr>
                <w:sz w:val="20"/>
                <w:szCs w:val="20"/>
              </w:rPr>
              <w:t>Підрядника</w:t>
            </w:r>
            <w:proofErr w:type="spellEnd"/>
            <w:r w:rsidRPr="00BF0FE6">
              <w:rPr>
                <w:sz w:val="20"/>
                <w:szCs w:val="20"/>
              </w:rPr>
              <w:t xml:space="preserve"> </w:t>
            </w:r>
            <w:proofErr w:type="spellStart"/>
            <w:r w:rsidRPr="00BF0FE6">
              <w:rPr>
                <w:sz w:val="20"/>
                <w:szCs w:val="20"/>
              </w:rPr>
              <w:t>на</w:t>
            </w:r>
            <w:proofErr w:type="spellEnd"/>
            <w:r w:rsidRPr="00BF0FE6">
              <w:rPr>
                <w:sz w:val="20"/>
                <w:szCs w:val="20"/>
              </w:rPr>
              <w:t xml:space="preserve"> </w:t>
            </w:r>
            <w:proofErr w:type="spellStart"/>
            <w:r w:rsidRPr="00BF0FE6">
              <w:rPr>
                <w:sz w:val="20"/>
                <w:szCs w:val="20"/>
              </w:rPr>
              <w:t>залік</w:t>
            </w:r>
            <w:proofErr w:type="spellEnd"/>
            <w:r w:rsidRPr="00BF0FE6">
              <w:rPr>
                <w:sz w:val="20"/>
                <w:szCs w:val="20"/>
              </w:rPr>
              <w:t xml:space="preserve"> </w:t>
            </w:r>
            <w:proofErr w:type="spellStart"/>
            <w:r w:rsidRPr="00BF0FE6">
              <w:rPr>
                <w:sz w:val="20"/>
                <w:szCs w:val="20"/>
              </w:rPr>
              <w:t>коштів</w:t>
            </w:r>
            <w:proofErr w:type="spellEnd"/>
            <w:r w:rsidRPr="00BF0FE6">
              <w:rPr>
                <w:sz w:val="20"/>
                <w:szCs w:val="20"/>
              </w:rPr>
              <w:t xml:space="preserve"> </w:t>
            </w:r>
            <w:proofErr w:type="spellStart"/>
            <w:r w:rsidRPr="00BF0FE6">
              <w:rPr>
                <w:sz w:val="20"/>
                <w:szCs w:val="20"/>
              </w:rPr>
              <w:t>Субпідрядника</w:t>
            </w:r>
            <w:proofErr w:type="spellEnd"/>
            <w:r w:rsidRPr="00BF0FE6">
              <w:rPr>
                <w:sz w:val="20"/>
                <w:szCs w:val="20"/>
              </w:rPr>
              <w:t xml:space="preserve"> </w:t>
            </w:r>
            <w:proofErr w:type="spellStart"/>
            <w:r w:rsidRPr="00BF0FE6">
              <w:rPr>
                <w:sz w:val="20"/>
                <w:szCs w:val="20"/>
              </w:rPr>
              <w:t>для</w:t>
            </w:r>
            <w:proofErr w:type="spellEnd"/>
            <w:r w:rsidRPr="00BF0FE6">
              <w:rPr>
                <w:sz w:val="20"/>
                <w:szCs w:val="20"/>
              </w:rPr>
              <w:t xml:space="preserve"> </w:t>
            </w:r>
            <w:proofErr w:type="spellStart"/>
            <w:r w:rsidRPr="00BF0FE6">
              <w:rPr>
                <w:sz w:val="20"/>
                <w:szCs w:val="20"/>
              </w:rPr>
              <w:t>погашення</w:t>
            </w:r>
            <w:proofErr w:type="spellEnd"/>
            <w:r w:rsidRPr="00BF0FE6">
              <w:rPr>
                <w:sz w:val="20"/>
                <w:szCs w:val="20"/>
              </w:rPr>
              <w:t xml:space="preserve"> </w:t>
            </w:r>
            <w:proofErr w:type="spellStart"/>
            <w:r w:rsidRPr="00BF0FE6">
              <w:rPr>
                <w:sz w:val="20"/>
                <w:szCs w:val="20"/>
              </w:rPr>
              <w:t>його</w:t>
            </w:r>
            <w:proofErr w:type="spellEnd"/>
            <w:r w:rsidRPr="00BF0FE6">
              <w:rPr>
                <w:sz w:val="20"/>
                <w:szCs w:val="20"/>
              </w:rPr>
              <w:t xml:space="preserve"> </w:t>
            </w:r>
            <w:proofErr w:type="spellStart"/>
            <w:r w:rsidRPr="00BF0FE6">
              <w:rPr>
                <w:sz w:val="20"/>
                <w:szCs w:val="20"/>
              </w:rPr>
              <w:t>боргу</w:t>
            </w:r>
            <w:proofErr w:type="spellEnd"/>
          </w:p>
          <w:p w:rsidRPr="00BF0FE6" w:rsidR="002731DA" w:rsidP="00BF0FE6" w:rsidRDefault="002731DA" w14:paraId="34BEB0CB" w14:textId="77777777">
            <w:pPr>
              <w:jc w:val="both"/>
              <w:rPr>
                <w:sz w:val="20"/>
                <w:u w:val="single"/>
                <w:lang w:val="ru-RU"/>
              </w:rPr>
            </w:pPr>
          </w:p>
          <w:p w:rsidRPr="00BF0FE6" w:rsidR="002731DA" w:rsidP="00BF0FE6" w:rsidRDefault="002731DA" w14:paraId="1291397C" w14:textId="77777777">
            <w:pPr>
              <w:jc w:val="both"/>
              <w:rPr>
                <w:sz w:val="20"/>
                <w:lang w:val="ru-RU"/>
              </w:rPr>
            </w:pPr>
            <w:r w:rsidRPr="00BF0FE6">
              <w:rPr>
                <w:sz w:val="20"/>
                <w:lang w:val="ru-RU"/>
              </w:rPr>
              <w:t>Компанія Кімонікс залишає за собою право на залік будь-яких сум, що підлягають сплаті Субпідряднику за цим Субконтрактом або будь-яким іншим договором, у рахунок будь-якої вимоги або відшкодування, які Кімонікс може мати по відношенню до Субпідрядника.</w:t>
            </w:r>
          </w:p>
          <w:p w:rsidRPr="00BF0FE6" w:rsidR="002731DA" w:rsidP="00BF0FE6" w:rsidRDefault="002731DA" w14:paraId="68570670" w14:textId="77777777">
            <w:pPr>
              <w:jc w:val="both"/>
              <w:rPr>
                <w:sz w:val="20"/>
                <w:u w:val="single"/>
                <w:lang w:val="ru-RU"/>
              </w:rPr>
            </w:pPr>
          </w:p>
          <w:p w:rsidRPr="00BF0FE6" w:rsidR="002731DA" w:rsidP="00D5114B" w:rsidRDefault="002731DA" w14:paraId="6D9EDFF6"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Переуступка</w:t>
            </w:r>
            <w:proofErr w:type="spellEnd"/>
            <w:r w:rsidRPr="00BF0FE6">
              <w:rPr>
                <w:sz w:val="20"/>
                <w:szCs w:val="20"/>
              </w:rPr>
              <w:t xml:space="preserve"> </w:t>
            </w:r>
            <w:proofErr w:type="spellStart"/>
            <w:r w:rsidRPr="00BF0FE6">
              <w:rPr>
                <w:sz w:val="20"/>
                <w:szCs w:val="20"/>
              </w:rPr>
              <w:t>та</w:t>
            </w:r>
            <w:proofErr w:type="spellEnd"/>
            <w:r w:rsidRPr="00BF0FE6">
              <w:rPr>
                <w:sz w:val="20"/>
                <w:szCs w:val="20"/>
              </w:rPr>
              <w:t xml:space="preserve"> </w:t>
            </w:r>
            <w:proofErr w:type="spellStart"/>
            <w:r w:rsidRPr="00BF0FE6">
              <w:rPr>
                <w:sz w:val="20"/>
                <w:szCs w:val="20"/>
              </w:rPr>
              <w:t>делегування</w:t>
            </w:r>
            <w:proofErr w:type="spellEnd"/>
          </w:p>
          <w:p w:rsidRPr="00BF0FE6" w:rsidR="002731DA" w:rsidP="00BF0FE6" w:rsidRDefault="002731DA" w14:paraId="0302C214" w14:textId="77777777">
            <w:pPr>
              <w:jc w:val="both"/>
              <w:rPr>
                <w:sz w:val="20"/>
              </w:rPr>
            </w:pPr>
          </w:p>
          <w:p w:rsidRPr="00BF0FE6" w:rsidR="002731DA" w:rsidP="00BF0FE6" w:rsidRDefault="002731DA" w14:paraId="1BDC2759" w14:textId="77777777">
            <w:pPr>
              <w:jc w:val="both"/>
              <w:rPr>
                <w:sz w:val="20"/>
                <w:lang w:val="ru-RU"/>
              </w:rPr>
            </w:pPr>
            <w:r w:rsidRPr="00BF0FE6">
              <w:rPr>
                <w:sz w:val="20"/>
                <w:lang w:val="ru-RU"/>
              </w:rPr>
              <w:t>Субпідрядник не має права в цілому або частково переуступати або делегувати цей Субконтракт без письмової згоди компанії Кімонікс. За відсутності такої згоди будь-яка переуступка не має юридичної сили.</w:t>
            </w:r>
          </w:p>
          <w:p w:rsidRPr="00BF0FE6" w:rsidR="002731DA" w:rsidP="00BF0FE6" w:rsidRDefault="002731DA" w14:paraId="67DE5002" w14:textId="77777777">
            <w:pPr>
              <w:jc w:val="both"/>
              <w:rPr>
                <w:sz w:val="20"/>
                <w:lang w:val="ru-RU"/>
              </w:rPr>
            </w:pPr>
          </w:p>
          <w:p w:rsidRPr="00BF0FE6" w:rsidR="002731DA" w:rsidP="00D5114B" w:rsidRDefault="002731DA" w14:paraId="56B042ED"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Організаційні</w:t>
            </w:r>
            <w:proofErr w:type="spellEnd"/>
            <w:r w:rsidRPr="00BF0FE6">
              <w:rPr>
                <w:sz w:val="20"/>
                <w:szCs w:val="20"/>
              </w:rPr>
              <w:t xml:space="preserve"> </w:t>
            </w:r>
            <w:proofErr w:type="spellStart"/>
            <w:r w:rsidRPr="00BF0FE6">
              <w:rPr>
                <w:sz w:val="20"/>
                <w:szCs w:val="20"/>
              </w:rPr>
              <w:t>конфлікти</w:t>
            </w:r>
            <w:proofErr w:type="spellEnd"/>
            <w:r w:rsidRPr="00BF0FE6">
              <w:rPr>
                <w:sz w:val="20"/>
                <w:szCs w:val="20"/>
              </w:rPr>
              <w:t xml:space="preserve"> </w:t>
            </w:r>
            <w:proofErr w:type="spellStart"/>
            <w:r w:rsidRPr="00BF0FE6">
              <w:rPr>
                <w:sz w:val="20"/>
                <w:szCs w:val="20"/>
              </w:rPr>
              <w:t>інтересів</w:t>
            </w:r>
            <w:proofErr w:type="spellEnd"/>
          </w:p>
          <w:p w:rsidRPr="00BF0FE6" w:rsidR="002731DA" w:rsidP="00BF0FE6" w:rsidRDefault="002731DA" w14:paraId="43047502" w14:textId="77777777">
            <w:pPr>
              <w:jc w:val="both"/>
              <w:rPr>
                <w:sz w:val="20"/>
                <w:lang w:val="uk-UA"/>
              </w:rPr>
            </w:pPr>
          </w:p>
          <w:p w:rsidRPr="00BF0FE6" w:rsidR="00433EF1" w:rsidP="00BF0FE6" w:rsidRDefault="00433EF1" w14:paraId="32F63EDB" w14:textId="77777777">
            <w:pPr>
              <w:jc w:val="both"/>
              <w:rPr>
                <w:sz w:val="20"/>
                <w:lang w:val="uk-UA"/>
              </w:rPr>
            </w:pPr>
          </w:p>
          <w:p w:rsidRPr="00BF0FE6" w:rsidR="002731DA" w:rsidP="00BF0FE6" w:rsidRDefault="002731DA" w14:paraId="1D09B1AF" w14:textId="77777777">
            <w:pPr>
              <w:jc w:val="both"/>
              <w:rPr>
                <w:sz w:val="20"/>
                <w:lang w:val="ru-RU"/>
              </w:rPr>
            </w:pPr>
            <w:r w:rsidRPr="00BF0FE6">
              <w:rPr>
                <w:sz w:val="20"/>
                <w:lang w:val="ru-RU"/>
              </w:rPr>
              <w:t>Розуміється та погоджено, що деякі види робіт, що виконуються за цим субконтрактом, можуть поставити Субпідрядника чи його персонал у становище організаційного конфлікту інтересів. Такий організаційний конфлікт інтересів може порушити об'єктивність Субпідрядника чи його персоналу при виконанні робіт. Щоб запобігти або пом’якшити будь-які потенційні конфлікти інтересів, Субпідрядник погоджується не вчиняти жодних дій, що можуть призвести до організаційного конфлікту інтересів, без попереднього повідомлення Кімонікс про такий потенційний конфлікт інтересів і отримання письмової згоди Кімонікс на вчинення таких дій.</w:t>
            </w:r>
          </w:p>
          <w:p w:rsidR="002731DA" w:rsidP="00BF0FE6" w:rsidRDefault="002731DA" w14:paraId="17F245E4" w14:textId="7BF130C2">
            <w:pPr>
              <w:jc w:val="both"/>
              <w:rPr>
                <w:sz w:val="20"/>
                <w:lang w:val="ru-RU"/>
              </w:rPr>
            </w:pPr>
          </w:p>
          <w:p w:rsidRPr="00BF0FE6" w:rsidR="002869DC" w:rsidP="00BF0FE6" w:rsidRDefault="002869DC" w14:paraId="6EE881C7" w14:textId="77777777">
            <w:pPr>
              <w:jc w:val="both"/>
              <w:rPr>
                <w:sz w:val="20"/>
                <w:lang w:val="ru-RU"/>
              </w:rPr>
            </w:pPr>
          </w:p>
          <w:p w:rsidRPr="00BF0FE6" w:rsidR="002731DA" w:rsidP="00BF0FE6" w:rsidRDefault="002731DA" w14:paraId="447001F6" w14:textId="77777777">
            <w:pPr>
              <w:jc w:val="both"/>
              <w:rPr>
                <w:sz w:val="20"/>
                <w:lang w:val="ru-RU"/>
              </w:rPr>
            </w:pPr>
          </w:p>
          <w:p w:rsidRPr="00BF0FE6" w:rsidR="002731DA" w:rsidP="00D5114B" w:rsidRDefault="002731DA" w14:paraId="180814CF"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lastRenderedPageBreak/>
              <w:t>Хабарі</w:t>
            </w:r>
            <w:proofErr w:type="spellEnd"/>
            <w:r w:rsidRPr="00BF0FE6">
              <w:rPr>
                <w:sz w:val="20"/>
                <w:szCs w:val="20"/>
              </w:rPr>
              <w:t xml:space="preserve"> </w:t>
            </w:r>
            <w:proofErr w:type="spellStart"/>
            <w:r w:rsidRPr="00BF0FE6">
              <w:rPr>
                <w:sz w:val="20"/>
                <w:szCs w:val="20"/>
              </w:rPr>
              <w:t>та</w:t>
            </w:r>
            <w:proofErr w:type="spellEnd"/>
            <w:r w:rsidRPr="00BF0FE6">
              <w:rPr>
                <w:sz w:val="20"/>
                <w:szCs w:val="20"/>
              </w:rPr>
              <w:t xml:space="preserve"> </w:t>
            </w:r>
            <w:proofErr w:type="spellStart"/>
            <w:r w:rsidRPr="00BF0FE6">
              <w:rPr>
                <w:sz w:val="20"/>
                <w:szCs w:val="20"/>
              </w:rPr>
              <w:t>боротьба</w:t>
            </w:r>
            <w:proofErr w:type="spellEnd"/>
            <w:r w:rsidRPr="00BF0FE6">
              <w:rPr>
                <w:sz w:val="20"/>
                <w:szCs w:val="20"/>
              </w:rPr>
              <w:t xml:space="preserve"> з </w:t>
            </w:r>
            <w:proofErr w:type="spellStart"/>
            <w:r w:rsidRPr="00BF0FE6">
              <w:rPr>
                <w:sz w:val="20"/>
                <w:szCs w:val="20"/>
              </w:rPr>
              <w:t>відкатами</w:t>
            </w:r>
            <w:proofErr w:type="spellEnd"/>
            <w:r w:rsidRPr="00BF0FE6">
              <w:rPr>
                <w:sz w:val="20"/>
                <w:szCs w:val="20"/>
              </w:rPr>
              <w:t xml:space="preserve"> </w:t>
            </w:r>
          </w:p>
          <w:p w:rsidRPr="00BF0FE6" w:rsidR="002731DA" w:rsidP="00BF0FE6" w:rsidRDefault="002731DA" w14:paraId="091305E5" w14:textId="77777777">
            <w:pPr>
              <w:jc w:val="both"/>
              <w:rPr>
                <w:sz w:val="20"/>
              </w:rPr>
            </w:pPr>
          </w:p>
          <w:p w:rsidRPr="00BF0FE6" w:rsidR="002731DA" w:rsidP="00D5114B" w:rsidRDefault="002731DA" w14:paraId="39D5DA9D" w14:textId="77777777">
            <w:pPr>
              <w:pStyle w:val="Normal12"/>
              <w:spacing w:before="0" w:beforeAutospacing="0" w:after="0" w:afterAutospacing="0"/>
              <w:jc w:val="both"/>
              <w:rPr>
                <w:sz w:val="20"/>
                <w:szCs w:val="20"/>
                <w:lang w:val="ru-RU"/>
              </w:rPr>
            </w:pPr>
            <w:r w:rsidRPr="00BF0FE6">
              <w:rPr>
                <w:sz w:val="20"/>
                <w:szCs w:val="20"/>
                <w:lang w:val="ru-RU"/>
              </w:rPr>
              <w:t>(</w:t>
            </w:r>
            <w:r w:rsidRPr="00BF0FE6">
              <w:rPr>
                <w:sz w:val="20"/>
                <w:szCs w:val="20"/>
              </w:rPr>
              <w:t>a</w:t>
            </w:r>
            <w:r w:rsidRPr="00BF0FE6">
              <w:rPr>
                <w:sz w:val="20"/>
                <w:szCs w:val="20"/>
                <w:lang w:val="ru-RU"/>
              </w:rPr>
              <w:t>) Субпідрядник не повинен пропонувати чи давати «відкати» або хабарі (у формі розважальних заходів, подарунків або в іншій формі) з метою отримання чи у якості винагороди за сприятливе ставлення як до постачальника компанії Кімонікс.</w:t>
            </w:r>
          </w:p>
          <w:p w:rsidRPr="00BF0FE6" w:rsidR="002731DA" w:rsidP="00D5114B" w:rsidRDefault="002731DA" w14:paraId="5C308A42" w14:textId="77777777">
            <w:pPr>
              <w:pStyle w:val="Normal12"/>
              <w:spacing w:before="0" w:beforeAutospacing="0" w:after="0" w:afterAutospacing="0"/>
              <w:jc w:val="both"/>
              <w:rPr>
                <w:sz w:val="20"/>
                <w:szCs w:val="20"/>
                <w:lang w:val="ru-RU"/>
              </w:rPr>
            </w:pPr>
          </w:p>
          <w:p w:rsidRPr="00BF0FE6" w:rsidR="002731DA" w:rsidP="00D5114B" w:rsidRDefault="002731DA" w14:paraId="4D34DBEB" w14:textId="77777777">
            <w:pPr>
              <w:pStyle w:val="Normal12"/>
              <w:spacing w:before="0" w:beforeAutospacing="0" w:after="0" w:afterAutospacing="0"/>
              <w:jc w:val="both"/>
              <w:rPr>
                <w:rFonts w:eastAsia="Calibri"/>
                <w:sz w:val="20"/>
                <w:szCs w:val="20"/>
                <w:lang w:val="ru-RU"/>
              </w:rPr>
            </w:pPr>
            <w:r w:rsidRPr="00BF0FE6">
              <w:rPr>
                <w:sz w:val="20"/>
                <w:szCs w:val="20"/>
                <w:lang w:val="ru-RU"/>
              </w:rPr>
              <w:t>(</w:t>
            </w:r>
            <w:r w:rsidRPr="00BF0FE6">
              <w:rPr>
                <w:sz w:val="20"/>
                <w:szCs w:val="20"/>
              </w:rPr>
              <w:t>b</w:t>
            </w:r>
            <w:r w:rsidRPr="00BF0FE6">
              <w:rPr>
                <w:sz w:val="20"/>
                <w:szCs w:val="20"/>
                <w:lang w:val="ru-RU"/>
              </w:rPr>
              <w:t xml:space="preserve">) Прийнявши цей Субконтракт, Субпідрядник засвідчує та заявляє, що він не давав і не вимагав та не даватиме і не вимагатиме «відкати», що є порушенням </w:t>
            </w:r>
            <w:r w:rsidRPr="00BF0FE6">
              <w:rPr>
                <w:sz w:val="20"/>
                <w:szCs w:val="20"/>
              </w:rPr>
              <w:t>FAR</w:t>
            </w:r>
            <w:r w:rsidRPr="00BF0FE6">
              <w:rPr>
                <w:sz w:val="20"/>
                <w:szCs w:val="20"/>
                <w:lang w:val="ru-RU"/>
              </w:rPr>
              <w:t xml:space="preserve"> 52.203-7 або Закону про боротьбу з «відкатами» 1986 року (41 </w:t>
            </w:r>
            <w:r w:rsidRPr="00BF0FE6">
              <w:rPr>
                <w:sz w:val="20"/>
                <w:szCs w:val="20"/>
              </w:rPr>
              <w:t>USC</w:t>
            </w:r>
            <w:r w:rsidRPr="00BF0FE6">
              <w:rPr>
                <w:sz w:val="20"/>
                <w:szCs w:val="20"/>
                <w:lang w:val="ru-RU"/>
              </w:rPr>
              <w:t xml:space="preserve"> 51-58). Обидва згадані документи включені до цього Субконтракту шляхом цього посилання, окрім параграфу (</w:t>
            </w:r>
            <w:r w:rsidRPr="00BF0FE6">
              <w:rPr>
                <w:sz w:val="20"/>
                <w:szCs w:val="20"/>
              </w:rPr>
              <w:t>c</w:t>
            </w:r>
            <w:r w:rsidRPr="00BF0FE6">
              <w:rPr>
                <w:sz w:val="20"/>
                <w:szCs w:val="20"/>
                <w:lang w:val="ru-RU"/>
              </w:rPr>
              <w:t xml:space="preserve">)(1) </w:t>
            </w:r>
            <w:r w:rsidRPr="00BF0FE6">
              <w:rPr>
                <w:sz w:val="20"/>
                <w:szCs w:val="20"/>
              </w:rPr>
              <w:t>FAR</w:t>
            </w:r>
            <w:r w:rsidRPr="00BF0FE6">
              <w:rPr>
                <w:sz w:val="20"/>
                <w:szCs w:val="20"/>
                <w:lang w:val="ru-RU"/>
              </w:rPr>
              <w:t xml:space="preserve"> 52.203-7, який не буде застосовуватися. </w:t>
            </w:r>
          </w:p>
          <w:p w:rsidRPr="00BF0FE6" w:rsidR="002731DA" w:rsidP="00BF0FE6" w:rsidRDefault="002731DA" w14:paraId="7FE5AD52" w14:textId="77777777">
            <w:pPr>
              <w:jc w:val="both"/>
              <w:rPr>
                <w:sz w:val="20"/>
                <w:lang w:val="ru-RU"/>
              </w:rPr>
            </w:pPr>
            <w:r w:rsidRPr="00BF0FE6">
              <w:rPr>
                <w:sz w:val="20"/>
                <w:lang w:val="ru-RU"/>
              </w:rPr>
              <w:t xml:space="preserve"> </w:t>
            </w:r>
          </w:p>
          <w:p w:rsidRPr="00BF0FE6" w:rsidR="002731DA" w:rsidP="00D5114B" w:rsidRDefault="002731DA" w14:paraId="293712A9"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Заборона</w:t>
            </w:r>
            <w:proofErr w:type="spellEnd"/>
            <w:r w:rsidRPr="00BF0FE6">
              <w:rPr>
                <w:sz w:val="20"/>
                <w:szCs w:val="20"/>
              </w:rPr>
              <w:t xml:space="preserve"> </w:t>
            </w:r>
            <w:proofErr w:type="spellStart"/>
            <w:r w:rsidRPr="00BF0FE6">
              <w:rPr>
                <w:sz w:val="20"/>
                <w:szCs w:val="20"/>
              </w:rPr>
              <w:t>фінансування</w:t>
            </w:r>
            <w:proofErr w:type="spellEnd"/>
            <w:r w:rsidRPr="00BF0FE6">
              <w:rPr>
                <w:sz w:val="20"/>
                <w:szCs w:val="20"/>
              </w:rPr>
              <w:t xml:space="preserve"> </w:t>
            </w:r>
            <w:proofErr w:type="spellStart"/>
            <w:r w:rsidRPr="00BF0FE6">
              <w:rPr>
                <w:sz w:val="20"/>
                <w:szCs w:val="20"/>
              </w:rPr>
              <w:t>тероризму</w:t>
            </w:r>
            <w:proofErr w:type="spellEnd"/>
            <w:r w:rsidRPr="00BF0FE6">
              <w:rPr>
                <w:sz w:val="20"/>
                <w:szCs w:val="20"/>
              </w:rPr>
              <w:t xml:space="preserve">/ </w:t>
            </w:r>
            <w:proofErr w:type="spellStart"/>
            <w:r w:rsidRPr="00BF0FE6">
              <w:rPr>
                <w:sz w:val="20"/>
                <w:szCs w:val="20"/>
              </w:rPr>
              <w:t>Виконавчий</w:t>
            </w:r>
            <w:proofErr w:type="spellEnd"/>
            <w:r w:rsidRPr="00BF0FE6">
              <w:rPr>
                <w:sz w:val="20"/>
                <w:szCs w:val="20"/>
              </w:rPr>
              <w:t xml:space="preserve"> </w:t>
            </w:r>
            <w:proofErr w:type="spellStart"/>
            <w:r w:rsidRPr="00BF0FE6">
              <w:rPr>
                <w:sz w:val="20"/>
                <w:szCs w:val="20"/>
              </w:rPr>
              <w:t>наказ</w:t>
            </w:r>
            <w:proofErr w:type="spellEnd"/>
            <w:r w:rsidRPr="00BF0FE6">
              <w:rPr>
                <w:sz w:val="20"/>
                <w:szCs w:val="20"/>
              </w:rPr>
              <w:t xml:space="preserve"> 13224</w:t>
            </w:r>
          </w:p>
          <w:p w:rsidRPr="00BF0FE6" w:rsidR="002731DA" w:rsidP="00BF0FE6" w:rsidRDefault="002731DA" w14:paraId="40D39837" w14:textId="77777777">
            <w:pPr>
              <w:jc w:val="both"/>
              <w:rPr>
                <w:sz w:val="20"/>
                <w:lang w:val="ru-RU"/>
              </w:rPr>
            </w:pPr>
          </w:p>
          <w:p w:rsidRPr="00BF0FE6" w:rsidR="002731DA" w:rsidP="00D5114B" w:rsidRDefault="002731DA" w14:paraId="10834003" w14:textId="77777777">
            <w:pPr>
              <w:pStyle w:val="Normal12"/>
              <w:spacing w:before="0" w:beforeAutospacing="0" w:after="0" w:afterAutospacing="0"/>
              <w:jc w:val="both"/>
              <w:rPr>
                <w:rFonts w:eastAsia="Calibri"/>
                <w:b/>
                <w:sz w:val="20"/>
                <w:szCs w:val="20"/>
                <w:highlight w:val="yellow"/>
                <w:lang w:val="ru-RU"/>
              </w:rPr>
            </w:pPr>
            <w:r w:rsidRPr="00BF0FE6">
              <w:rPr>
                <w:sz w:val="20"/>
                <w:szCs w:val="20"/>
                <w:lang w:val="ru-RU"/>
              </w:rPr>
              <w:t>Укладаючи цей Субконтракт, Субпідрядник (включно з його працівниками, консультантами й агентами) засвідчує, що він не бере участь, не підтримує та не фінансує осіб та/або організації, які пов’язані з тероризмом. Субпідряднику нагадали про те, що урядові розпорядження США та законодавство США забороняють здійснювати операції, а також надавати ресурси та підтримку фізичним особам і організаціям, пов'язаним із тероризмом. Перелік фізичних і юридичних осіб, на яких поширюються обмеження, заборони та санкції, розміщено на веб сайті Управління контролю за іноземними активами Міністерства фінансів США (</w:t>
            </w:r>
            <w:r w:rsidRPr="00BF0FE6">
              <w:rPr>
                <w:sz w:val="20"/>
                <w:szCs w:val="20"/>
              </w:rPr>
              <w:t>OFAC</w:t>
            </w:r>
            <w:r w:rsidRPr="00BF0FE6">
              <w:rPr>
                <w:sz w:val="20"/>
                <w:szCs w:val="20"/>
                <w:lang w:val="ru-RU"/>
              </w:rPr>
              <w:t xml:space="preserve">) за адресою </w:t>
            </w:r>
            <w:r w:rsidR="00931227">
              <w:fldChar w:fldCharType="begin"/>
            </w:r>
            <w:r w:rsidR="00931227">
              <w:instrText xml:space="preserve"> HYPERLINK "http://treasury.gov/ofac" </w:instrText>
            </w:r>
            <w:r w:rsidR="00931227">
              <w:fldChar w:fldCharType="separate"/>
            </w:r>
            <w:r w:rsidRPr="00BF0FE6">
              <w:rPr>
                <w:rStyle w:val="Hyperlink"/>
                <w:sz w:val="20"/>
                <w:szCs w:val="20"/>
              </w:rPr>
              <w:t>http</w:t>
            </w:r>
            <w:r w:rsidRPr="00BF0FE6">
              <w:rPr>
                <w:rStyle w:val="Hyperlink"/>
                <w:sz w:val="20"/>
                <w:szCs w:val="20"/>
                <w:lang w:val="ru-RU"/>
              </w:rPr>
              <w:t>://</w:t>
            </w:r>
            <w:r w:rsidRPr="00BF0FE6">
              <w:rPr>
                <w:rStyle w:val="Hyperlink"/>
                <w:sz w:val="20"/>
                <w:szCs w:val="20"/>
              </w:rPr>
              <w:t>treasury</w:t>
            </w:r>
            <w:r w:rsidRPr="00BF0FE6">
              <w:rPr>
                <w:rStyle w:val="Hyperlink"/>
                <w:sz w:val="20"/>
                <w:szCs w:val="20"/>
                <w:lang w:val="ru-RU"/>
              </w:rPr>
              <w:t>.</w:t>
            </w:r>
            <w:r w:rsidRPr="00BF0FE6">
              <w:rPr>
                <w:rStyle w:val="Hyperlink"/>
                <w:sz w:val="20"/>
                <w:szCs w:val="20"/>
              </w:rPr>
              <w:t>gov</w:t>
            </w:r>
            <w:r w:rsidRPr="00BF0FE6">
              <w:rPr>
                <w:rStyle w:val="Hyperlink"/>
                <w:sz w:val="20"/>
                <w:szCs w:val="20"/>
                <w:lang w:val="ru-RU"/>
              </w:rPr>
              <w:t>/</w:t>
            </w:r>
            <w:proofErr w:type="spellStart"/>
            <w:r w:rsidRPr="00BF0FE6">
              <w:rPr>
                <w:rStyle w:val="Hyperlink"/>
                <w:sz w:val="20"/>
                <w:szCs w:val="20"/>
              </w:rPr>
              <w:t>ofac</w:t>
            </w:r>
            <w:proofErr w:type="spellEnd"/>
            <w:r w:rsidR="00931227">
              <w:rPr>
                <w:rStyle w:val="Hyperlink"/>
                <w:sz w:val="20"/>
                <w:szCs w:val="20"/>
              </w:rPr>
              <w:fldChar w:fldCharType="end"/>
            </w:r>
            <w:r w:rsidRPr="00BF0FE6">
              <w:rPr>
                <w:sz w:val="20"/>
                <w:szCs w:val="20"/>
                <w:lang w:val="ru-RU"/>
              </w:rPr>
              <w:t>. Субпідрядник несе відповідальність за законом за дотримання вимог Виконавчого наказу 13224 і інших законів США, що забороняють фінансування терористів. Це положення повинно відображатися у всіх угодах субпідряду, що укладатимуться або присуджуватимуться відповідно до цього субконтракту.</w:t>
            </w:r>
            <w:r w:rsidRPr="00BF0FE6">
              <w:rPr>
                <w:b/>
                <w:sz w:val="20"/>
                <w:szCs w:val="20"/>
                <w:highlight w:val="yellow"/>
                <w:lang w:val="ru-RU"/>
              </w:rPr>
              <w:t xml:space="preserve"> </w:t>
            </w:r>
          </w:p>
          <w:p w:rsidRPr="00BF0FE6" w:rsidR="002731DA" w:rsidP="00BF0FE6" w:rsidRDefault="002731DA" w14:paraId="163B7840" w14:textId="77777777">
            <w:pPr>
              <w:jc w:val="both"/>
              <w:rPr>
                <w:sz w:val="20"/>
                <w:lang w:val="ru-RU"/>
              </w:rPr>
            </w:pPr>
          </w:p>
          <w:p w:rsidRPr="00BF0FE6" w:rsidR="002731DA" w:rsidP="00D5114B" w:rsidRDefault="002731DA" w14:paraId="0280FBD5"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Обмеження</w:t>
            </w:r>
            <w:proofErr w:type="spellEnd"/>
            <w:r w:rsidRPr="00BF0FE6">
              <w:rPr>
                <w:sz w:val="20"/>
                <w:szCs w:val="20"/>
              </w:rPr>
              <w:t xml:space="preserve"> </w:t>
            </w:r>
            <w:proofErr w:type="spellStart"/>
            <w:r w:rsidRPr="00BF0FE6">
              <w:rPr>
                <w:sz w:val="20"/>
                <w:szCs w:val="20"/>
              </w:rPr>
              <w:t>на</w:t>
            </w:r>
            <w:proofErr w:type="spellEnd"/>
            <w:r w:rsidRPr="00BF0FE6">
              <w:rPr>
                <w:sz w:val="20"/>
                <w:szCs w:val="20"/>
              </w:rPr>
              <w:t xml:space="preserve"> </w:t>
            </w:r>
            <w:proofErr w:type="spellStart"/>
            <w:r w:rsidRPr="00BF0FE6">
              <w:rPr>
                <w:sz w:val="20"/>
                <w:szCs w:val="20"/>
              </w:rPr>
              <w:t>певні</w:t>
            </w:r>
            <w:proofErr w:type="spellEnd"/>
            <w:r w:rsidRPr="00BF0FE6">
              <w:rPr>
                <w:sz w:val="20"/>
                <w:szCs w:val="20"/>
              </w:rPr>
              <w:t xml:space="preserve"> </w:t>
            </w:r>
            <w:proofErr w:type="spellStart"/>
            <w:r w:rsidRPr="00BF0FE6">
              <w:rPr>
                <w:sz w:val="20"/>
                <w:szCs w:val="20"/>
              </w:rPr>
              <w:t>іноземні</w:t>
            </w:r>
            <w:proofErr w:type="spellEnd"/>
            <w:r w:rsidRPr="00BF0FE6">
              <w:rPr>
                <w:sz w:val="20"/>
                <w:szCs w:val="20"/>
              </w:rPr>
              <w:t xml:space="preserve"> </w:t>
            </w:r>
            <w:proofErr w:type="spellStart"/>
            <w:r w:rsidRPr="00BF0FE6">
              <w:rPr>
                <w:sz w:val="20"/>
                <w:szCs w:val="20"/>
              </w:rPr>
              <w:t>закупівлі</w:t>
            </w:r>
            <w:proofErr w:type="spellEnd"/>
            <w:r w:rsidRPr="00BF0FE6">
              <w:rPr>
                <w:sz w:val="20"/>
                <w:szCs w:val="20"/>
              </w:rPr>
              <w:t xml:space="preserve"> (FAR 52.225-13)</w:t>
            </w:r>
          </w:p>
          <w:p w:rsidRPr="00BF0FE6" w:rsidR="002731DA" w:rsidP="00BF0FE6" w:rsidRDefault="002731DA" w14:paraId="2949BFEB" w14:textId="77777777">
            <w:pPr>
              <w:jc w:val="both"/>
              <w:rPr>
                <w:sz w:val="20"/>
                <w:lang w:val="ru-RU"/>
              </w:rPr>
            </w:pPr>
          </w:p>
          <w:p w:rsidRPr="00BF0FE6" w:rsidR="002731DA" w:rsidP="00BF0FE6" w:rsidRDefault="002731DA" w14:paraId="0D54744A" w14:textId="77777777">
            <w:pPr>
              <w:jc w:val="both"/>
              <w:rPr>
                <w:sz w:val="20"/>
                <w:lang w:val="ru-RU"/>
              </w:rPr>
            </w:pPr>
            <w:r w:rsidRPr="00BF0FE6">
              <w:rPr>
                <w:sz w:val="20"/>
                <w:lang w:val="ru-RU"/>
              </w:rPr>
              <w:t>Крім випадків, дозволених Управлінням контролю за іноземними активами Міністерства фінансів США (</w:t>
            </w:r>
            <w:r w:rsidRPr="00BF0FE6">
              <w:rPr>
                <w:sz w:val="20"/>
              </w:rPr>
              <w:t>OFAC</w:t>
            </w:r>
            <w:r w:rsidRPr="00BF0FE6">
              <w:rPr>
                <w:sz w:val="20"/>
                <w:lang w:val="ru-RU"/>
              </w:rPr>
              <w:t xml:space="preserve">), Субпідрядник не має права придбавати з метою використання для виконання цього Субконтракту будь-які товари чи послуги, якщо будь-яка прокламація, розпорядження, закон США або виконавчі правила </w:t>
            </w:r>
            <w:r w:rsidRPr="00BF0FE6">
              <w:rPr>
                <w:sz w:val="20"/>
              </w:rPr>
              <w:t>OFAC</w:t>
            </w:r>
            <w:r w:rsidRPr="00BF0FE6">
              <w:rPr>
                <w:sz w:val="20"/>
                <w:lang w:val="ru-RU"/>
              </w:rPr>
              <w:t xml:space="preserve"> (Розділ </w:t>
            </w:r>
            <w:r w:rsidRPr="00BF0FE6">
              <w:rPr>
                <w:sz w:val="20"/>
              </w:rPr>
              <w:t>V</w:t>
            </w:r>
            <w:r w:rsidRPr="00BF0FE6">
              <w:rPr>
                <w:sz w:val="20"/>
                <w:lang w:val="ru-RU"/>
              </w:rPr>
              <w:t xml:space="preserve">, частина 31 Кодексу федеральних правил США) забороняє здійснення такої транзакції фізичною особою зі США. </w:t>
            </w:r>
          </w:p>
          <w:p w:rsidRPr="00BF0FE6" w:rsidR="002731DA" w:rsidP="00BF0FE6" w:rsidRDefault="002731DA" w14:paraId="7BFE0429" w14:textId="77777777">
            <w:pPr>
              <w:jc w:val="both"/>
              <w:rPr>
                <w:sz w:val="20"/>
                <w:lang w:val="ru-RU"/>
              </w:rPr>
            </w:pPr>
          </w:p>
          <w:p w:rsidRPr="00BF0FE6" w:rsidR="002731DA" w:rsidP="00BF0FE6" w:rsidRDefault="002731DA" w14:paraId="5AF28B75" w14:textId="77777777">
            <w:pPr>
              <w:jc w:val="both"/>
              <w:rPr>
                <w:sz w:val="20"/>
                <w:lang w:val="ru-RU"/>
              </w:rPr>
            </w:pPr>
            <w:r w:rsidRPr="00BF0FE6">
              <w:rPr>
                <w:sz w:val="20"/>
                <w:lang w:val="ru-RU"/>
              </w:rPr>
              <w:t>Крім випадків, дозволених Управлінням контролю за іноземними активами Міністерства фінансів США (</w:t>
            </w:r>
            <w:r w:rsidRPr="00BF0FE6">
              <w:rPr>
                <w:sz w:val="20"/>
              </w:rPr>
              <w:t>OFAC</w:t>
            </w:r>
            <w:r w:rsidRPr="00BF0FE6">
              <w:rPr>
                <w:sz w:val="20"/>
                <w:lang w:val="ru-RU"/>
              </w:rPr>
              <w:t xml:space="preserve">), більшість транзакцій з контрагентами з Куби, Ірану, Північної Кореї та Сирії, в тому числі імпорт/експорт до/зі США, участь у фінансових </w:t>
            </w:r>
            <w:r w:rsidRPr="00BF0FE6">
              <w:rPr>
                <w:sz w:val="20"/>
                <w:lang w:val="ru-RU"/>
              </w:rPr>
              <w:lastRenderedPageBreak/>
              <w:t xml:space="preserve">транзакціях або сприяння будь-яким забороненим транзакціям третіх сторін, заборонені. Регулярно оновлюваний перелік фізичних і юридичних осіб, на яких поширюються економічні санкції, наведений у Списку громадян особливих категорій і заборонених осіб </w:t>
            </w:r>
            <w:r w:rsidRPr="00BF0FE6">
              <w:rPr>
                <w:sz w:val="20"/>
              </w:rPr>
              <w:t>OFAC</w:t>
            </w:r>
            <w:r w:rsidRPr="00BF0FE6">
              <w:rPr>
                <w:sz w:val="20"/>
                <w:lang w:val="ru-RU"/>
              </w:rPr>
              <w:t xml:space="preserve">, який розміщений за адресою </w:t>
            </w:r>
            <w:r w:rsidR="00931227">
              <w:fldChar w:fldCharType="begin"/>
            </w:r>
            <w:r w:rsidR="00931227">
              <w:instrText xml:space="preserve"> HYPERLINK "http://www.treas.gov/offices/enforcement/ofac/sdn" </w:instrText>
            </w:r>
            <w:r w:rsidR="00931227">
              <w:fldChar w:fldCharType="separate"/>
            </w:r>
            <w:r w:rsidRPr="00BF0FE6">
              <w:rPr>
                <w:rStyle w:val="Hyperlink"/>
                <w:sz w:val="20"/>
              </w:rPr>
              <w:t>http://www.treas.gov/offices/enforcement/ofac/sdn</w:t>
            </w:r>
            <w:r w:rsidR="00931227">
              <w:rPr>
                <w:rStyle w:val="Hyperlink"/>
                <w:sz w:val="20"/>
              </w:rPr>
              <w:fldChar w:fldCharType="end"/>
            </w:r>
            <w:r w:rsidRPr="00BF0FE6">
              <w:rPr>
                <w:sz w:val="20"/>
              </w:rPr>
              <w:t xml:space="preserve">. </w:t>
            </w:r>
            <w:proofErr w:type="spellStart"/>
            <w:r w:rsidRPr="00BF0FE6">
              <w:rPr>
                <w:sz w:val="20"/>
              </w:rPr>
              <w:t>Субпідрядник</w:t>
            </w:r>
            <w:proofErr w:type="spellEnd"/>
            <w:r w:rsidRPr="00BF0FE6">
              <w:rPr>
                <w:sz w:val="20"/>
              </w:rPr>
              <w:t xml:space="preserve"> </w:t>
            </w:r>
            <w:proofErr w:type="spellStart"/>
            <w:r w:rsidRPr="00BF0FE6">
              <w:rPr>
                <w:sz w:val="20"/>
              </w:rPr>
              <w:t>зобов’язаний</w:t>
            </w:r>
            <w:proofErr w:type="spellEnd"/>
            <w:r w:rsidRPr="00BF0FE6">
              <w:rPr>
                <w:sz w:val="20"/>
              </w:rPr>
              <w:t xml:space="preserve"> </w:t>
            </w:r>
            <w:proofErr w:type="spellStart"/>
            <w:r w:rsidRPr="00BF0FE6">
              <w:rPr>
                <w:sz w:val="20"/>
              </w:rPr>
              <w:t>ознайомлюватися</w:t>
            </w:r>
            <w:proofErr w:type="spellEnd"/>
            <w:r w:rsidRPr="00BF0FE6">
              <w:rPr>
                <w:sz w:val="20"/>
              </w:rPr>
              <w:t xml:space="preserve"> з </w:t>
            </w:r>
            <w:proofErr w:type="spellStart"/>
            <w:r w:rsidRPr="00BF0FE6">
              <w:rPr>
                <w:sz w:val="20"/>
              </w:rPr>
              <w:t>переліком</w:t>
            </w:r>
            <w:proofErr w:type="spellEnd"/>
            <w:r w:rsidRPr="00BF0FE6">
              <w:rPr>
                <w:sz w:val="20"/>
              </w:rPr>
              <w:t xml:space="preserve"> </w:t>
            </w:r>
            <w:proofErr w:type="spellStart"/>
            <w:r w:rsidRPr="00BF0FE6">
              <w:rPr>
                <w:sz w:val="20"/>
              </w:rPr>
              <w:t>сторін</w:t>
            </w:r>
            <w:proofErr w:type="spellEnd"/>
            <w:r w:rsidRPr="00BF0FE6">
              <w:rPr>
                <w:sz w:val="20"/>
              </w:rPr>
              <w:t xml:space="preserve">, </w:t>
            </w:r>
            <w:proofErr w:type="spellStart"/>
            <w:r w:rsidRPr="00BF0FE6">
              <w:rPr>
                <w:sz w:val="20"/>
              </w:rPr>
              <w:t>на</w:t>
            </w:r>
            <w:proofErr w:type="spellEnd"/>
            <w:r w:rsidRPr="00BF0FE6">
              <w:rPr>
                <w:sz w:val="20"/>
              </w:rPr>
              <w:t xml:space="preserve"> </w:t>
            </w:r>
            <w:proofErr w:type="spellStart"/>
            <w:r w:rsidRPr="00BF0FE6">
              <w:rPr>
                <w:sz w:val="20"/>
              </w:rPr>
              <w:t>які</w:t>
            </w:r>
            <w:proofErr w:type="spellEnd"/>
            <w:r w:rsidRPr="00BF0FE6">
              <w:rPr>
                <w:sz w:val="20"/>
              </w:rPr>
              <w:t xml:space="preserve"> </w:t>
            </w:r>
            <w:proofErr w:type="spellStart"/>
            <w:r w:rsidRPr="00BF0FE6">
              <w:rPr>
                <w:sz w:val="20"/>
              </w:rPr>
              <w:t>поширюються</w:t>
            </w:r>
            <w:proofErr w:type="spellEnd"/>
            <w:r w:rsidRPr="00BF0FE6">
              <w:rPr>
                <w:sz w:val="20"/>
              </w:rPr>
              <w:t xml:space="preserve"> </w:t>
            </w:r>
            <w:proofErr w:type="spellStart"/>
            <w:r w:rsidRPr="00BF0FE6">
              <w:rPr>
                <w:sz w:val="20"/>
              </w:rPr>
              <w:t>санкції</w:t>
            </w:r>
            <w:proofErr w:type="spellEnd"/>
            <w:r w:rsidRPr="00BF0FE6">
              <w:rPr>
                <w:sz w:val="20"/>
              </w:rPr>
              <w:t xml:space="preserve">, </w:t>
            </w:r>
            <w:proofErr w:type="spellStart"/>
            <w:r w:rsidRPr="00BF0FE6">
              <w:rPr>
                <w:sz w:val="20"/>
              </w:rPr>
              <w:t>та</w:t>
            </w:r>
            <w:proofErr w:type="spellEnd"/>
            <w:r w:rsidRPr="00BF0FE6">
              <w:rPr>
                <w:sz w:val="20"/>
              </w:rPr>
              <w:t xml:space="preserve"> </w:t>
            </w:r>
            <w:proofErr w:type="spellStart"/>
            <w:r w:rsidRPr="00BF0FE6">
              <w:rPr>
                <w:sz w:val="20"/>
              </w:rPr>
              <w:t>дотримуватися</w:t>
            </w:r>
            <w:proofErr w:type="spellEnd"/>
            <w:r w:rsidRPr="00BF0FE6">
              <w:rPr>
                <w:sz w:val="20"/>
              </w:rPr>
              <w:t xml:space="preserve"> </w:t>
            </w:r>
            <w:proofErr w:type="spellStart"/>
            <w:r w:rsidRPr="00BF0FE6">
              <w:rPr>
                <w:sz w:val="20"/>
              </w:rPr>
              <w:t>усіх</w:t>
            </w:r>
            <w:proofErr w:type="spellEnd"/>
            <w:r w:rsidRPr="00BF0FE6">
              <w:rPr>
                <w:sz w:val="20"/>
              </w:rPr>
              <w:t xml:space="preserve"> </w:t>
            </w:r>
            <w:proofErr w:type="spellStart"/>
            <w:r w:rsidRPr="00BF0FE6">
              <w:rPr>
                <w:sz w:val="20"/>
              </w:rPr>
              <w:t>відповідних</w:t>
            </w:r>
            <w:proofErr w:type="spellEnd"/>
            <w:r w:rsidRPr="00BF0FE6">
              <w:rPr>
                <w:sz w:val="20"/>
              </w:rPr>
              <w:t xml:space="preserve"> </w:t>
            </w:r>
            <w:proofErr w:type="spellStart"/>
            <w:r w:rsidRPr="00BF0FE6">
              <w:rPr>
                <w:sz w:val="20"/>
              </w:rPr>
              <w:t>санкцій</w:t>
            </w:r>
            <w:proofErr w:type="spellEnd"/>
            <w:r w:rsidRPr="00BF0FE6">
              <w:rPr>
                <w:sz w:val="20"/>
              </w:rPr>
              <w:t xml:space="preserve"> і </w:t>
            </w:r>
            <w:proofErr w:type="spellStart"/>
            <w:r w:rsidRPr="00BF0FE6">
              <w:rPr>
                <w:sz w:val="20"/>
              </w:rPr>
              <w:t>торгових</w:t>
            </w:r>
            <w:proofErr w:type="spellEnd"/>
            <w:r w:rsidRPr="00BF0FE6">
              <w:rPr>
                <w:sz w:val="20"/>
              </w:rPr>
              <w:t xml:space="preserve"> </w:t>
            </w:r>
            <w:proofErr w:type="spellStart"/>
            <w:r w:rsidRPr="00BF0FE6">
              <w:rPr>
                <w:sz w:val="20"/>
              </w:rPr>
              <w:t>обмежень</w:t>
            </w:r>
            <w:proofErr w:type="spellEnd"/>
            <w:r w:rsidRPr="00BF0FE6">
              <w:rPr>
                <w:sz w:val="20"/>
              </w:rPr>
              <w:t xml:space="preserve"> США. </w:t>
            </w:r>
            <w:r w:rsidRPr="00BF0FE6">
              <w:rPr>
                <w:sz w:val="20"/>
                <w:lang w:val="ru-RU"/>
              </w:rPr>
              <w:t xml:space="preserve">Докладніша, а також оновлена, інформація про зазначені обмеження наведена у Правилах </w:t>
            </w:r>
            <w:r w:rsidRPr="00BF0FE6">
              <w:rPr>
                <w:sz w:val="20"/>
              </w:rPr>
              <w:t>OFAC</w:t>
            </w:r>
            <w:r w:rsidRPr="00BF0FE6">
              <w:rPr>
                <w:sz w:val="20"/>
                <w:lang w:val="ru-RU"/>
              </w:rPr>
              <w:t xml:space="preserve"> (Розділ </w:t>
            </w:r>
            <w:r w:rsidRPr="00BF0FE6">
              <w:rPr>
                <w:sz w:val="20"/>
              </w:rPr>
              <w:t>V</w:t>
            </w:r>
            <w:r w:rsidRPr="00BF0FE6">
              <w:rPr>
                <w:sz w:val="20"/>
                <w:lang w:val="ru-RU"/>
              </w:rPr>
              <w:t xml:space="preserve">, глава 31 Кодексу федеральних правил США) та/або на веб сайті </w:t>
            </w:r>
            <w:r w:rsidRPr="00BF0FE6">
              <w:rPr>
                <w:sz w:val="20"/>
              </w:rPr>
              <w:t>OFAC</w:t>
            </w:r>
            <w:r w:rsidRPr="00BF0FE6">
              <w:rPr>
                <w:sz w:val="20"/>
                <w:lang w:val="ru-RU"/>
              </w:rPr>
              <w:t xml:space="preserve"> за адресою </w:t>
            </w:r>
            <w:r w:rsidR="00931227">
              <w:fldChar w:fldCharType="begin"/>
            </w:r>
            <w:r w:rsidR="00931227">
              <w:instrText xml:space="preserve"> HYPERLINK "http://www.treas.gov/offices/enforcement/ofac" </w:instrText>
            </w:r>
            <w:r w:rsidR="00931227">
              <w:fldChar w:fldCharType="separate"/>
            </w:r>
            <w:r w:rsidRPr="00BF0FE6">
              <w:rPr>
                <w:rStyle w:val="Hyperlink"/>
                <w:sz w:val="20"/>
              </w:rPr>
              <w:t>http</w:t>
            </w:r>
            <w:r w:rsidRPr="00BF0FE6">
              <w:rPr>
                <w:rStyle w:val="Hyperlink"/>
                <w:sz w:val="20"/>
                <w:lang w:val="ru-RU"/>
              </w:rPr>
              <w:t>://</w:t>
            </w:r>
            <w:r w:rsidRPr="00BF0FE6">
              <w:rPr>
                <w:rStyle w:val="Hyperlink"/>
                <w:sz w:val="20"/>
              </w:rPr>
              <w:t>www</w:t>
            </w:r>
            <w:r w:rsidRPr="00BF0FE6">
              <w:rPr>
                <w:rStyle w:val="Hyperlink"/>
                <w:sz w:val="20"/>
                <w:lang w:val="ru-RU"/>
              </w:rPr>
              <w:t>.</w:t>
            </w:r>
            <w:proofErr w:type="spellStart"/>
            <w:r w:rsidRPr="00BF0FE6">
              <w:rPr>
                <w:rStyle w:val="Hyperlink"/>
                <w:sz w:val="20"/>
              </w:rPr>
              <w:t>treas</w:t>
            </w:r>
            <w:proofErr w:type="spellEnd"/>
            <w:r w:rsidRPr="00BF0FE6">
              <w:rPr>
                <w:rStyle w:val="Hyperlink"/>
                <w:sz w:val="20"/>
                <w:lang w:val="ru-RU"/>
              </w:rPr>
              <w:t>.</w:t>
            </w:r>
            <w:r w:rsidRPr="00BF0FE6">
              <w:rPr>
                <w:rStyle w:val="Hyperlink"/>
                <w:sz w:val="20"/>
              </w:rPr>
              <w:t>gov</w:t>
            </w:r>
            <w:r w:rsidRPr="00BF0FE6">
              <w:rPr>
                <w:rStyle w:val="Hyperlink"/>
                <w:sz w:val="20"/>
                <w:lang w:val="ru-RU"/>
              </w:rPr>
              <w:t>/</w:t>
            </w:r>
            <w:r w:rsidRPr="00BF0FE6">
              <w:rPr>
                <w:rStyle w:val="Hyperlink"/>
                <w:sz w:val="20"/>
              </w:rPr>
              <w:t>offices</w:t>
            </w:r>
            <w:r w:rsidRPr="00BF0FE6">
              <w:rPr>
                <w:rStyle w:val="Hyperlink"/>
                <w:sz w:val="20"/>
                <w:lang w:val="ru-RU"/>
              </w:rPr>
              <w:t>/</w:t>
            </w:r>
            <w:r w:rsidRPr="00BF0FE6">
              <w:rPr>
                <w:rStyle w:val="Hyperlink"/>
                <w:sz w:val="20"/>
              </w:rPr>
              <w:t>enforcement</w:t>
            </w:r>
            <w:r w:rsidRPr="00BF0FE6">
              <w:rPr>
                <w:rStyle w:val="Hyperlink"/>
                <w:sz w:val="20"/>
                <w:lang w:val="ru-RU"/>
              </w:rPr>
              <w:t>/</w:t>
            </w:r>
            <w:proofErr w:type="spellStart"/>
            <w:r w:rsidRPr="00BF0FE6">
              <w:rPr>
                <w:rStyle w:val="Hyperlink"/>
                <w:sz w:val="20"/>
              </w:rPr>
              <w:t>ofac</w:t>
            </w:r>
            <w:proofErr w:type="spellEnd"/>
            <w:r w:rsidR="00931227">
              <w:rPr>
                <w:rStyle w:val="Hyperlink"/>
                <w:sz w:val="20"/>
              </w:rPr>
              <w:fldChar w:fldCharType="end"/>
            </w:r>
            <w:r w:rsidRPr="00BF0FE6">
              <w:rPr>
                <w:sz w:val="20"/>
                <w:lang w:val="ru-RU"/>
              </w:rPr>
              <w:t>.</w:t>
            </w:r>
          </w:p>
          <w:p w:rsidRPr="00BF0FE6" w:rsidR="002731DA" w:rsidP="00BF0FE6" w:rsidRDefault="002731DA" w14:paraId="25DCFD5E" w14:textId="77777777">
            <w:pPr>
              <w:jc w:val="both"/>
              <w:rPr>
                <w:sz w:val="20"/>
                <w:lang w:val="ru-RU"/>
              </w:rPr>
            </w:pPr>
            <w:r w:rsidRPr="00BF0FE6">
              <w:rPr>
                <w:sz w:val="20"/>
                <w:lang w:val="ru-RU"/>
              </w:rPr>
              <w:t xml:space="preserve"> </w:t>
            </w:r>
          </w:p>
          <w:p w:rsidRPr="00BF0FE6" w:rsidR="002731DA" w:rsidP="00BF0FE6" w:rsidRDefault="002731DA" w14:paraId="29F0CE46" w14:textId="77777777">
            <w:pPr>
              <w:jc w:val="both"/>
              <w:rPr>
                <w:sz w:val="20"/>
                <w:lang w:val="ru-RU"/>
              </w:rPr>
            </w:pPr>
            <w:r w:rsidRPr="00BF0FE6">
              <w:rPr>
                <w:sz w:val="20"/>
                <w:lang w:val="ru-RU"/>
              </w:rPr>
              <w:t xml:space="preserve">Субпідрядник зобов’язаний включати цей пункт, включно з цим параграфом, у всі угоди субпідряду, що укладатимуться або присуджуватимуться відповідно до цього субконтракту. </w:t>
            </w:r>
          </w:p>
          <w:p w:rsidRPr="00BF0FE6" w:rsidR="002731DA" w:rsidP="00BF0FE6" w:rsidRDefault="002731DA" w14:paraId="16262614" w14:textId="77777777">
            <w:pPr>
              <w:jc w:val="both"/>
              <w:rPr>
                <w:sz w:val="20"/>
                <w:lang w:val="ru-RU"/>
              </w:rPr>
            </w:pPr>
          </w:p>
          <w:p w:rsidRPr="00BF0FE6" w:rsidR="002731DA" w:rsidP="00D5114B" w:rsidRDefault="002731DA" w14:paraId="508F8E27"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Дотримання</w:t>
            </w:r>
            <w:proofErr w:type="spellEnd"/>
            <w:r w:rsidRPr="00BF0FE6">
              <w:rPr>
                <w:sz w:val="20"/>
                <w:szCs w:val="20"/>
              </w:rPr>
              <w:t xml:space="preserve"> </w:t>
            </w:r>
            <w:proofErr w:type="spellStart"/>
            <w:r w:rsidRPr="00BF0FE6">
              <w:rPr>
                <w:sz w:val="20"/>
                <w:szCs w:val="20"/>
              </w:rPr>
              <w:t>вимог</w:t>
            </w:r>
            <w:proofErr w:type="spellEnd"/>
            <w:r w:rsidRPr="00BF0FE6">
              <w:rPr>
                <w:sz w:val="20"/>
                <w:szCs w:val="20"/>
              </w:rPr>
              <w:t xml:space="preserve"> </w:t>
            </w:r>
            <w:proofErr w:type="spellStart"/>
            <w:r w:rsidRPr="00BF0FE6">
              <w:rPr>
                <w:sz w:val="20"/>
                <w:szCs w:val="20"/>
              </w:rPr>
              <w:t>законодавства</w:t>
            </w:r>
            <w:proofErr w:type="spellEnd"/>
            <w:r w:rsidRPr="00BF0FE6">
              <w:rPr>
                <w:sz w:val="20"/>
                <w:szCs w:val="20"/>
              </w:rPr>
              <w:t xml:space="preserve"> США </w:t>
            </w:r>
            <w:proofErr w:type="spellStart"/>
            <w:r w:rsidRPr="00BF0FE6">
              <w:rPr>
                <w:sz w:val="20"/>
                <w:szCs w:val="20"/>
              </w:rPr>
              <w:t>щодо</w:t>
            </w:r>
            <w:proofErr w:type="spellEnd"/>
            <w:r w:rsidRPr="00BF0FE6">
              <w:rPr>
                <w:sz w:val="20"/>
                <w:szCs w:val="20"/>
              </w:rPr>
              <w:t xml:space="preserve"> </w:t>
            </w:r>
            <w:proofErr w:type="spellStart"/>
            <w:r w:rsidRPr="00BF0FE6">
              <w:rPr>
                <w:sz w:val="20"/>
                <w:szCs w:val="20"/>
              </w:rPr>
              <w:t>експорту</w:t>
            </w:r>
            <w:proofErr w:type="spellEnd"/>
          </w:p>
          <w:p w:rsidRPr="00BF0FE6" w:rsidR="002731DA" w:rsidP="00BF0FE6" w:rsidRDefault="002731DA" w14:paraId="2E4D538C" w14:textId="77777777">
            <w:pPr>
              <w:jc w:val="both"/>
              <w:rPr>
                <w:sz w:val="20"/>
                <w:lang w:val="ru-RU"/>
              </w:rPr>
            </w:pPr>
          </w:p>
          <w:p w:rsidRPr="00BF0FE6" w:rsidR="002731DA" w:rsidP="00D5114B" w:rsidRDefault="002731DA" w14:paraId="678AF27B" w14:textId="51C041AE">
            <w:pPr>
              <w:pStyle w:val="Normal12"/>
              <w:spacing w:before="0" w:beforeAutospacing="0" w:after="0" w:afterAutospacing="0"/>
              <w:jc w:val="both"/>
              <w:rPr>
                <w:sz w:val="20"/>
                <w:szCs w:val="20"/>
                <w:lang w:val="ru-RU"/>
              </w:rPr>
            </w:pPr>
            <w:r w:rsidRPr="00BF0FE6">
              <w:rPr>
                <w:sz w:val="20"/>
                <w:szCs w:val="20"/>
                <w:lang w:val="ru-RU"/>
              </w:rPr>
              <w:t>Субпідрядник гарантує та погоджується дотримуватися вимог усіх торгових законів і нормативних актів США, а також інших застосовних законів і нормативних актів США, включаючи, зокрема: (</w:t>
            </w:r>
            <w:r w:rsidRPr="00BF0FE6">
              <w:rPr>
                <w:sz w:val="20"/>
                <w:szCs w:val="20"/>
              </w:rPr>
              <w:t>i</w:t>
            </w:r>
            <w:r w:rsidRPr="00BF0FE6">
              <w:rPr>
                <w:sz w:val="20"/>
                <w:szCs w:val="20"/>
                <w:lang w:val="ru-RU"/>
              </w:rPr>
              <w:t>) Закон про контроль за експортом озброєнь (</w:t>
            </w:r>
            <w:r w:rsidRPr="00BF0FE6">
              <w:rPr>
                <w:sz w:val="20"/>
                <w:szCs w:val="20"/>
              </w:rPr>
              <w:t>AECA</w:t>
            </w:r>
            <w:r w:rsidRPr="00BF0FE6">
              <w:rPr>
                <w:sz w:val="20"/>
                <w:szCs w:val="20"/>
                <w:lang w:val="ru-RU"/>
              </w:rPr>
              <w:t xml:space="preserve">), 22 </w:t>
            </w:r>
            <w:r w:rsidRPr="00BF0FE6">
              <w:rPr>
                <w:sz w:val="20"/>
                <w:szCs w:val="20"/>
              </w:rPr>
              <w:t>U</w:t>
            </w:r>
            <w:r w:rsidRPr="00BF0FE6">
              <w:rPr>
                <w:sz w:val="20"/>
                <w:szCs w:val="20"/>
                <w:lang w:val="ru-RU"/>
              </w:rPr>
              <w:t>.</w:t>
            </w:r>
            <w:r w:rsidRPr="00BF0FE6">
              <w:rPr>
                <w:sz w:val="20"/>
                <w:szCs w:val="20"/>
              </w:rPr>
              <w:t>S</w:t>
            </w:r>
            <w:r w:rsidRPr="00BF0FE6">
              <w:rPr>
                <w:sz w:val="20"/>
                <w:szCs w:val="20"/>
                <w:lang w:val="ru-RU"/>
              </w:rPr>
              <w:t>.</w:t>
            </w:r>
            <w:r w:rsidRPr="00BF0FE6">
              <w:rPr>
                <w:sz w:val="20"/>
                <w:szCs w:val="20"/>
              </w:rPr>
              <w:t>C</w:t>
            </w:r>
            <w:r w:rsidRPr="00BF0FE6">
              <w:rPr>
                <w:sz w:val="20"/>
                <w:szCs w:val="20"/>
                <w:lang w:val="ru-RU"/>
              </w:rPr>
              <w:t>. 2778 і 2779; (</w:t>
            </w:r>
            <w:r w:rsidRPr="00BF0FE6">
              <w:rPr>
                <w:sz w:val="20"/>
                <w:szCs w:val="20"/>
              </w:rPr>
              <w:t>ii</w:t>
            </w:r>
            <w:r w:rsidRPr="00BF0FE6" w:rsidR="00433EF1">
              <w:rPr>
                <w:sz w:val="20"/>
                <w:szCs w:val="20"/>
                <w:lang w:val="ru-RU"/>
              </w:rPr>
              <w:t xml:space="preserve">) Закон про торгівлю з </w:t>
            </w:r>
            <w:r w:rsidRPr="00BF0FE6">
              <w:rPr>
                <w:sz w:val="20"/>
                <w:szCs w:val="20"/>
                <w:lang w:val="ru-RU"/>
              </w:rPr>
              <w:t>ворожими державами (</w:t>
            </w:r>
            <w:r w:rsidRPr="00BF0FE6">
              <w:rPr>
                <w:sz w:val="20"/>
                <w:szCs w:val="20"/>
              </w:rPr>
              <w:t>TWEA</w:t>
            </w:r>
            <w:r w:rsidRPr="00BF0FE6">
              <w:rPr>
                <w:sz w:val="20"/>
                <w:szCs w:val="20"/>
                <w:lang w:val="ru-RU"/>
              </w:rPr>
              <w:t xml:space="preserve">), 50 </w:t>
            </w:r>
            <w:r w:rsidRPr="00BF0FE6">
              <w:rPr>
                <w:sz w:val="20"/>
                <w:szCs w:val="20"/>
              </w:rPr>
              <w:t>U</w:t>
            </w:r>
            <w:r w:rsidRPr="00BF0FE6">
              <w:rPr>
                <w:sz w:val="20"/>
                <w:szCs w:val="20"/>
                <w:lang w:val="ru-RU"/>
              </w:rPr>
              <w:t>.</w:t>
            </w:r>
            <w:r w:rsidRPr="00BF0FE6">
              <w:rPr>
                <w:sz w:val="20"/>
                <w:szCs w:val="20"/>
              </w:rPr>
              <w:t>S</w:t>
            </w:r>
            <w:r w:rsidRPr="00BF0FE6">
              <w:rPr>
                <w:sz w:val="20"/>
                <w:szCs w:val="20"/>
                <w:lang w:val="ru-RU"/>
              </w:rPr>
              <w:t>.</w:t>
            </w:r>
            <w:r w:rsidRPr="00BF0FE6">
              <w:rPr>
                <w:sz w:val="20"/>
                <w:szCs w:val="20"/>
              </w:rPr>
              <w:t>C</w:t>
            </w:r>
            <w:r w:rsidRPr="00BF0FE6">
              <w:rPr>
                <w:sz w:val="20"/>
                <w:szCs w:val="20"/>
                <w:lang w:val="ru-RU"/>
              </w:rPr>
              <w:t xml:space="preserve">. </w:t>
            </w:r>
            <w:r w:rsidRPr="00BF0FE6">
              <w:rPr>
                <w:sz w:val="20"/>
                <w:szCs w:val="20"/>
              </w:rPr>
              <w:t>App</w:t>
            </w:r>
            <w:r w:rsidRPr="00BF0FE6">
              <w:rPr>
                <w:sz w:val="20"/>
                <w:szCs w:val="20"/>
                <w:lang w:val="ru-RU"/>
              </w:rPr>
              <w:t>. §§ 1-44; (</w:t>
            </w:r>
            <w:r w:rsidRPr="00BF0FE6">
              <w:rPr>
                <w:sz w:val="20"/>
                <w:szCs w:val="20"/>
              </w:rPr>
              <w:t>iii</w:t>
            </w:r>
            <w:r w:rsidRPr="00BF0FE6">
              <w:rPr>
                <w:sz w:val="20"/>
                <w:szCs w:val="20"/>
                <w:lang w:val="ru-RU"/>
              </w:rPr>
              <w:t>) Міжнародні правила торгівлі зброєю (</w:t>
            </w:r>
            <w:r w:rsidRPr="00BF0FE6">
              <w:rPr>
                <w:sz w:val="20"/>
                <w:szCs w:val="20"/>
              </w:rPr>
              <w:t>ITAR</w:t>
            </w:r>
            <w:r w:rsidRPr="00BF0FE6">
              <w:rPr>
                <w:sz w:val="20"/>
                <w:szCs w:val="20"/>
                <w:lang w:val="ru-RU"/>
              </w:rPr>
              <w:t xml:space="preserve">), 22 </w:t>
            </w:r>
            <w:r w:rsidRPr="00BF0FE6">
              <w:rPr>
                <w:sz w:val="20"/>
                <w:szCs w:val="20"/>
              </w:rPr>
              <w:t>C</w:t>
            </w:r>
            <w:r w:rsidRPr="00BF0FE6">
              <w:rPr>
                <w:sz w:val="20"/>
                <w:szCs w:val="20"/>
                <w:lang w:val="ru-RU"/>
              </w:rPr>
              <w:t>.</w:t>
            </w:r>
            <w:r w:rsidRPr="00BF0FE6">
              <w:rPr>
                <w:sz w:val="20"/>
                <w:szCs w:val="20"/>
              </w:rPr>
              <w:t>F</w:t>
            </w:r>
            <w:r w:rsidRPr="00BF0FE6">
              <w:rPr>
                <w:sz w:val="20"/>
                <w:szCs w:val="20"/>
                <w:lang w:val="ru-RU"/>
              </w:rPr>
              <w:t>.</w:t>
            </w:r>
            <w:r w:rsidRPr="00BF0FE6">
              <w:rPr>
                <w:sz w:val="20"/>
                <w:szCs w:val="20"/>
              </w:rPr>
              <w:t>R</w:t>
            </w:r>
            <w:r w:rsidRPr="00BF0FE6">
              <w:rPr>
                <w:sz w:val="20"/>
                <w:szCs w:val="20"/>
                <w:lang w:val="ru-RU"/>
              </w:rPr>
              <w:t>. Частини 120-130.; (</w:t>
            </w:r>
            <w:r w:rsidRPr="00BF0FE6">
              <w:rPr>
                <w:sz w:val="20"/>
                <w:szCs w:val="20"/>
              </w:rPr>
              <w:t>iv</w:t>
            </w:r>
            <w:r w:rsidRPr="00BF0FE6" w:rsidR="00433EF1">
              <w:rPr>
                <w:sz w:val="20"/>
                <w:szCs w:val="20"/>
                <w:lang w:val="ru-RU"/>
              </w:rPr>
              <w:t xml:space="preserve">) Акт про </w:t>
            </w:r>
            <w:r w:rsidRPr="00BF0FE6">
              <w:rPr>
                <w:sz w:val="20"/>
                <w:szCs w:val="20"/>
                <w:lang w:val="ru-RU"/>
              </w:rPr>
              <w:t>контроль над експортом (</w:t>
            </w:r>
            <w:r w:rsidRPr="00BF0FE6">
              <w:rPr>
                <w:sz w:val="20"/>
                <w:szCs w:val="20"/>
              </w:rPr>
              <w:t>EAA</w:t>
            </w:r>
            <w:r w:rsidRPr="00BF0FE6">
              <w:rPr>
                <w:sz w:val="20"/>
                <w:szCs w:val="20"/>
                <w:lang w:val="ru-RU"/>
              </w:rPr>
              <w:t>) від 1979 і Правила експортного контролю (</w:t>
            </w:r>
            <w:r w:rsidRPr="00BF0FE6">
              <w:rPr>
                <w:sz w:val="20"/>
                <w:szCs w:val="20"/>
              </w:rPr>
              <w:t>EAR</w:t>
            </w:r>
            <w:r w:rsidRPr="00BF0FE6">
              <w:rPr>
                <w:sz w:val="20"/>
                <w:szCs w:val="20"/>
                <w:lang w:val="ru-RU"/>
              </w:rPr>
              <w:t xml:space="preserve">) 15 </w:t>
            </w:r>
            <w:r w:rsidRPr="00BF0FE6">
              <w:rPr>
                <w:sz w:val="20"/>
                <w:szCs w:val="20"/>
              </w:rPr>
              <w:t>C</w:t>
            </w:r>
            <w:r w:rsidRPr="00BF0FE6">
              <w:rPr>
                <w:sz w:val="20"/>
                <w:szCs w:val="20"/>
                <w:lang w:val="ru-RU"/>
              </w:rPr>
              <w:t>.</w:t>
            </w:r>
            <w:r w:rsidRPr="00BF0FE6">
              <w:rPr>
                <w:sz w:val="20"/>
                <w:szCs w:val="20"/>
              </w:rPr>
              <w:t>F</w:t>
            </w:r>
            <w:r w:rsidRPr="00BF0FE6">
              <w:rPr>
                <w:sz w:val="20"/>
                <w:szCs w:val="20"/>
                <w:lang w:val="ru-RU"/>
              </w:rPr>
              <w:t>.</w:t>
            </w:r>
            <w:r w:rsidRPr="00BF0FE6">
              <w:rPr>
                <w:sz w:val="20"/>
                <w:szCs w:val="20"/>
              </w:rPr>
              <w:t>R</w:t>
            </w:r>
            <w:r w:rsidRPr="00BF0FE6">
              <w:rPr>
                <w:sz w:val="20"/>
                <w:szCs w:val="20"/>
                <w:lang w:val="ru-RU"/>
              </w:rPr>
              <w:t xml:space="preserve">. Частини 730-774 (включно з положенням </w:t>
            </w:r>
            <w:r w:rsidRPr="00BF0FE6">
              <w:rPr>
                <w:sz w:val="20"/>
                <w:szCs w:val="20"/>
              </w:rPr>
              <w:t>EAR</w:t>
            </w:r>
            <w:r w:rsidRPr="00BF0FE6">
              <w:rPr>
                <w:sz w:val="20"/>
                <w:szCs w:val="20"/>
                <w:lang w:val="ru-RU"/>
              </w:rPr>
              <w:t xml:space="preserve"> щодо неучасті в бойкотах); (</w:t>
            </w:r>
            <w:r w:rsidRPr="00BF0FE6">
              <w:rPr>
                <w:sz w:val="20"/>
                <w:szCs w:val="20"/>
              </w:rPr>
              <w:t>v</w:t>
            </w:r>
            <w:r w:rsidRPr="00BF0FE6" w:rsidR="00433EF1">
              <w:rPr>
                <w:sz w:val="20"/>
                <w:szCs w:val="20"/>
                <w:lang w:val="ru-RU"/>
              </w:rPr>
              <w:t xml:space="preserve">) Закон США про економічні </w:t>
            </w:r>
            <w:r w:rsidRPr="00BF0FE6">
              <w:rPr>
                <w:sz w:val="20"/>
                <w:szCs w:val="20"/>
                <w:lang w:val="ru-RU"/>
              </w:rPr>
              <w:t>повноваження у випадку надзвичайних ситуацій, що створюються зовнішньою загрозою (</w:t>
            </w:r>
            <w:r w:rsidRPr="00BF0FE6">
              <w:rPr>
                <w:sz w:val="20"/>
                <w:szCs w:val="20"/>
              </w:rPr>
              <w:t>IEEPA</w:t>
            </w:r>
            <w:r w:rsidRPr="00BF0FE6">
              <w:rPr>
                <w:sz w:val="20"/>
                <w:szCs w:val="20"/>
                <w:lang w:val="ru-RU"/>
              </w:rPr>
              <w:t xml:space="preserve">), 50 </w:t>
            </w:r>
            <w:r w:rsidRPr="00BF0FE6">
              <w:rPr>
                <w:sz w:val="20"/>
                <w:szCs w:val="20"/>
              </w:rPr>
              <w:t>U</w:t>
            </w:r>
            <w:r w:rsidRPr="00BF0FE6">
              <w:rPr>
                <w:sz w:val="20"/>
                <w:szCs w:val="20"/>
                <w:lang w:val="ru-RU"/>
              </w:rPr>
              <w:t>.</w:t>
            </w:r>
            <w:r w:rsidRPr="00BF0FE6">
              <w:rPr>
                <w:sz w:val="20"/>
                <w:szCs w:val="20"/>
              </w:rPr>
              <w:t>S</w:t>
            </w:r>
            <w:r w:rsidRPr="00BF0FE6">
              <w:rPr>
                <w:sz w:val="20"/>
                <w:szCs w:val="20"/>
                <w:lang w:val="ru-RU"/>
              </w:rPr>
              <w:t>.</w:t>
            </w:r>
            <w:r w:rsidRPr="00BF0FE6">
              <w:rPr>
                <w:sz w:val="20"/>
                <w:szCs w:val="20"/>
              </w:rPr>
              <w:t>C</w:t>
            </w:r>
            <w:r w:rsidRPr="00BF0FE6">
              <w:rPr>
                <w:sz w:val="20"/>
                <w:szCs w:val="20"/>
                <w:lang w:val="ru-RU"/>
              </w:rPr>
              <w:t xml:space="preserve">. 1701-1706 і Виконавчі накази Президента за </w:t>
            </w:r>
            <w:r w:rsidRPr="00BF0FE6">
              <w:rPr>
                <w:sz w:val="20"/>
                <w:szCs w:val="20"/>
              </w:rPr>
              <w:t>IEEPA</w:t>
            </w:r>
            <w:r w:rsidRPr="00BF0FE6">
              <w:rPr>
                <w:sz w:val="20"/>
                <w:szCs w:val="20"/>
                <w:lang w:val="ru-RU"/>
              </w:rPr>
              <w:t xml:space="preserve">, 50 </w:t>
            </w:r>
            <w:r w:rsidRPr="00BF0FE6">
              <w:rPr>
                <w:sz w:val="20"/>
                <w:szCs w:val="20"/>
              </w:rPr>
              <w:t>U</w:t>
            </w:r>
            <w:r w:rsidRPr="00BF0FE6">
              <w:rPr>
                <w:sz w:val="20"/>
                <w:szCs w:val="20"/>
                <w:lang w:val="ru-RU"/>
              </w:rPr>
              <w:t>.</w:t>
            </w:r>
            <w:r w:rsidRPr="00BF0FE6">
              <w:rPr>
                <w:sz w:val="20"/>
                <w:szCs w:val="20"/>
              </w:rPr>
              <w:t>S</w:t>
            </w:r>
            <w:r w:rsidRPr="00BF0FE6">
              <w:rPr>
                <w:sz w:val="20"/>
                <w:szCs w:val="20"/>
                <w:lang w:val="ru-RU"/>
              </w:rPr>
              <w:t>.</w:t>
            </w:r>
            <w:r w:rsidRPr="00BF0FE6">
              <w:rPr>
                <w:sz w:val="20"/>
                <w:szCs w:val="20"/>
              </w:rPr>
              <w:t>C</w:t>
            </w:r>
            <w:r w:rsidRPr="00BF0FE6">
              <w:rPr>
                <w:sz w:val="20"/>
                <w:szCs w:val="20"/>
                <w:lang w:val="ru-RU"/>
              </w:rPr>
              <w:t xml:space="preserve">. </w:t>
            </w:r>
            <w:r w:rsidRPr="00BF0FE6">
              <w:rPr>
                <w:sz w:val="20"/>
                <w:szCs w:val="20"/>
              </w:rPr>
              <w:t>app</w:t>
            </w:r>
            <w:r w:rsidRPr="00BF0FE6">
              <w:rPr>
                <w:sz w:val="20"/>
                <w:szCs w:val="20"/>
                <w:lang w:val="ru-RU"/>
              </w:rPr>
              <w:t>. §§ 2401-2420; (</w:t>
            </w:r>
            <w:r w:rsidRPr="00BF0FE6">
              <w:rPr>
                <w:sz w:val="20"/>
                <w:szCs w:val="20"/>
              </w:rPr>
              <w:t>vi</w:t>
            </w:r>
            <w:r w:rsidRPr="00BF0FE6">
              <w:rPr>
                <w:sz w:val="20"/>
                <w:szCs w:val="20"/>
                <w:lang w:val="ru-RU"/>
              </w:rPr>
              <w:t>) регламенти Управління контролю за іноземними активами (</w:t>
            </w:r>
            <w:r w:rsidRPr="00BF0FE6">
              <w:rPr>
                <w:sz w:val="20"/>
                <w:szCs w:val="20"/>
              </w:rPr>
              <w:t>OFAC</w:t>
            </w:r>
            <w:r w:rsidRPr="00BF0FE6">
              <w:rPr>
                <w:sz w:val="20"/>
                <w:szCs w:val="20"/>
                <w:lang w:val="ru-RU"/>
              </w:rPr>
              <w:t xml:space="preserve">), 31 </w:t>
            </w:r>
            <w:r w:rsidRPr="00BF0FE6">
              <w:rPr>
                <w:sz w:val="20"/>
                <w:szCs w:val="20"/>
              </w:rPr>
              <w:t>C</w:t>
            </w:r>
            <w:r w:rsidRPr="00BF0FE6">
              <w:rPr>
                <w:sz w:val="20"/>
                <w:szCs w:val="20"/>
                <w:lang w:val="ru-RU"/>
              </w:rPr>
              <w:t>.</w:t>
            </w:r>
            <w:r w:rsidRPr="00BF0FE6">
              <w:rPr>
                <w:sz w:val="20"/>
                <w:szCs w:val="20"/>
              </w:rPr>
              <w:t>F</w:t>
            </w:r>
            <w:r w:rsidRPr="00BF0FE6">
              <w:rPr>
                <w:sz w:val="20"/>
                <w:szCs w:val="20"/>
                <w:lang w:val="ru-RU"/>
              </w:rPr>
              <w:t>.</w:t>
            </w:r>
            <w:r w:rsidRPr="00BF0FE6">
              <w:rPr>
                <w:sz w:val="20"/>
                <w:szCs w:val="20"/>
              </w:rPr>
              <w:t>R</w:t>
            </w:r>
            <w:r w:rsidRPr="00BF0FE6">
              <w:rPr>
                <w:sz w:val="20"/>
                <w:szCs w:val="20"/>
                <w:lang w:val="ru-RU"/>
              </w:rPr>
              <w:t>. Частини 500-598; і (</w:t>
            </w:r>
            <w:r w:rsidRPr="00BF0FE6">
              <w:rPr>
                <w:sz w:val="20"/>
                <w:szCs w:val="20"/>
              </w:rPr>
              <w:t>vii</w:t>
            </w:r>
            <w:r w:rsidRPr="00BF0FE6">
              <w:rPr>
                <w:sz w:val="20"/>
                <w:szCs w:val="20"/>
                <w:lang w:val="ru-RU"/>
              </w:rPr>
              <w:t xml:space="preserve">) інші застосовні закони та нормативні акти США. </w:t>
            </w:r>
          </w:p>
          <w:p w:rsidRPr="00BF0FE6" w:rsidR="002731DA" w:rsidP="00D5114B" w:rsidRDefault="002731DA" w14:paraId="5885439B" w14:textId="77777777">
            <w:pPr>
              <w:pStyle w:val="Normal12"/>
              <w:spacing w:before="0" w:beforeAutospacing="0" w:after="0" w:afterAutospacing="0"/>
              <w:jc w:val="both"/>
              <w:rPr>
                <w:b/>
                <w:sz w:val="20"/>
                <w:szCs w:val="20"/>
                <w:highlight w:val="yellow"/>
                <w:lang w:val="ru-RU"/>
              </w:rPr>
            </w:pPr>
            <w:r w:rsidRPr="00BF0FE6">
              <w:rPr>
                <w:sz w:val="20"/>
                <w:szCs w:val="20"/>
                <w:lang w:val="ru-RU"/>
              </w:rPr>
              <w:t xml:space="preserve">За необхідності та за попереднім погодженням з компанією Кімонікс"усіх експортних і імпортних операцій за цим Субконтрактом, Субпідрядник зобов’язаний з’ясувати усі вимоги до одержання експортних ліцензій, звітів, реєстрацій чи інші вимоги, одержати будь-які експортні ліцензії та інші офіційні дозволи та здійснити усі митні процедури, необхідні для експорту товарів або послуг. Субпідрядник погоджується співпрацювати у наданні усіх звітів, дозволів чи інших документів, які необхідні для здійснення експортних операцій, на запит Кімонікс. Субпідрядник погоджується відшкодовувати збитки, звільняти від відповідальності та захищати Кімонікс від будь-яких втрат, зобов’язань і претензій, в тому числі неустойок і штрафів, що виникають в результаті регулятивних заходів проти </w:t>
            </w:r>
            <w:r w:rsidRPr="00BF0FE6">
              <w:rPr>
                <w:sz w:val="20"/>
                <w:szCs w:val="20"/>
                <w:lang w:val="ru-RU"/>
              </w:rPr>
              <w:lastRenderedPageBreak/>
              <w:t>Кімонікс внаслідок недотримання Субпідрядником цього положення.</w:t>
            </w:r>
            <w:r w:rsidRPr="00BF0FE6">
              <w:rPr>
                <w:b/>
                <w:sz w:val="20"/>
                <w:szCs w:val="20"/>
                <w:highlight w:val="yellow"/>
                <w:lang w:val="ru-RU"/>
              </w:rPr>
              <w:t xml:space="preserve"> </w:t>
            </w:r>
          </w:p>
          <w:p w:rsidRPr="00BF0FE6" w:rsidR="002731DA" w:rsidP="00BF0FE6" w:rsidRDefault="002731DA" w14:paraId="0B7F72DE" w14:textId="77777777">
            <w:pPr>
              <w:jc w:val="both"/>
              <w:rPr>
                <w:sz w:val="20"/>
                <w:lang w:val="ru-RU"/>
              </w:rPr>
            </w:pPr>
          </w:p>
          <w:p w:rsidRPr="00BF0FE6" w:rsidR="002731DA" w:rsidP="00D5114B" w:rsidRDefault="002731DA" w14:paraId="33667528"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Дотримання</w:t>
            </w:r>
            <w:proofErr w:type="spellEnd"/>
            <w:r w:rsidRPr="00BF0FE6">
              <w:rPr>
                <w:sz w:val="20"/>
                <w:szCs w:val="20"/>
              </w:rPr>
              <w:t xml:space="preserve"> </w:t>
            </w:r>
            <w:proofErr w:type="spellStart"/>
            <w:r w:rsidRPr="00BF0FE6">
              <w:rPr>
                <w:sz w:val="20"/>
                <w:szCs w:val="20"/>
              </w:rPr>
              <w:t>вимог</w:t>
            </w:r>
            <w:proofErr w:type="spellEnd"/>
            <w:r w:rsidRPr="00BF0FE6">
              <w:rPr>
                <w:sz w:val="20"/>
                <w:szCs w:val="20"/>
              </w:rPr>
              <w:t xml:space="preserve"> </w:t>
            </w:r>
            <w:proofErr w:type="spellStart"/>
            <w:r w:rsidRPr="00BF0FE6">
              <w:rPr>
                <w:sz w:val="20"/>
                <w:szCs w:val="20"/>
              </w:rPr>
              <w:t>антикорупційних</w:t>
            </w:r>
            <w:proofErr w:type="spellEnd"/>
            <w:r w:rsidRPr="00BF0FE6">
              <w:rPr>
                <w:sz w:val="20"/>
                <w:szCs w:val="20"/>
              </w:rPr>
              <w:t xml:space="preserve"> </w:t>
            </w:r>
            <w:proofErr w:type="spellStart"/>
            <w:r w:rsidRPr="00BF0FE6">
              <w:rPr>
                <w:sz w:val="20"/>
                <w:szCs w:val="20"/>
              </w:rPr>
              <w:t>правил</w:t>
            </w:r>
            <w:proofErr w:type="spellEnd"/>
            <w:r w:rsidRPr="00BF0FE6">
              <w:rPr>
                <w:sz w:val="20"/>
                <w:szCs w:val="20"/>
              </w:rPr>
              <w:t xml:space="preserve"> США</w:t>
            </w:r>
          </w:p>
          <w:p w:rsidRPr="00BF0FE6" w:rsidR="002731DA" w:rsidP="00BF0FE6" w:rsidRDefault="002731DA" w14:paraId="7CA95672" w14:textId="77777777">
            <w:pPr>
              <w:jc w:val="both"/>
              <w:rPr>
                <w:b/>
                <w:sz w:val="20"/>
              </w:rPr>
            </w:pPr>
          </w:p>
          <w:p w:rsidRPr="00BF0FE6" w:rsidR="002731DA" w:rsidP="00D5114B" w:rsidRDefault="002731DA" w14:paraId="0766483B" w14:textId="67B48860">
            <w:pPr>
              <w:pStyle w:val="bodytext0"/>
              <w:spacing w:before="0" w:beforeAutospacing="0" w:after="0" w:afterAutospacing="0"/>
              <w:jc w:val="both"/>
              <w:rPr>
                <w:sz w:val="20"/>
                <w:szCs w:val="20"/>
                <w:lang w:val="uk-UA"/>
              </w:rPr>
            </w:pPr>
            <w:proofErr w:type="spellStart"/>
            <w:r w:rsidRPr="00BF0FE6">
              <w:rPr>
                <w:sz w:val="20"/>
                <w:szCs w:val="20"/>
              </w:rPr>
              <w:t>Субпідрядник</w:t>
            </w:r>
            <w:proofErr w:type="spellEnd"/>
            <w:r w:rsidRPr="00BF0FE6">
              <w:rPr>
                <w:sz w:val="20"/>
                <w:szCs w:val="20"/>
              </w:rPr>
              <w:t xml:space="preserve"> </w:t>
            </w:r>
            <w:proofErr w:type="spellStart"/>
            <w:r w:rsidRPr="00BF0FE6">
              <w:rPr>
                <w:sz w:val="20"/>
                <w:szCs w:val="20"/>
              </w:rPr>
              <w:t>заявляє</w:t>
            </w:r>
            <w:proofErr w:type="spellEnd"/>
            <w:r w:rsidRPr="00BF0FE6">
              <w:rPr>
                <w:sz w:val="20"/>
                <w:szCs w:val="20"/>
              </w:rPr>
              <w:t xml:space="preserve"> і </w:t>
            </w:r>
            <w:proofErr w:type="spellStart"/>
            <w:r w:rsidRPr="00BF0FE6">
              <w:rPr>
                <w:sz w:val="20"/>
                <w:szCs w:val="20"/>
              </w:rPr>
              <w:t>гарантує</w:t>
            </w:r>
            <w:proofErr w:type="spellEnd"/>
            <w:r w:rsidRPr="00BF0FE6">
              <w:rPr>
                <w:sz w:val="20"/>
                <w:szCs w:val="20"/>
              </w:rPr>
              <w:t xml:space="preserve">, </w:t>
            </w:r>
            <w:proofErr w:type="spellStart"/>
            <w:r w:rsidRPr="00BF0FE6">
              <w:rPr>
                <w:sz w:val="20"/>
                <w:szCs w:val="20"/>
              </w:rPr>
              <w:t>що</w:t>
            </w:r>
            <w:proofErr w:type="spellEnd"/>
            <w:r w:rsidRPr="00BF0FE6">
              <w:rPr>
                <w:sz w:val="20"/>
                <w:szCs w:val="20"/>
              </w:rPr>
              <w:t xml:space="preserve"> </w:t>
            </w:r>
            <w:proofErr w:type="spellStart"/>
            <w:r w:rsidRPr="00BF0FE6">
              <w:rPr>
                <w:sz w:val="20"/>
                <w:szCs w:val="20"/>
              </w:rPr>
              <w:t>він</w:t>
            </w:r>
            <w:proofErr w:type="spellEnd"/>
            <w:r w:rsidRPr="00BF0FE6">
              <w:rPr>
                <w:sz w:val="20"/>
                <w:szCs w:val="20"/>
              </w:rPr>
              <w:t xml:space="preserve"> </w:t>
            </w:r>
            <w:proofErr w:type="spellStart"/>
            <w:r w:rsidRPr="00BF0FE6">
              <w:rPr>
                <w:sz w:val="20"/>
                <w:szCs w:val="20"/>
              </w:rPr>
              <w:t>повністю</w:t>
            </w:r>
            <w:proofErr w:type="spellEnd"/>
            <w:r w:rsidRPr="00BF0FE6">
              <w:rPr>
                <w:sz w:val="20"/>
                <w:szCs w:val="20"/>
              </w:rPr>
              <w:t xml:space="preserve"> </w:t>
            </w:r>
            <w:proofErr w:type="spellStart"/>
            <w:r w:rsidRPr="00BF0FE6">
              <w:rPr>
                <w:sz w:val="20"/>
                <w:szCs w:val="20"/>
              </w:rPr>
              <w:t>дотримуватиметься</w:t>
            </w:r>
            <w:proofErr w:type="spellEnd"/>
            <w:r w:rsidRPr="00BF0FE6">
              <w:rPr>
                <w:sz w:val="20"/>
                <w:szCs w:val="20"/>
              </w:rPr>
              <w:t xml:space="preserve"> </w:t>
            </w:r>
            <w:proofErr w:type="spellStart"/>
            <w:r w:rsidRPr="00BF0FE6">
              <w:rPr>
                <w:sz w:val="20"/>
                <w:szCs w:val="20"/>
              </w:rPr>
              <w:t>положень</w:t>
            </w:r>
            <w:proofErr w:type="spellEnd"/>
            <w:r w:rsidRPr="00BF0FE6">
              <w:rPr>
                <w:sz w:val="20"/>
                <w:szCs w:val="20"/>
              </w:rPr>
              <w:t xml:space="preserve"> </w:t>
            </w:r>
            <w:proofErr w:type="spellStart"/>
            <w:r w:rsidRPr="00BF0FE6">
              <w:rPr>
                <w:sz w:val="20"/>
                <w:szCs w:val="20"/>
              </w:rPr>
              <w:t>Закону</w:t>
            </w:r>
            <w:proofErr w:type="spellEnd"/>
            <w:r w:rsidRPr="00BF0FE6">
              <w:rPr>
                <w:sz w:val="20"/>
                <w:szCs w:val="20"/>
              </w:rPr>
              <w:t xml:space="preserve"> США </w:t>
            </w:r>
            <w:proofErr w:type="spellStart"/>
            <w:r w:rsidRPr="00BF0FE6">
              <w:rPr>
                <w:sz w:val="20"/>
                <w:szCs w:val="20"/>
              </w:rPr>
              <w:t>про</w:t>
            </w:r>
            <w:proofErr w:type="spellEnd"/>
            <w:r w:rsidRPr="00BF0FE6">
              <w:rPr>
                <w:sz w:val="20"/>
                <w:szCs w:val="20"/>
              </w:rPr>
              <w:t xml:space="preserve"> </w:t>
            </w:r>
            <w:proofErr w:type="spellStart"/>
            <w:r w:rsidRPr="00BF0FE6">
              <w:rPr>
                <w:sz w:val="20"/>
                <w:szCs w:val="20"/>
              </w:rPr>
              <w:t>протидію</w:t>
            </w:r>
            <w:proofErr w:type="spellEnd"/>
            <w:r w:rsidRPr="00BF0FE6">
              <w:rPr>
                <w:sz w:val="20"/>
                <w:szCs w:val="20"/>
              </w:rPr>
              <w:t xml:space="preserve"> </w:t>
            </w:r>
            <w:proofErr w:type="spellStart"/>
            <w:r w:rsidRPr="00BF0FE6">
              <w:rPr>
                <w:sz w:val="20"/>
                <w:szCs w:val="20"/>
              </w:rPr>
              <w:t>корупції</w:t>
            </w:r>
            <w:proofErr w:type="spellEnd"/>
            <w:r w:rsidRPr="00BF0FE6">
              <w:rPr>
                <w:sz w:val="20"/>
                <w:szCs w:val="20"/>
              </w:rPr>
              <w:t xml:space="preserve"> </w:t>
            </w:r>
            <w:proofErr w:type="spellStart"/>
            <w:r w:rsidRPr="00BF0FE6">
              <w:rPr>
                <w:sz w:val="20"/>
                <w:szCs w:val="20"/>
              </w:rPr>
              <w:t>за</w:t>
            </w:r>
            <w:proofErr w:type="spellEnd"/>
            <w:r w:rsidRPr="00BF0FE6">
              <w:rPr>
                <w:sz w:val="20"/>
                <w:szCs w:val="20"/>
              </w:rPr>
              <w:t xml:space="preserve"> </w:t>
            </w:r>
            <w:proofErr w:type="spellStart"/>
            <w:r w:rsidRPr="00BF0FE6">
              <w:rPr>
                <w:sz w:val="20"/>
                <w:szCs w:val="20"/>
              </w:rPr>
              <w:t>кордоном</w:t>
            </w:r>
            <w:proofErr w:type="spellEnd"/>
            <w:r w:rsidRPr="00BF0FE6">
              <w:rPr>
                <w:sz w:val="20"/>
                <w:szCs w:val="20"/>
              </w:rPr>
              <w:t xml:space="preserve"> </w:t>
            </w:r>
            <w:proofErr w:type="spellStart"/>
            <w:r w:rsidRPr="00BF0FE6">
              <w:rPr>
                <w:sz w:val="20"/>
                <w:szCs w:val="20"/>
              </w:rPr>
              <w:t>зі</w:t>
            </w:r>
            <w:proofErr w:type="spellEnd"/>
            <w:r w:rsidRPr="00BF0FE6">
              <w:rPr>
                <w:sz w:val="20"/>
                <w:szCs w:val="20"/>
              </w:rPr>
              <w:t xml:space="preserve"> </w:t>
            </w:r>
            <w:proofErr w:type="spellStart"/>
            <w:r w:rsidRPr="00BF0FE6">
              <w:rPr>
                <w:sz w:val="20"/>
                <w:szCs w:val="20"/>
              </w:rPr>
              <w:t>змінами</w:t>
            </w:r>
            <w:proofErr w:type="spellEnd"/>
            <w:r w:rsidRPr="00BF0FE6">
              <w:rPr>
                <w:sz w:val="20"/>
                <w:szCs w:val="20"/>
              </w:rPr>
              <w:t xml:space="preserve"> (“FCPA”), а </w:t>
            </w:r>
            <w:proofErr w:type="spellStart"/>
            <w:r w:rsidRPr="00BF0FE6">
              <w:rPr>
                <w:sz w:val="20"/>
                <w:szCs w:val="20"/>
              </w:rPr>
              <w:t>також</w:t>
            </w:r>
            <w:proofErr w:type="spellEnd"/>
            <w:r w:rsidRPr="00BF0FE6">
              <w:rPr>
                <w:sz w:val="20"/>
                <w:szCs w:val="20"/>
              </w:rPr>
              <w:t xml:space="preserve"> a) </w:t>
            </w:r>
            <w:proofErr w:type="spellStart"/>
            <w:r w:rsidRPr="00BF0FE6">
              <w:rPr>
                <w:sz w:val="20"/>
                <w:szCs w:val="20"/>
              </w:rPr>
              <w:t>Конвенції</w:t>
            </w:r>
            <w:proofErr w:type="spellEnd"/>
            <w:r w:rsidRPr="00BF0FE6">
              <w:rPr>
                <w:sz w:val="20"/>
                <w:szCs w:val="20"/>
              </w:rPr>
              <w:t xml:space="preserve"> ООН </w:t>
            </w:r>
            <w:proofErr w:type="spellStart"/>
            <w:r w:rsidRPr="00BF0FE6">
              <w:rPr>
                <w:sz w:val="20"/>
                <w:szCs w:val="20"/>
              </w:rPr>
              <w:t>щодо</w:t>
            </w:r>
            <w:proofErr w:type="spellEnd"/>
            <w:r w:rsidRPr="00BF0FE6">
              <w:rPr>
                <w:sz w:val="20"/>
                <w:szCs w:val="20"/>
              </w:rPr>
              <w:t xml:space="preserve"> </w:t>
            </w:r>
            <w:proofErr w:type="spellStart"/>
            <w:r w:rsidRPr="00BF0FE6">
              <w:rPr>
                <w:sz w:val="20"/>
                <w:szCs w:val="20"/>
              </w:rPr>
              <w:t>протидії</w:t>
            </w:r>
            <w:proofErr w:type="spellEnd"/>
            <w:r w:rsidRPr="00BF0FE6">
              <w:rPr>
                <w:sz w:val="20"/>
                <w:szCs w:val="20"/>
              </w:rPr>
              <w:t xml:space="preserve"> </w:t>
            </w:r>
            <w:proofErr w:type="spellStart"/>
            <w:r w:rsidRPr="00BF0FE6">
              <w:rPr>
                <w:sz w:val="20"/>
                <w:szCs w:val="20"/>
              </w:rPr>
              <w:t>корупції</w:t>
            </w:r>
            <w:proofErr w:type="spellEnd"/>
            <w:r w:rsidRPr="00BF0FE6">
              <w:rPr>
                <w:sz w:val="20"/>
                <w:szCs w:val="20"/>
              </w:rPr>
              <w:t xml:space="preserve"> (UNCAC), b) </w:t>
            </w:r>
            <w:proofErr w:type="spellStart"/>
            <w:r w:rsidRPr="00BF0FE6">
              <w:rPr>
                <w:sz w:val="20"/>
                <w:szCs w:val="20"/>
              </w:rPr>
              <w:t>Конвенції</w:t>
            </w:r>
            <w:proofErr w:type="spellEnd"/>
            <w:r w:rsidRPr="00BF0FE6">
              <w:rPr>
                <w:sz w:val="20"/>
                <w:szCs w:val="20"/>
              </w:rPr>
              <w:t xml:space="preserve"> ОЕСР </w:t>
            </w:r>
            <w:proofErr w:type="spellStart"/>
            <w:r w:rsidRPr="00BF0FE6">
              <w:rPr>
                <w:sz w:val="20"/>
                <w:szCs w:val="20"/>
              </w:rPr>
              <w:t>щодо</w:t>
            </w:r>
            <w:proofErr w:type="spellEnd"/>
            <w:r w:rsidRPr="00BF0FE6">
              <w:rPr>
                <w:sz w:val="20"/>
                <w:szCs w:val="20"/>
              </w:rPr>
              <w:t xml:space="preserve"> </w:t>
            </w:r>
            <w:proofErr w:type="spellStart"/>
            <w:r w:rsidRPr="00BF0FE6">
              <w:rPr>
                <w:sz w:val="20"/>
                <w:szCs w:val="20"/>
              </w:rPr>
              <w:t>боротьби</w:t>
            </w:r>
            <w:proofErr w:type="spellEnd"/>
            <w:r w:rsidRPr="00BF0FE6">
              <w:rPr>
                <w:sz w:val="20"/>
                <w:szCs w:val="20"/>
              </w:rPr>
              <w:t xml:space="preserve"> з </w:t>
            </w:r>
            <w:proofErr w:type="spellStart"/>
            <w:r w:rsidRPr="00BF0FE6">
              <w:rPr>
                <w:sz w:val="20"/>
                <w:szCs w:val="20"/>
              </w:rPr>
              <w:t>підкупом</w:t>
            </w:r>
            <w:proofErr w:type="spellEnd"/>
            <w:r w:rsidRPr="00BF0FE6">
              <w:rPr>
                <w:sz w:val="20"/>
                <w:szCs w:val="20"/>
              </w:rPr>
              <w:t xml:space="preserve"> </w:t>
            </w:r>
            <w:proofErr w:type="spellStart"/>
            <w:r w:rsidRPr="00BF0FE6">
              <w:rPr>
                <w:sz w:val="20"/>
                <w:szCs w:val="20"/>
              </w:rPr>
              <w:t>посадових</w:t>
            </w:r>
            <w:proofErr w:type="spellEnd"/>
            <w:r w:rsidRPr="00BF0FE6">
              <w:rPr>
                <w:sz w:val="20"/>
                <w:szCs w:val="20"/>
              </w:rPr>
              <w:t xml:space="preserve"> </w:t>
            </w:r>
            <w:proofErr w:type="spellStart"/>
            <w:r w:rsidRPr="00BF0FE6">
              <w:rPr>
                <w:sz w:val="20"/>
                <w:szCs w:val="20"/>
              </w:rPr>
              <w:t>осіб</w:t>
            </w:r>
            <w:proofErr w:type="spellEnd"/>
            <w:r w:rsidRPr="00BF0FE6">
              <w:rPr>
                <w:sz w:val="20"/>
                <w:szCs w:val="20"/>
              </w:rPr>
              <w:t xml:space="preserve"> </w:t>
            </w:r>
            <w:proofErr w:type="spellStart"/>
            <w:r w:rsidRPr="00BF0FE6">
              <w:rPr>
                <w:sz w:val="20"/>
                <w:szCs w:val="20"/>
              </w:rPr>
              <w:t>іноземних</w:t>
            </w:r>
            <w:proofErr w:type="spellEnd"/>
            <w:r w:rsidRPr="00BF0FE6">
              <w:rPr>
                <w:sz w:val="20"/>
                <w:szCs w:val="20"/>
              </w:rPr>
              <w:t xml:space="preserve"> </w:t>
            </w:r>
            <w:proofErr w:type="spellStart"/>
            <w:r w:rsidRPr="00BF0FE6">
              <w:rPr>
                <w:sz w:val="20"/>
                <w:szCs w:val="20"/>
              </w:rPr>
              <w:t>держав</w:t>
            </w:r>
            <w:proofErr w:type="spellEnd"/>
            <w:r w:rsidRPr="00BF0FE6">
              <w:rPr>
                <w:sz w:val="20"/>
                <w:szCs w:val="20"/>
              </w:rPr>
              <w:t xml:space="preserve"> (</w:t>
            </w:r>
            <w:proofErr w:type="spellStart"/>
            <w:r w:rsidRPr="00BF0FE6">
              <w:rPr>
                <w:sz w:val="20"/>
                <w:szCs w:val="20"/>
              </w:rPr>
              <w:t>Конвенція</w:t>
            </w:r>
            <w:proofErr w:type="spellEnd"/>
            <w:r w:rsidRPr="00BF0FE6">
              <w:rPr>
                <w:sz w:val="20"/>
                <w:szCs w:val="20"/>
              </w:rPr>
              <w:t xml:space="preserve"> ОЕСР); і c) </w:t>
            </w:r>
            <w:proofErr w:type="spellStart"/>
            <w:r w:rsidRPr="00BF0FE6">
              <w:rPr>
                <w:sz w:val="20"/>
                <w:szCs w:val="20"/>
              </w:rPr>
              <w:t>усіх</w:t>
            </w:r>
            <w:proofErr w:type="spellEnd"/>
            <w:r w:rsidRPr="00BF0FE6">
              <w:rPr>
                <w:sz w:val="20"/>
                <w:szCs w:val="20"/>
              </w:rPr>
              <w:t xml:space="preserve"> </w:t>
            </w:r>
            <w:proofErr w:type="spellStart"/>
            <w:r w:rsidRPr="00BF0FE6">
              <w:rPr>
                <w:sz w:val="20"/>
                <w:szCs w:val="20"/>
              </w:rPr>
              <w:t>інших</w:t>
            </w:r>
            <w:proofErr w:type="spellEnd"/>
            <w:r w:rsidRPr="00BF0FE6">
              <w:rPr>
                <w:sz w:val="20"/>
                <w:szCs w:val="20"/>
              </w:rPr>
              <w:t xml:space="preserve"> </w:t>
            </w:r>
            <w:proofErr w:type="spellStart"/>
            <w:r w:rsidRPr="00BF0FE6">
              <w:rPr>
                <w:sz w:val="20"/>
                <w:szCs w:val="20"/>
              </w:rPr>
              <w:t>відповідних</w:t>
            </w:r>
            <w:proofErr w:type="spellEnd"/>
            <w:r w:rsidRPr="00BF0FE6">
              <w:rPr>
                <w:sz w:val="20"/>
                <w:szCs w:val="20"/>
              </w:rPr>
              <w:t xml:space="preserve"> </w:t>
            </w:r>
            <w:proofErr w:type="spellStart"/>
            <w:r w:rsidRPr="00BF0FE6">
              <w:rPr>
                <w:sz w:val="20"/>
                <w:szCs w:val="20"/>
              </w:rPr>
              <w:t>місцевих</w:t>
            </w:r>
            <w:proofErr w:type="spellEnd"/>
            <w:r w:rsidRPr="00BF0FE6">
              <w:rPr>
                <w:sz w:val="20"/>
                <w:szCs w:val="20"/>
              </w:rPr>
              <w:t xml:space="preserve"> </w:t>
            </w:r>
            <w:proofErr w:type="spellStart"/>
            <w:r w:rsidRPr="00BF0FE6">
              <w:rPr>
                <w:sz w:val="20"/>
                <w:szCs w:val="20"/>
              </w:rPr>
              <w:t>антикорупційних</w:t>
            </w:r>
            <w:proofErr w:type="spellEnd"/>
            <w:r w:rsidRPr="00BF0FE6">
              <w:rPr>
                <w:sz w:val="20"/>
                <w:szCs w:val="20"/>
              </w:rPr>
              <w:t xml:space="preserve"> </w:t>
            </w:r>
            <w:proofErr w:type="spellStart"/>
            <w:r w:rsidRPr="00BF0FE6">
              <w:rPr>
                <w:sz w:val="20"/>
                <w:szCs w:val="20"/>
              </w:rPr>
              <w:t>законів</w:t>
            </w:r>
            <w:proofErr w:type="spellEnd"/>
            <w:r w:rsidRPr="00BF0FE6">
              <w:rPr>
                <w:sz w:val="20"/>
                <w:szCs w:val="20"/>
              </w:rPr>
              <w:t xml:space="preserve">, </w:t>
            </w:r>
            <w:proofErr w:type="spellStart"/>
            <w:r w:rsidRPr="00BF0FE6">
              <w:rPr>
                <w:sz w:val="20"/>
                <w:szCs w:val="20"/>
              </w:rPr>
              <w:t>норм</w:t>
            </w:r>
            <w:proofErr w:type="spellEnd"/>
            <w:r w:rsidRPr="00BF0FE6">
              <w:rPr>
                <w:sz w:val="20"/>
                <w:szCs w:val="20"/>
              </w:rPr>
              <w:t xml:space="preserve"> і </w:t>
            </w:r>
            <w:proofErr w:type="spellStart"/>
            <w:r w:rsidRPr="00BF0FE6">
              <w:rPr>
                <w:sz w:val="20"/>
                <w:szCs w:val="20"/>
              </w:rPr>
              <w:t>постанов</w:t>
            </w:r>
            <w:proofErr w:type="spellEnd"/>
            <w:r w:rsidRPr="00BF0FE6">
              <w:rPr>
                <w:sz w:val="20"/>
                <w:szCs w:val="20"/>
              </w:rPr>
              <w:t xml:space="preserve">, </w:t>
            </w:r>
            <w:proofErr w:type="spellStart"/>
            <w:r w:rsidRPr="00BF0FE6">
              <w:rPr>
                <w:sz w:val="20"/>
                <w:szCs w:val="20"/>
              </w:rPr>
              <w:t>якщо</w:t>
            </w:r>
            <w:proofErr w:type="spellEnd"/>
            <w:r w:rsidRPr="00BF0FE6">
              <w:rPr>
                <w:sz w:val="20"/>
                <w:szCs w:val="20"/>
              </w:rPr>
              <w:t xml:space="preserve"> </w:t>
            </w:r>
            <w:proofErr w:type="spellStart"/>
            <w:r w:rsidRPr="00BF0FE6">
              <w:rPr>
                <w:sz w:val="20"/>
                <w:szCs w:val="20"/>
              </w:rPr>
              <w:t>будь-яка</w:t>
            </w:r>
            <w:proofErr w:type="spellEnd"/>
            <w:r w:rsidRPr="00BF0FE6">
              <w:rPr>
                <w:sz w:val="20"/>
                <w:szCs w:val="20"/>
              </w:rPr>
              <w:t xml:space="preserve"> </w:t>
            </w:r>
            <w:proofErr w:type="spellStart"/>
            <w:r w:rsidRPr="00BF0FE6">
              <w:rPr>
                <w:sz w:val="20"/>
                <w:szCs w:val="20"/>
              </w:rPr>
              <w:t>частина</w:t>
            </w:r>
            <w:proofErr w:type="spellEnd"/>
            <w:r w:rsidRPr="00BF0FE6">
              <w:rPr>
                <w:sz w:val="20"/>
                <w:szCs w:val="20"/>
              </w:rPr>
              <w:t xml:space="preserve"> </w:t>
            </w:r>
            <w:proofErr w:type="spellStart"/>
            <w:r w:rsidRPr="00BF0FE6">
              <w:rPr>
                <w:sz w:val="20"/>
                <w:szCs w:val="20"/>
              </w:rPr>
              <w:t>цього</w:t>
            </w:r>
            <w:proofErr w:type="spellEnd"/>
            <w:r w:rsidRPr="00BF0FE6">
              <w:rPr>
                <w:sz w:val="20"/>
                <w:szCs w:val="20"/>
              </w:rPr>
              <w:t xml:space="preserve"> </w:t>
            </w:r>
            <w:proofErr w:type="spellStart"/>
            <w:r w:rsidRPr="00BF0FE6">
              <w:rPr>
                <w:sz w:val="20"/>
                <w:szCs w:val="20"/>
              </w:rPr>
              <w:t>Субконтракту</w:t>
            </w:r>
            <w:proofErr w:type="spellEnd"/>
            <w:r w:rsidRPr="00BF0FE6">
              <w:rPr>
                <w:sz w:val="20"/>
                <w:szCs w:val="20"/>
              </w:rPr>
              <w:t xml:space="preserve"> </w:t>
            </w:r>
            <w:proofErr w:type="spellStart"/>
            <w:r w:rsidRPr="00BF0FE6">
              <w:rPr>
                <w:sz w:val="20"/>
                <w:szCs w:val="20"/>
              </w:rPr>
              <w:t>буде</w:t>
            </w:r>
            <w:proofErr w:type="spellEnd"/>
            <w:r w:rsidRPr="00BF0FE6">
              <w:rPr>
                <w:sz w:val="20"/>
                <w:szCs w:val="20"/>
              </w:rPr>
              <w:t xml:space="preserve"> </w:t>
            </w:r>
            <w:proofErr w:type="spellStart"/>
            <w:r w:rsidRPr="00BF0FE6">
              <w:rPr>
                <w:sz w:val="20"/>
                <w:szCs w:val="20"/>
              </w:rPr>
              <w:t>виконуватися</w:t>
            </w:r>
            <w:proofErr w:type="spellEnd"/>
            <w:r w:rsidRPr="00BF0FE6">
              <w:rPr>
                <w:sz w:val="20"/>
                <w:szCs w:val="20"/>
              </w:rPr>
              <w:t xml:space="preserve"> </w:t>
            </w:r>
            <w:proofErr w:type="spellStart"/>
            <w:r w:rsidRPr="00BF0FE6">
              <w:rPr>
                <w:sz w:val="20"/>
                <w:szCs w:val="20"/>
              </w:rPr>
              <w:t>поза</w:t>
            </w:r>
            <w:proofErr w:type="spellEnd"/>
            <w:r w:rsidRPr="00BF0FE6">
              <w:rPr>
                <w:sz w:val="20"/>
                <w:szCs w:val="20"/>
              </w:rPr>
              <w:t xml:space="preserve"> </w:t>
            </w:r>
            <w:proofErr w:type="spellStart"/>
            <w:r w:rsidRPr="00BF0FE6">
              <w:rPr>
                <w:sz w:val="20"/>
                <w:szCs w:val="20"/>
              </w:rPr>
              <w:t>межами</w:t>
            </w:r>
            <w:proofErr w:type="spellEnd"/>
            <w:r w:rsidRPr="00BF0FE6">
              <w:rPr>
                <w:sz w:val="20"/>
                <w:szCs w:val="20"/>
              </w:rPr>
              <w:t xml:space="preserve"> </w:t>
            </w:r>
            <w:proofErr w:type="spellStart"/>
            <w:r w:rsidRPr="00BF0FE6">
              <w:rPr>
                <w:sz w:val="20"/>
                <w:szCs w:val="20"/>
              </w:rPr>
              <w:t>Сполучених</w:t>
            </w:r>
            <w:proofErr w:type="spellEnd"/>
            <w:r w:rsidRPr="00BF0FE6">
              <w:rPr>
                <w:sz w:val="20"/>
                <w:szCs w:val="20"/>
              </w:rPr>
              <w:t xml:space="preserve"> </w:t>
            </w:r>
            <w:proofErr w:type="spellStart"/>
            <w:r w:rsidRPr="00BF0FE6">
              <w:rPr>
                <w:sz w:val="20"/>
                <w:szCs w:val="20"/>
              </w:rPr>
              <w:t>Штатів</w:t>
            </w:r>
            <w:proofErr w:type="spellEnd"/>
            <w:r w:rsidRPr="00BF0FE6">
              <w:rPr>
                <w:sz w:val="20"/>
                <w:szCs w:val="20"/>
              </w:rPr>
              <w:t xml:space="preserve"> </w:t>
            </w:r>
            <w:proofErr w:type="spellStart"/>
            <w:r w:rsidRPr="00BF0FE6">
              <w:rPr>
                <w:sz w:val="20"/>
                <w:szCs w:val="20"/>
              </w:rPr>
              <w:t>Америки</w:t>
            </w:r>
            <w:proofErr w:type="spellEnd"/>
            <w:r w:rsidRPr="00BF0FE6">
              <w:rPr>
                <w:sz w:val="20"/>
                <w:szCs w:val="20"/>
              </w:rPr>
              <w:t xml:space="preserve">. </w:t>
            </w:r>
            <w:proofErr w:type="spellStart"/>
            <w:r w:rsidRPr="00BF0FE6">
              <w:rPr>
                <w:sz w:val="20"/>
                <w:szCs w:val="20"/>
              </w:rPr>
              <w:t>Зокрема</w:t>
            </w:r>
            <w:proofErr w:type="spellEnd"/>
            <w:r w:rsidRPr="00BF0FE6">
              <w:rPr>
                <w:sz w:val="20"/>
                <w:szCs w:val="20"/>
              </w:rPr>
              <w:t xml:space="preserve">, </w:t>
            </w:r>
            <w:proofErr w:type="spellStart"/>
            <w:r w:rsidRPr="00BF0FE6">
              <w:rPr>
                <w:sz w:val="20"/>
                <w:szCs w:val="20"/>
              </w:rPr>
              <w:t>Субпідрядник</w:t>
            </w:r>
            <w:proofErr w:type="spellEnd"/>
            <w:r w:rsidRPr="00BF0FE6">
              <w:rPr>
                <w:sz w:val="20"/>
                <w:szCs w:val="20"/>
              </w:rPr>
              <w:t xml:space="preserve"> </w:t>
            </w:r>
            <w:proofErr w:type="spellStart"/>
            <w:r w:rsidRPr="00BF0FE6">
              <w:rPr>
                <w:sz w:val="20"/>
                <w:szCs w:val="20"/>
              </w:rPr>
              <w:t>усвідомлює</w:t>
            </w:r>
            <w:proofErr w:type="spellEnd"/>
            <w:r w:rsidRPr="00BF0FE6">
              <w:rPr>
                <w:sz w:val="20"/>
                <w:szCs w:val="20"/>
              </w:rPr>
              <w:t xml:space="preserve"> і </w:t>
            </w:r>
            <w:proofErr w:type="spellStart"/>
            <w:r w:rsidRPr="00BF0FE6">
              <w:rPr>
                <w:sz w:val="20"/>
                <w:szCs w:val="20"/>
              </w:rPr>
              <w:t>погоджується</w:t>
            </w:r>
            <w:proofErr w:type="spellEnd"/>
            <w:r w:rsidRPr="00BF0FE6">
              <w:rPr>
                <w:sz w:val="20"/>
                <w:szCs w:val="20"/>
              </w:rPr>
              <w:t xml:space="preserve"> з </w:t>
            </w:r>
            <w:proofErr w:type="spellStart"/>
            <w:r w:rsidRPr="00BF0FE6">
              <w:rPr>
                <w:sz w:val="20"/>
                <w:szCs w:val="20"/>
              </w:rPr>
              <w:t>тим</w:t>
            </w:r>
            <w:proofErr w:type="spellEnd"/>
            <w:r w:rsidRPr="00BF0FE6">
              <w:rPr>
                <w:sz w:val="20"/>
                <w:szCs w:val="20"/>
              </w:rPr>
              <w:t xml:space="preserve">, </w:t>
            </w:r>
            <w:proofErr w:type="spellStart"/>
            <w:r w:rsidRPr="00BF0FE6">
              <w:rPr>
                <w:sz w:val="20"/>
                <w:szCs w:val="20"/>
              </w:rPr>
              <w:t>що</w:t>
            </w:r>
            <w:proofErr w:type="spellEnd"/>
            <w:r w:rsidRPr="00BF0FE6">
              <w:rPr>
                <w:sz w:val="20"/>
                <w:szCs w:val="20"/>
              </w:rPr>
              <w:t xml:space="preserve"> </w:t>
            </w:r>
            <w:proofErr w:type="spellStart"/>
            <w:r w:rsidRPr="00BF0FE6">
              <w:rPr>
                <w:sz w:val="20"/>
                <w:szCs w:val="20"/>
              </w:rPr>
              <w:t>для</w:t>
            </w:r>
            <w:proofErr w:type="spellEnd"/>
            <w:r w:rsidRPr="00BF0FE6">
              <w:rPr>
                <w:sz w:val="20"/>
                <w:szCs w:val="20"/>
              </w:rPr>
              <w:t xml:space="preserve"> </w:t>
            </w:r>
            <w:proofErr w:type="spellStart"/>
            <w:r w:rsidRPr="00BF0FE6">
              <w:rPr>
                <w:sz w:val="20"/>
                <w:szCs w:val="20"/>
              </w:rPr>
              <w:t>Субпідрядника</w:t>
            </w:r>
            <w:proofErr w:type="spellEnd"/>
            <w:r w:rsidRPr="00BF0FE6">
              <w:rPr>
                <w:sz w:val="20"/>
                <w:szCs w:val="20"/>
              </w:rPr>
              <w:t xml:space="preserve"> </w:t>
            </w:r>
            <w:proofErr w:type="spellStart"/>
            <w:r w:rsidRPr="00BF0FE6">
              <w:rPr>
                <w:sz w:val="20"/>
                <w:szCs w:val="20"/>
              </w:rPr>
              <w:t>та</w:t>
            </w:r>
            <w:proofErr w:type="spellEnd"/>
            <w:r w:rsidRPr="00BF0FE6">
              <w:rPr>
                <w:sz w:val="20"/>
                <w:szCs w:val="20"/>
              </w:rPr>
              <w:t>/</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будь-якого</w:t>
            </w:r>
            <w:proofErr w:type="spellEnd"/>
            <w:r w:rsidRPr="00BF0FE6">
              <w:rPr>
                <w:sz w:val="20"/>
                <w:szCs w:val="20"/>
              </w:rPr>
              <w:t xml:space="preserve"> </w:t>
            </w:r>
            <w:proofErr w:type="spellStart"/>
            <w:r w:rsidRPr="00BF0FE6">
              <w:rPr>
                <w:sz w:val="20"/>
                <w:szCs w:val="20"/>
              </w:rPr>
              <w:t>службовця</w:t>
            </w:r>
            <w:proofErr w:type="spellEnd"/>
            <w:r w:rsidRPr="00BF0FE6">
              <w:rPr>
                <w:sz w:val="20"/>
                <w:szCs w:val="20"/>
              </w:rPr>
              <w:t xml:space="preserve">, </w:t>
            </w:r>
            <w:proofErr w:type="spellStart"/>
            <w:r w:rsidRPr="00BF0FE6">
              <w:rPr>
                <w:sz w:val="20"/>
                <w:szCs w:val="20"/>
              </w:rPr>
              <w:t>директора</w:t>
            </w:r>
            <w:proofErr w:type="spellEnd"/>
            <w:r w:rsidRPr="00BF0FE6">
              <w:rPr>
                <w:sz w:val="20"/>
                <w:szCs w:val="20"/>
              </w:rPr>
              <w:t xml:space="preserve">, </w:t>
            </w:r>
            <w:proofErr w:type="spellStart"/>
            <w:r w:rsidRPr="00BF0FE6">
              <w:rPr>
                <w:sz w:val="20"/>
                <w:szCs w:val="20"/>
              </w:rPr>
              <w:t>працівника</w:t>
            </w:r>
            <w:proofErr w:type="spellEnd"/>
            <w:r w:rsidRPr="00BF0FE6">
              <w:rPr>
                <w:sz w:val="20"/>
                <w:szCs w:val="20"/>
              </w:rPr>
              <w:t xml:space="preserve"> </w:t>
            </w:r>
            <w:proofErr w:type="spellStart"/>
            <w:r w:rsidRPr="00BF0FE6">
              <w:rPr>
                <w:sz w:val="20"/>
                <w:szCs w:val="20"/>
              </w:rPr>
              <w:t>чи</w:t>
            </w:r>
            <w:proofErr w:type="spellEnd"/>
            <w:r w:rsidRPr="00BF0FE6">
              <w:rPr>
                <w:sz w:val="20"/>
                <w:szCs w:val="20"/>
              </w:rPr>
              <w:t xml:space="preserve"> </w:t>
            </w:r>
            <w:proofErr w:type="spellStart"/>
            <w:r w:rsidRPr="00BF0FE6">
              <w:rPr>
                <w:sz w:val="20"/>
                <w:szCs w:val="20"/>
              </w:rPr>
              <w:t>представника</w:t>
            </w:r>
            <w:proofErr w:type="spellEnd"/>
            <w:r w:rsidRPr="00BF0FE6">
              <w:rPr>
                <w:sz w:val="20"/>
                <w:szCs w:val="20"/>
              </w:rPr>
              <w:t xml:space="preserve"> </w:t>
            </w:r>
            <w:proofErr w:type="spellStart"/>
            <w:r w:rsidRPr="00BF0FE6">
              <w:rPr>
                <w:sz w:val="20"/>
                <w:szCs w:val="20"/>
              </w:rPr>
              <w:t>Субпідрядника</w:t>
            </w:r>
            <w:proofErr w:type="spellEnd"/>
            <w:r w:rsidRPr="00BF0FE6">
              <w:rPr>
                <w:sz w:val="20"/>
                <w:szCs w:val="20"/>
              </w:rPr>
              <w:t xml:space="preserve"> є </w:t>
            </w:r>
            <w:proofErr w:type="spellStart"/>
            <w:r w:rsidRPr="00BF0FE6">
              <w:rPr>
                <w:sz w:val="20"/>
                <w:szCs w:val="20"/>
              </w:rPr>
              <w:t>незаконним</w:t>
            </w:r>
            <w:proofErr w:type="spellEnd"/>
            <w:r w:rsidRPr="00BF0FE6">
              <w:rPr>
                <w:sz w:val="20"/>
                <w:szCs w:val="20"/>
              </w:rPr>
              <w:t xml:space="preserve"> </w:t>
            </w:r>
            <w:proofErr w:type="spellStart"/>
            <w:r w:rsidRPr="00BF0FE6">
              <w:rPr>
                <w:sz w:val="20"/>
                <w:szCs w:val="20"/>
              </w:rPr>
              <w:t>робити</w:t>
            </w:r>
            <w:proofErr w:type="spellEnd"/>
            <w:r w:rsidRPr="00BF0FE6">
              <w:rPr>
                <w:sz w:val="20"/>
                <w:szCs w:val="20"/>
              </w:rPr>
              <w:t xml:space="preserve"> </w:t>
            </w:r>
            <w:proofErr w:type="spellStart"/>
            <w:r w:rsidRPr="00BF0FE6">
              <w:rPr>
                <w:sz w:val="20"/>
                <w:szCs w:val="20"/>
              </w:rPr>
              <w:t>будь-яку</w:t>
            </w:r>
            <w:proofErr w:type="spellEnd"/>
            <w:r w:rsidRPr="00BF0FE6">
              <w:rPr>
                <w:sz w:val="20"/>
                <w:szCs w:val="20"/>
              </w:rPr>
              <w:t xml:space="preserve"> </w:t>
            </w:r>
            <w:proofErr w:type="spellStart"/>
            <w:r w:rsidRPr="00BF0FE6">
              <w:rPr>
                <w:sz w:val="20"/>
                <w:szCs w:val="20"/>
              </w:rPr>
              <w:t>пропозицію</w:t>
            </w:r>
            <w:proofErr w:type="spellEnd"/>
            <w:r w:rsidRPr="00BF0FE6">
              <w:rPr>
                <w:sz w:val="20"/>
                <w:szCs w:val="20"/>
              </w:rPr>
              <w:t xml:space="preserve">, </w:t>
            </w:r>
            <w:proofErr w:type="spellStart"/>
            <w:r w:rsidRPr="00BF0FE6">
              <w:rPr>
                <w:sz w:val="20"/>
                <w:szCs w:val="20"/>
              </w:rPr>
              <w:t>виплату</w:t>
            </w:r>
            <w:proofErr w:type="spellEnd"/>
            <w:r w:rsidRPr="00BF0FE6">
              <w:rPr>
                <w:sz w:val="20"/>
                <w:szCs w:val="20"/>
              </w:rPr>
              <w:t xml:space="preserve">, </w:t>
            </w:r>
            <w:proofErr w:type="spellStart"/>
            <w:r w:rsidRPr="00BF0FE6">
              <w:rPr>
                <w:sz w:val="20"/>
                <w:szCs w:val="20"/>
              </w:rPr>
              <w:t>обіцянку</w:t>
            </w:r>
            <w:proofErr w:type="spellEnd"/>
            <w:r w:rsidRPr="00BF0FE6">
              <w:rPr>
                <w:sz w:val="20"/>
                <w:szCs w:val="20"/>
              </w:rPr>
              <w:t xml:space="preserve"> </w:t>
            </w:r>
            <w:proofErr w:type="spellStart"/>
            <w:r w:rsidRPr="00BF0FE6">
              <w:rPr>
                <w:sz w:val="20"/>
                <w:szCs w:val="20"/>
              </w:rPr>
              <w:t>виплатити</w:t>
            </w:r>
            <w:proofErr w:type="spellEnd"/>
            <w:r w:rsidRPr="00BF0FE6">
              <w:rPr>
                <w:sz w:val="20"/>
                <w:szCs w:val="20"/>
              </w:rPr>
              <w:t xml:space="preserve"> </w:t>
            </w:r>
            <w:proofErr w:type="spellStart"/>
            <w:r w:rsidRPr="00BF0FE6">
              <w:rPr>
                <w:sz w:val="20"/>
                <w:szCs w:val="20"/>
              </w:rPr>
              <w:t>чи</w:t>
            </w:r>
            <w:proofErr w:type="spellEnd"/>
            <w:r w:rsidRPr="00BF0FE6">
              <w:rPr>
                <w:sz w:val="20"/>
                <w:szCs w:val="20"/>
              </w:rPr>
              <w:t xml:space="preserve"> </w:t>
            </w:r>
            <w:proofErr w:type="spellStart"/>
            <w:r w:rsidRPr="00BF0FE6">
              <w:rPr>
                <w:sz w:val="20"/>
                <w:szCs w:val="20"/>
              </w:rPr>
              <w:t>дозволяти</w:t>
            </w:r>
            <w:proofErr w:type="spellEnd"/>
            <w:r w:rsidRPr="00BF0FE6">
              <w:rPr>
                <w:sz w:val="20"/>
                <w:szCs w:val="20"/>
              </w:rPr>
              <w:t xml:space="preserve"> </w:t>
            </w:r>
            <w:proofErr w:type="spellStart"/>
            <w:r w:rsidRPr="00BF0FE6">
              <w:rPr>
                <w:sz w:val="20"/>
                <w:szCs w:val="20"/>
              </w:rPr>
              <w:t>виплатити</w:t>
            </w:r>
            <w:proofErr w:type="spellEnd"/>
            <w:r w:rsidRPr="00BF0FE6">
              <w:rPr>
                <w:sz w:val="20"/>
                <w:szCs w:val="20"/>
              </w:rPr>
              <w:t xml:space="preserve"> </w:t>
            </w:r>
            <w:proofErr w:type="spellStart"/>
            <w:r w:rsidRPr="00BF0FE6">
              <w:rPr>
                <w:sz w:val="20"/>
                <w:szCs w:val="20"/>
              </w:rPr>
              <w:t>б</w:t>
            </w:r>
            <w:r w:rsidRPr="00BF0FE6" w:rsidR="00433EF1">
              <w:rPr>
                <w:sz w:val="20"/>
                <w:szCs w:val="20"/>
              </w:rPr>
              <w:t>удь-які</w:t>
            </w:r>
            <w:proofErr w:type="spellEnd"/>
            <w:r w:rsidRPr="00BF0FE6" w:rsidR="00433EF1">
              <w:rPr>
                <w:sz w:val="20"/>
                <w:szCs w:val="20"/>
              </w:rPr>
              <w:t xml:space="preserve"> </w:t>
            </w:r>
            <w:proofErr w:type="spellStart"/>
            <w:r w:rsidRPr="00BF0FE6" w:rsidR="00433EF1">
              <w:rPr>
                <w:sz w:val="20"/>
                <w:szCs w:val="20"/>
              </w:rPr>
              <w:t>кошти</w:t>
            </w:r>
            <w:proofErr w:type="spellEnd"/>
            <w:r w:rsidRPr="00BF0FE6" w:rsidR="00433EF1">
              <w:rPr>
                <w:sz w:val="20"/>
                <w:szCs w:val="20"/>
              </w:rPr>
              <w:t xml:space="preserve">, </w:t>
            </w:r>
            <w:proofErr w:type="spellStart"/>
            <w:r w:rsidRPr="00BF0FE6" w:rsidR="00433EF1">
              <w:rPr>
                <w:sz w:val="20"/>
                <w:szCs w:val="20"/>
              </w:rPr>
              <w:t>або</w:t>
            </w:r>
            <w:proofErr w:type="spellEnd"/>
            <w:r w:rsidRPr="00BF0FE6" w:rsidR="00433EF1">
              <w:rPr>
                <w:sz w:val="20"/>
                <w:szCs w:val="20"/>
              </w:rPr>
              <w:t xml:space="preserve"> </w:t>
            </w:r>
            <w:proofErr w:type="spellStart"/>
            <w:r w:rsidRPr="00BF0FE6" w:rsidR="00433EF1">
              <w:rPr>
                <w:sz w:val="20"/>
                <w:szCs w:val="20"/>
              </w:rPr>
              <w:t>пропонувати</w:t>
            </w:r>
            <w:proofErr w:type="spellEnd"/>
            <w:r w:rsidRPr="00BF0FE6" w:rsidR="00433EF1">
              <w:rPr>
                <w:sz w:val="20"/>
                <w:szCs w:val="20"/>
              </w:rPr>
              <w:t>,</w:t>
            </w:r>
            <w:r w:rsidRPr="00BF0FE6" w:rsidR="00433EF1">
              <w:rPr>
                <w:sz w:val="20"/>
                <w:szCs w:val="20"/>
                <w:lang w:val="uk-UA"/>
              </w:rPr>
              <w:t xml:space="preserve"> </w:t>
            </w:r>
            <w:r w:rsidRPr="00BF0FE6">
              <w:rPr>
                <w:sz w:val="20"/>
                <w:szCs w:val="20"/>
                <w:lang w:val="ru-RU"/>
              </w:rPr>
              <w:t>дарувати</w:t>
            </w:r>
            <w:r w:rsidRPr="00BF0FE6">
              <w:rPr>
                <w:sz w:val="20"/>
                <w:szCs w:val="20"/>
              </w:rPr>
              <w:t xml:space="preserve">, </w:t>
            </w:r>
            <w:r w:rsidRPr="00BF0FE6">
              <w:rPr>
                <w:sz w:val="20"/>
                <w:szCs w:val="20"/>
                <w:lang w:val="ru-RU"/>
              </w:rPr>
              <w:t>обіцяти</w:t>
            </w:r>
            <w:r w:rsidRPr="00BF0FE6">
              <w:rPr>
                <w:sz w:val="20"/>
                <w:szCs w:val="20"/>
              </w:rPr>
              <w:t xml:space="preserve"> </w:t>
            </w:r>
            <w:r w:rsidRPr="00BF0FE6">
              <w:rPr>
                <w:sz w:val="20"/>
                <w:szCs w:val="20"/>
                <w:lang w:val="ru-RU"/>
              </w:rPr>
              <w:t>надати</w:t>
            </w:r>
            <w:r w:rsidRPr="00BF0FE6">
              <w:rPr>
                <w:sz w:val="20"/>
                <w:szCs w:val="20"/>
              </w:rPr>
              <w:t xml:space="preserve"> </w:t>
            </w:r>
            <w:r w:rsidRPr="00BF0FE6">
              <w:rPr>
                <w:sz w:val="20"/>
                <w:szCs w:val="20"/>
                <w:lang w:val="ru-RU"/>
              </w:rPr>
              <w:t>чи</w:t>
            </w:r>
            <w:r w:rsidRPr="00BF0FE6">
              <w:rPr>
                <w:sz w:val="20"/>
                <w:szCs w:val="20"/>
              </w:rPr>
              <w:t xml:space="preserve"> </w:t>
            </w:r>
            <w:r w:rsidRPr="00BF0FE6">
              <w:rPr>
                <w:sz w:val="20"/>
                <w:szCs w:val="20"/>
                <w:lang w:val="ru-RU"/>
              </w:rPr>
              <w:t>дозволяти</w:t>
            </w:r>
            <w:r w:rsidRPr="00BF0FE6">
              <w:rPr>
                <w:sz w:val="20"/>
                <w:szCs w:val="20"/>
              </w:rPr>
              <w:t xml:space="preserve"> </w:t>
            </w:r>
            <w:r w:rsidRPr="00BF0FE6">
              <w:rPr>
                <w:sz w:val="20"/>
                <w:szCs w:val="20"/>
                <w:lang w:val="ru-RU"/>
              </w:rPr>
              <w:t>надання</w:t>
            </w:r>
            <w:r w:rsidRPr="00BF0FE6">
              <w:rPr>
                <w:sz w:val="20"/>
                <w:szCs w:val="20"/>
              </w:rPr>
              <w:t xml:space="preserve"> </w:t>
            </w:r>
            <w:r w:rsidRPr="00BF0FE6">
              <w:rPr>
                <w:sz w:val="20"/>
                <w:szCs w:val="20"/>
                <w:lang w:val="ru-RU"/>
              </w:rPr>
              <w:t>будь</w:t>
            </w:r>
            <w:r w:rsidRPr="00BF0FE6">
              <w:rPr>
                <w:sz w:val="20"/>
                <w:szCs w:val="20"/>
              </w:rPr>
              <w:t>-</w:t>
            </w:r>
            <w:r w:rsidRPr="00BF0FE6">
              <w:rPr>
                <w:sz w:val="20"/>
                <w:szCs w:val="20"/>
                <w:lang w:val="ru-RU"/>
              </w:rPr>
              <w:t>яких</w:t>
            </w:r>
            <w:r w:rsidRPr="00BF0FE6">
              <w:rPr>
                <w:sz w:val="20"/>
                <w:szCs w:val="20"/>
              </w:rPr>
              <w:t xml:space="preserve"> </w:t>
            </w:r>
            <w:r w:rsidRPr="00BF0FE6">
              <w:rPr>
                <w:sz w:val="20"/>
                <w:szCs w:val="20"/>
                <w:lang w:val="ru-RU"/>
              </w:rPr>
              <w:t>коштовних</w:t>
            </w:r>
            <w:r w:rsidRPr="00BF0FE6">
              <w:rPr>
                <w:sz w:val="20"/>
                <w:szCs w:val="20"/>
              </w:rPr>
              <w:t xml:space="preserve"> </w:t>
            </w:r>
            <w:r w:rsidRPr="00BF0FE6">
              <w:rPr>
                <w:sz w:val="20"/>
                <w:szCs w:val="20"/>
                <w:lang w:val="ru-RU"/>
              </w:rPr>
              <w:t>речей</w:t>
            </w:r>
            <w:r w:rsidRPr="00BF0FE6">
              <w:rPr>
                <w:sz w:val="20"/>
                <w:szCs w:val="20"/>
              </w:rPr>
              <w:t>:</w:t>
            </w:r>
          </w:p>
          <w:p w:rsidRPr="00BF0FE6" w:rsidR="002731DA" w:rsidP="00D5114B" w:rsidRDefault="002731DA" w14:paraId="79EDB9CD" w14:textId="77777777">
            <w:pPr>
              <w:pStyle w:val="bodytext0"/>
              <w:spacing w:before="0" w:beforeAutospacing="0" w:after="0" w:afterAutospacing="0"/>
              <w:jc w:val="both"/>
              <w:rPr>
                <w:sz w:val="20"/>
                <w:szCs w:val="20"/>
              </w:rPr>
            </w:pPr>
          </w:p>
          <w:p w:rsidRPr="00BF0FE6" w:rsidR="002731DA" w:rsidP="00D5114B" w:rsidRDefault="002731DA" w14:paraId="2FFDDA6B" w14:textId="77777777">
            <w:pPr>
              <w:pStyle w:val="bodytext0"/>
              <w:numPr>
                <w:ilvl w:val="0"/>
                <w:numId w:val="61"/>
              </w:numPr>
              <w:spacing w:before="0" w:beforeAutospacing="0" w:after="0" w:afterAutospacing="0"/>
              <w:jc w:val="both"/>
              <w:rPr>
                <w:sz w:val="20"/>
                <w:szCs w:val="20"/>
              </w:rPr>
            </w:pPr>
            <w:proofErr w:type="spellStart"/>
            <w:r w:rsidRPr="00BF0FE6">
              <w:rPr>
                <w:rStyle w:val="Emphasis"/>
                <w:sz w:val="20"/>
                <w:szCs w:val="20"/>
              </w:rPr>
              <w:t>будь-яким</w:t>
            </w:r>
            <w:proofErr w:type="spellEnd"/>
            <w:r w:rsidRPr="00BF0FE6">
              <w:rPr>
                <w:rStyle w:val="Emphasis"/>
                <w:sz w:val="20"/>
                <w:szCs w:val="20"/>
              </w:rPr>
              <w:t xml:space="preserve"> </w:t>
            </w:r>
            <w:proofErr w:type="spellStart"/>
            <w:r w:rsidRPr="00BF0FE6">
              <w:rPr>
                <w:rStyle w:val="Emphasis"/>
                <w:sz w:val="20"/>
                <w:szCs w:val="20"/>
              </w:rPr>
              <w:t>іноземним</w:t>
            </w:r>
            <w:proofErr w:type="spellEnd"/>
            <w:r w:rsidRPr="00BF0FE6">
              <w:rPr>
                <w:rStyle w:val="Emphasis"/>
                <w:sz w:val="20"/>
                <w:szCs w:val="20"/>
              </w:rPr>
              <w:t xml:space="preserve"> </w:t>
            </w:r>
            <w:proofErr w:type="spellStart"/>
            <w:r w:rsidRPr="00BF0FE6">
              <w:rPr>
                <w:rStyle w:val="Emphasis"/>
                <w:sz w:val="20"/>
                <w:szCs w:val="20"/>
              </w:rPr>
              <w:t>посадовцям</w:t>
            </w:r>
            <w:proofErr w:type="spellEnd"/>
            <w:r w:rsidRPr="00BF0FE6">
              <w:rPr>
                <w:sz w:val="20"/>
                <w:szCs w:val="20"/>
              </w:rPr>
              <w:t xml:space="preserve">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іноземним</w:t>
            </w:r>
            <w:proofErr w:type="spellEnd"/>
            <w:r w:rsidRPr="00BF0FE6">
              <w:rPr>
                <w:sz w:val="20"/>
                <w:szCs w:val="20"/>
              </w:rPr>
              <w:t xml:space="preserve"> </w:t>
            </w:r>
            <w:proofErr w:type="spellStart"/>
            <w:r w:rsidRPr="00BF0FE6">
              <w:rPr>
                <w:sz w:val="20"/>
                <w:szCs w:val="20"/>
              </w:rPr>
              <w:t>політичним</w:t>
            </w:r>
            <w:proofErr w:type="spellEnd"/>
            <w:r w:rsidRPr="00BF0FE6">
              <w:rPr>
                <w:sz w:val="20"/>
                <w:szCs w:val="20"/>
              </w:rPr>
              <w:t xml:space="preserve"> </w:t>
            </w:r>
            <w:proofErr w:type="spellStart"/>
            <w:r w:rsidRPr="00BF0FE6">
              <w:rPr>
                <w:sz w:val="20"/>
                <w:szCs w:val="20"/>
              </w:rPr>
              <w:t>партіям</w:t>
            </w:r>
            <w:proofErr w:type="spellEnd"/>
            <w:r w:rsidRPr="00BF0FE6">
              <w:rPr>
                <w:sz w:val="20"/>
                <w:szCs w:val="20"/>
              </w:rPr>
              <w:t xml:space="preserve">) з </w:t>
            </w:r>
            <w:proofErr w:type="spellStart"/>
            <w:r w:rsidRPr="00BF0FE6">
              <w:rPr>
                <w:sz w:val="20"/>
                <w:szCs w:val="20"/>
              </w:rPr>
              <w:t>метою</w:t>
            </w:r>
            <w:proofErr w:type="spellEnd"/>
            <w:r w:rsidRPr="00BF0FE6">
              <w:rPr>
                <w:sz w:val="20"/>
                <w:szCs w:val="20"/>
              </w:rPr>
              <w:t xml:space="preserve"> </w:t>
            </w:r>
            <w:proofErr w:type="spellStart"/>
            <w:r w:rsidRPr="00BF0FE6">
              <w:rPr>
                <w:sz w:val="20"/>
                <w:szCs w:val="20"/>
              </w:rPr>
              <w:t>здійснення</w:t>
            </w:r>
            <w:proofErr w:type="spellEnd"/>
            <w:r w:rsidRPr="00BF0FE6">
              <w:rPr>
                <w:sz w:val="20"/>
                <w:szCs w:val="20"/>
              </w:rPr>
              <w:t xml:space="preserve"> </w:t>
            </w:r>
            <w:proofErr w:type="spellStart"/>
            <w:r w:rsidRPr="00BF0FE6">
              <w:rPr>
                <w:sz w:val="20"/>
                <w:szCs w:val="20"/>
              </w:rPr>
              <w:t>впливу</w:t>
            </w:r>
            <w:proofErr w:type="spellEnd"/>
            <w:r w:rsidRPr="00BF0FE6">
              <w:rPr>
                <w:sz w:val="20"/>
                <w:szCs w:val="20"/>
              </w:rPr>
              <w:t xml:space="preserve"> </w:t>
            </w:r>
            <w:proofErr w:type="spellStart"/>
            <w:r w:rsidRPr="00BF0FE6">
              <w:rPr>
                <w:sz w:val="20"/>
                <w:szCs w:val="20"/>
              </w:rPr>
              <w:t>на</w:t>
            </w:r>
            <w:proofErr w:type="spellEnd"/>
            <w:r w:rsidRPr="00BF0FE6">
              <w:rPr>
                <w:sz w:val="20"/>
                <w:szCs w:val="20"/>
              </w:rPr>
              <w:t xml:space="preserve"> </w:t>
            </w:r>
            <w:proofErr w:type="spellStart"/>
            <w:r w:rsidRPr="00BF0FE6">
              <w:rPr>
                <w:sz w:val="20"/>
                <w:szCs w:val="20"/>
              </w:rPr>
              <w:t>дії</w:t>
            </w:r>
            <w:proofErr w:type="spellEnd"/>
            <w:r w:rsidRPr="00BF0FE6">
              <w:rPr>
                <w:sz w:val="20"/>
                <w:szCs w:val="20"/>
              </w:rPr>
              <w:t xml:space="preserve">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рішення</w:t>
            </w:r>
            <w:proofErr w:type="spellEnd"/>
            <w:r w:rsidRPr="00BF0FE6">
              <w:rPr>
                <w:sz w:val="20"/>
                <w:szCs w:val="20"/>
              </w:rPr>
              <w:t xml:space="preserve"> </w:t>
            </w:r>
            <w:proofErr w:type="spellStart"/>
            <w:r w:rsidRPr="00BF0FE6">
              <w:rPr>
                <w:sz w:val="20"/>
                <w:szCs w:val="20"/>
              </w:rPr>
              <w:t>іноземного</w:t>
            </w:r>
            <w:proofErr w:type="spellEnd"/>
            <w:r w:rsidRPr="00BF0FE6">
              <w:rPr>
                <w:sz w:val="20"/>
                <w:szCs w:val="20"/>
              </w:rPr>
              <w:t xml:space="preserve"> </w:t>
            </w:r>
            <w:proofErr w:type="spellStart"/>
            <w:r w:rsidRPr="00BF0FE6">
              <w:rPr>
                <w:sz w:val="20"/>
                <w:szCs w:val="20"/>
              </w:rPr>
              <w:t>посадовця</w:t>
            </w:r>
            <w:proofErr w:type="spellEnd"/>
            <w:r w:rsidRPr="00BF0FE6">
              <w:rPr>
                <w:sz w:val="20"/>
                <w:szCs w:val="20"/>
              </w:rPr>
              <w:t xml:space="preserve"> </w:t>
            </w:r>
            <w:proofErr w:type="spellStart"/>
            <w:r w:rsidRPr="00BF0FE6">
              <w:rPr>
                <w:sz w:val="20"/>
                <w:szCs w:val="20"/>
              </w:rPr>
              <w:t>під</w:t>
            </w:r>
            <w:proofErr w:type="spellEnd"/>
            <w:r w:rsidRPr="00BF0FE6">
              <w:rPr>
                <w:sz w:val="20"/>
                <w:szCs w:val="20"/>
              </w:rPr>
              <w:t xml:space="preserve"> </w:t>
            </w:r>
            <w:proofErr w:type="spellStart"/>
            <w:r w:rsidRPr="00BF0FE6">
              <w:rPr>
                <w:sz w:val="20"/>
                <w:szCs w:val="20"/>
              </w:rPr>
              <w:t>час</w:t>
            </w:r>
            <w:proofErr w:type="spellEnd"/>
            <w:r w:rsidRPr="00BF0FE6">
              <w:rPr>
                <w:sz w:val="20"/>
                <w:szCs w:val="20"/>
              </w:rPr>
              <w:t xml:space="preserve"> </w:t>
            </w:r>
            <w:proofErr w:type="spellStart"/>
            <w:r w:rsidRPr="00BF0FE6">
              <w:rPr>
                <w:sz w:val="20"/>
                <w:szCs w:val="20"/>
              </w:rPr>
              <w:t>виконання</w:t>
            </w:r>
            <w:proofErr w:type="spellEnd"/>
            <w:r w:rsidRPr="00BF0FE6">
              <w:rPr>
                <w:sz w:val="20"/>
                <w:szCs w:val="20"/>
              </w:rPr>
              <w:t xml:space="preserve"> </w:t>
            </w:r>
            <w:proofErr w:type="spellStart"/>
            <w:r w:rsidRPr="00BF0FE6">
              <w:rPr>
                <w:sz w:val="20"/>
                <w:szCs w:val="20"/>
              </w:rPr>
              <w:t>його</w:t>
            </w:r>
            <w:proofErr w:type="spellEnd"/>
            <w:r w:rsidRPr="00BF0FE6">
              <w:rPr>
                <w:sz w:val="20"/>
                <w:szCs w:val="20"/>
              </w:rPr>
              <w:t xml:space="preserve"> </w:t>
            </w:r>
            <w:proofErr w:type="spellStart"/>
            <w:r w:rsidRPr="00BF0FE6">
              <w:rPr>
                <w:sz w:val="20"/>
                <w:szCs w:val="20"/>
              </w:rPr>
              <w:t>посадових</w:t>
            </w:r>
            <w:proofErr w:type="spellEnd"/>
            <w:r w:rsidRPr="00BF0FE6">
              <w:rPr>
                <w:sz w:val="20"/>
                <w:szCs w:val="20"/>
              </w:rPr>
              <w:t xml:space="preserve"> </w:t>
            </w:r>
            <w:proofErr w:type="spellStart"/>
            <w:r w:rsidRPr="00BF0FE6">
              <w:rPr>
                <w:sz w:val="20"/>
                <w:szCs w:val="20"/>
              </w:rPr>
              <w:t>обов’язків</w:t>
            </w:r>
            <w:proofErr w:type="spellEnd"/>
            <w:r w:rsidRPr="00BF0FE6">
              <w:rPr>
                <w:sz w:val="20"/>
                <w:szCs w:val="20"/>
              </w:rPr>
              <w:t xml:space="preserve">, </w:t>
            </w:r>
            <w:proofErr w:type="spellStart"/>
            <w:r w:rsidRPr="00BF0FE6">
              <w:rPr>
                <w:sz w:val="20"/>
                <w:szCs w:val="20"/>
              </w:rPr>
              <w:t>спонукання</w:t>
            </w:r>
            <w:proofErr w:type="spellEnd"/>
            <w:r w:rsidRPr="00BF0FE6">
              <w:rPr>
                <w:sz w:val="20"/>
                <w:szCs w:val="20"/>
              </w:rPr>
              <w:t xml:space="preserve"> </w:t>
            </w:r>
            <w:proofErr w:type="spellStart"/>
            <w:r w:rsidRPr="00BF0FE6">
              <w:rPr>
                <w:sz w:val="20"/>
                <w:szCs w:val="20"/>
              </w:rPr>
              <w:t>іноземного</w:t>
            </w:r>
            <w:proofErr w:type="spellEnd"/>
            <w:r w:rsidRPr="00BF0FE6">
              <w:rPr>
                <w:sz w:val="20"/>
                <w:szCs w:val="20"/>
              </w:rPr>
              <w:t xml:space="preserve"> </w:t>
            </w:r>
            <w:proofErr w:type="spellStart"/>
            <w:r w:rsidRPr="00BF0FE6">
              <w:rPr>
                <w:sz w:val="20"/>
                <w:szCs w:val="20"/>
              </w:rPr>
              <w:t>посадовця</w:t>
            </w:r>
            <w:proofErr w:type="spellEnd"/>
            <w:r w:rsidRPr="00BF0FE6">
              <w:rPr>
                <w:sz w:val="20"/>
                <w:szCs w:val="20"/>
              </w:rPr>
              <w:t xml:space="preserve"> </w:t>
            </w:r>
            <w:proofErr w:type="spellStart"/>
            <w:r w:rsidRPr="00BF0FE6">
              <w:rPr>
                <w:sz w:val="20"/>
                <w:szCs w:val="20"/>
              </w:rPr>
              <w:t>до</w:t>
            </w:r>
            <w:proofErr w:type="spellEnd"/>
            <w:r w:rsidRPr="00BF0FE6">
              <w:rPr>
                <w:sz w:val="20"/>
                <w:szCs w:val="20"/>
              </w:rPr>
              <w:t xml:space="preserve"> </w:t>
            </w:r>
            <w:proofErr w:type="spellStart"/>
            <w:r w:rsidRPr="00BF0FE6">
              <w:rPr>
                <w:sz w:val="20"/>
                <w:szCs w:val="20"/>
              </w:rPr>
              <w:t>дії</w:t>
            </w:r>
            <w:proofErr w:type="spellEnd"/>
            <w:r w:rsidRPr="00BF0FE6">
              <w:rPr>
                <w:sz w:val="20"/>
                <w:szCs w:val="20"/>
              </w:rPr>
              <w:t xml:space="preserve">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бездіяльності</w:t>
            </w:r>
            <w:proofErr w:type="spellEnd"/>
            <w:r w:rsidRPr="00BF0FE6">
              <w:rPr>
                <w:sz w:val="20"/>
                <w:szCs w:val="20"/>
              </w:rPr>
              <w:t xml:space="preserve">, </w:t>
            </w:r>
            <w:proofErr w:type="spellStart"/>
            <w:r w:rsidRPr="00BF0FE6">
              <w:rPr>
                <w:sz w:val="20"/>
                <w:szCs w:val="20"/>
              </w:rPr>
              <w:t>що</w:t>
            </w:r>
            <w:proofErr w:type="spellEnd"/>
            <w:r w:rsidRPr="00BF0FE6">
              <w:rPr>
                <w:sz w:val="20"/>
                <w:szCs w:val="20"/>
              </w:rPr>
              <w:t xml:space="preserve"> </w:t>
            </w:r>
            <w:proofErr w:type="spellStart"/>
            <w:r w:rsidRPr="00BF0FE6">
              <w:rPr>
                <w:sz w:val="20"/>
                <w:szCs w:val="20"/>
              </w:rPr>
              <w:t>порушує</w:t>
            </w:r>
            <w:proofErr w:type="spellEnd"/>
            <w:r w:rsidRPr="00BF0FE6">
              <w:rPr>
                <w:sz w:val="20"/>
                <w:szCs w:val="20"/>
              </w:rPr>
              <w:t xml:space="preserve"> </w:t>
            </w:r>
            <w:proofErr w:type="spellStart"/>
            <w:r w:rsidRPr="00BF0FE6">
              <w:rPr>
                <w:sz w:val="20"/>
                <w:szCs w:val="20"/>
              </w:rPr>
              <w:t>встановлені</w:t>
            </w:r>
            <w:proofErr w:type="spellEnd"/>
            <w:r w:rsidRPr="00BF0FE6">
              <w:rPr>
                <w:sz w:val="20"/>
                <w:szCs w:val="20"/>
              </w:rPr>
              <w:t xml:space="preserve"> </w:t>
            </w:r>
            <w:proofErr w:type="spellStart"/>
            <w:r w:rsidRPr="00BF0FE6">
              <w:rPr>
                <w:sz w:val="20"/>
                <w:szCs w:val="20"/>
              </w:rPr>
              <w:t>законом</w:t>
            </w:r>
            <w:proofErr w:type="spellEnd"/>
            <w:r w:rsidRPr="00BF0FE6">
              <w:rPr>
                <w:sz w:val="20"/>
                <w:szCs w:val="20"/>
              </w:rPr>
              <w:t xml:space="preserve"> </w:t>
            </w:r>
            <w:proofErr w:type="spellStart"/>
            <w:r w:rsidRPr="00BF0FE6">
              <w:rPr>
                <w:sz w:val="20"/>
                <w:szCs w:val="20"/>
              </w:rPr>
              <w:t>обов’язки</w:t>
            </w:r>
            <w:proofErr w:type="spellEnd"/>
            <w:r w:rsidRPr="00BF0FE6">
              <w:rPr>
                <w:sz w:val="20"/>
                <w:szCs w:val="20"/>
              </w:rPr>
              <w:t xml:space="preserve"> </w:t>
            </w:r>
            <w:proofErr w:type="spellStart"/>
            <w:r w:rsidRPr="00BF0FE6">
              <w:rPr>
                <w:sz w:val="20"/>
                <w:szCs w:val="20"/>
              </w:rPr>
              <w:t>такого</w:t>
            </w:r>
            <w:proofErr w:type="spellEnd"/>
            <w:r w:rsidRPr="00BF0FE6">
              <w:rPr>
                <w:sz w:val="20"/>
                <w:szCs w:val="20"/>
              </w:rPr>
              <w:t xml:space="preserve"> </w:t>
            </w:r>
            <w:proofErr w:type="spellStart"/>
            <w:r w:rsidRPr="00BF0FE6">
              <w:rPr>
                <w:sz w:val="20"/>
                <w:szCs w:val="20"/>
              </w:rPr>
              <w:t>посадовця</w:t>
            </w:r>
            <w:proofErr w:type="spellEnd"/>
            <w:r w:rsidRPr="00BF0FE6">
              <w:rPr>
                <w:sz w:val="20"/>
                <w:szCs w:val="20"/>
              </w:rPr>
              <w:t xml:space="preserve">, </w:t>
            </w:r>
            <w:proofErr w:type="spellStart"/>
            <w:r w:rsidRPr="00BF0FE6">
              <w:rPr>
                <w:sz w:val="20"/>
                <w:szCs w:val="20"/>
              </w:rPr>
              <w:t>отримання</w:t>
            </w:r>
            <w:proofErr w:type="spellEnd"/>
            <w:r w:rsidRPr="00BF0FE6">
              <w:rPr>
                <w:sz w:val="20"/>
                <w:szCs w:val="20"/>
              </w:rPr>
              <w:t xml:space="preserve"> </w:t>
            </w:r>
            <w:proofErr w:type="spellStart"/>
            <w:r w:rsidRPr="00BF0FE6">
              <w:rPr>
                <w:sz w:val="20"/>
                <w:szCs w:val="20"/>
              </w:rPr>
              <w:t>необґрунтованого</w:t>
            </w:r>
            <w:proofErr w:type="spellEnd"/>
            <w:r w:rsidRPr="00BF0FE6">
              <w:rPr>
                <w:sz w:val="20"/>
                <w:szCs w:val="20"/>
              </w:rPr>
              <w:t xml:space="preserve"> </w:t>
            </w:r>
            <w:proofErr w:type="spellStart"/>
            <w:r w:rsidRPr="00BF0FE6">
              <w:rPr>
                <w:sz w:val="20"/>
                <w:szCs w:val="20"/>
              </w:rPr>
              <w:t>привілею</w:t>
            </w:r>
            <w:proofErr w:type="spellEnd"/>
            <w:r w:rsidRPr="00BF0FE6">
              <w:rPr>
                <w:sz w:val="20"/>
                <w:szCs w:val="20"/>
              </w:rPr>
              <w:t xml:space="preserve">, </w:t>
            </w:r>
            <w:proofErr w:type="spellStart"/>
            <w:r w:rsidRPr="00BF0FE6">
              <w:rPr>
                <w:sz w:val="20"/>
                <w:szCs w:val="20"/>
              </w:rPr>
              <w:t>спонукання</w:t>
            </w:r>
            <w:proofErr w:type="spellEnd"/>
            <w:r w:rsidRPr="00BF0FE6">
              <w:rPr>
                <w:sz w:val="20"/>
                <w:szCs w:val="20"/>
              </w:rPr>
              <w:t xml:space="preserve"> </w:t>
            </w:r>
            <w:proofErr w:type="spellStart"/>
            <w:r w:rsidRPr="00BF0FE6">
              <w:rPr>
                <w:sz w:val="20"/>
                <w:szCs w:val="20"/>
              </w:rPr>
              <w:t>іноземного</w:t>
            </w:r>
            <w:proofErr w:type="spellEnd"/>
            <w:r w:rsidRPr="00BF0FE6">
              <w:rPr>
                <w:sz w:val="20"/>
                <w:szCs w:val="20"/>
              </w:rPr>
              <w:t xml:space="preserve"> </w:t>
            </w:r>
            <w:proofErr w:type="spellStart"/>
            <w:r w:rsidRPr="00BF0FE6">
              <w:rPr>
                <w:sz w:val="20"/>
                <w:szCs w:val="20"/>
              </w:rPr>
              <w:t>посадовця</w:t>
            </w:r>
            <w:proofErr w:type="spellEnd"/>
            <w:r w:rsidRPr="00BF0FE6">
              <w:rPr>
                <w:sz w:val="20"/>
                <w:szCs w:val="20"/>
              </w:rPr>
              <w:t xml:space="preserve"> </w:t>
            </w:r>
            <w:proofErr w:type="spellStart"/>
            <w:r w:rsidRPr="00BF0FE6">
              <w:rPr>
                <w:sz w:val="20"/>
                <w:szCs w:val="20"/>
              </w:rPr>
              <w:t>застосувати</w:t>
            </w:r>
            <w:proofErr w:type="spellEnd"/>
            <w:r w:rsidRPr="00BF0FE6">
              <w:rPr>
                <w:sz w:val="20"/>
                <w:szCs w:val="20"/>
              </w:rPr>
              <w:t xml:space="preserve"> </w:t>
            </w:r>
            <w:proofErr w:type="spellStart"/>
            <w:r w:rsidRPr="00BF0FE6">
              <w:rPr>
                <w:sz w:val="20"/>
                <w:szCs w:val="20"/>
              </w:rPr>
              <w:t>свій</w:t>
            </w:r>
            <w:proofErr w:type="spellEnd"/>
            <w:r w:rsidRPr="00BF0FE6">
              <w:rPr>
                <w:sz w:val="20"/>
                <w:szCs w:val="20"/>
              </w:rPr>
              <w:t xml:space="preserve"> </w:t>
            </w:r>
            <w:proofErr w:type="spellStart"/>
            <w:r w:rsidRPr="00BF0FE6">
              <w:rPr>
                <w:sz w:val="20"/>
                <w:szCs w:val="20"/>
              </w:rPr>
              <w:t>вплив</w:t>
            </w:r>
            <w:proofErr w:type="spellEnd"/>
            <w:r w:rsidRPr="00BF0FE6">
              <w:rPr>
                <w:sz w:val="20"/>
                <w:szCs w:val="20"/>
              </w:rPr>
              <w:t xml:space="preserve"> </w:t>
            </w:r>
            <w:proofErr w:type="spellStart"/>
            <w:r w:rsidRPr="00BF0FE6">
              <w:rPr>
                <w:sz w:val="20"/>
                <w:szCs w:val="20"/>
              </w:rPr>
              <w:t>на</w:t>
            </w:r>
            <w:proofErr w:type="spellEnd"/>
            <w:r w:rsidRPr="00BF0FE6">
              <w:rPr>
                <w:sz w:val="20"/>
                <w:szCs w:val="20"/>
              </w:rPr>
              <w:t xml:space="preserve"> </w:t>
            </w:r>
            <w:proofErr w:type="spellStart"/>
            <w:r w:rsidRPr="00BF0FE6">
              <w:rPr>
                <w:sz w:val="20"/>
                <w:szCs w:val="20"/>
              </w:rPr>
              <w:t>іноземний</w:t>
            </w:r>
            <w:proofErr w:type="spellEnd"/>
            <w:r w:rsidRPr="00BF0FE6">
              <w:rPr>
                <w:sz w:val="20"/>
                <w:szCs w:val="20"/>
              </w:rPr>
              <w:t xml:space="preserve"> </w:t>
            </w:r>
            <w:proofErr w:type="spellStart"/>
            <w:r w:rsidRPr="00BF0FE6">
              <w:rPr>
                <w:sz w:val="20"/>
                <w:szCs w:val="20"/>
              </w:rPr>
              <w:t>уряд</w:t>
            </w:r>
            <w:proofErr w:type="spellEnd"/>
            <w:r w:rsidRPr="00BF0FE6">
              <w:rPr>
                <w:sz w:val="20"/>
                <w:szCs w:val="20"/>
              </w:rPr>
              <w:t xml:space="preserve">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державні</w:t>
            </w:r>
            <w:proofErr w:type="spellEnd"/>
            <w:r w:rsidRPr="00BF0FE6">
              <w:rPr>
                <w:sz w:val="20"/>
                <w:szCs w:val="20"/>
              </w:rPr>
              <w:t xml:space="preserve"> </w:t>
            </w:r>
            <w:proofErr w:type="spellStart"/>
            <w:r w:rsidRPr="00BF0FE6">
              <w:rPr>
                <w:sz w:val="20"/>
                <w:szCs w:val="20"/>
              </w:rPr>
              <w:t>органи</w:t>
            </w:r>
            <w:proofErr w:type="spellEnd"/>
            <w:r w:rsidRPr="00BF0FE6">
              <w:rPr>
                <w:sz w:val="20"/>
                <w:szCs w:val="20"/>
              </w:rPr>
              <w:t xml:space="preserve"> </w:t>
            </w:r>
            <w:proofErr w:type="spellStart"/>
            <w:r w:rsidRPr="00BF0FE6">
              <w:rPr>
                <w:sz w:val="20"/>
                <w:szCs w:val="20"/>
              </w:rPr>
              <w:t>для</w:t>
            </w:r>
            <w:proofErr w:type="spellEnd"/>
            <w:r w:rsidRPr="00BF0FE6">
              <w:rPr>
                <w:sz w:val="20"/>
                <w:szCs w:val="20"/>
              </w:rPr>
              <w:t xml:space="preserve"> </w:t>
            </w:r>
            <w:proofErr w:type="spellStart"/>
            <w:r w:rsidRPr="00BF0FE6">
              <w:rPr>
                <w:sz w:val="20"/>
                <w:szCs w:val="20"/>
              </w:rPr>
              <w:t>впливу</w:t>
            </w:r>
            <w:proofErr w:type="spellEnd"/>
            <w:r w:rsidRPr="00BF0FE6">
              <w:rPr>
                <w:sz w:val="20"/>
                <w:szCs w:val="20"/>
              </w:rPr>
              <w:t xml:space="preserve"> </w:t>
            </w:r>
            <w:proofErr w:type="spellStart"/>
            <w:r w:rsidRPr="00BF0FE6">
              <w:rPr>
                <w:sz w:val="20"/>
                <w:szCs w:val="20"/>
              </w:rPr>
              <w:t>на</w:t>
            </w:r>
            <w:proofErr w:type="spellEnd"/>
            <w:r w:rsidRPr="00BF0FE6">
              <w:rPr>
                <w:sz w:val="20"/>
                <w:szCs w:val="20"/>
              </w:rPr>
              <w:t xml:space="preserve"> </w:t>
            </w:r>
            <w:proofErr w:type="spellStart"/>
            <w:r w:rsidRPr="00BF0FE6">
              <w:rPr>
                <w:sz w:val="20"/>
                <w:szCs w:val="20"/>
              </w:rPr>
              <w:t>дії</w:t>
            </w:r>
            <w:proofErr w:type="spellEnd"/>
            <w:r w:rsidRPr="00BF0FE6">
              <w:rPr>
                <w:sz w:val="20"/>
                <w:szCs w:val="20"/>
              </w:rPr>
              <w:t xml:space="preserve"> </w:t>
            </w:r>
            <w:proofErr w:type="spellStart"/>
            <w:r w:rsidRPr="00BF0FE6">
              <w:rPr>
                <w:sz w:val="20"/>
                <w:szCs w:val="20"/>
              </w:rPr>
              <w:t>чи</w:t>
            </w:r>
            <w:proofErr w:type="spellEnd"/>
            <w:r w:rsidRPr="00BF0FE6">
              <w:rPr>
                <w:sz w:val="20"/>
                <w:szCs w:val="20"/>
              </w:rPr>
              <w:t xml:space="preserve"> </w:t>
            </w:r>
            <w:proofErr w:type="spellStart"/>
            <w:r w:rsidRPr="00BF0FE6">
              <w:rPr>
                <w:sz w:val="20"/>
                <w:szCs w:val="20"/>
              </w:rPr>
              <w:t>рішення</w:t>
            </w:r>
            <w:proofErr w:type="spellEnd"/>
            <w:r w:rsidRPr="00BF0FE6">
              <w:rPr>
                <w:sz w:val="20"/>
                <w:szCs w:val="20"/>
              </w:rPr>
              <w:t xml:space="preserve"> </w:t>
            </w:r>
            <w:proofErr w:type="spellStart"/>
            <w:r w:rsidRPr="00BF0FE6">
              <w:rPr>
                <w:sz w:val="20"/>
                <w:szCs w:val="20"/>
              </w:rPr>
              <w:t>такого</w:t>
            </w:r>
            <w:proofErr w:type="spellEnd"/>
            <w:r w:rsidRPr="00BF0FE6">
              <w:rPr>
                <w:sz w:val="20"/>
                <w:szCs w:val="20"/>
              </w:rPr>
              <w:t xml:space="preserve"> </w:t>
            </w:r>
            <w:proofErr w:type="spellStart"/>
            <w:r w:rsidRPr="00BF0FE6">
              <w:rPr>
                <w:sz w:val="20"/>
                <w:szCs w:val="20"/>
              </w:rPr>
              <w:t>уряду</w:t>
            </w:r>
            <w:proofErr w:type="spellEnd"/>
            <w:r w:rsidRPr="00BF0FE6">
              <w:rPr>
                <w:sz w:val="20"/>
                <w:szCs w:val="20"/>
              </w:rPr>
              <w:t xml:space="preserve">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державних</w:t>
            </w:r>
            <w:proofErr w:type="spellEnd"/>
            <w:r w:rsidRPr="00BF0FE6">
              <w:rPr>
                <w:sz w:val="20"/>
                <w:szCs w:val="20"/>
              </w:rPr>
              <w:t xml:space="preserve"> </w:t>
            </w:r>
            <w:proofErr w:type="spellStart"/>
            <w:r w:rsidRPr="00BF0FE6">
              <w:rPr>
                <w:sz w:val="20"/>
                <w:szCs w:val="20"/>
              </w:rPr>
              <w:t>органів</w:t>
            </w:r>
            <w:proofErr w:type="spellEnd"/>
            <w:r w:rsidRPr="00BF0FE6">
              <w:rPr>
                <w:sz w:val="20"/>
                <w:szCs w:val="20"/>
              </w:rPr>
              <w:t xml:space="preserve"> з </w:t>
            </w:r>
            <w:proofErr w:type="spellStart"/>
            <w:r w:rsidRPr="00BF0FE6">
              <w:rPr>
                <w:sz w:val="20"/>
                <w:szCs w:val="20"/>
              </w:rPr>
              <w:t>метою</w:t>
            </w:r>
            <w:proofErr w:type="spellEnd"/>
            <w:r w:rsidRPr="00BF0FE6">
              <w:rPr>
                <w:sz w:val="20"/>
                <w:szCs w:val="20"/>
              </w:rPr>
              <w:t xml:space="preserve"> </w:t>
            </w:r>
            <w:proofErr w:type="spellStart"/>
            <w:r w:rsidRPr="00BF0FE6">
              <w:rPr>
                <w:sz w:val="20"/>
                <w:szCs w:val="20"/>
              </w:rPr>
              <w:t>сприяння</w:t>
            </w:r>
            <w:proofErr w:type="spellEnd"/>
            <w:r w:rsidRPr="00BF0FE6">
              <w:rPr>
                <w:sz w:val="20"/>
                <w:szCs w:val="20"/>
              </w:rPr>
              <w:t xml:space="preserve"> </w:t>
            </w:r>
            <w:proofErr w:type="spellStart"/>
            <w:r w:rsidRPr="00BF0FE6">
              <w:rPr>
                <w:sz w:val="20"/>
                <w:szCs w:val="20"/>
              </w:rPr>
              <w:t>такій</w:t>
            </w:r>
            <w:proofErr w:type="spellEnd"/>
            <w:r w:rsidRPr="00BF0FE6">
              <w:rPr>
                <w:sz w:val="20"/>
                <w:szCs w:val="20"/>
              </w:rPr>
              <w:t xml:space="preserve"> </w:t>
            </w:r>
            <w:proofErr w:type="spellStart"/>
            <w:r w:rsidRPr="00BF0FE6">
              <w:rPr>
                <w:sz w:val="20"/>
                <w:szCs w:val="20"/>
              </w:rPr>
              <w:t>особі</w:t>
            </w:r>
            <w:proofErr w:type="spellEnd"/>
            <w:r w:rsidRPr="00BF0FE6">
              <w:rPr>
                <w:sz w:val="20"/>
                <w:szCs w:val="20"/>
              </w:rPr>
              <w:t xml:space="preserve"> в </w:t>
            </w:r>
            <w:proofErr w:type="spellStart"/>
            <w:r w:rsidRPr="00BF0FE6">
              <w:rPr>
                <w:sz w:val="20"/>
                <w:szCs w:val="20"/>
              </w:rPr>
              <w:t>отриманні</w:t>
            </w:r>
            <w:proofErr w:type="spellEnd"/>
            <w:r w:rsidRPr="00BF0FE6">
              <w:rPr>
                <w:sz w:val="20"/>
                <w:szCs w:val="20"/>
              </w:rPr>
              <w:t xml:space="preserve"> </w:t>
            </w:r>
            <w:proofErr w:type="spellStart"/>
            <w:r w:rsidRPr="00BF0FE6">
              <w:rPr>
                <w:sz w:val="20"/>
                <w:szCs w:val="20"/>
              </w:rPr>
              <w:t>чи</w:t>
            </w:r>
            <w:proofErr w:type="spellEnd"/>
            <w:r w:rsidRPr="00BF0FE6">
              <w:rPr>
                <w:sz w:val="20"/>
                <w:szCs w:val="20"/>
              </w:rPr>
              <w:t xml:space="preserve"> </w:t>
            </w:r>
            <w:proofErr w:type="spellStart"/>
            <w:r w:rsidRPr="00BF0FE6">
              <w:rPr>
                <w:sz w:val="20"/>
                <w:szCs w:val="20"/>
              </w:rPr>
              <w:t>збереженні</w:t>
            </w:r>
            <w:proofErr w:type="spellEnd"/>
            <w:r w:rsidRPr="00BF0FE6">
              <w:rPr>
                <w:sz w:val="20"/>
                <w:szCs w:val="20"/>
              </w:rPr>
              <w:t xml:space="preserve"> </w:t>
            </w:r>
            <w:proofErr w:type="spellStart"/>
            <w:r w:rsidRPr="00BF0FE6">
              <w:rPr>
                <w:sz w:val="20"/>
                <w:szCs w:val="20"/>
              </w:rPr>
              <w:t>комерційного</w:t>
            </w:r>
            <w:proofErr w:type="spellEnd"/>
            <w:r w:rsidRPr="00BF0FE6">
              <w:rPr>
                <w:sz w:val="20"/>
                <w:szCs w:val="20"/>
              </w:rPr>
              <w:t xml:space="preserve"> </w:t>
            </w:r>
            <w:proofErr w:type="spellStart"/>
            <w:r w:rsidRPr="00BF0FE6">
              <w:rPr>
                <w:sz w:val="20"/>
                <w:szCs w:val="20"/>
              </w:rPr>
              <w:t>інтересу</w:t>
            </w:r>
            <w:proofErr w:type="spellEnd"/>
            <w:r w:rsidRPr="00BF0FE6">
              <w:rPr>
                <w:sz w:val="20"/>
                <w:szCs w:val="20"/>
              </w:rPr>
              <w:t xml:space="preserve"> </w:t>
            </w:r>
            <w:proofErr w:type="spellStart"/>
            <w:r w:rsidRPr="00BF0FE6">
              <w:rPr>
                <w:sz w:val="20"/>
                <w:szCs w:val="20"/>
              </w:rPr>
              <w:t>на</w:t>
            </w:r>
            <w:proofErr w:type="spellEnd"/>
            <w:r w:rsidRPr="00BF0FE6">
              <w:rPr>
                <w:sz w:val="20"/>
                <w:szCs w:val="20"/>
              </w:rPr>
              <w:t xml:space="preserve"> </w:t>
            </w:r>
            <w:proofErr w:type="spellStart"/>
            <w:r w:rsidRPr="00BF0FE6">
              <w:rPr>
                <w:sz w:val="20"/>
                <w:szCs w:val="20"/>
              </w:rPr>
              <w:t>користь</w:t>
            </w:r>
            <w:proofErr w:type="spellEnd"/>
            <w:r w:rsidRPr="00BF0FE6">
              <w:rPr>
                <w:sz w:val="20"/>
                <w:szCs w:val="20"/>
              </w:rPr>
              <w:t xml:space="preserve"> </w:t>
            </w:r>
            <w:proofErr w:type="spellStart"/>
            <w:r w:rsidRPr="00BF0FE6">
              <w:rPr>
                <w:sz w:val="20"/>
                <w:szCs w:val="20"/>
              </w:rPr>
              <w:t>будь-якої</w:t>
            </w:r>
            <w:proofErr w:type="spellEnd"/>
            <w:r w:rsidRPr="00BF0FE6">
              <w:rPr>
                <w:sz w:val="20"/>
                <w:szCs w:val="20"/>
              </w:rPr>
              <w:t xml:space="preserve"> </w:t>
            </w:r>
            <w:proofErr w:type="spellStart"/>
            <w:r w:rsidRPr="00BF0FE6">
              <w:rPr>
                <w:sz w:val="20"/>
                <w:szCs w:val="20"/>
              </w:rPr>
              <w:t>особи</w:t>
            </w:r>
            <w:proofErr w:type="spellEnd"/>
            <w:r w:rsidRPr="00BF0FE6">
              <w:rPr>
                <w:sz w:val="20"/>
                <w:szCs w:val="20"/>
              </w:rPr>
              <w:t xml:space="preserve"> </w:t>
            </w:r>
            <w:proofErr w:type="spellStart"/>
            <w:r w:rsidRPr="00BF0FE6">
              <w:rPr>
                <w:sz w:val="20"/>
                <w:szCs w:val="20"/>
              </w:rPr>
              <w:t>чи</w:t>
            </w:r>
            <w:proofErr w:type="spellEnd"/>
            <w:r w:rsidRPr="00BF0FE6">
              <w:rPr>
                <w:sz w:val="20"/>
                <w:szCs w:val="20"/>
              </w:rPr>
              <w:t xml:space="preserve"> </w:t>
            </w:r>
            <w:proofErr w:type="spellStart"/>
            <w:r w:rsidRPr="00BF0FE6">
              <w:rPr>
                <w:sz w:val="20"/>
                <w:szCs w:val="20"/>
              </w:rPr>
              <w:t>спільно</w:t>
            </w:r>
            <w:proofErr w:type="spellEnd"/>
            <w:r w:rsidRPr="00BF0FE6">
              <w:rPr>
                <w:sz w:val="20"/>
                <w:szCs w:val="20"/>
              </w:rPr>
              <w:t xml:space="preserve"> з </w:t>
            </w:r>
            <w:proofErr w:type="spellStart"/>
            <w:r w:rsidRPr="00BF0FE6">
              <w:rPr>
                <w:sz w:val="20"/>
                <w:szCs w:val="20"/>
              </w:rPr>
              <w:t>будь-якою</w:t>
            </w:r>
            <w:proofErr w:type="spellEnd"/>
            <w:r w:rsidRPr="00BF0FE6">
              <w:rPr>
                <w:sz w:val="20"/>
                <w:szCs w:val="20"/>
              </w:rPr>
              <w:t xml:space="preserve"> </w:t>
            </w:r>
            <w:proofErr w:type="spellStart"/>
            <w:r w:rsidRPr="00BF0FE6">
              <w:rPr>
                <w:sz w:val="20"/>
                <w:szCs w:val="20"/>
              </w:rPr>
              <w:t>особою</w:t>
            </w:r>
            <w:proofErr w:type="spellEnd"/>
            <w:r w:rsidRPr="00BF0FE6">
              <w:rPr>
                <w:sz w:val="20"/>
                <w:szCs w:val="20"/>
              </w:rPr>
              <w:t xml:space="preserve">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передачі</w:t>
            </w:r>
            <w:proofErr w:type="spellEnd"/>
            <w:r w:rsidRPr="00BF0FE6">
              <w:rPr>
                <w:sz w:val="20"/>
                <w:szCs w:val="20"/>
              </w:rPr>
              <w:t xml:space="preserve"> </w:t>
            </w:r>
            <w:proofErr w:type="spellStart"/>
            <w:r w:rsidRPr="00BF0FE6">
              <w:rPr>
                <w:sz w:val="20"/>
                <w:szCs w:val="20"/>
              </w:rPr>
              <w:t>комерційного</w:t>
            </w:r>
            <w:proofErr w:type="spellEnd"/>
            <w:r w:rsidRPr="00BF0FE6">
              <w:rPr>
                <w:sz w:val="20"/>
                <w:szCs w:val="20"/>
              </w:rPr>
              <w:t xml:space="preserve"> </w:t>
            </w:r>
            <w:proofErr w:type="spellStart"/>
            <w:r w:rsidRPr="00BF0FE6">
              <w:rPr>
                <w:sz w:val="20"/>
                <w:szCs w:val="20"/>
              </w:rPr>
              <w:t>інтересу</w:t>
            </w:r>
            <w:proofErr w:type="spellEnd"/>
            <w:r w:rsidRPr="00BF0FE6">
              <w:rPr>
                <w:sz w:val="20"/>
                <w:szCs w:val="20"/>
              </w:rPr>
              <w:t xml:space="preserve"> </w:t>
            </w:r>
            <w:proofErr w:type="spellStart"/>
            <w:r w:rsidRPr="00BF0FE6">
              <w:rPr>
                <w:sz w:val="20"/>
                <w:szCs w:val="20"/>
              </w:rPr>
              <w:t>будь-якій</w:t>
            </w:r>
            <w:proofErr w:type="spellEnd"/>
            <w:r w:rsidRPr="00BF0FE6">
              <w:rPr>
                <w:sz w:val="20"/>
                <w:szCs w:val="20"/>
              </w:rPr>
              <w:t xml:space="preserve"> </w:t>
            </w:r>
            <w:proofErr w:type="spellStart"/>
            <w:r w:rsidRPr="00BF0FE6">
              <w:rPr>
                <w:sz w:val="20"/>
                <w:szCs w:val="20"/>
              </w:rPr>
              <w:t>особі</w:t>
            </w:r>
            <w:proofErr w:type="spellEnd"/>
            <w:r w:rsidRPr="00BF0FE6">
              <w:rPr>
                <w:sz w:val="20"/>
                <w:szCs w:val="20"/>
              </w:rPr>
              <w:t xml:space="preserve">; </w:t>
            </w:r>
            <w:proofErr w:type="spellStart"/>
            <w:r w:rsidRPr="00BF0FE6">
              <w:rPr>
                <w:sz w:val="20"/>
                <w:szCs w:val="20"/>
              </w:rPr>
              <w:t>або</w:t>
            </w:r>
            <w:proofErr w:type="spellEnd"/>
          </w:p>
          <w:p w:rsidRPr="00BF0FE6" w:rsidR="002731DA" w:rsidP="00D5114B" w:rsidRDefault="002731DA" w14:paraId="38B118E8" w14:textId="77777777">
            <w:pPr>
              <w:pStyle w:val="bodytext0"/>
              <w:numPr>
                <w:ilvl w:val="0"/>
                <w:numId w:val="61"/>
              </w:numPr>
              <w:spacing w:before="0" w:beforeAutospacing="0" w:after="0" w:afterAutospacing="0"/>
              <w:jc w:val="both"/>
              <w:rPr>
                <w:sz w:val="20"/>
                <w:szCs w:val="20"/>
                <w:lang w:val="ru-RU"/>
              </w:rPr>
            </w:pPr>
            <w:proofErr w:type="spellStart"/>
            <w:r w:rsidRPr="00BF0FE6">
              <w:rPr>
                <w:rStyle w:val="Emphasis"/>
                <w:sz w:val="20"/>
                <w:szCs w:val="20"/>
              </w:rPr>
              <w:t>будь-якій</w:t>
            </w:r>
            <w:proofErr w:type="spellEnd"/>
            <w:r w:rsidRPr="00BF0FE6">
              <w:rPr>
                <w:rStyle w:val="Emphasis"/>
                <w:sz w:val="20"/>
                <w:szCs w:val="20"/>
              </w:rPr>
              <w:t xml:space="preserve"> </w:t>
            </w:r>
            <w:proofErr w:type="spellStart"/>
            <w:r w:rsidRPr="00BF0FE6">
              <w:rPr>
                <w:rStyle w:val="Emphasis"/>
                <w:sz w:val="20"/>
                <w:szCs w:val="20"/>
              </w:rPr>
              <w:t>особі</w:t>
            </w:r>
            <w:proofErr w:type="spellEnd"/>
            <w:r w:rsidRPr="00BF0FE6">
              <w:rPr>
                <w:sz w:val="20"/>
                <w:szCs w:val="20"/>
              </w:rPr>
              <w:t xml:space="preserve">, </w:t>
            </w:r>
            <w:proofErr w:type="spellStart"/>
            <w:r w:rsidRPr="00BF0FE6">
              <w:rPr>
                <w:sz w:val="20"/>
                <w:szCs w:val="20"/>
              </w:rPr>
              <w:t>при</w:t>
            </w:r>
            <w:proofErr w:type="spellEnd"/>
            <w:r w:rsidRPr="00BF0FE6">
              <w:rPr>
                <w:sz w:val="20"/>
                <w:szCs w:val="20"/>
              </w:rPr>
              <w:t xml:space="preserve"> </w:t>
            </w:r>
            <w:proofErr w:type="spellStart"/>
            <w:r w:rsidRPr="00BF0FE6">
              <w:rPr>
                <w:sz w:val="20"/>
                <w:szCs w:val="20"/>
              </w:rPr>
              <w:t>цьому</w:t>
            </w:r>
            <w:proofErr w:type="spellEnd"/>
            <w:r w:rsidRPr="00BF0FE6">
              <w:rPr>
                <w:sz w:val="20"/>
                <w:szCs w:val="20"/>
              </w:rPr>
              <w:t xml:space="preserve"> </w:t>
            </w:r>
            <w:proofErr w:type="spellStart"/>
            <w:r w:rsidRPr="00BF0FE6">
              <w:rPr>
                <w:sz w:val="20"/>
                <w:szCs w:val="20"/>
              </w:rPr>
              <w:t>усвідомлюючи</w:t>
            </w:r>
            <w:proofErr w:type="spellEnd"/>
            <w:r w:rsidRPr="00BF0FE6">
              <w:rPr>
                <w:sz w:val="20"/>
                <w:szCs w:val="20"/>
              </w:rPr>
              <w:t xml:space="preserve">, </w:t>
            </w:r>
            <w:proofErr w:type="spellStart"/>
            <w:r w:rsidRPr="00BF0FE6">
              <w:rPr>
                <w:sz w:val="20"/>
                <w:szCs w:val="20"/>
              </w:rPr>
              <w:t>що</w:t>
            </w:r>
            <w:proofErr w:type="spellEnd"/>
            <w:r w:rsidRPr="00BF0FE6">
              <w:rPr>
                <w:sz w:val="20"/>
                <w:szCs w:val="20"/>
              </w:rPr>
              <w:t xml:space="preserve"> </w:t>
            </w:r>
            <w:proofErr w:type="spellStart"/>
            <w:r w:rsidRPr="00BF0FE6">
              <w:rPr>
                <w:sz w:val="20"/>
                <w:szCs w:val="20"/>
              </w:rPr>
              <w:t>кошти</w:t>
            </w:r>
            <w:proofErr w:type="spellEnd"/>
            <w:r w:rsidRPr="00BF0FE6">
              <w:rPr>
                <w:sz w:val="20"/>
                <w:szCs w:val="20"/>
              </w:rPr>
              <w:t xml:space="preserve">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цінні</w:t>
            </w:r>
            <w:proofErr w:type="spellEnd"/>
            <w:r w:rsidRPr="00BF0FE6">
              <w:rPr>
                <w:sz w:val="20"/>
                <w:szCs w:val="20"/>
              </w:rPr>
              <w:t xml:space="preserve"> </w:t>
            </w:r>
            <w:proofErr w:type="spellStart"/>
            <w:r w:rsidRPr="00BF0FE6">
              <w:rPr>
                <w:sz w:val="20"/>
                <w:szCs w:val="20"/>
              </w:rPr>
              <w:t>предмети</w:t>
            </w:r>
            <w:proofErr w:type="spellEnd"/>
            <w:r w:rsidRPr="00BF0FE6">
              <w:rPr>
                <w:sz w:val="20"/>
                <w:szCs w:val="20"/>
              </w:rPr>
              <w:t xml:space="preserve"> </w:t>
            </w:r>
            <w:proofErr w:type="spellStart"/>
            <w:r w:rsidRPr="00BF0FE6">
              <w:rPr>
                <w:sz w:val="20"/>
                <w:szCs w:val="20"/>
              </w:rPr>
              <w:t>будуть</w:t>
            </w:r>
            <w:proofErr w:type="spellEnd"/>
            <w:r w:rsidRPr="00BF0FE6">
              <w:rPr>
                <w:sz w:val="20"/>
                <w:szCs w:val="20"/>
              </w:rPr>
              <w:t xml:space="preserve"> </w:t>
            </w:r>
            <w:proofErr w:type="spellStart"/>
            <w:r w:rsidRPr="00BF0FE6">
              <w:rPr>
                <w:sz w:val="20"/>
                <w:szCs w:val="20"/>
              </w:rPr>
              <w:t>повністю</w:t>
            </w:r>
            <w:proofErr w:type="spellEnd"/>
            <w:r w:rsidRPr="00BF0FE6">
              <w:rPr>
                <w:sz w:val="20"/>
                <w:szCs w:val="20"/>
              </w:rPr>
              <w:t xml:space="preserve">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частково</w:t>
            </w:r>
            <w:proofErr w:type="spellEnd"/>
            <w:r w:rsidRPr="00BF0FE6">
              <w:rPr>
                <w:sz w:val="20"/>
                <w:szCs w:val="20"/>
              </w:rPr>
              <w:t xml:space="preserve"> </w:t>
            </w:r>
            <w:proofErr w:type="spellStart"/>
            <w:r w:rsidRPr="00BF0FE6">
              <w:rPr>
                <w:sz w:val="20"/>
                <w:szCs w:val="20"/>
              </w:rPr>
              <w:t>запропоновані</w:t>
            </w:r>
            <w:proofErr w:type="spellEnd"/>
            <w:r w:rsidRPr="00BF0FE6">
              <w:rPr>
                <w:sz w:val="20"/>
                <w:szCs w:val="20"/>
              </w:rPr>
              <w:t xml:space="preserve">, </w:t>
            </w:r>
            <w:proofErr w:type="spellStart"/>
            <w:r w:rsidRPr="00BF0FE6">
              <w:rPr>
                <w:sz w:val="20"/>
                <w:szCs w:val="20"/>
              </w:rPr>
              <w:t>надані</w:t>
            </w:r>
            <w:proofErr w:type="spellEnd"/>
            <w:r w:rsidRPr="00BF0FE6">
              <w:rPr>
                <w:sz w:val="20"/>
                <w:szCs w:val="20"/>
              </w:rPr>
              <w:t xml:space="preserve">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обіцяні</w:t>
            </w:r>
            <w:proofErr w:type="spellEnd"/>
            <w:r w:rsidRPr="00BF0FE6">
              <w:rPr>
                <w:sz w:val="20"/>
                <w:szCs w:val="20"/>
              </w:rPr>
              <w:t xml:space="preserve">, </w:t>
            </w:r>
            <w:proofErr w:type="spellStart"/>
            <w:r w:rsidRPr="00BF0FE6">
              <w:rPr>
                <w:sz w:val="20"/>
                <w:szCs w:val="20"/>
              </w:rPr>
              <w:t>прямо</w:t>
            </w:r>
            <w:proofErr w:type="spellEnd"/>
            <w:r w:rsidRPr="00BF0FE6">
              <w:rPr>
                <w:sz w:val="20"/>
                <w:szCs w:val="20"/>
              </w:rPr>
              <w:t xml:space="preserve"> </w:t>
            </w:r>
            <w:proofErr w:type="spellStart"/>
            <w:r w:rsidRPr="00BF0FE6">
              <w:rPr>
                <w:sz w:val="20"/>
                <w:szCs w:val="20"/>
              </w:rPr>
              <w:t>чи</w:t>
            </w:r>
            <w:proofErr w:type="spellEnd"/>
            <w:r w:rsidRPr="00BF0FE6">
              <w:rPr>
                <w:sz w:val="20"/>
                <w:szCs w:val="20"/>
              </w:rPr>
              <w:t xml:space="preserve"> </w:t>
            </w:r>
            <w:proofErr w:type="spellStart"/>
            <w:r w:rsidRPr="00BF0FE6">
              <w:rPr>
                <w:sz w:val="20"/>
                <w:szCs w:val="20"/>
              </w:rPr>
              <w:t>опосередковано</w:t>
            </w:r>
            <w:proofErr w:type="spellEnd"/>
            <w:r w:rsidRPr="00BF0FE6">
              <w:rPr>
                <w:sz w:val="20"/>
                <w:szCs w:val="20"/>
              </w:rPr>
              <w:t xml:space="preserve">, </w:t>
            </w:r>
            <w:proofErr w:type="spellStart"/>
            <w:r w:rsidRPr="00BF0FE6">
              <w:rPr>
                <w:sz w:val="20"/>
                <w:szCs w:val="20"/>
              </w:rPr>
              <w:t>будь-якому</w:t>
            </w:r>
            <w:proofErr w:type="spellEnd"/>
            <w:r w:rsidRPr="00BF0FE6">
              <w:rPr>
                <w:sz w:val="20"/>
                <w:szCs w:val="20"/>
              </w:rPr>
              <w:t xml:space="preserve"> </w:t>
            </w:r>
            <w:proofErr w:type="spellStart"/>
            <w:r w:rsidRPr="00BF0FE6">
              <w:rPr>
                <w:sz w:val="20"/>
                <w:szCs w:val="20"/>
              </w:rPr>
              <w:t>іноземному</w:t>
            </w:r>
            <w:proofErr w:type="spellEnd"/>
            <w:r w:rsidRPr="00BF0FE6">
              <w:rPr>
                <w:sz w:val="20"/>
                <w:szCs w:val="20"/>
              </w:rPr>
              <w:t xml:space="preserve"> </w:t>
            </w:r>
            <w:proofErr w:type="spellStart"/>
            <w:r w:rsidRPr="00BF0FE6">
              <w:rPr>
                <w:sz w:val="20"/>
                <w:szCs w:val="20"/>
              </w:rPr>
              <w:t>посадовцю</w:t>
            </w:r>
            <w:proofErr w:type="spellEnd"/>
            <w:r w:rsidRPr="00BF0FE6">
              <w:rPr>
                <w:sz w:val="20"/>
                <w:szCs w:val="20"/>
              </w:rPr>
              <w:t xml:space="preserve"> </w:t>
            </w:r>
            <w:r w:rsidRPr="00BF0FE6">
              <w:rPr>
                <w:sz w:val="20"/>
                <w:szCs w:val="20"/>
                <w:lang w:val="ru-RU"/>
              </w:rPr>
              <w:t>(або іноземній політичній партії) або кандидату на іноземну державну посаду у будь-яких із заборонених цілей, зазначених вище.</w:t>
            </w:r>
          </w:p>
          <w:p w:rsidRPr="00BF0FE6" w:rsidR="002731DA" w:rsidP="00D5114B" w:rsidRDefault="002731DA" w14:paraId="7D15548B" w14:textId="77777777">
            <w:pPr>
              <w:pStyle w:val="bodytext0"/>
              <w:spacing w:before="0" w:beforeAutospacing="0" w:after="0" w:afterAutospacing="0"/>
              <w:jc w:val="both"/>
              <w:rPr>
                <w:sz w:val="20"/>
                <w:szCs w:val="20"/>
                <w:lang w:val="ru-RU"/>
              </w:rPr>
            </w:pPr>
          </w:p>
          <w:p w:rsidRPr="00BF0FE6" w:rsidR="002731DA" w:rsidRDefault="002731DA" w14:paraId="365957A6" w14:textId="77777777">
            <w:pPr>
              <w:pStyle w:val="bodytext0"/>
              <w:spacing w:before="0" w:beforeAutospacing="0" w:after="0" w:afterAutospacing="0"/>
              <w:jc w:val="both"/>
              <w:rPr>
                <w:sz w:val="20"/>
                <w:szCs w:val="20"/>
                <w:lang w:val="ru-RU"/>
              </w:rPr>
            </w:pPr>
            <w:r w:rsidRPr="00BF0FE6">
              <w:rPr>
                <w:sz w:val="20"/>
                <w:szCs w:val="20"/>
                <w:lang w:val="ru-RU"/>
              </w:rPr>
              <w:t xml:space="preserve">Для цілей цього Субконтракту, «іноземний посадовець» означатиме будь-якого призначеного, обраного або почесного посадовця чи співробітника </w:t>
            </w:r>
            <w:r w:rsidRPr="00BF0FE6">
              <w:rPr>
                <w:sz w:val="20"/>
                <w:szCs w:val="20"/>
              </w:rPr>
              <w:t>a</w:t>
            </w:r>
            <w:r w:rsidRPr="00BF0FE6">
              <w:rPr>
                <w:sz w:val="20"/>
                <w:szCs w:val="20"/>
                <w:lang w:val="ru-RU"/>
              </w:rPr>
              <w:t xml:space="preserve">) іноземного уряду (а в разі виконання цього Субконтракту за межами Сполучених Штатів Америки – уряду країни виконання контракту) або політичної партії, </w:t>
            </w:r>
            <w:r w:rsidRPr="00BF0FE6">
              <w:rPr>
                <w:sz w:val="20"/>
                <w:szCs w:val="20"/>
              </w:rPr>
              <w:t>b</w:t>
            </w:r>
            <w:r w:rsidRPr="00BF0FE6">
              <w:rPr>
                <w:sz w:val="20"/>
                <w:szCs w:val="20"/>
                <w:lang w:val="ru-RU"/>
              </w:rPr>
              <w:t xml:space="preserve">) міжнародної громадської організації або будь-яку особу, яка діє в офіційному порядку від імені або в інтересах будь-якого </w:t>
            </w:r>
            <w:r w:rsidRPr="00BF0FE6">
              <w:rPr>
                <w:sz w:val="20"/>
                <w:szCs w:val="20"/>
                <w:lang w:val="ru-RU"/>
              </w:rPr>
              <w:lastRenderedPageBreak/>
              <w:t>уряду, департаменту, агентства чи державного органу або від імені чи в інтересах будь-якої міжнародної громадської організації (наприклад, ООН, Міністерство Великобританії з міжнародного розвитку, Всесвітня організація охорони здоров'я, Світовий банк).</w:t>
            </w:r>
          </w:p>
          <w:p w:rsidRPr="00BF0FE6" w:rsidR="002731DA" w:rsidRDefault="002731DA" w14:paraId="1C845E96" w14:textId="77777777">
            <w:pPr>
              <w:pStyle w:val="bodytext0"/>
              <w:spacing w:before="0" w:beforeAutospacing="0" w:after="0" w:afterAutospacing="0"/>
              <w:jc w:val="both"/>
              <w:rPr>
                <w:sz w:val="20"/>
                <w:szCs w:val="20"/>
                <w:lang w:val="ru-RU"/>
              </w:rPr>
            </w:pPr>
          </w:p>
          <w:p w:rsidRPr="00BF0FE6" w:rsidR="002731DA" w:rsidRDefault="002731DA" w14:paraId="1D2D6DD2" w14:textId="77777777">
            <w:pPr>
              <w:pStyle w:val="bodytext0"/>
              <w:spacing w:before="0" w:beforeAutospacing="0" w:after="0" w:afterAutospacing="0"/>
              <w:jc w:val="both"/>
              <w:rPr>
                <w:b/>
                <w:sz w:val="20"/>
                <w:szCs w:val="20"/>
                <w:lang w:val="ru-RU"/>
              </w:rPr>
            </w:pPr>
            <w:r w:rsidRPr="00BF0FE6">
              <w:rPr>
                <w:sz w:val="20"/>
                <w:szCs w:val="20"/>
                <w:lang w:val="ru-RU"/>
              </w:rPr>
              <w:t>Для цілей цієї Статті, термін «уряд» включатиме будь-які агентства, департаменти, посольства або інші органи державної влади, будь-які компанії чи інші суб’єкти, якими володіє чи контролює уряд.</w:t>
            </w:r>
            <w:r w:rsidRPr="00BF0FE6">
              <w:rPr>
                <w:b/>
                <w:sz w:val="20"/>
                <w:szCs w:val="20"/>
                <w:lang w:val="ru-RU"/>
              </w:rPr>
              <w:t xml:space="preserve"> </w:t>
            </w:r>
          </w:p>
          <w:p w:rsidRPr="00BF0FE6" w:rsidR="002731DA" w:rsidP="00BF0FE6" w:rsidRDefault="002731DA" w14:paraId="72DAD625" w14:textId="77777777">
            <w:pPr>
              <w:jc w:val="both"/>
              <w:rPr>
                <w:sz w:val="20"/>
                <w:u w:val="single"/>
                <w:lang w:val="ru-RU"/>
              </w:rPr>
            </w:pPr>
          </w:p>
          <w:p w:rsidRPr="00BF0FE6" w:rsidR="002731DA" w:rsidP="00D5114B" w:rsidRDefault="002731DA" w14:paraId="505646DF"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Стандарти</w:t>
            </w:r>
            <w:proofErr w:type="spellEnd"/>
            <w:r w:rsidRPr="00BF0FE6">
              <w:rPr>
                <w:sz w:val="20"/>
                <w:szCs w:val="20"/>
              </w:rPr>
              <w:t xml:space="preserve"> </w:t>
            </w:r>
            <w:proofErr w:type="spellStart"/>
            <w:r w:rsidRPr="00BF0FE6">
              <w:rPr>
                <w:sz w:val="20"/>
                <w:szCs w:val="20"/>
              </w:rPr>
              <w:t>діяльності</w:t>
            </w:r>
            <w:proofErr w:type="spellEnd"/>
            <w:r w:rsidRPr="00BF0FE6">
              <w:rPr>
                <w:sz w:val="20"/>
                <w:szCs w:val="20"/>
              </w:rPr>
              <w:t xml:space="preserve"> </w:t>
            </w:r>
            <w:proofErr w:type="spellStart"/>
            <w:r w:rsidRPr="00BF0FE6">
              <w:rPr>
                <w:sz w:val="20"/>
                <w:szCs w:val="20"/>
              </w:rPr>
              <w:t>Субпідрядника</w:t>
            </w:r>
            <w:proofErr w:type="spellEnd"/>
          </w:p>
          <w:p w:rsidR="002731DA" w:rsidP="00BF0FE6" w:rsidRDefault="002731DA" w14:paraId="18E9B58D" w14:textId="61104448">
            <w:pPr>
              <w:jc w:val="both"/>
              <w:rPr>
                <w:sz w:val="20"/>
              </w:rPr>
            </w:pPr>
          </w:p>
          <w:p w:rsidRPr="00BF0FE6" w:rsidR="00F90129" w:rsidP="00BF0FE6" w:rsidRDefault="00F90129" w14:paraId="48186422" w14:textId="77777777">
            <w:pPr>
              <w:jc w:val="both"/>
              <w:rPr>
                <w:sz w:val="20"/>
              </w:rPr>
            </w:pPr>
          </w:p>
          <w:p w:rsidRPr="00BF0FE6" w:rsidR="002731DA" w:rsidP="00BF0FE6" w:rsidRDefault="002731DA" w14:paraId="58E6A236" w14:textId="77777777">
            <w:pPr>
              <w:jc w:val="both"/>
              <w:rPr>
                <w:sz w:val="20"/>
                <w:lang w:val="ru-RU"/>
              </w:rPr>
            </w:pPr>
            <w:r w:rsidRPr="00BF0FE6">
              <w:rPr>
                <w:sz w:val="20"/>
                <w:lang w:val="ru-RU"/>
              </w:rPr>
              <w:t>(А) Субпідрядник погоджується надавати послуги, що передбачені цим Субконтрактом, відповідно до вимог викладених у цьому Субконтракті. Субпідрядник зобов’язується надавати послуги за цим Субконтрактом відповідно до найвищих стандартів професіоналізму, етики та добросовісної праці у галузі Субпідрядника, а також забезпечувати відповідну поведінку працівників, призначених надавати будь-які послуги за цим Субконтрактом. Субпідрядник надаватиме послуги: (1) ефективно, безпечно, ввічливо та по-діловому; (2) відповідно до усіх конкретних вказівок, які час від часу даватиме компанія Кімонікс; і (3) настільки економно, наскільки це дозволяє раціональне підприємницьке судження та вимоги пунктів (1) і (2). Субпідрядник повинен забезпечувати послуги кваліфікованого персоналу на усіх етапах виконання цього Субконтракту. Субпідрядник заявляє та гарантує, що він відповідає усім застосовним законам Сполучених Штатів і будь-якої іншої юрисдикції, у якій надаватимуться послуги. Субпідрядник повинен надавати послуги як незалежний Субпідрядник, дотримуючись загальних вказівок Кімонікс. Працівники Субпідрядника не повинні діяти як агенти чи працівники Кімонікс.</w:t>
            </w:r>
          </w:p>
          <w:p w:rsidRPr="00BF0FE6" w:rsidR="002731DA" w:rsidP="00BF0FE6" w:rsidRDefault="002731DA" w14:paraId="22E9D01B" w14:textId="77777777">
            <w:pPr>
              <w:jc w:val="both"/>
              <w:rPr>
                <w:sz w:val="20"/>
                <w:lang w:val="ru-RU"/>
              </w:rPr>
            </w:pPr>
          </w:p>
          <w:p w:rsidRPr="00BF0FE6" w:rsidR="002731DA" w:rsidP="00BF0FE6" w:rsidRDefault="002731DA" w14:paraId="7EE15127" w14:textId="77777777">
            <w:pPr>
              <w:jc w:val="both"/>
              <w:rPr>
                <w:sz w:val="20"/>
                <w:lang w:val="ru-RU"/>
              </w:rPr>
            </w:pPr>
            <w:r w:rsidRPr="00BF0FE6">
              <w:rPr>
                <w:sz w:val="20"/>
                <w:lang w:val="ru-RU"/>
              </w:rPr>
              <w:t>(</w:t>
            </w:r>
            <w:r w:rsidRPr="00BF0FE6">
              <w:rPr>
                <w:sz w:val="20"/>
              </w:rPr>
              <w:t>b</w:t>
            </w:r>
            <w:r w:rsidRPr="00BF0FE6">
              <w:rPr>
                <w:sz w:val="20"/>
                <w:lang w:val="ru-RU"/>
              </w:rPr>
              <w:t>) Кімонікс залишає за собою право вимагати заміни персоналу Субпідрядника і може припинити субконтракт у разі невиконання його умов Субпідрядником.</w:t>
            </w:r>
          </w:p>
          <w:p w:rsidRPr="00BF0FE6" w:rsidR="002731DA" w:rsidP="00BF0FE6" w:rsidRDefault="002731DA" w14:paraId="24F351F6" w14:textId="77777777">
            <w:pPr>
              <w:jc w:val="both"/>
              <w:rPr>
                <w:sz w:val="20"/>
                <w:lang w:val="ru-RU"/>
              </w:rPr>
            </w:pPr>
          </w:p>
          <w:p w:rsidRPr="00BF0FE6" w:rsidR="002731DA" w:rsidP="00BF0FE6" w:rsidRDefault="002731DA" w14:paraId="259C0989" w14:textId="77777777">
            <w:pPr>
              <w:jc w:val="both"/>
              <w:rPr>
                <w:sz w:val="20"/>
              </w:rPr>
            </w:pPr>
            <w:r w:rsidRPr="00BF0FE6">
              <w:rPr>
                <w:sz w:val="20"/>
                <w:lang w:val="ru-RU"/>
              </w:rPr>
              <w:t>(</w:t>
            </w:r>
            <w:r w:rsidRPr="00BF0FE6">
              <w:rPr>
                <w:sz w:val="20"/>
              </w:rPr>
              <w:t>c</w:t>
            </w:r>
            <w:r w:rsidRPr="00BF0FE6">
              <w:rPr>
                <w:sz w:val="20"/>
                <w:lang w:val="ru-RU"/>
              </w:rPr>
              <w:t xml:space="preserve">) Компанія Кімонікс використовуватиме різноманітні механізми для контролю виконання Субпідрядником умов субконтракту та загального прогресу досягнення цілей субконтракту. </w:t>
            </w:r>
            <w:proofErr w:type="spellStart"/>
            <w:r w:rsidRPr="00BF0FE6">
              <w:rPr>
                <w:sz w:val="20"/>
              </w:rPr>
              <w:t>Вони</w:t>
            </w:r>
            <w:proofErr w:type="spellEnd"/>
            <w:r w:rsidRPr="00BF0FE6">
              <w:rPr>
                <w:sz w:val="20"/>
              </w:rPr>
              <w:t xml:space="preserve"> </w:t>
            </w:r>
            <w:proofErr w:type="spellStart"/>
            <w:r w:rsidRPr="00BF0FE6">
              <w:rPr>
                <w:sz w:val="20"/>
              </w:rPr>
              <w:t>можуть</w:t>
            </w:r>
            <w:proofErr w:type="spellEnd"/>
            <w:r w:rsidRPr="00BF0FE6">
              <w:rPr>
                <w:sz w:val="20"/>
              </w:rPr>
              <w:t xml:space="preserve"> </w:t>
            </w:r>
            <w:proofErr w:type="spellStart"/>
            <w:r w:rsidRPr="00BF0FE6">
              <w:rPr>
                <w:sz w:val="20"/>
              </w:rPr>
              <w:t>включати</w:t>
            </w:r>
            <w:proofErr w:type="spellEnd"/>
            <w:r w:rsidRPr="00BF0FE6">
              <w:rPr>
                <w:sz w:val="20"/>
              </w:rPr>
              <w:t>:</w:t>
            </w:r>
          </w:p>
          <w:p w:rsidRPr="00BF0FE6" w:rsidR="002731DA" w:rsidP="00BF0FE6" w:rsidRDefault="002731DA" w14:paraId="6E2684F7" w14:textId="77777777">
            <w:pPr>
              <w:jc w:val="both"/>
              <w:rPr>
                <w:sz w:val="20"/>
              </w:rPr>
            </w:pPr>
          </w:p>
          <w:p w:rsidRPr="00BF0FE6" w:rsidR="002731DA" w:rsidP="00D5114B" w:rsidRDefault="002731DA" w14:paraId="56C7DA69" w14:textId="77777777">
            <w:pPr>
              <w:widowControl w:val="0"/>
              <w:numPr>
                <w:ilvl w:val="0"/>
                <w:numId w:val="62"/>
              </w:numPr>
              <w:suppressAutoHyphens w:val="0"/>
              <w:jc w:val="both"/>
              <w:rPr>
                <w:sz w:val="20"/>
              </w:rPr>
            </w:pPr>
            <w:proofErr w:type="spellStart"/>
            <w:r w:rsidRPr="00BF0FE6">
              <w:rPr>
                <w:sz w:val="20"/>
              </w:rPr>
              <w:t>Ділові</w:t>
            </w:r>
            <w:proofErr w:type="spellEnd"/>
            <w:r w:rsidRPr="00BF0FE6">
              <w:rPr>
                <w:sz w:val="20"/>
              </w:rPr>
              <w:t xml:space="preserve"> </w:t>
            </w:r>
            <w:proofErr w:type="spellStart"/>
            <w:r w:rsidRPr="00BF0FE6">
              <w:rPr>
                <w:sz w:val="20"/>
              </w:rPr>
              <w:t>зустрічі</w:t>
            </w:r>
            <w:proofErr w:type="spellEnd"/>
            <w:r w:rsidRPr="00BF0FE6">
              <w:rPr>
                <w:sz w:val="20"/>
              </w:rPr>
              <w:t xml:space="preserve"> </w:t>
            </w:r>
            <w:proofErr w:type="spellStart"/>
            <w:r w:rsidRPr="00BF0FE6">
              <w:rPr>
                <w:sz w:val="20"/>
              </w:rPr>
              <w:t>представників</w:t>
            </w:r>
            <w:proofErr w:type="spellEnd"/>
            <w:r w:rsidRPr="00BF0FE6">
              <w:rPr>
                <w:sz w:val="20"/>
              </w:rPr>
              <w:t xml:space="preserve"> </w:t>
            </w:r>
            <w:proofErr w:type="spellStart"/>
            <w:r w:rsidRPr="00BF0FE6">
              <w:rPr>
                <w:sz w:val="20"/>
              </w:rPr>
              <w:t>Субпідрядника</w:t>
            </w:r>
            <w:proofErr w:type="spellEnd"/>
            <w:r w:rsidRPr="00BF0FE6">
              <w:rPr>
                <w:sz w:val="20"/>
              </w:rPr>
              <w:t xml:space="preserve">, </w:t>
            </w:r>
            <w:proofErr w:type="spellStart"/>
            <w:r w:rsidRPr="00BF0FE6">
              <w:rPr>
                <w:sz w:val="20"/>
              </w:rPr>
              <w:t>компанії</w:t>
            </w:r>
            <w:proofErr w:type="spellEnd"/>
            <w:r w:rsidRPr="00BF0FE6">
              <w:rPr>
                <w:sz w:val="20"/>
              </w:rPr>
              <w:t xml:space="preserve"> </w:t>
            </w:r>
            <w:proofErr w:type="spellStart"/>
            <w:r w:rsidRPr="00BF0FE6">
              <w:rPr>
                <w:sz w:val="20"/>
              </w:rPr>
              <w:t>Кімонікс</w:t>
            </w:r>
            <w:proofErr w:type="spellEnd"/>
            <w:r w:rsidRPr="00BF0FE6">
              <w:rPr>
                <w:sz w:val="20"/>
              </w:rPr>
              <w:t xml:space="preserve"> </w:t>
            </w:r>
            <w:proofErr w:type="spellStart"/>
            <w:r w:rsidRPr="00BF0FE6">
              <w:rPr>
                <w:sz w:val="20"/>
              </w:rPr>
              <w:t>та</w:t>
            </w:r>
            <w:proofErr w:type="spellEnd"/>
            <w:r w:rsidRPr="00BF0FE6">
              <w:rPr>
                <w:sz w:val="20"/>
              </w:rPr>
              <w:t>/</w:t>
            </w:r>
            <w:proofErr w:type="spellStart"/>
            <w:r w:rsidRPr="00BF0FE6">
              <w:rPr>
                <w:sz w:val="20"/>
              </w:rPr>
              <w:t>або</w:t>
            </w:r>
            <w:proofErr w:type="spellEnd"/>
            <w:r w:rsidRPr="00BF0FE6">
              <w:rPr>
                <w:sz w:val="20"/>
              </w:rPr>
              <w:t xml:space="preserve"> USAID</w:t>
            </w:r>
          </w:p>
          <w:p w:rsidRPr="00BF0FE6" w:rsidR="002731DA" w:rsidP="00D5114B" w:rsidRDefault="002731DA" w14:paraId="4C12D086" w14:textId="77777777">
            <w:pPr>
              <w:widowControl w:val="0"/>
              <w:numPr>
                <w:ilvl w:val="0"/>
                <w:numId w:val="62"/>
              </w:numPr>
              <w:suppressAutoHyphens w:val="0"/>
              <w:jc w:val="both"/>
              <w:rPr>
                <w:sz w:val="20"/>
              </w:rPr>
            </w:pPr>
            <w:proofErr w:type="spellStart"/>
            <w:r w:rsidRPr="00BF0FE6">
              <w:rPr>
                <w:sz w:val="20"/>
              </w:rPr>
              <w:t>Відгуки</w:t>
            </w:r>
            <w:proofErr w:type="spellEnd"/>
            <w:r w:rsidRPr="00BF0FE6">
              <w:rPr>
                <w:sz w:val="20"/>
              </w:rPr>
              <w:t xml:space="preserve"> </w:t>
            </w:r>
            <w:proofErr w:type="spellStart"/>
            <w:r w:rsidRPr="00BF0FE6">
              <w:rPr>
                <w:sz w:val="20"/>
              </w:rPr>
              <w:t>основних</w:t>
            </w:r>
            <w:proofErr w:type="spellEnd"/>
            <w:r w:rsidRPr="00BF0FE6">
              <w:rPr>
                <w:sz w:val="20"/>
              </w:rPr>
              <w:t xml:space="preserve"> </w:t>
            </w:r>
            <w:proofErr w:type="spellStart"/>
            <w:r w:rsidRPr="00BF0FE6">
              <w:rPr>
                <w:sz w:val="20"/>
              </w:rPr>
              <w:t>партнерів</w:t>
            </w:r>
            <w:proofErr w:type="spellEnd"/>
          </w:p>
          <w:p w:rsidRPr="00BF0FE6" w:rsidR="002731DA" w:rsidP="00D5114B" w:rsidRDefault="002731DA" w14:paraId="08D6917B" w14:textId="77777777">
            <w:pPr>
              <w:widowControl w:val="0"/>
              <w:numPr>
                <w:ilvl w:val="0"/>
                <w:numId w:val="62"/>
              </w:numPr>
              <w:suppressAutoHyphens w:val="0"/>
              <w:jc w:val="both"/>
              <w:rPr>
                <w:sz w:val="20"/>
              </w:rPr>
            </w:pPr>
            <w:proofErr w:type="spellStart"/>
            <w:r w:rsidRPr="00BF0FE6">
              <w:rPr>
                <w:sz w:val="20"/>
              </w:rPr>
              <w:t>Візити</w:t>
            </w:r>
            <w:proofErr w:type="spellEnd"/>
            <w:r w:rsidRPr="00BF0FE6">
              <w:rPr>
                <w:sz w:val="20"/>
              </w:rPr>
              <w:t xml:space="preserve"> </w:t>
            </w:r>
            <w:proofErr w:type="spellStart"/>
            <w:r w:rsidRPr="00BF0FE6">
              <w:rPr>
                <w:sz w:val="20"/>
              </w:rPr>
              <w:t>співробітників</w:t>
            </w:r>
            <w:proofErr w:type="spellEnd"/>
            <w:r w:rsidRPr="00BF0FE6">
              <w:rPr>
                <w:sz w:val="20"/>
              </w:rPr>
              <w:t xml:space="preserve"> </w:t>
            </w:r>
            <w:proofErr w:type="spellStart"/>
            <w:r w:rsidRPr="00BF0FE6">
              <w:rPr>
                <w:sz w:val="20"/>
              </w:rPr>
              <w:t>Кімонікс</w:t>
            </w:r>
            <w:proofErr w:type="spellEnd"/>
            <w:r w:rsidRPr="00BF0FE6">
              <w:rPr>
                <w:sz w:val="20"/>
              </w:rPr>
              <w:t xml:space="preserve"> </w:t>
            </w:r>
            <w:proofErr w:type="spellStart"/>
            <w:r w:rsidRPr="00BF0FE6">
              <w:rPr>
                <w:sz w:val="20"/>
              </w:rPr>
              <w:t>на</w:t>
            </w:r>
            <w:proofErr w:type="spellEnd"/>
            <w:r w:rsidRPr="00BF0FE6">
              <w:rPr>
                <w:sz w:val="20"/>
              </w:rPr>
              <w:t xml:space="preserve"> </w:t>
            </w:r>
            <w:proofErr w:type="spellStart"/>
            <w:r w:rsidRPr="00BF0FE6">
              <w:rPr>
                <w:sz w:val="20"/>
              </w:rPr>
              <w:t>об'єкти</w:t>
            </w:r>
            <w:proofErr w:type="spellEnd"/>
          </w:p>
          <w:p w:rsidRPr="00BF0FE6" w:rsidR="002731DA" w:rsidP="00D5114B" w:rsidRDefault="002731DA" w14:paraId="2A97C545" w14:textId="77777777">
            <w:pPr>
              <w:widowControl w:val="0"/>
              <w:numPr>
                <w:ilvl w:val="0"/>
                <w:numId w:val="62"/>
              </w:numPr>
              <w:suppressAutoHyphens w:val="0"/>
              <w:jc w:val="both"/>
              <w:rPr>
                <w:sz w:val="20"/>
              </w:rPr>
            </w:pPr>
            <w:proofErr w:type="spellStart"/>
            <w:r w:rsidRPr="00BF0FE6">
              <w:rPr>
                <w:sz w:val="20"/>
              </w:rPr>
              <w:t>Зустрічі</w:t>
            </w:r>
            <w:proofErr w:type="spellEnd"/>
            <w:r w:rsidRPr="00BF0FE6">
              <w:rPr>
                <w:sz w:val="20"/>
              </w:rPr>
              <w:t xml:space="preserve"> </w:t>
            </w:r>
            <w:proofErr w:type="spellStart"/>
            <w:r w:rsidRPr="00BF0FE6">
              <w:rPr>
                <w:sz w:val="20"/>
              </w:rPr>
              <w:t>для</w:t>
            </w:r>
            <w:proofErr w:type="spellEnd"/>
            <w:r w:rsidRPr="00BF0FE6">
              <w:rPr>
                <w:sz w:val="20"/>
              </w:rPr>
              <w:t xml:space="preserve"> </w:t>
            </w:r>
            <w:proofErr w:type="spellStart"/>
            <w:r w:rsidRPr="00BF0FE6">
              <w:rPr>
                <w:sz w:val="20"/>
              </w:rPr>
              <w:t>огляду</w:t>
            </w:r>
            <w:proofErr w:type="spellEnd"/>
            <w:r w:rsidRPr="00BF0FE6">
              <w:rPr>
                <w:sz w:val="20"/>
              </w:rPr>
              <w:t xml:space="preserve"> </w:t>
            </w:r>
            <w:proofErr w:type="spellStart"/>
            <w:r w:rsidRPr="00BF0FE6">
              <w:rPr>
                <w:sz w:val="20"/>
              </w:rPr>
              <w:t>та</w:t>
            </w:r>
            <w:proofErr w:type="spellEnd"/>
            <w:r w:rsidRPr="00BF0FE6">
              <w:rPr>
                <w:sz w:val="20"/>
              </w:rPr>
              <w:t xml:space="preserve"> </w:t>
            </w:r>
            <w:proofErr w:type="spellStart"/>
            <w:r w:rsidRPr="00BF0FE6">
              <w:rPr>
                <w:sz w:val="20"/>
              </w:rPr>
              <w:t>оцінювання</w:t>
            </w:r>
            <w:proofErr w:type="spellEnd"/>
            <w:r w:rsidRPr="00BF0FE6">
              <w:rPr>
                <w:sz w:val="20"/>
              </w:rPr>
              <w:t xml:space="preserve"> </w:t>
            </w:r>
            <w:proofErr w:type="spellStart"/>
            <w:r w:rsidRPr="00BF0FE6">
              <w:rPr>
                <w:sz w:val="20"/>
              </w:rPr>
              <w:t>періодичних</w:t>
            </w:r>
            <w:proofErr w:type="spellEnd"/>
            <w:r w:rsidRPr="00BF0FE6">
              <w:rPr>
                <w:sz w:val="20"/>
              </w:rPr>
              <w:t xml:space="preserve"> </w:t>
            </w:r>
            <w:proofErr w:type="spellStart"/>
            <w:r w:rsidRPr="00BF0FE6">
              <w:rPr>
                <w:sz w:val="20"/>
              </w:rPr>
              <w:t>робочих</w:t>
            </w:r>
            <w:proofErr w:type="spellEnd"/>
            <w:r w:rsidRPr="00BF0FE6">
              <w:rPr>
                <w:sz w:val="20"/>
              </w:rPr>
              <w:t xml:space="preserve"> </w:t>
            </w:r>
            <w:proofErr w:type="spellStart"/>
            <w:r w:rsidRPr="00BF0FE6">
              <w:rPr>
                <w:sz w:val="20"/>
              </w:rPr>
              <w:t>планів</w:t>
            </w:r>
            <w:proofErr w:type="spellEnd"/>
            <w:r w:rsidRPr="00BF0FE6">
              <w:rPr>
                <w:sz w:val="20"/>
              </w:rPr>
              <w:t xml:space="preserve"> і </w:t>
            </w:r>
            <w:proofErr w:type="spellStart"/>
            <w:r w:rsidRPr="00BF0FE6">
              <w:rPr>
                <w:sz w:val="20"/>
              </w:rPr>
              <w:t>звітів</w:t>
            </w:r>
            <w:proofErr w:type="spellEnd"/>
            <w:r w:rsidRPr="00BF0FE6">
              <w:rPr>
                <w:sz w:val="20"/>
              </w:rPr>
              <w:t xml:space="preserve"> </w:t>
            </w:r>
            <w:proofErr w:type="spellStart"/>
            <w:r w:rsidRPr="00BF0FE6">
              <w:rPr>
                <w:sz w:val="20"/>
              </w:rPr>
              <w:t>про</w:t>
            </w:r>
            <w:proofErr w:type="spellEnd"/>
            <w:r w:rsidRPr="00BF0FE6">
              <w:rPr>
                <w:sz w:val="20"/>
              </w:rPr>
              <w:t xml:space="preserve"> </w:t>
            </w:r>
            <w:proofErr w:type="spellStart"/>
            <w:r w:rsidRPr="00BF0FE6">
              <w:rPr>
                <w:sz w:val="20"/>
              </w:rPr>
              <w:t>хід</w:t>
            </w:r>
            <w:proofErr w:type="spellEnd"/>
            <w:r w:rsidRPr="00BF0FE6">
              <w:rPr>
                <w:sz w:val="20"/>
              </w:rPr>
              <w:t xml:space="preserve"> </w:t>
            </w:r>
            <w:proofErr w:type="spellStart"/>
            <w:r w:rsidRPr="00BF0FE6">
              <w:rPr>
                <w:sz w:val="20"/>
              </w:rPr>
              <w:t>виконання</w:t>
            </w:r>
            <w:proofErr w:type="spellEnd"/>
            <w:r w:rsidRPr="00BF0FE6">
              <w:rPr>
                <w:sz w:val="20"/>
              </w:rPr>
              <w:t xml:space="preserve"> </w:t>
            </w:r>
            <w:proofErr w:type="spellStart"/>
            <w:r w:rsidRPr="00BF0FE6">
              <w:rPr>
                <w:sz w:val="20"/>
              </w:rPr>
              <w:t>робіт</w:t>
            </w:r>
            <w:proofErr w:type="spellEnd"/>
          </w:p>
          <w:p w:rsidRPr="00BF0FE6" w:rsidR="002731DA" w:rsidP="00D5114B" w:rsidRDefault="002731DA" w14:paraId="1B77BAA4" w14:textId="77777777">
            <w:pPr>
              <w:widowControl w:val="0"/>
              <w:numPr>
                <w:ilvl w:val="0"/>
                <w:numId w:val="62"/>
              </w:numPr>
              <w:suppressAutoHyphens w:val="0"/>
              <w:jc w:val="both"/>
              <w:rPr>
                <w:sz w:val="20"/>
              </w:rPr>
            </w:pPr>
            <w:proofErr w:type="spellStart"/>
            <w:r w:rsidRPr="00BF0FE6">
              <w:rPr>
                <w:sz w:val="20"/>
              </w:rPr>
              <w:t>Звіти</w:t>
            </w:r>
            <w:proofErr w:type="spellEnd"/>
          </w:p>
          <w:p w:rsidRPr="00BF0FE6" w:rsidR="002731DA" w:rsidP="00BF0FE6" w:rsidRDefault="002731DA" w14:paraId="5B3FDF7F" w14:textId="77777777">
            <w:pPr>
              <w:jc w:val="both"/>
              <w:rPr>
                <w:sz w:val="20"/>
              </w:rPr>
            </w:pPr>
          </w:p>
          <w:p w:rsidR="002731DA" w:rsidP="00BF0FE6" w:rsidRDefault="002731DA" w14:paraId="3C6DF4A3" w14:textId="10A1D95D">
            <w:pPr>
              <w:jc w:val="both"/>
              <w:rPr>
                <w:color w:val="FF0000"/>
                <w:sz w:val="20"/>
                <w:u w:val="single"/>
              </w:rPr>
            </w:pPr>
          </w:p>
          <w:p w:rsidRPr="00BF0FE6" w:rsidR="00F90129" w:rsidP="00BF0FE6" w:rsidRDefault="00F90129" w14:paraId="2C1C6F6C" w14:textId="77777777">
            <w:pPr>
              <w:jc w:val="both"/>
              <w:rPr>
                <w:color w:val="FF0000"/>
                <w:sz w:val="20"/>
                <w:u w:val="single"/>
              </w:rPr>
            </w:pPr>
          </w:p>
          <w:p w:rsidRPr="00BF0FE6" w:rsidR="002731DA" w:rsidP="00D5114B" w:rsidRDefault="002731DA" w14:paraId="614EE176" w14:textId="77777777">
            <w:pPr>
              <w:pStyle w:val="Heading1"/>
              <w:keepNext w:val="0"/>
              <w:framePr w:hSpace="0" w:wrap="auto" w:hAnchor="text" w:xAlign="left" w:yAlign="inline"/>
              <w:widowControl w:val="0"/>
              <w:numPr>
                <w:ilvl w:val="0"/>
                <w:numId w:val="57"/>
              </w:numPr>
              <w:suppressAutoHyphens w:val="0"/>
              <w:spacing w:line="240" w:lineRule="auto"/>
              <w:outlineLvl w:val="0"/>
              <w:rPr>
                <w:bCs w:val="0"/>
                <w:sz w:val="20"/>
                <w:szCs w:val="20"/>
              </w:rPr>
            </w:pPr>
            <w:proofErr w:type="spellStart"/>
            <w:r w:rsidRPr="00BF0FE6">
              <w:rPr>
                <w:sz w:val="20"/>
                <w:szCs w:val="20"/>
              </w:rPr>
              <w:lastRenderedPageBreak/>
              <w:t>Права</w:t>
            </w:r>
            <w:proofErr w:type="spellEnd"/>
            <w:r w:rsidRPr="00BF0FE6">
              <w:rPr>
                <w:sz w:val="20"/>
                <w:szCs w:val="20"/>
              </w:rPr>
              <w:t xml:space="preserve"> </w:t>
            </w:r>
            <w:proofErr w:type="spellStart"/>
            <w:r w:rsidRPr="00BF0FE6">
              <w:rPr>
                <w:sz w:val="20"/>
                <w:szCs w:val="20"/>
              </w:rPr>
              <w:t>інформаторів-працівників</w:t>
            </w:r>
            <w:proofErr w:type="spellEnd"/>
            <w:r w:rsidRPr="00BF0FE6">
              <w:rPr>
                <w:sz w:val="20"/>
                <w:szCs w:val="20"/>
              </w:rPr>
              <w:t xml:space="preserve"> </w:t>
            </w:r>
            <w:proofErr w:type="spellStart"/>
            <w:r w:rsidRPr="00BF0FE6">
              <w:rPr>
                <w:sz w:val="20"/>
                <w:szCs w:val="20"/>
              </w:rPr>
              <w:t>Субпідрядника</w:t>
            </w:r>
            <w:proofErr w:type="spellEnd"/>
          </w:p>
          <w:p w:rsidRPr="00BF0FE6" w:rsidR="002731DA" w:rsidP="00BF0FE6" w:rsidRDefault="002731DA" w14:paraId="2A2C5A50" w14:textId="77777777">
            <w:pPr>
              <w:jc w:val="both"/>
              <w:rPr>
                <w:sz w:val="20"/>
              </w:rPr>
            </w:pPr>
          </w:p>
          <w:p w:rsidRPr="00BF0FE6" w:rsidR="002731DA" w:rsidP="00D5114B" w:rsidRDefault="002731DA" w14:paraId="02917EDD" w14:textId="77777777">
            <w:pPr>
              <w:pStyle w:val="Normal12"/>
              <w:spacing w:before="0" w:beforeAutospacing="0" w:after="0" w:afterAutospacing="0"/>
              <w:jc w:val="both"/>
              <w:rPr>
                <w:color w:val="000000"/>
                <w:sz w:val="20"/>
                <w:szCs w:val="20"/>
                <w:lang w:val="ru-RU"/>
              </w:rPr>
            </w:pPr>
            <w:r w:rsidRPr="00BF0FE6">
              <w:rPr>
                <w:color w:val="000000"/>
                <w:sz w:val="20"/>
                <w:szCs w:val="20"/>
                <w:lang w:val="ru-RU"/>
              </w:rPr>
              <w:t xml:space="preserve">На цей Субконтракт і працівників Субпідрядника, які працюють в рамках цього субконтракту, поширюються права та засоби захисту прав у рамках пілотної програми захисту інформаторів-працівників Підрядника, передбаченої у Главі 41 §4712 Кодексу федеральних правил США Розділом 828 Закону "Про асигнування на національну оборону на 2013 фіскальний рік" (Публічний Закон 12-239) і </w:t>
            </w:r>
            <w:r w:rsidRPr="00BF0FE6">
              <w:rPr>
                <w:color w:val="000000"/>
                <w:sz w:val="20"/>
                <w:szCs w:val="20"/>
              </w:rPr>
              <w:t>FAR</w:t>
            </w:r>
            <w:r w:rsidRPr="00BF0FE6">
              <w:rPr>
                <w:color w:val="000000"/>
                <w:sz w:val="20"/>
                <w:szCs w:val="20"/>
                <w:lang w:val="ru-RU"/>
              </w:rPr>
              <w:t xml:space="preserve"> 3.908.</w:t>
            </w:r>
          </w:p>
          <w:p w:rsidRPr="00BF0FE6" w:rsidR="002731DA" w:rsidP="00D5114B" w:rsidRDefault="002731DA" w14:paraId="22BCA8EC" w14:textId="77777777">
            <w:pPr>
              <w:pStyle w:val="Normal12"/>
              <w:spacing w:before="0" w:beforeAutospacing="0" w:after="0" w:afterAutospacing="0"/>
              <w:jc w:val="both"/>
              <w:rPr>
                <w:sz w:val="20"/>
                <w:szCs w:val="20"/>
                <w:lang w:val="ru-RU"/>
              </w:rPr>
            </w:pPr>
            <w:r w:rsidRPr="00BF0FE6">
              <w:rPr>
                <w:color w:val="000000"/>
                <w:sz w:val="20"/>
                <w:szCs w:val="20"/>
                <w:lang w:val="ru-RU"/>
              </w:rPr>
              <w:t xml:space="preserve"> </w:t>
            </w:r>
          </w:p>
          <w:p w:rsidRPr="00BF0FE6" w:rsidR="002731DA" w:rsidP="00D5114B" w:rsidRDefault="002731DA" w14:paraId="3AA927E6" w14:textId="77777777">
            <w:pPr>
              <w:pStyle w:val="Normal12"/>
              <w:spacing w:before="0" w:beforeAutospacing="0" w:after="0" w:afterAutospacing="0"/>
              <w:jc w:val="both"/>
              <w:rPr>
                <w:color w:val="000000"/>
                <w:sz w:val="20"/>
                <w:szCs w:val="20"/>
                <w:lang w:val="ru-RU"/>
              </w:rPr>
            </w:pPr>
            <w:r w:rsidRPr="00BF0FE6">
              <w:rPr>
                <w:color w:val="000000"/>
                <w:sz w:val="20"/>
                <w:szCs w:val="20"/>
                <w:lang w:val="ru-RU"/>
              </w:rPr>
              <w:t xml:space="preserve">Субпідрядник повинен повідомити своїх працівників у письмовій формі домінуючою мовою робочої сили про права та захист працівників-інформаторів відповідно до положень Глави 41 §4712 Кодексу федеральних правил США, як описано у розділі 3.908 Правил закупівель для федеральних потреб. </w:t>
            </w:r>
          </w:p>
          <w:p w:rsidRPr="00BF0FE6" w:rsidR="002731DA" w:rsidP="00D5114B" w:rsidRDefault="002731DA" w14:paraId="066C7BF3" w14:textId="77777777">
            <w:pPr>
              <w:pStyle w:val="Normal12"/>
              <w:spacing w:before="0" w:beforeAutospacing="0" w:after="0" w:afterAutospacing="0"/>
              <w:jc w:val="both"/>
              <w:rPr>
                <w:sz w:val="20"/>
                <w:szCs w:val="20"/>
                <w:lang w:val="ru-RU"/>
              </w:rPr>
            </w:pPr>
          </w:p>
          <w:p w:rsidRPr="00BF0FE6" w:rsidR="002731DA" w:rsidP="00D5114B" w:rsidRDefault="002731DA" w14:paraId="0ADBC125" w14:textId="77777777">
            <w:pPr>
              <w:pStyle w:val="Normal12"/>
              <w:spacing w:before="0" w:beforeAutospacing="0" w:after="0" w:afterAutospacing="0"/>
              <w:jc w:val="both"/>
              <w:rPr>
                <w:sz w:val="20"/>
                <w:szCs w:val="20"/>
                <w:lang w:val="ru-RU"/>
              </w:rPr>
            </w:pPr>
            <w:r w:rsidRPr="00BF0FE6">
              <w:rPr>
                <w:color w:val="000000"/>
                <w:sz w:val="20"/>
                <w:szCs w:val="20"/>
                <w:lang w:val="ru-RU"/>
              </w:rPr>
              <w:t xml:space="preserve">Якщо цим субконтрактом дозволяється укладення субконтрактів нижчого порядку, Субпідрядник повинен </w:t>
            </w:r>
            <w:r w:rsidRPr="00BF0FE6">
              <w:rPr>
                <w:sz w:val="20"/>
                <w:szCs w:val="20"/>
                <w:lang w:val="ru-RU"/>
              </w:rPr>
              <w:t xml:space="preserve">включити зміст цього пункту до всіх субконтрактів, вартість яких перевищує поріг спрощених закупівель. </w:t>
            </w:r>
          </w:p>
          <w:p w:rsidRPr="00BF0FE6" w:rsidR="002731DA" w:rsidRDefault="002731DA" w14:paraId="2B8D4DD5" w14:textId="77777777">
            <w:pPr>
              <w:pStyle w:val="Normal12"/>
              <w:spacing w:before="0" w:beforeAutospacing="0" w:after="0" w:afterAutospacing="0"/>
              <w:jc w:val="both"/>
              <w:rPr>
                <w:sz w:val="20"/>
                <w:szCs w:val="20"/>
                <w:lang w:val="ru-RU"/>
              </w:rPr>
            </w:pPr>
          </w:p>
          <w:p w:rsidRPr="00BF0FE6" w:rsidR="002731DA" w:rsidRDefault="002731DA" w14:paraId="66EFB05B"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Надання</w:t>
            </w:r>
            <w:proofErr w:type="spellEnd"/>
            <w:r w:rsidRPr="00BF0FE6">
              <w:rPr>
                <w:sz w:val="20"/>
                <w:szCs w:val="20"/>
              </w:rPr>
              <w:t xml:space="preserve"> </w:t>
            </w:r>
            <w:proofErr w:type="spellStart"/>
            <w:r w:rsidRPr="00BF0FE6">
              <w:rPr>
                <w:sz w:val="20"/>
                <w:szCs w:val="20"/>
              </w:rPr>
              <w:t>даних</w:t>
            </w:r>
            <w:proofErr w:type="spellEnd"/>
            <w:r w:rsidRPr="00BF0FE6">
              <w:rPr>
                <w:sz w:val="20"/>
                <w:szCs w:val="20"/>
              </w:rPr>
              <w:t xml:space="preserve"> </w:t>
            </w:r>
            <w:proofErr w:type="spellStart"/>
            <w:r w:rsidRPr="00BF0FE6">
              <w:rPr>
                <w:sz w:val="20"/>
                <w:szCs w:val="20"/>
              </w:rPr>
              <w:t>про</w:t>
            </w:r>
            <w:proofErr w:type="spellEnd"/>
            <w:r w:rsidRPr="00BF0FE6">
              <w:rPr>
                <w:sz w:val="20"/>
                <w:szCs w:val="20"/>
              </w:rPr>
              <w:t xml:space="preserve"> </w:t>
            </w:r>
            <w:proofErr w:type="spellStart"/>
            <w:r w:rsidRPr="00BF0FE6">
              <w:rPr>
                <w:sz w:val="20"/>
                <w:szCs w:val="20"/>
              </w:rPr>
              <w:t>Субпідрядника</w:t>
            </w:r>
            <w:proofErr w:type="spellEnd"/>
            <w:r w:rsidRPr="00BF0FE6">
              <w:rPr>
                <w:sz w:val="20"/>
                <w:szCs w:val="20"/>
              </w:rPr>
              <w:t xml:space="preserve"> </w:t>
            </w:r>
            <w:proofErr w:type="spellStart"/>
            <w:r w:rsidRPr="00BF0FE6">
              <w:rPr>
                <w:sz w:val="20"/>
                <w:szCs w:val="20"/>
              </w:rPr>
              <w:t>згідно</w:t>
            </w:r>
            <w:proofErr w:type="spellEnd"/>
            <w:r w:rsidRPr="00BF0FE6">
              <w:rPr>
                <w:sz w:val="20"/>
                <w:szCs w:val="20"/>
              </w:rPr>
              <w:t xml:space="preserve"> з </w:t>
            </w:r>
            <w:proofErr w:type="spellStart"/>
            <w:r w:rsidRPr="00BF0FE6">
              <w:rPr>
                <w:sz w:val="20"/>
                <w:szCs w:val="20"/>
              </w:rPr>
              <w:t>вимогами</w:t>
            </w:r>
            <w:proofErr w:type="spellEnd"/>
            <w:r w:rsidRPr="00BF0FE6">
              <w:rPr>
                <w:sz w:val="20"/>
                <w:szCs w:val="20"/>
              </w:rPr>
              <w:t xml:space="preserve"> </w:t>
            </w:r>
            <w:proofErr w:type="spellStart"/>
            <w:r w:rsidRPr="00BF0FE6">
              <w:rPr>
                <w:sz w:val="20"/>
                <w:szCs w:val="20"/>
              </w:rPr>
              <w:t>Закону</w:t>
            </w:r>
            <w:proofErr w:type="spellEnd"/>
            <w:r w:rsidRPr="00BF0FE6">
              <w:rPr>
                <w:sz w:val="20"/>
                <w:szCs w:val="20"/>
              </w:rPr>
              <w:t xml:space="preserve"> </w:t>
            </w:r>
            <w:proofErr w:type="spellStart"/>
            <w:r w:rsidRPr="00BF0FE6">
              <w:rPr>
                <w:sz w:val="20"/>
                <w:szCs w:val="20"/>
              </w:rPr>
              <w:t>про</w:t>
            </w:r>
            <w:proofErr w:type="spellEnd"/>
            <w:r w:rsidRPr="00BF0FE6">
              <w:rPr>
                <w:sz w:val="20"/>
                <w:szCs w:val="20"/>
              </w:rPr>
              <w:t xml:space="preserve"> </w:t>
            </w:r>
            <w:proofErr w:type="spellStart"/>
            <w:r w:rsidRPr="00BF0FE6">
              <w:rPr>
                <w:sz w:val="20"/>
                <w:szCs w:val="20"/>
              </w:rPr>
              <w:t>підзвітність</w:t>
            </w:r>
            <w:proofErr w:type="spellEnd"/>
            <w:r w:rsidRPr="00BF0FE6">
              <w:rPr>
                <w:sz w:val="20"/>
                <w:szCs w:val="20"/>
              </w:rPr>
              <w:t xml:space="preserve"> і </w:t>
            </w:r>
            <w:proofErr w:type="spellStart"/>
            <w:r w:rsidRPr="00BF0FE6">
              <w:rPr>
                <w:sz w:val="20"/>
                <w:szCs w:val="20"/>
              </w:rPr>
              <w:t>прозорість</w:t>
            </w:r>
            <w:proofErr w:type="spellEnd"/>
            <w:r w:rsidRPr="00BF0FE6">
              <w:rPr>
                <w:sz w:val="20"/>
                <w:szCs w:val="20"/>
              </w:rPr>
              <w:t xml:space="preserve"> </w:t>
            </w:r>
            <w:proofErr w:type="spellStart"/>
            <w:r w:rsidRPr="00BF0FE6">
              <w:rPr>
                <w:sz w:val="20"/>
                <w:szCs w:val="20"/>
              </w:rPr>
              <w:t>федерального</w:t>
            </w:r>
            <w:proofErr w:type="spellEnd"/>
            <w:r w:rsidRPr="00BF0FE6">
              <w:rPr>
                <w:sz w:val="20"/>
                <w:szCs w:val="20"/>
              </w:rPr>
              <w:t xml:space="preserve"> </w:t>
            </w:r>
            <w:proofErr w:type="spellStart"/>
            <w:r w:rsidRPr="00BF0FE6">
              <w:rPr>
                <w:sz w:val="20"/>
                <w:szCs w:val="20"/>
              </w:rPr>
              <w:t>фінансування</w:t>
            </w:r>
            <w:proofErr w:type="spellEnd"/>
          </w:p>
          <w:p w:rsidRPr="00BF0FE6" w:rsidR="002731DA" w:rsidRDefault="002731DA" w14:paraId="144D73F2" w14:textId="77777777">
            <w:pPr>
              <w:pStyle w:val="NormalWeb"/>
              <w:spacing w:before="0" w:beforeAutospacing="0" w:after="0" w:afterAutospacing="0"/>
              <w:jc w:val="both"/>
              <w:rPr>
                <w:sz w:val="20"/>
                <w:lang w:val="ru-RU"/>
              </w:rPr>
            </w:pPr>
          </w:p>
          <w:p w:rsidRPr="00BF0FE6" w:rsidR="002731DA" w:rsidRDefault="002731DA" w14:paraId="7A65B911" w14:textId="77777777">
            <w:pPr>
              <w:pStyle w:val="NormalWeb"/>
              <w:spacing w:before="0" w:beforeAutospacing="0" w:after="0" w:afterAutospacing="0"/>
              <w:jc w:val="both"/>
              <w:rPr>
                <w:sz w:val="20"/>
                <w:lang w:val="ru-RU"/>
              </w:rPr>
            </w:pPr>
            <w:r w:rsidRPr="00BF0FE6">
              <w:rPr>
                <w:sz w:val="20"/>
                <w:lang w:val="ru-RU"/>
              </w:rPr>
              <w:t>(</w:t>
            </w:r>
            <w:r w:rsidRPr="00BF0FE6">
              <w:rPr>
                <w:sz w:val="20"/>
              </w:rPr>
              <w:t>a</w:t>
            </w:r>
            <w:r w:rsidRPr="00BF0FE6">
              <w:rPr>
                <w:sz w:val="20"/>
                <w:lang w:val="ru-RU"/>
              </w:rPr>
              <w:t>)</w:t>
            </w:r>
            <w:r w:rsidRPr="00BF0FE6">
              <w:rPr>
                <w:sz w:val="20"/>
                <w:lang w:val="ru-RU"/>
              </w:rPr>
              <w:tab/>
            </w:r>
            <w:r w:rsidRPr="00BF0FE6">
              <w:rPr>
                <w:sz w:val="20"/>
                <w:lang w:val="ru-RU"/>
              </w:rPr>
              <w:t xml:space="preserve">Доступність інформації для громадськості. </w:t>
            </w:r>
          </w:p>
          <w:p w:rsidRPr="00BF0FE6" w:rsidR="002731DA" w:rsidRDefault="002731DA" w14:paraId="2B79BD2F" w14:textId="77777777">
            <w:pPr>
              <w:pStyle w:val="NormalWeb"/>
              <w:spacing w:before="0" w:beforeAutospacing="0" w:after="0" w:afterAutospacing="0"/>
              <w:jc w:val="both"/>
              <w:rPr>
                <w:sz w:val="20"/>
                <w:lang w:val="ru-RU"/>
              </w:rPr>
            </w:pPr>
            <w:r w:rsidRPr="00BF0FE6">
              <w:rPr>
                <w:sz w:val="20"/>
                <w:lang w:val="ru-RU"/>
              </w:rPr>
              <w:t xml:space="preserve">Згідно з вимогами </w:t>
            </w:r>
            <w:r w:rsidRPr="00BF0FE6">
              <w:rPr>
                <w:sz w:val="20"/>
              </w:rPr>
              <w:t>FAR</w:t>
            </w:r>
            <w:r w:rsidRPr="00BF0FE6">
              <w:rPr>
                <w:sz w:val="20"/>
                <w:lang w:val="ru-RU"/>
              </w:rPr>
              <w:t xml:space="preserve"> 52.204-10 компанія Кімонікс повинна надавати інформацію про укладення субконтрактів і субзамовлень на виконання робіт у рамках субконтрактів з невизначеним терміном поставки/невизначеною кількістю поставки до Системи звітності за договорами субпідряду відповідно до Закону про підзвітність за федеральним фінансуванням та прозорість (</w:t>
            </w:r>
            <w:r w:rsidRPr="00BF0FE6">
              <w:rPr>
                <w:sz w:val="20"/>
              </w:rPr>
              <w:t>FSRS</w:t>
            </w:r>
            <w:r w:rsidRPr="00BF0FE6">
              <w:rPr>
                <w:sz w:val="20"/>
                <w:lang w:val="ru-RU"/>
              </w:rPr>
              <w:t>). Ця інформація буде у публічному доступі за адресою</w:t>
            </w:r>
            <w:r w:rsidR="00931227">
              <w:fldChar w:fldCharType="begin"/>
            </w:r>
            <w:r w:rsidR="00931227">
              <w:instrText xml:space="preserve"> HYPERLINK "http://www.USASpending.gov" </w:instrText>
            </w:r>
            <w:r w:rsidR="00931227">
              <w:fldChar w:fldCharType="separate"/>
            </w:r>
            <w:r w:rsidRPr="00BF0FE6">
              <w:rPr>
                <w:rStyle w:val="Hyperlink"/>
                <w:sz w:val="20"/>
              </w:rPr>
              <w:t>http</w:t>
            </w:r>
            <w:r w:rsidRPr="00BF0FE6">
              <w:rPr>
                <w:rStyle w:val="Hyperlink"/>
                <w:sz w:val="20"/>
                <w:lang w:val="ru-RU"/>
              </w:rPr>
              <w:t>://</w:t>
            </w:r>
            <w:r w:rsidRPr="00BF0FE6">
              <w:rPr>
                <w:rStyle w:val="Hyperlink"/>
                <w:sz w:val="20"/>
              </w:rPr>
              <w:t>www</w:t>
            </w:r>
            <w:r w:rsidRPr="00BF0FE6">
              <w:rPr>
                <w:rStyle w:val="Hyperlink"/>
                <w:sz w:val="20"/>
                <w:lang w:val="ru-RU"/>
              </w:rPr>
              <w:t>.</w:t>
            </w:r>
            <w:proofErr w:type="spellStart"/>
            <w:r w:rsidRPr="00BF0FE6">
              <w:rPr>
                <w:rStyle w:val="Hyperlink"/>
                <w:sz w:val="20"/>
              </w:rPr>
              <w:t>USASpending</w:t>
            </w:r>
            <w:proofErr w:type="spellEnd"/>
            <w:r w:rsidRPr="00BF0FE6">
              <w:rPr>
                <w:rStyle w:val="Hyperlink"/>
                <w:sz w:val="20"/>
                <w:lang w:val="ru-RU"/>
              </w:rPr>
              <w:t>.</w:t>
            </w:r>
            <w:r w:rsidRPr="00BF0FE6">
              <w:rPr>
                <w:rStyle w:val="Hyperlink"/>
                <w:sz w:val="20"/>
              </w:rPr>
              <w:t>gov</w:t>
            </w:r>
            <w:r w:rsidR="00931227">
              <w:rPr>
                <w:rStyle w:val="Hyperlink"/>
                <w:sz w:val="20"/>
              </w:rPr>
              <w:fldChar w:fldCharType="end"/>
            </w:r>
            <w:r w:rsidRPr="00BF0FE6">
              <w:rPr>
                <w:sz w:val="20"/>
                <w:lang w:val="ru-RU"/>
              </w:rPr>
              <w:t xml:space="preserve">. </w:t>
            </w:r>
          </w:p>
          <w:p w:rsidRPr="00BF0FE6" w:rsidR="002731DA" w:rsidRDefault="002731DA" w14:paraId="785B7F39" w14:textId="77777777">
            <w:pPr>
              <w:pStyle w:val="NormalWeb"/>
              <w:spacing w:before="0" w:beforeAutospacing="0" w:after="0" w:afterAutospacing="0"/>
              <w:jc w:val="both"/>
              <w:rPr>
                <w:sz w:val="20"/>
                <w:lang w:val="ru-RU"/>
              </w:rPr>
            </w:pPr>
          </w:p>
          <w:p w:rsidRPr="00BF0FE6" w:rsidR="002731DA" w:rsidRDefault="002731DA" w14:paraId="692CB506" w14:textId="77777777">
            <w:pPr>
              <w:pStyle w:val="NormalWeb"/>
              <w:spacing w:before="0" w:beforeAutospacing="0" w:after="0" w:afterAutospacing="0"/>
              <w:jc w:val="both"/>
              <w:rPr>
                <w:sz w:val="20"/>
                <w:lang w:val="ru-RU"/>
              </w:rPr>
            </w:pPr>
            <w:r w:rsidRPr="00BF0FE6">
              <w:rPr>
                <w:sz w:val="20"/>
                <w:lang w:val="ru-RU"/>
              </w:rPr>
              <w:t>(</w:t>
            </w:r>
            <w:r w:rsidRPr="00BF0FE6">
              <w:rPr>
                <w:sz w:val="20"/>
              </w:rPr>
              <w:t>b</w:t>
            </w:r>
            <w:r w:rsidRPr="00BF0FE6">
              <w:rPr>
                <w:sz w:val="20"/>
                <w:lang w:val="ru-RU"/>
              </w:rPr>
              <w:t>)</w:t>
            </w:r>
            <w:r w:rsidRPr="00BF0FE6">
              <w:rPr>
                <w:sz w:val="20"/>
                <w:lang w:val="ru-RU"/>
              </w:rPr>
              <w:tab/>
            </w:r>
            <w:r w:rsidRPr="00BF0FE6">
              <w:rPr>
                <w:sz w:val="20"/>
                <w:lang w:val="ru-RU"/>
              </w:rPr>
              <w:t xml:space="preserve">Обов’язок Субпідрядника надавати ідентифікаційні дані. </w:t>
            </w:r>
          </w:p>
          <w:p w:rsidRPr="00BF0FE6" w:rsidR="002731DA" w:rsidRDefault="002731DA" w14:paraId="7329A92D" w14:textId="77777777">
            <w:pPr>
              <w:pStyle w:val="NormalWeb"/>
              <w:spacing w:before="0" w:beforeAutospacing="0" w:after="0" w:afterAutospacing="0"/>
              <w:jc w:val="both"/>
              <w:rPr>
                <w:sz w:val="20"/>
                <w:lang w:val="ru-RU"/>
              </w:rPr>
            </w:pPr>
            <w:r w:rsidRPr="00BF0FE6">
              <w:rPr>
                <w:rStyle w:val="Strong"/>
                <w:sz w:val="20"/>
                <w:lang w:val="ru-RU"/>
              </w:rPr>
              <w:t xml:space="preserve">Не пізніше, ніж через 7 днів з моменту укладення субконтракту або субзамовлення на виконання робіт на суму 30 000 дол. США і більше, Субпідрядник повинен надати в необхідній анкеті та засвідченні у Розділі </w:t>
            </w:r>
            <w:r w:rsidRPr="00BF0FE6">
              <w:rPr>
                <w:rStyle w:val="Strong"/>
                <w:sz w:val="20"/>
              </w:rPr>
              <w:t>I</w:t>
            </w:r>
            <w:r w:rsidRPr="00BF0FE6">
              <w:rPr>
                <w:rStyle w:val="Strong"/>
                <w:sz w:val="20"/>
                <w:lang w:val="ru-RU"/>
              </w:rPr>
              <w:t xml:space="preserve">.6 свої ідентифікаційні дані, що вимагаються згідно з </w:t>
            </w:r>
            <w:r w:rsidRPr="00BF0FE6">
              <w:rPr>
                <w:rStyle w:val="Strong"/>
                <w:sz w:val="20"/>
              </w:rPr>
              <w:t>FAR</w:t>
            </w:r>
            <w:r w:rsidRPr="00BF0FE6">
              <w:rPr>
                <w:rStyle w:val="Strong"/>
                <w:sz w:val="20"/>
                <w:lang w:val="ru-RU"/>
              </w:rPr>
              <w:t xml:space="preserve"> 52.204-10 (включно з інформацією про заробітну плату керівництва, якщо це необхідно).</w:t>
            </w:r>
            <w:r w:rsidRPr="00BF0FE6">
              <w:rPr>
                <w:sz w:val="20"/>
                <w:lang w:val="ru-RU"/>
              </w:rPr>
              <w:t xml:space="preserve"> Якщо Субпідрядник веде реєстр у Системі управління контрактами (</w:t>
            </w:r>
            <w:r w:rsidR="00931227">
              <w:fldChar w:fldCharType="begin"/>
            </w:r>
            <w:r w:rsidR="00931227">
              <w:instrText xml:space="preserve"> HYPERLINK "https://www.sam.gov/portal/SAM/" \l "1" </w:instrText>
            </w:r>
            <w:r w:rsidR="00931227">
              <w:fldChar w:fldCharType="separate"/>
            </w:r>
            <w:r w:rsidRPr="00BF0FE6">
              <w:rPr>
                <w:rStyle w:val="Hyperlink"/>
                <w:sz w:val="20"/>
              </w:rPr>
              <w:t>www</w:t>
            </w:r>
            <w:r w:rsidRPr="00BF0FE6">
              <w:rPr>
                <w:rStyle w:val="Hyperlink"/>
                <w:sz w:val="20"/>
                <w:lang w:val="ru-RU"/>
              </w:rPr>
              <w:t>.</w:t>
            </w:r>
            <w:r w:rsidRPr="00BF0FE6">
              <w:rPr>
                <w:rStyle w:val="Hyperlink"/>
                <w:sz w:val="20"/>
              </w:rPr>
              <w:t>SAM</w:t>
            </w:r>
            <w:r w:rsidRPr="00BF0FE6">
              <w:rPr>
                <w:rStyle w:val="Hyperlink"/>
                <w:sz w:val="20"/>
                <w:lang w:val="ru-RU"/>
              </w:rPr>
              <w:t>.</w:t>
            </w:r>
            <w:r w:rsidRPr="00BF0FE6">
              <w:rPr>
                <w:rStyle w:val="Hyperlink"/>
                <w:sz w:val="20"/>
              </w:rPr>
              <w:t>gov</w:t>
            </w:r>
            <w:r w:rsidR="00931227">
              <w:rPr>
                <w:rStyle w:val="Hyperlink"/>
                <w:sz w:val="20"/>
              </w:rPr>
              <w:fldChar w:fldCharType="end"/>
            </w:r>
            <w:r w:rsidRPr="00BF0FE6">
              <w:rPr>
                <w:sz w:val="20"/>
                <w:lang w:val="ru-RU"/>
              </w:rPr>
              <w:t xml:space="preserve">), Субпідрядник повинен підтримувати такий реєстр в актуальному стані, в тому числі звітувати про заробітну плату керівництва, якщо це необхідно. Якщо Субпідрядник не веде реєстр у Системі управління контрактами, а звітувати про заробітну плату керівництва необхідно, то Субпідрядник повинен заповнювати «Анкету та Засвідчення про розкриття </w:t>
            </w:r>
            <w:r w:rsidRPr="00BF0FE6">
              <w:rPr>
                <w:sz w:val="20"/>
                <w:lang w:val="ru-RU"/>
              </w:rPr>
              <w:lastRenderedPageBreak/>
              <w:t xml:space="preserve">інформації за </w:t>
            </w:r>
            <w:r w:rsidRPr="00BF0FE6">
              <w:rPr>
                <w:sz w:val="20"/>
              </w:rPr>
              <w:t>FSRS</w:t>
            </w:r>
            <w:r w:rsidRPr="00BF0FE6">
              <w:rPr>
                <w:sz w:val="20"/>
                <w:lang w:val="ru-RU"/>
              </w:rPr>
              <w:t xml:space="preserve">», що містяться у Розділі </w:t>
            </w:r>
            <w:r w:rsidRPr="00BF0FE6">
              <w:rPr>
                <w:sz w:val="20"/>
              </w:rPr>
              <w:t>I</w:t>
            </w:r>
            <w:r w:rsidRPr="00BF0FE6">
              <w:rPr>
                <w:sz w:val="20"/>
                <w:lang w:val="ru-RU"/>
              </w:rPr>
              <w:t>.6, не пізніше, ніж через 7 днів від кожної річниці дати укладення субконтракту.</w:t>
            </w:r>
          </w:p>
          <w:p w:rsidRPr="00BF0FE6" w:rsidR="002731DA" w:rsidRDefault="002731DA" w14:paraId="204C292C" w14:textId="77777777">
            <w:pPr>
              <w:pStyle w:val="NormalWeb"/>
              <w:spacing w:before="0" w:beforeAutospacing="0" w:after="0" w:afterAutospacing="0"/>
              <w:jc w:val="both"/>
              <w:rPr>
                <w:sz w:val="20"/>
                <w:lang w:val="ru-RU"/>
              </w:rPr>
            </w:pPr>
          </w:p>
          <w:p w:rsidRPr="00BF0FE6" w:rsidR="002731DA" w:rsidRDefault="002731DA" w14:paraId="24D44059" w14:textId="77777777">
            <w:pPr>
              <w:pStyle w:val="NormalWeb"/>
              <w:spacing w:before="0" w:beforeAutospacing="0" w:after="0" w:afterAutospacing="0"/>
              <w:jc w:val="both"/>
              <w:rPr>
                <w:sz w:val="20"/>
                <w:lang w:val="ru-RU"/>
              </w:rPr>
            </w:pPr>
            <w:r w:rsidRPr="00BF0FE6">
              <w:rPr>
                <w:sz w:val="20"/>
                <w:lang w:val="ru-RU"/>
              </w:rPr>
              <w:t>(</w:t>
            </w:r>
            <w:r w:rsidRPr="00BF0FE6">
              <w:rPr>
                <w:sz w:val="20"/>
              </w:rPr>
              <w:t>c</w:t>
            </w:r>
            <w:r w:rsidRPr="00BF0FE6">
              <w:rPr>
                <w:sz w:val="20"/>
                <w:lang w:val="ru-RU"/>
              </w:rPr>
              <w:t>)</w:t>
            </w:r>
            <w:r w:rsidRPr="00BF0FE6">
              <w:rPr>
                <w:sz w:val="20"/>
                <w:lang w:val="ru-RU"/>
              </w:rPr>
              <w:tab/>
            </w:r>
            <w:r w:rsidRPr="00BF0FE6">
              <w:rPr>
                <w:sz w:val="20"/>
                <w:lang w:val="ru-RU"/>
              </w:rPr>
              <w:t>Неможливість реєстрації.</w:t>
            </w:r>
          </w:p>
          <w:p w:rsidRPr="00BF0FE6" w:rsidR="002731DA" w:rsidRDefault="002731DA" w14:paraId="7DB5551E" w14:textId="77777777">
            <w:pPr>
              <w:pStyle w:val="NormalWeb"/>
              <w:spacing w:before="0" w:beforeAutospacing="0" w:after="0" w:afterAutospacing="0"/>
              <w:jc w:val="both"/>
              <w:rPr>
                <w:sz w:val="20"/>
                <w:lang w:val="ru-RU"/>
              </w:rPr>
            </w:pPr>
            <w:r w:rsidRPr="00BF0FE6">
              <w:rPr>
                <w:sz w:val="20"/>
                <w:lang w:val="ru-RU"/>
              </w:rPr>
              <w:t xml:space="preserve">Якщо отримання номеру </w:t>
            </w:r>
            <w:r w:rsidRPr="00BF0FE6">
              <w:rPr>
                <w:sz w:val="20"/>
              </w:rPr>
              <w:t>DUNS</w:t>
            </w:r>
            <w:r w:rsidRPr="00BF0FE6">
              <w:rPr>
                <w:sz w:val="20"/>
                <w:lang w:val="ru-RU"/>
              </w:rPr>
              <w:t xml:space="preserve"> і розкриття даних є неможливими для Субпідрядника, Субпідрядник повинен повідомити про це Кімонікс і не пізніше, ніж через 7 днів від дати укладення субконтракту подати Кімонікс меморандум з детальною інформацією про спроби Субпідрядника зареєструватися та пояснення, чому реєстрація та/або розкриття даних були неможливими. Якщо Кімонікс не погодиться з документальним підтвердженням неможливості реєстрації, можуть бути задіяні передбачені Контрактом засоби правового захисту.</w:t>
            </w:r>
          </w:p>
          <w:p w:rsidRPr="00BF0FE6" w:rsidR="002731DA" w:rsidRDefault="002731DA" w14:paraId="308F6858" w14:textId="77777777">
            <w:pPr>
              <w:pStyle w:val="NormalWeb"/>
              <w:spacing w:before="0" w:beforeAutospacing="0" w:after="0" w:afterAutospacing="0"/>
              <w:jc w:val="both"/>
              <w:rPr>
                <w:sz w:val="20"/>
                <w:lang w:val="ru-RU"/>
              </w:rPr>
            </w:pPr>
          </w:p>
          <w:p w:rsidRPr="00BF0FE6" w:rsidR="002731DA" w:rsidRDefault="002731DA" w14:paraId="08A2C8F8" w14:textId="77777777">
            <w:pPr>
              <w:pStyle w:val="NormalWeb"/>
              <w:spacing w:before="0" w:beforeAutospacing="0" w:after="0" w:afterAutospacing="0"/>
              <w:jc w:val="both"/>
              <w:rPr>
                <w:sz w:val="20"/>
                <w:lang w:val="ru-RU"/>
              </w:rPr>
            </w:pPr>
            <w:r w:rsidRPr="00BF0FE6">
              <w:rPr>
                <w:sz w:val="20"/>
                <w:lang w:val="ru-RU"/>
              </w:rPr>
              <w:t>(</w:t>
            </w:r>
            <w:r w:rsidRPr="00BF0FE6">
              <w:rPr>
                <w:sz w:val="20"/>
              </w:rPr>
              <w:t>d</w:t>
            </w:r>
            <w:r w:rsidRPr="00BF0FE6">
              <w:rPr>
                <w:sz w:val="20"/>
                <w:lang w:val="ru-RU"/>
              </w:rPr>
              <w:t>)</w:t>
            </w:r>
            <w:r w:rsidRPr="00BF0FE6">
              <w:rPr>
                <w:sz w:val="20"/>
                <w:lang w:val="ru-RU"/>
              </w:rPr>
              <w:tab/>
            </w:r>
            <w:r w:rsidRPr="00BF0FE6">
              <w:rPr>
                <w:sz w:val="20"/>
                <w:lang w:val="ru-RU"/>
              </w:rPr>
              <w:t>Засоби правового захисту.</w:t>
            </w:r>
          </w:p>
          <w:p w:rsidRPr="00BF0FE6" w:rsidR="002731DA" w:rsidRDefault="002731DA" w14:paraId="68049321" w14:textId="77777777">
            <w:pPr>
              <w:pStyle w:val="NormalWeb"/>
              <w:spacing w:before="0" w:beforeAutospacing="0" w:after="0" w:afterAutospacing="0"/>
              <w:jc w:val="both"/>
              <w:rPr>
                <w:b/>
                <w:sz w:val="20"/>
                <w:lang w:val="ru-RU"/>
              </w:rPr>
            </w:pPr>
            <w:r w:rsidRPr="00BF0FE6">
              <w:rPr>
                <w:sz w:val="20"/>
                <w:lang w:val="ru-RU"/>
              </w:rPr>
              <w:t>Недотримання вимог щодо вчасного розкриття інформації, як вимагається цим розділом, може становити істотне порушення Субконтракту та призвести до затримки оплати Субпідряднику до моменту подання необхідної інформації Кімонікс або до моменту, коли Субпідрядник доведе Кімонікс, що його запис у Системі управління контрактами оновлено. Окрім використання засобів правового захисту, що передбачені контрактом, Кімонікс також може внести дані про невиконання Субпідрядником вимог розкриття інформації до звіту про успішність роботи Субпідрядника.</w:t>
            </w:r>
            <w:r w:rsidRPr="00BF0FE6">
              <w:rPr>
                <w:b/>
                <w:sz w:val="20"/>
                <w:lang w:val="ru-RU"/>
              </w:rPr>
              <w:t xml:space="preserve"> </w:t>
            </w:r>
          </w:p>
          <w:p w:rsidRPr="00BF0FE6" w:rsidR="002731DA" w:rsidP="00BF0FE6" w:rsidRDefault="002731DA" w14:paraId="128D4C4E" w14:textId="77777777">
            <w:pPr>
              <w:jc w:val="both"/>
              <w:rPr>
                <w:sz w:val="20"/>
                <w:lang w:val="ru-RU"/>
              </w:rPr>
            </w:pPr>
          </w:p>
          <w:p w:rsidRPr="00BF0FE6" w:rsidR="002731DA" w:rsidP="00D5114B" w:rsidRDefault="002731DA" w14:paraId="51B514B7" w14:textId="77777777">
            <w:pPr>
              <w:pStyle w:val="Heading1"/>
              <w:keepNext w:val="0"/>
              <w:framePr w:hSpace="0" w:wrap="auto" w:hAnchor="text" w:xAlign="left" w:yAlign="inline"/>
              <w:widowControl w:val="0"/>
              <w:numPr>
                <w:ilvl w:val="0"/>
                <w:numId w:val="57"/>
              </w:numPr>
              <w:suppressAutoHyphens w:val="0"/>
              <w:spacing w:line="240" w:lineRule="auto"/>
              <w:outlineLvl w:val="0"/>
              <w:rPr>
                <w:sz w:val="20"/>
                <w:szCs w:val="20"/>
              </w:rPr>
            </w:pPr>
            <w:proofErr w:type="spellStart"/>
            <w:r w:rsidRPr="00BF0FE6">
              <w:rPr>
                <w:sz w:val="20"/>
                <w:szCs w:val="20"/>
              </w:rPr>
              <w:t>Різне</w:t>
            </w:r>
            <w:proofErr w:type="spellEnd"/>
          </w:p>
          <w:p w:rsidRPr="00BF0FE6" w:rsidR="002731DA" w:rsidP="00BF0FE6" w:rsidRDefault="002731DA" w14:paraId="2AE89C27" w14:textId="77777777">
            <w:pPr>
              <w:jc w:val="both"/>
              <w:rPr>
                <w:sz w:val="20"/>
              </w:rPr>
            </w:pPr>
          </w:p>
          <w:p w:rsidRPr="00BF0FE6" w:rsidR="002731DA" w:rsidP="00BF0FE6" w:rsidRDefault="002731DA" w14:paraId="38BB5EAF" w14:textId="77777777">
            <w:pPr>
              <w:ind w:left="360" w:hanging="360"/>
              <w:jc w:val="both"/>
              <w:rPr>
                <w:sz w:val="20"/>
                <w:lang w:val="ru-RU"/>
              </w:rPr>
            </w:pPr>
            <w:r w:rsidRPr="00BF0FE6">
              <w:rPr>
                <w:sz w:val="20"/>
                <w:lang w:val="ru-RU"/>
              </w:rPr>
              <w:t>(</w:t>
            </w:r>
            <w:r w:rsidRPr="00BF0FE6">
              <w:rPr>
                <w:sz w:val="20"/>
              </w:rPr>
              <w:t>a</w:t>
            </w:r>
            <w:r w:rsidRPr="00BF0FE6">
              <w:rPr>
                <w:sz w:val="20"/>
                <w:lang w:val="ru-RU"/>
              </w:rPr>
              <w:t>) Цей Субконтракт є повним і неподільним договором, який включає усі домовленості між його сторонами стосовно його предмету та заміняє собою усі попередні усні та письмові договори та домовленості між сторонами стосовно предмету цього Субконтракту. Жодна заява, твердження, гарантія, зобов’язання або домовленість будь-якого типу, що не є явно викладеною у цьому Субконтракті, не впливає і не може бути використана з метою тлумачення, зміни чи обмеження явних правил і умов цього Субконтракту. Кожна зі сторін Субконтракту погоджується співпрацювати з іншими сторонами Субконтракту при виконанні цього Субконтракту, оформляти та надавати інші необхідні документи та інструменти, а також вчиняти інші дії, які можуть обґрунтовано вимагатися у зв’язку з цим Субконтрактом.</w:t>
            </w:r>
          </w:p>
          <w:p w:rsidRPr="00BF0FE6" w:rsidR="002731DA" w:rsidP="00BF0FE6" w:rsidRDefault="002731DA" w14:paraId="072C233D" w14:textId="77777777">
            <w:pPr>
              <w:jc w:val="both"/>
              <w:rPr>
                <w:sz w:val="20"/>
                <w:lang w:val="ru-RU"/>
              </w:rPr>
            </w:pPr>
          </w:p>
          <w:p w:rsidRPr="00BF0FE6" w:rsidR="002731DA" w:rsidP="00BF0FE6" w:rsidRDefault="002731DA" w14:paraId="43508F76" w14:textId="77777777">
            <w:pPr>
              <w:ind w:left="360" w:hanging="360"/>
              <w:jc w:val="both"/>
              <w:rPr>
                <w:sz w:val="20"/>
                <w:lang w:val="ru-RU"/>
              </w:rPr>
            </w:pPr>
            <w:r w:rsidRPr="00BF0FE6">
              <w:rPr>
                <w:sz w:val="20"/>
                <w:lang w:val="ru-RU"/>
              </w:rPr>
              <w:t>(</w:t>
            </w:r>
            <w:r w:rsidRPr="00BF0FE6">
              <w:rPr>
                <w:sz w:val="20"/>
              </w:rPr>
              <w:t>b</w:t>
            </w:r>
            <w:r w:rsidRPr="00BF0FE6">
              <w:rPr>
                <w:sz w:val="20"/>
                <w:lang w:val="ru-RU"/>
              </w:rPr>
              <w:t xml:space="preserve">) Усі заяви, твердження, гарантії, зобов’язання та домовленості у цьому Субконтракті є обов’язковими до виконання сторонами Субконтракту та залишатимуться дійсними для відповідних правонаступників та цесіонаріїв Сторін Субконтракту. Жодне положення цього Субконтракту не повинно тлумачитися як таке, що </w:t>
            </w:r>
            <w:r w:rsidRPr="00BF0FE6">
              <w:rPr>
                <w:sz w:val="20"/>
                <w:lang w:val="ru-RU"/>
              </w:rPr>
              <w:lastRenderedPageBreak/>
              <w:t>породжує будь-які права чи зобов’язання, крім прав і зобов’язань сторін цієї Рамкової Угоди, і жодна фізична чи юридична особа не може вважатися третьою стороною</w:t>
            </w:r>
            <w:r w:rsidRPr="00BF0FE6">
              <w:rPr>
                <w:sz w:val="20"/>
                <w:lang w:val="ru-RU"/>
              </w:rPr>
              <w:noBreakHyphen/>
              <w:t>-бенефіціаром за цим Субконтрактом.</w:t>
            </w:r>
          </w:p>
          <w:p w:rsidRPr="00BF0FE6" w:rsidR="002731DA" w:rsidP="00BF0FE6" w:rsidRDefault="002731DA" w14:paraId="049C7378" w14:textId="77777777">
            <w:pPr>
              <w:ind w:left="360" w:hanging="360"/>
              <w:jc w:val="both"/>
              <w:rPr>
                <w:sz w:val="20"/>
                <w:lang w:val="ru-RU"/>
              </w:rPr>
            </w:pPr>
          </w:p>
          <w:p w:rsidRPr="00BF0FE6" w:rsidR="002731DA" w:rsidP="00BF0FE6" w:rsidRDefault="002731DA" w14:paraId="01066EA8" w14:textId="77777777">
            <w:pPr>
              <w:ind w:left="360" w:hanging="360"/>
              <w:jc w:val="both"/>
              <w:rPr>
                <w:sz w:val="20"/>
                <w:lang w:val="ru-RU"/>
              </w:rPr>
            </w:pPr>
            <w:r w:rsidRPr="00BF0FE6">
              <w:rPr>
                <w:sz w:val="20"/>
                <w:lang w:val="ru-RU"/>
              </w:rPr>
              <w:t>(</w:t>
            </w:r>
            <w:r w:rsidRPr="00BF0FE6">
              <w:rPr>
                <w:sz w:val="20"/>
              </w:rPr>
              <w:t>c</w:t>
            </w:r>
            <w:r w:rsidRPr="00BF0FE6">
              <w:rPr>
                <w:sz w:val="20"/>
                <w:lang w:val="ru-RU"/>
              </w:rPr>
              <w:t xml:space="preserve">) У разі визнання будь-яким судом компетентної юрисдикції будь-якого положення або частини положення цього Субконтракту недійсним або незабезпеченим правовою санкцією у будь-якому відношенні, таке положення вважається чинним або забезпеченим правовою санкцією у встановлених судом межах і зберігає у цих межах повну юридичну силу. Якщо будь-яке таке положення визнається таким судом незабезпеченим правовою санкцією повністю або частково, усі інші положення цього </w:t>
            </w:r>
            <w:r w:rsidRPr="00BF0FE6">
              <w:rPr>
                <w:sz w:val="20"/>
              </w:rPr>
              <w:t>C</w:t>
            </w:r>
            <w:r w:rsidRPr="00BF0FE6">
              <w:rPr>
                <w:sz w:val="20"/>
                <w:lang w:val="ru-RU"/>
              </w:rPr>
              <w:t>убконтракту зберігають повну юридичну силу.</w:t>
            </w:r>
          </w:p>
          <w:p w:rsidRPr="00BF0FE6" w:rsidR="002731DA" w:rsidP="00BF0FE6" w:rsidRDefault="002731DA" w14:paraId="6ECFCF03" w14:textId="77777777">
            <w:pPr>
              <w:ind w:left="360" w:hanging="360"/>
              <w:jc w:val="both"/>
              <w:rPr>
                <w:sz w:val="20"/>
                <w:lang w:val="ru-RU"/>
              </w:rPr>
            </w:pPr>
          </w:p>
          <w:p w:rsidRPr="00BF0FE6" w:rsidR="002731DA" w:rsidP="00BF0FE6" w:rsidRDefault="002731DA" w14:paraId="354597D5" w14:textId="77777777">
            <w:pPr>
              <w:ind w:left="360" w:hanging="360"/>
              <w:jc w:val="both"/>
              <w:rPr>
                <w:sz w:val="20"/>
                <w:lang w:val="ru-RU"/>
              </w:rPr>
            </w:pPr>
            <w:r w:rsidRPr="00BF0FE6">
              <w:rPr>
                <w:sz w:val="20"/>
                <w:lang w:val="ru-RU"/>
              </w:rPr>
              <w:t>(</w:t>
            </w:r>
            <w:r w:rsidRPr="00BF0FE6">
              <w:rPr>
                <w:sz w:val="20"/>
              </w:rPr>
              <w:t>d</w:t>
            </w:r>
            <w:r w:rsidRPr="00BF0FE6">
              <w:rPr>
                <w:sz w:val="20"/>
                <w:lang w:val="ru-RU"/>
              </w:rPr>
              <w:t>) Заголовки у тексті цього Субконтракту вживаються виключно для зручності і не впливають на зміст або тлумачення цього Субконтракту чи будь-якого з його правил або положень.</w:t>
            </w:r>
          </w:p>
          <w:p w:rsidRPr="00BF0FE6" w:rsidR="002731DA" w:rsidP="00BF0FE6" w:rsidRDefault="002731DA" w14:paraId="49DEA16B" w14:textId="77777777">
            <w:pPr>
              <w:ind w:left="360" w:hanging="360"/>
              <w:jc w:val="both"/>
              <w:rPr>
                <w:sz w:val="20"/>
                <w:lang w:val="ru-RU"/>
              </w:rPr>
            </w:pPr>
          </w:p>
          <w:p w:rsidRPr="00BF0FE6" w:rsidR="002731DA" w:rsidP="00BF0FE6" w:rsidRDefault="002731DA" w14:paraId="7CE353F1" w14:textId="77777777">
            <w:pPr>
              <w:ind w:left="360" w:hanging="360"/>
              <w:jc w:val="both"/>
              <w:rPr>
                <w:sz w:val="20"/>
                <w:lang w:val="ru-RU"/>
              </w:rPr>
            </w:pPr>
            <w:r w:rsidRPr="00BF0FE6">
              <w:rPr>
                <w:sz w:val="20"/>
                <w:lang w:val="ru-RU"/>
              </w:rPr>
              <w:t>(</w:t>
            </w:r>
            <w:r w:rsidRPr="00BF0FE6">
              <w:rPr>
                <w:sz w:val="20"/>
              </w:rPr>
              <w:t>e</w:t>
            </w:r>
            <w:r w:rsidRPr="00BF0FE6">
              <w:rPr>
                <w:sz w:val="20"/>
                <w:lang w:val="ru-RU"/>
              </w:rPr>
              <w:t>) Якщо сторони не домовилися у письмовій формі про інше: (і) відсутність у будь-який час з боку будь-якої сторони вимоги до іншої сторони виконати будь-яке положення цього Субконтракту не позбавляє таку сторону права в подальшому вимагати виконання такого положення в примусовому порядку; (іі) жодна добровільна відмова будь-якої сторони від права вимагати в іншої сторони виконати певне положення Субконтракту не є чинною, якщо така відмова не оформлена у письмовій формі та визнана уповноваженим представником сторони, що не порушує Субконтракт, і жодна така відмова від права не може вважатися відмовою цієї сторони від права вимагати виправлення будь-яких попередніх або наступних порушень; і (ііі) жодне перенесення терміну виконання будь-якого зобов’язання або вчинення будь-якої дії, надане однією стороною іншій стороні, не може вважатися таким, що поширюється на виконання будь-якого іншого зобов’язання чи вчинення будь-якої іншої дії за цим Субконтрактом.</w:t>
            </w:r>
          </w:p>
          <w:p w:rsidRPr="00BF0FE6" w:rsidR="002731DA" w:rsidP="00BF0FE6" w:rsidRDefault="002731DA" w14:paraId="38184F18" w14:textId="77777777">
            <w:pPr>
              <w:ind w:left="360" w:hanging="360"/>
              <w:jc w:val="both"/>
              <w:rPr>
                <w:sz w:val="20"/>
                <w:lang w:val="ru-RU"/>
              </w:rPr>
            </w:pPr>
          </w:p>
          <w:p w:rsidRPr="00BF0FE6" w:rsidR="002731DA" w:rsidP="00BF0FE6" w:rsidRDefault="002731DA" w14:paraId="179F2004" w14:textId="77777777">
            <w:pPr>
              <w:ind w:left="360" w:hanging="360"/>
              <w:jc w:val="both"/>
              <w:rPr>
                <w:sz w:val="20"/>
                <w:lang w:val="ru-RU"/>
              </w:rPr>
            </w:pPr>
            <w:r w:rsidRPr="00BF0FE6">
              <w:rPr>
                <w:sz w:val="20"/>
                <w:lang w:val="ru-RU"/>
              </w:rPr>
              <w:t>(</w:t>
            </w:r>
            <w:r w:rsidRPr="00BF0FE6">
              <w:rPr>
                <w:sz w:val="20"/>
              </w:rPr>
              <w:t>f</w:t>
            </w:r>
            <w:r w:rsidRPr="00BF0FE6">
              <w:rPr>
                <w:sz w:val="20"/>
                <w:lang w:val="ru-RU"/>
              </w:rPr>
              <w:t>) Оскільки на переговорах і в процесі приготування цього Субконтракту кожна сторона була представлена своїм власним юрисконсультом, кожна сторона цим відмовляється від застосування будь-якої норми права, яка могла би бути застосована в інших випадках у зв’язку з тлумаченням цього Субконтракту так, щоб будь-яке положення цього Субконтракту тлумачилося проти сторони, юрисконсульт якої готував це положення.</w:t>
            </w:r>
          </w:p>
          <w:p w:rsidRPr="00BF0FE6" w:rsidR="002731DA" w:rsidP="00BF0FE6" w:rsidRDefault="002731DA" w14:paraId="4E9BFA31" w14:textId="77777777">
            <w:pPr>
              <w:ind w:left="360" w:hanging="360"/>
              <w:jc w:val="both"/>
              <w:rPr>
                <w:sz w:val="20"/>
                <w:lang w:val="ru-RU"/>
              </w:rPr>
            </w:pPr>
          </w:p>
          <w:p w:rsidRPr="00BF0FE6" w:rsidR="002731DA" w:rsidP="00BF0FE6" w:rsidRDefault="002731DA" w14:paraId="50DA013E" w14:textId="77777777">
            <w:pPr>
              <w:ind w:left="360" w:hanging="360"/>
              <w:jc w:val="both"/>
              <w:rPr>
                <w:sz w:val="20"/>
                <w:lang w:val="ru-RU"/>
              </w:rPr>
            </w:pPr>
            <w:r w:rsidRPr="00BF0FE6">
              <w:rPr>
                <w:sz w:val="20"/>
                <w:lang w:val="ru-RU"/>
              </w:rPr>
              <w:t>(</w:t>
            </w:r>
            <w:r w:rsidRPr="00BF0FE6">
              <w:rPr>
                <w:sz w:val="20"/>
              </w:rPr>
              <w:t>g</w:t>
            </w:r>
            <w:r w:rsidRPr="00BF0FE6">
              <w:rPr>
                <w:sz w:val="20"/>
                <w:lang w:val="ru-RU"/>
              </w:rPr>
              <w:t xml:space="preserve">) Цей Субконтракт може бути оформлений у будь-якій кількості примірників, і різними сторонами цього </w:t>
            </w:r>
            <w:r w:rsidRPr="00BF0FE6">
              <w:rPr>
                <w:sz w:val="20"/>
                <w:lang w:val="ru-RU"/>
              </w:rPr>
              <w:lastRenderedPageBreak/>
              <w:t>Субконтракту на окремих примірниках, кожен з яких вважається оригінальним, але при цьому всі примірники в сукупності становлять один і той же інструмент.</w:t>
            </w:r>
          </w:p>
          <w:p w:rsidRPr="00BF0FE6" w:rsidR="002731DA" w:rsidP="00BF0FE6" w:rsidRDefault="002731DA" w14:paraId="566E8063" w14:textId="77777777">
            <w:pPr>
              <w:ind w:left="360" w:hanging="360"/>
              <w:jc w:val="both"/>
              <w:rPr>
                <w:sz w:val="20"/>
                <w:lang w:val="ru-RU"/>
              </w:rPr>
            </w:pPr>
          </w:p>
          <w:p w:rsidRPr="00BF0FE6" w:rsidR="002731DA" w:rsidP="00D5114B" w:rsidRDefault="002731DA" w14:paraId="68404023" w14:textId="77777777">
            <w:pPr>
              <w:pStyle w:val="Heading1"/>
              <w:keepNext w:val="0"/>
              <w:framePr w:hSpace="0" w:wrap="auto" w:hAnchor="text" w:xAlign="left" w:yAlign="inline"/>
              <w:widowControl w:val="0"/>
              <w:numPr>
                <w:ilvl w:val="0"/>
                <w:numId w:val="57"/>
              </w:numPr>
              <w:suppressAutoHyphens w:val="0"/>
              <w:spacing w:line="240" w:lineRule="auto"/>
              <w:outlineLvl w:val="0"/>
              <w:rPr>
                <w:rFonts w:eastAsia="Calibri"/>
                <w:sz w:val="20"/>
                <w:szCs w:val="20"/>
              </w:rPr>
            </w:pPr>
            <w:proofErr w:type="spellStart"/>
            <w:r w:rsidRPr="00BF0FE6">
              <w:rPr>
                <w:sz w:val="20"/>
                <w:szCs w:val="20"/>
              </w:rPr>
              <w:t>Вимоги</w:t>
            </w:r>
            <w:proofErr w:type="spellEnd"/>
            <w:r w:rsidRPr="00BF0FE6">
              <w:rPr>
                <w:sz w:val="20"/>
                <w:szCs w:val="20"/>
              </w:rPr>
              <w:t xml:space="preserve"> </w:t>
            </w:r>
            <w:proofErr w:type="spellStart"/>
            <w:r w:rsidRPr="00BF0FE6">
              <w:rPr>
                <w:sz w:val="20"/>
                <w:szCs w:val="20"/>
              </w:rPr>
              <w:t>до</w:t>
            </w:r>
            <w:proofErr w:type="spellEnd"/>
            <w:r w:rsidRPr="00BF0FE6">
              <w:rPr>
                <w:sz w:val="20"/>
                <w:szCs w:val="20"/>
              </w:rPr>
              <w:t xml:space="preserve"> </w:t>
            </w:r>
            <w:proofErr w:type="spellStart"/>
            <w:r w:rsidRPr="00BF0FE6">
              <w:rPr>
                <w:sz w:val="20"/>
                <w:szCs w:val="20"/>
              </w:rPr>
              <w:t>страхування</w:t>
            </w:r>
            <w:proofErr w:type="spellEnd"/>
          </w:p>
          <w:p w:rsidRPr="00BF0FE6" w:rsidR="002731DA" w:rsidP="00BF0FE6" w:rsidRDefault="002731DA" w14:paraId="03E96752" w14:textId="77777777">
            <w:pPr>
              <w:contextualSpacing/>
              <w:jc w:val="both"/>
              <w:rPr>
                <w:rFonts w:eastAsia="Calibri"/>
                <w:sz w:val="20"/>
              </w:rPr>
            </w:pPr>
          </w:p>
          <w:p w:rsidRPr="00BF0FE6" w:rsidR="002731DA" w:rsidP="00D5114B" w:rsidRDefault="002731DA" w14:paraId="2C2D57C8" w14:textId="77777777">
            <w:pPr>
              <w:contextualSpacing/>
              <w:jc w:val="both"/>
              <w:rPr>
                <w:rFonts w:eastAsia="Calibri"/>
                <w:sz w:val="20"/>
                <w:lang w:val="ru-RU"/>
              </w:rPr>
            </w:pPr>
            <w:r w:rsidRPr="00BF0FE6">
              <w:rPr>
                <w:sz w:val="20"/>
                <w:lang w:val="ru-RU"/>
              </w:rPr>
              <w:t>Перш ніж розпочинати роботу, Субпідрядник повинен за свій рахунок придбати і зберігати в силі для всіх своїх видів</w:t>
            </w:r>
          </w:p>
          <w:p w:rsidRPr="00BF0FE6" w:rsidR="002731DA" w:rsidP="00D5114B" w:rsidRDefault="002731DA" w14:paraId="628D66D3" w14:textId="77777777">
            <w:pPr>
              <w:contextualSpacing/>
              <w:jc w:val="both"/>
              <w:rPr>
                <w:rFonts w:eastAsia="Calibri"/>
                <w:sz w:val="20"/>
                <w:lang w:val="ru-RU"/>
              </w:rPr>
            </w:pPr>
            <w:r w:rsidRPr="00BF0FE6">
              <w:rPr>
                <w:sz w:val="20"/>
                <w:lang w:val="ru-RU"/>
              </w:rPr>
              <w:t>діяльності страховку згідно з зазначеними нижче положеннями.</w:t>
            </w:r>
          </w:p>
          <w:p w:rsidRPr="00BF0FE6" w:rsidR="002731DA" w:rsidP="00BF0FE6" w:rsidRDefault="002731DA" w14:paraId="65AE9E51" w14:textId="77777777">
            <w:pPr>
              <w:contextualSpacing/>
              <w:jc w:val="both"/>
              <w:rPr>
                <w:rFonts w:eastAsia="Calibri"/>
                <w:sz w:val="20"/>
                <w:lang w:val="ru-RU"/>
              </w:rPr>
            </w:pPr>
          </w:p>
          <w:p w:rsidRPr="00BF0FE6" w:rsidR="002731DA" w:rsidP="00BF0FE6" w:rsidRDefault="002731DA" w14:paraId="76FC7851" w14:textId="77777777">
            <w:pPr>
              <w:contextualSpacing/>
              <w:jc w:val="both"/>
              <w:rPr>
                <w:rFonts w:eastAsia="Calibri"/>
                <w:sz w:val="20"/>
                <w:lang w:val="ru-RU"/>
              </w:rPr>
            </w:pPr>
            <w:r w:rsidRPr="00BF0FE6">
              <w:rPr>
                <w:sz w:val="20"/>
                <w:lang w:val="ru-RU"/>
              </w:rPr>
              <w:t>Страхові поліси повинні мати форму і бути виданими компанією або компаніями, що задовольняють Кімонікс. На вимогу Кімонікс Субпідрядник повинен надати Кімонікс страхові свідоцтва страхових компаній, у яких вказані дати вступу полісів у силу і ліміти відповідальності та міститься положення про те, що зазначена страхівка не буде анульована без письмового повідомлення Кімонікс за тридцять (30) днів до дати скасування. Без письмової згоди Кімонікс Субпідряднику забороняється анульовувати будь-які страхові поліси, що вимагаються цим договором, ані до, ані після завершення робіт.</w:t>
            </w:r>
          </w:p>
          <w:p w:rsidRPr="00BF0FE6" w:rsidR="002731DA" w:rsidP="00BF0FE6" w:rsidRDefault="002731DA" w14:paraId="4EA0B509" w14:textId="77777777">
            <w:pPr>
              <w:jc w:val="both"/>
              <w:rPr>
                <w:rFonts w:eastAsia="Calibri"/>
                <w:sz w:val="20"/>
                <w:lang w:val="ru-RU"/>
              </w:rPr>
            </w:pPr>
          </w:p>
          <w:p w:rsidRPr="00BF0FE6" w:rsidR="002731DA" w:rsidP="00BF0FE6" w:rsidRDefault="002731DA" w14:paraId="064DEC9F" w14:textId="77777777">
            <w:pPr>
              <w:jc w:val="both"/>
              <w:rPr>
                <w:rFonts w:eastAsia="Calibri"/>
                <w:sz w:val="20"/>
                <w:lang w:val="ru-RU"/>
              </w:rPr>
            </w:pPr>
            <w:r w:rsidRPr="00BF0FE6">
              <w:rPr>
                <w:sz w:val="20"/>
                <w:lang w:val="ru-RU"/>
              </w:rPr>
              <w:t>(</w:t>
            </w:r>
            <w:r w:rsidRPr="00BF0FE6">
              <w:rPr>
                <w:sz w:val="20"/>
              </w:rPr>
              <w:t>a</w:t>
            </w:r>
            <w:r w:rsidRPr="00BF0FE6">
              <w:rPr>
                <w:sz w:val="20"/>
                <w:lang w:val="ru-RU"/>
              </w:rPr>
              <w:t xml:space="preserve">) </w:t>
            </w:r>
            <w:r w:rsidRPr="00BF0FE6">
              <w:rPr>
                <w:sz w:val="20"/>
              </w:rPr>
              <w:t>FAR</w:t>
            </w:r>
            <w:r w:rsidRPr="00BF0FE6">
              <w:rPr>
                <w:sz w:val="20"/>
                <w:lang w:val="ru-RU"/>
              </w:rPr>
              <w:t xml:space="preserve"> 52.228-3 КОМПЕНСАЦІЙНЕ СТРАХУВАННЯ РОБІТНИКІВ (ЗАКОН ПРО СТРАХУВАННЯ ГРОМАДЯН США, ЯКІ ВИЇЖДЖАЮТЬ НА РОБОТУ ЗА МЕЖІ КРАЇНИ) (квітень 1984 р.) [Оновлений директивою </w:t>
            </w:r>
            <w:r w:rsidRPr="00BF0FE6">
              <w:rPr>
                <w:sz w:val="20"/>
              </w:rPr>
              <w:t>AAPD</w:t>
            </w:r>
            <w:r w:rsidRPr="00BF0FE6">
              <w:rPr>
                <w:sz w:val="20"/>
                <w:lang w:val="ru-RU"/>
              </w:rPr>
              <w:t xml:space="preserve"> 05-05 — 02/12/04]</w:t>
            </w:r>
          </w:p>
          <w:p w:rsidRPr="00BF0FE6" w:rsidR="002731DA" w:rsidP="00D5114B" w:rsidRDefault="002731DA" w14:paraId="767B34C6" w14:textId="77777777">
            <w:pPr>
              <w:jc w:val="both"/>
              <w:rPr>
                <w:rFonts w:eastAsia="Calibri"/>
                <w:sz w:val="20"/>
                <w:lang w:val="ru-RU"/>
              </w:rPr>
            </w:pPr>
            <w:r w:rsidRPr="00BF0FE6">
              <w:rPr>
                <w:sz w:val="20"/>
                <w:lang w:val="ru-RU"/>
              </w:rPr>
              <w:t>Субпідрядник повинен (</w:t>
            </w:r>
            <w:r w:rsidRPr="00BF0FE6">
              <w:rPr>
                <w:sz w:val="20"/>
              </w:rPr>
              <w:t>a</w:t>
            </w:r>
            <w:r w:rsidRPr="00BF0FE6">
              <w:rPr>
                <w:sz w:val="20"/>
                <w:lang w:val="ru-RU"/>
              </w:rPr>
              <w:t>) надати (перш ніж розпочинати виконання робіт за цим субконтрактом) підтвердження компенсації робітникам або забезпечення, передбачені Законом про страхування громадян США, які виїжджають на роботу за межі країни (</w:t>
            </w:r>
            <w:r w:rsidRPr="00BF0FE6">
              <w:rPr>
                <w:sz w:val="20"/>
              </w:rPr>
              <w:t>DBA</w:t>
            </w:r>
            <w:r w:rsidRPr="00BF0FE6">
              <w:rPr>
                <w:sz w:val="20"/>
                <w:lang w:val="ru-RU"/>
              </w:rPr>
              <w:t xml:space="preserve">) (42 </w:t>
            </w:r>
            <w:r w:rsidRPr="00BF0FE6">
              <w:rPr>
                <w:sz w:val="20"/>
              </w:rPr>
              <w:t>U</w:t>
            </w:r>
            <w:r w:rsidRPr="00BF0FE6">
              <w:rPr>
                <w:sz w:val="20"/>
                <w:lang w:val="ru-RU"/>
              </w:rPr>
              <w:t>.</w:t>
            </w:r>
            <w:r w:rsidRPr="00BF0FE6">
              <w:rPr>
                <w:sz w:val="20"/>
              </w:rPr>
              <w:t>S</w:t>
            </w:r>
            <w:r w:rsidRPr="00BF0FE6">
              <w:rPr>
                <w:sz w:val="20"/>
                <w:lang w:val="ru-RU"/>
              </w:rPr>
              <w:t>.</w:t>
            </w:r>
            <w:r w:rsidRPr="00BF0FE6">
              <w:rPr>
                <w:sz w:val="20"/>
              </w:rPr>
              <w:t>C</w:t>
            </w:r>
            <w:r w:rsidRPr="00BF0FE6">
              <w:rPr>
                <w:sz w:val="20"/>
                <w:lang w:val="ru-RU"/>
              </w:rPr>
              <w:t>. 1651 і далі), і (</w:t>
            </w:r>
            <w:r w:rsidRPr="00BF0FE6">
              <w:rPr>
                <w:sz w:val="20"/>
              </w:rPr>
              <w:t>b</w:t>
            </w:r>
            <w:r w:rsidRPr="00BF0FE6">
              <w:rPr>
                <w:sz w:val="20"/>
                <w:lang w:val="ru-RU"/>
              </w:rPr>
              <w:t>) підтримувати їх до завершення виконання субконтракту. До усіх субконтрактів нижчого рівня, дозволених компанією Кімонікс за цим субконтрактом, до яких застосовується Закон про страхування громадян США, які виїжджають на роботу за межі країни, Субпідрядник повинен включати подібний пункт, який зобов'язує субпідрядників нижчого рівня дотримуватися вимог Закону про страхування громадян США, які виїжджають на роботу за межі країни.</w:t>
            </w:r>
          </w:p>
          <w:p w:rsidRPr="00BF0FE6" w:rsidR="002731DA" w:rsidP="00BF0FE6" w:rsidRDefault="002731DA" w14:paraId="6FA485CA" w14:textId="77777777">
            <w:pPr>
              <w:jc w:val="both"/>
              <w:rPr>
                <w:rFonts w:eastAsia="Calibri"/>
                <w:sz w:val="20"/>
                <w:lang w:val="ru-RU"/>
              </w:rPr>
            </w:pPr>
          </w:p>
          <w:p w:rsidRPr="00BF0FE6" w:rsidR="002731DA" w:rsidP="00BF0FE6" w:rsidRDefault="002731DA" w14:paraId="15AD8BF3" w14:textId="77777777">
            <w:pPr>
              <w:jc w:val="both"/>
              <w:rPr>
                <w:rFonts w:eastAsia="Calibri"/>
                <w:sz w:val="20"/>
                <w:lang w:val="ru-RU"/>
              </w:rPr>
            </w:pPr>
            <w:r w:rsidRPr="00BF0FE6">
              <w:rPr>
                <w:sz w:val="20"/>
                <w:lang w:val="ru-RU"/>
              </w:rPr>
              <w:t>(</w:t>
            </w:r>
            <w:r w:rsidRPr="00BF0FE6">
              <w:rPr>
                <w:sz w:val="20"/>
              </w:rPr>
              <w:t>b</w:t>
            </w:r>
            <w:r w:rsidRPr="00BF0FE6">
              <w:rPr>
                <w:sz w:val="20"/>
                <w:lang w:val="ru-RU"/>
              </w:rPr>
              <w:t xml:space="preserve">) </w:t>
            </w:r>
            <w:r w:rsidRPr="00BF0FE6">
              <w:rPr>
                <w:sz w:val="20"/>
              </w:rPr>
              <w:t>AIDAR</w:t>
            </w:r>
            <w:r w:rsidRPr="00BF0FE6">
              <w:rPr>
                <w:sz w:val="20"/>
                <w:lang w:val="ru-RU"/>
              </w:rPr>
              <w:t xml:space="preserve"> 752.228-3 КОМПЕНСАЦІЯ РОБІТНИКАМ (ЗАКОН ПРО СТРАХУВАННЯ ГРОМАДЯН США, ЯКІ ВИЇЖДЖАЮТЬ НА РОБОТУ ЗА МЕЖІ КРАЇНИ) [Оновлений директивою </w:t>
            </w:r>
            <w:r w:rsidRPr="00BF0FE6">
              <w:rPr>
                <w:sz w:val="20"/>
              </w:rPr>
              <w:t>AAPD</w:t>
            </w:r>
            <w:r w:rsidRPr="00BF0FE6">
              <w:rPr>
                <w:sz w:val="20"/>
                <w:lang w:val="ru-RU"/>
              </w:rPr>
              <w:t xml:space="preserve"> 05-05 — 02/12/04]</w:t>
            </w:r>
          </w:p>
          <w:p w:rsidRPr="00BF0FE6" w:rsidR="002731DA" w:rsidP="00BF0FE6" w:rsidRDefault="002731DA" w14:paraId="3DDE9C9B" w14:textId="77777777">
            <w:pPr>
              <w:jc w:val="both"/>
              <w:rPr>
                <w:rFonts w:eastAsia="Calibri"/>
                <w:sz w:val="20"/>
                <w:lang w:val="ru-RU"/>
              </w:rPr>
            </w:pPr>
            <w:r w:rsidRPr="00BF0FE6">
              <w:rPr>
                <w:sz w:val="20"/>
                <w:lang w:val="ru-RU"/>
              </w:rPr>
              <w:t xml:space="preserve">Згідно з положеннями </w:t>
            </w:r>
            <w:r w:rsidRPr="00BF0FE6">
              <w:rPr>
                <w:sz w:val="20"/>
              </w:rPr>
              <w:t>AIDAR</w:t>
            </w:r>
            <w:r w:rsidRPr="00BF0FE6">
              <w:rPr>
                <w:sz w:val="20"/>
                <w:lang w:val="ru-RU"/>
              </w:rPr>
              <w:t xml:space="preserve"> 728.308, до зазначеного у </w:t>
            </w:r>
            <w:r w:rsidRPr="00BF0FE6">
              <w:rPr>
                <w:sz w:val="20"/>
              </w:rPr>
              <w:t>FAR</w:t>
            </w:r>
            <w:r w:rsidRPr="00BF0FE6">
              <w:rPr>
                <w:sz w:val="20"/>
                <w:lang w:val="ru-RU"/>
              </w:rPr>
              <w:t xml:space="preserve"> 52.228-3 пункту треба додати наступну додаткову інформацію: </w:t>
            </w:r>
          </w:p>
          <w:p w:rsidRPr="00BF0FE6" w:rsidR="002731DA" w:rsidP="00D5114B" w:rsidRDefault="002731DA" w14:paraId="202AAA0C" w14:textId="77777777">
            <w:pPr>
              <w:jc w:val="both"/>
              <w:rPr>
                <w:rFonts w:eastAsia="Calibri"/>
                <w:sz w:val="20"/>
                <w:lang w:val="ru-RU"/>
              </w:rPr>
            </w:pPr>
            <w:r w:rsidRPr="00BF0FE6">
              <w:rPr>
                <w:sz w:val="20"/>
                <w:lang w:val="ru-RU"/>
              </w:rPr>
              <w:t>(</w:t>
            </w:r>
            <w:r w:rsidRPr="00BF0FE6">
              <w:rPr>
                <w:sz w:val="20"/>
              </w:rPr>
              <w:t>b</w:t>
            </w:r>
            <w:r w:rsidRPr="00BF0FE6">
              <w:rPr>
                <w:sz w:val="20"/>
                <w:lang w:val="ru-RU"/>
              </w:rPr>
              <w:t xml:space="preserve">)(1) Субпідрядник погоджуються придбати страхівку </w:t>
            </w:r>
            <w:r w:rsidRPr="00BF0FE6">
              <w:rPr>
                <w:sz w:val="20"/>
              </w:rPr>
              <w:t>DBA</w:t>
            </w:r>
            <w:r w:rsidRPr="00BF0FE6">
              <w:rPr>
                <w:sz w:val="20"/>
                <w:lang w:val="ru-RU"/>
              </w:rPr>
              <w:t xml:space="preserve"> відповідно до умов контракту між </w:t>
            </w:r>
            <w:r w:rsidRPr="00BF0FE6">
              <w:rPr>
                <w:sz w:val="20"/>
              </w:rPr>
              <w:t>USAID</w:t>
            </w:r>
            <w:r w:rsidRPr="00BF0FE6">
              <w:rPr>
                <w:sz w:val="20"/>
                <w:lang w:val="ru-RU"/>
              </w:rPr>
              <w:t xml:space="preserve"> і </w:t>
            </w:r>
            <w:r w:rsidRPr="00BF0FE6">
              <w:rPr>
                <w:sz w:val="20"/>
              </w:rPr>
              <w:t>DBA</w:t>
            </w:r>
            <w:r w:rsidRPr="00BF0FE6">
              <w:rPr>
                <w:sz w:val="20"/>
                <w:lang w:val="ru-RU"/>
              </w:rPr>
              <w:t xml:space="preserve">-страховика </w:t>
            </w:r>
            <w:r w:rsidRPr="00BF0FE6">
              <w:rPr>
                <w:sz w:val="20"/>
              </w:rPr>
              <w:t>USAID</w:t>
            </w:r>
            <w:r w:rsidRPr="00BF0FE6">
              <w:rPr>
                <w:sz w:val="20"/>
                <w:lang w:val="ru-RU"/>
              </w:rPr>
              <w:t xml:space="preserve">, якщо Субпідрядник не має програми самострахування </w:t>
            </w:r>
            <w:r w:rsidRPr="00BF0FE6">
              <w:rPr>
                <w:sz w:val="20"/>
              </w:rPr>
              <w:t>DBA</w:t>
            </w:r>
            <w:r w:rsidRPr="00BF0FE6">
              <w:rPr>
                <w:sz w:val="20"/>
                <w:lang w:val="ru-RU"/>
              </w:rPr>
              <w:t xml:space="preserve">, схваленої Міністерством праці </w:t>
            </w:r>
            <w:r w:rsidRPr="00BF0FE6">
              <w:rPr>
                <w:sz w:val="20"/>
                <w:lang w:val="ru-RU"/>
              </w:rPr>
              <w:lastRenderedPageBreak/>
              <w:t xml:space="preserve">США, або схваленого договору з ретроспективною премією для </w:t>
            </w:r>
            <w:r w:rsidRPr="00BF0FE6">
              <w:rPr>
                <w:sz w:val="20"/>
              </w:rPr>
              <w:t>DBA</w:t>
            </w:r>
            <w:r w:rsidRPr="00BF0FE6">
              <w:rPr>
                <w:sz w:val="20"/>
                <w:lang w:val="ru-RU"/>
              </w:rPr>
              <w:t>.</w:t>
            </w:r>
          </w:p>
          <w:p w:rsidRPr="00BF0FE6" w:rsidR="002731DA" w:rsidP="00BF0FE6" w:rsidRDefault="002731DA" w14:paraId="1FCA49A1" w14:textId="77777777">
            <w:pPr>
              <w:jc w:val="both"/>
              <w:rPr>
                <w:rFonts w:eastAsia="Calibri"/>
                <w:sz w:val="20"/>
                <w:lang w:val="ru-RU"/>
              </w:rPr>
            </w:pPr>
            <w:r w:rsidRPr="00BF0FE6">
              <w:rPr>
                <w:sz w:val="20"/>
                <w:lang w:val="ru-RU"/>
              </w:rPr>
              <w:t>(</w:t>
            </w:r>
            <w:r w:rsidRPr="00BF0FE6">
              <w:rPr>
                <w:sz w:val="20"/>
              </w:rPr>
              <w:t>b</w:t>
            </w:r>
            <w:r w:rsidRPr="00BF0FE6">
              <w:rPr>
                <w:sz w:val="20"/>
                <w:lang w:val="ru-RU"/>
              </w:rPr>
              <w:t xml:space="preserve">)(2) Якщо </w:t>
            </w:r>
            <w:r w:rsidRPr="00BF0FE6">
              <w:rPr>
                <w:sz w:val="20"/>
              </w:rPr>
              <w:t>USAID</w:t>
            </w:r>
            <w:r w:rsidRPr="00BF0FE6">
              <w:rPr>
                <w:sz w:val="20"/>
                <w:lang w:val="ru-RU"/>
              </w:rPr>
              <w:t xml:space="preserve"> або Субпідрядник забезпечили відмову від страхування </w:t>
            </w:r>
            <w:r w:rsidRPr="00BF0FE6">
              <w:rPr>
                <w:sz w:val="20"/>
              </w:rPr>
              <w:t>DBA</w:t>
            </w:r>
            <w:r w:rsidRPr="00BF0FE6">
              <w:rPr>
                <w:sz w:val="20"/>
                <w:lang w:val="ru-RU"/>
              </w:rPr>
              <w:t xml:space="preserve"> (див. </w:t>
            </w:r>
            <w:r w:rsidRPr="00BF0FE6">
              <w:rPr>
                <w:sz w:val="20"/>
              </w:rPr>
              <w:t>AIDAR</w:t>
            </w:r>
            <w:r w:rsidRPr="00BF0FE6">
              <w:rPr>
                <w:sz w:val="20"/>
                <w:lang w:val="ru-RU"/>
              </w:rPr>
              <w:t xml:space="preserve"> 728.305-70(</w:t>
            </w:r>
            <w:r w:rsidRPr="00BF0FE6">
              <w:rPr>
                <w:sz w:val="20"/>
              </w:rPr>
              <w:t>a</w:t>
            </w:r>
            <w:r w:rsidRPr="00BF0FE6">
              <w:rPr>
                <w:sz w:val="20"/>
                <w:lang w:val="ru-RU"/>
              </w:rPr>
              <w:t>)) для працівників Субпідрядника, які не є громадянами чи резидентами Сполучених Штатів або не були найняті у Сполучених Штатах, Субпідрядник погоджується надати таким працівникам вигоди компенсації робітникам, що вимагаються законами країни, у якій вони працюють, або законами рідної країни працівника, залежно від того, які з них забезпечують більшу вигоду.</w:t>
            </w:r>
          </w:p>
          <w:p w:rsidRPr="00BF0FE6" w:rsidR="002731DA" w:rsidP="00BF0FE6" w:rsidRDefault="002731DA" w14:paraId="2E7772F7" w14:textId="77777777">
            <w:pPr>
              <w:jc w:val="both"/>
              <w:rPr>
                <w:rFonts w:eastAsia="Calibri"/>
                <w:sz w:val="20"/>
                <w:lang w:val="ru-RU"/>
              </w:rPr>
            </w:pPr>
            <w:r w:rsidRPr="00BF0FE6">
              <w:rPr>
                <w:sz w:val="20"/>
                <w:lang w:val="ru-RU"/>
              </w:rPr>
              <w:t>(</w:t>
            </w:r>
            <w:r w:rsidRPr="00BF0FE6">
              <w:rPr>
                <w:sz w:val="20"/>
              </w:rPr>
              <w:t>b</w:t>
            </w:r>
            <w:r w:rsidRPr="00BF0FE6">
              <w:rPr>
                <w:sz w:val="20"/>
                <w:lang w:val="ru-RU"/>
              </w:rPr>
              <w:t xml:space="preserve">)(3) Субпідрядник також погоджується включати подібний пункт, у тому числі речення, що зобов'язує усіх дозволених компанією Кімонікс субпідрядників нижчого рівня дотримуватися подібної вимоги страхувати усіх іноземних робітників і отримати страхування </w:t>
            </w:r>
            <w:r w:rsidRPr="00BF0FE6">
              <w:rPr>
                <w:sz w:val="20"/>
              </w:rPr>
              <w:t>DBA</w:t>
            </w:r>
            <w:r w:rsidRPr="00BF0FE6">
              <w:rPr>
                <w:sz w:val="20"/>
                <w:lang w:val="ru-RU"/>
              </w:rPr>
              <w:t xml:space="preserve"> за контрактом, укладеним згідно з вимогами </w:t>
            </w:r>
            <w:r w:rsidRPr="00BF0FE6">
              <w:rPr>
                <w:sz w:val="20"/>
              </w:rPr>
              <w:t>USAID</w:t>
            </w:r>
            <w:r w:rsidRPr="00BF0FE6">
              <w:rPr>
                <w:sz w:val="20"/>
                <w:lang w:val="ru-RU"/>
              </w:rPr>
              <w:t>, до усіх субконтрактів нижчого рівня, пов'язаних із цим субконтрактом.</w:t>
            </w:r>
          </w:p>
          <w:p w:rsidRPr="00BF0FE6" w:rsidR="002731DA" w:rsidP="00BF0FE6" w:rsidRDefault="002731DA" w14:paraId="37824087" w14:textId="77777777">
            <w:pPr>
              <w:jc w:val="both"/>
              <w:rPr>
                <w:rFonts w:eastAsia="Calibri"/>
                <w:sz w:val="20"/>
                <w:lang w:val="ru-RU"/>
              </w:rPr>
            </w:pPr>
            <w:r w:rsidRPr="00BF0FE6">
              <w:rPr>
                <w:sz w:val="20"/>
                <w:lang w:val="ru-RU"/>
              </w:rPr>
              <w:t>(</w:t>
            </w:r>
            <w:r w:rsidRPr="00BF0FE6">
              <w:rPr>
                <w:sz w:val="20"/>
              </w:rPr>
              <w:t>b</w:t>
            </w:r>
            <w:r w:rsidRPr="00BF0FE6">
              <w:rPr>
                <w:sz w:val="20"/>
                <w:lang w:val="ru-RU"/>
              </w:rPr>
              <w:t xml:space="preserve">)(4) </w:t>
            </w:r>
            <w:r w:rsidRPr="00BF0FE6">
              <w:rPr>
                <w:sz w:val="20"/>
              </w:rPr>
              <w:t>DBA</w:t>
            </w:r>
            <w:r w:rsidRPr="00BF0FE6">
              <w:rPr>
                <w:sz w:val="20"/>
                <w:lang w:val="ru-RU"/>
              </w:rPr>
              <w:t xml:space="preserve">-страховик </w:t>
            </w:r>
            <w:r w:rsidRPr="00BF0FE6">
              <w:rPr>
                <w:sz w:val="20"/>
              </w:rPr>
              <w:t>USAID</w:t>
            </w:r>
            <w:r w:rsidRPr="00BF0FE6">
              <w:rPr>
                <w:sz w:val="20"/>
                <w:lang w:val="ru-RU"/>
              </w:rPr>
              <w:t>.</w:t>
            </w:r>
          </w:p>
          <w:p w:rsidRPr="00BF0FE6" w:rsidR="002731DA" w:rsidP="00BF0FE6" w:rsidRDefault="002731DA" w14:paraId="1AF249DF" w14:textId="77777777">
            <w:pPr>
              <w:jc w:val="both"/>
              <w:rPr>
                <w:rFonts w:eastAsia="Calibri"/>
                <w:sz w:val="20"/>
                <w:lang w:val="ru-RU"/>
              </w:rPr>
            </w:pPr>
            <w:r w:rsidRPr="00BF0FE6">
              <w:rPr>
                <w:sz w:val="20"/>
                <w:lang w:val="ru-RU"/>
              </w:rPr>
              <w:t>Згідно з пунктом цього Субконтракту "Компенсаційне страхування робітників (Закон про страхування громадян США, які виїжджають на роботу за межі країни)" (</w:t>
            </w:r>
            <w:r w:rsidRPr="00BF0FE6">
              <w:rPr>
                <w:sz w:val="20"/>
              </w:rPr>
              <w:t>AIDAR</w:t>
            </w:r>
            <w:r w:rsidRPr="00BF0FE6">
              <w:rPr>
                <w:sz w:val="20"/>
                <w:lang w:val="ru-RU"/>
              </w:rPr>
              <w:t xml:space="preserve"> 752.228 03), Субпідрядник повинен отримати страхове покриття </w:t>
            </w:r>
            <w:r w:rsidRPr="00BF0FE6">
              <w:rPr>
                <w:sz w:val="20"/>
              </w:rPr>
              <w:t>DBA</w:t>
            </w:r>
            <w:r w:rsidRPr="00BF0FE6">
              <w:rPr>
                <w:sz w:val="20"/>
                <w:lang w:val="ru-RU"/>
              </w:rPr>
              <w:t xml:space="preserve"> від чинного страховика </w:t>
            </w:r>
            <w:r w:rsidRPr="00BF0FE6">
              <w:rPr>
                <w:sz w:val="20"/>
              </w:rPr>
              <w:t>USAID</w:t>
            </w:r>
            <w:r w:rsidRPr="00BF0FE6">
              <w:rPr>
                <w:sz w:val="20"/>
                <w:lang w:val="ru-RU"/>
              </w:rPr>
              <w:t xml:space="preserve"> за таким видом страхування. Станом на дату набрання цим Субконтрактом чинності таким страховиком є компанія </w:t>
            </w:r>
            <w:r w:rsidRPr="00BF0FE6">
              <w:rPr>
                <w:sz w:val="20"/>
              </w:rPr>
              <w:t>Allied</w:t>
            </w:r>
            <w:r w:rsidRPr="00BF0FE6">
              <w:rPr>
                <w:sz w:val="20"/>
                <w:lang w:val="ru-RU"/>
              </w:rPr>
              <w:t xml:space="preserve"> </w:t>
            </w:r>
            <w:r w:rsidRPr="00BF0FE6">
              <w:rPr>
                <w:sz w:val="20"/>
              </w:rPr>
              <w:t>World</w:t>
            </w:r>
            <w:r w:rsidRPr="00BF0FE6">
              <w:rPr>
                <w:sz w:val="20"/>
                <w:lang w:val="ru-RU"/>
              </w:rPr>
              <w:t xml:space="preserve"> </w:t>
            </w:r>
            <w:r w:rsidRPr="00BF0FE6">
              <w:rPr>
                <w:sz w:val="20"/>
              </w:rPr>
              <w:t>Assurance</w:t>
            </w:r>
            <w:r w:rsidRPr="00BF0FE6">
              <w:rPr>
                <w:sz w:val="20"/>
                <w:lang w:val="ru-RU"/>
              </w:rPr>
              <w:t xml:space="preserve"> </w:t>
            </w:r>
            <w:r w:rsidRPr="00BF0FE6">
              <w:rPr>
                <w:sz w:val="20"/>
              </w:rPr>
              <w:t>Company</w:t>
            </w:r>
            <w:r w:rsidRPr="00BF0FE6">
              <w:rPr>
                <w:sz w:val="20"/>
                <w:lang w:val="ru-RU"/>
              </w:rPr>
              <w:t xml:space="preserve"> (</w:t>
            </w:r>
            <w:r w:rsidRPr="00BF0FE6">
              <w:rPr>
                <w:sz w:val="20"/>
              </w:rPr>
              <w:t>AWAC</w:t>
            </w:r>
            <w:r w:rsidRPr="00BF0FE6">
              <w:rPr>
                <w:sz w:val="20"/>
                <w:lang w:val="ru-RU"/>
              </w:rPr>
              <w:t xml:space="preserve">). Агентом і адміністратором програми є компанія </w:t>
            </w:r>
            <w:r w:rsidRPr="00BF0FE6">
              <w:rPr>
                <w:sz w:val="20"/>
              </w:rPr>
              <w:t>Aon</w:t>
            </w:r>
            <w:r w:rsidRPr="00BF0FE6">
              <w:rPr>
                <w:sz w:val="20"/>
                <w:lang w:val="ru-RU"/>
              </w:rPr>
              <w:t xml:space="preserve"> </w:t>
            </w:r>
            <w:r w:rsidRPr="00BF0FE6">
              <w:rPr>
                <w:sz w:val="20"/>
              </w:rPr>
              <w:t>Risk</w:t>
            </w:r>
            <w:r w:rsidRPr="00BF0FE6">
              <w:rPr>
                <w:sz w:val="20"/>
                <w:lang w:val="ru-RU"/>
              </w:rPr>
              <w:t xml:space="preserve"> </w:t>
            </w:r>
            <w:r w:rsidRPr="00BF0FE6">
              <w:rPr>
                <w:sz w:val="20"/>
              </w:rPr>
              <w:t>Insurance</w:t>
            </w:r>
            <w:r w:rsidRPr="00BF0FE6">
              <w:rPr>
                <w:sz w:val="20"/>
                <w:lang w:val="ru-RU"/>
              </w:rPr>
              <w:t xml:space="preserve"> </w:t>
            </w:r>
            <w:r w:rsidRPr="00BF0FE6">
              <w:rPr>
                <w:sz w:val="20"/>
              </w:rPr>
              <w:t>Services</w:t>
            </w:r>
            <w:r w:rsidRPr="00BF0FE6">
              <w:rPr>
                <w:sz w:val="20"/>
                <w:lang w:val="ru-RU"/>
              </w:rPr>
              <w:t xml:space="preserve"> </w:t>
            </w:r>
            <w:r w:rsidRPr="00BF0FE6">
              <w:rPr>
                <w:sz w:val="20"/>
              </w:rPr>
              <w:t>West</w:t>
            </w:r>
            <w:r w:rsidRPr="00BF0FE6">
              <w:rPr>
                <w:sz w:val="20"/>
                <w:lang w:val="ru-RU"/>
              </w:rPr>
              <w:t xml:space="preserve">, </w:t>
            </w:r>
            <w:r w:rsidRPr="00BF0FE6">
              <w:rPr>
                <w:sz w:val="20"/>
              </w:rPr>
              <w:t>Inc</w:t>
            </w:r>
            <w:r w:rsidRPr="00BF0FE6">
              <w:rPr>
                <w:sz w:val="20"/>
                <w:lang w:val="ru-RU"/>
              </w:rPr>
              <w:t xml:space="preserve">. Адреса: </w:t>
            </w:r>
            <w:r w:rsidRPr="00BF0FE6">
              <w:rPr>
                <w:sz w:val="20"/>
              </w:rPr>
              <w:t>AON</w:t>
            </w:r>
            <w:r w:rsidRPr="00BF0FE6">
              <w:rPr>
                <w:sz w:val="20"/>
                <w:lang w:val="ru-RU"/>
              </w:rPr>
              <w:t xml:space="preserve">, 199 </w:t>
            </w:r>
            <w:r w:rsidRPr="00BF0FE6">
              <w:rPr>
                <w:sz w:val="20"/>
              </w:rPr>
              <w:t>Fremont</w:t>
            </w:r>
            <w:r w:rsidRPr="00BF0FE6">
              <w:rPr>
                <w:sz w:val="20"/>
                <w:lang w:val="ru-RU"/>
              </w:rPr>
              <w:t xml:space="preserve"> </w:t>
            </w:r>
            <w:r w:rsidRPr="00BF0FE6">
              <w:rPr>
                <w:sz w:val="20"/>
              </w:rPr>
              <w:t>St</w:t>
            </w:r>
            <w:r w:rsidRPr="00BF0FE6">
              <w:rPr>
                <w:sz w:val="20"/>
                <w:lang w:val="ru-RU"/>
              </w:rPr>
              <w:t xml:space="preserve">., </w:t>
            </w:r>
            <w:r w:rsidRPr="00BF0FE6">
              <w:rPr>
                <w:sz w:val="20"/>
              </w:rPr>
              <w:t>Ste</w:t>
            </w:r>
            <w:r w:rsidRPr="00BF0FE6">
              <w:rPr>
                <w:sz w:val="20"/>
                <w:lang w:val="ru-RU"/>
              </w:rPr>
              <w:t>. 1500, Сан-Франциско, штат Каліфорнія 94105. Контактні особи: Регіна Картер (415) 486-7554 або Фред Робінсон: (</w:t>
            </w:r>
            <w:r w:rsidRPr="00BF0FE6">
              <w:rPr>
                <w:sz w:val="20"/>
              </w:rPr>
              <w:t>o</w:t>
            </w:r>
            <w:r w:rsidRPr="00BF0FE6">
              <w:rPr>
                <w:sz w:val="20"/>
                <w:lang w:val="ru-RU"/>
              </w:rPr>
              <w:t xml:space="preserve">) 415-486-7516, факс: (415)-486-7059, </w:t>
            </w:r>
            <w:r w:rsidRPr="00BF0FE6">
              <w:rPr>
                <w:sz w:val="20"/>
              </w:rPr>
              <w:t>E</w:t>
            </w:r>
            <w:r w:rsidRPr="00BF0FE6">
              <w:rPr>
                <w:sz w:val="20"/>
                <w:lang w:val="ru-RU"/>
              </w:rPr>
              <w:t>-</w:t>
            </w:r>
            <w:r w:rsidRPr="00BF0FE6">
              <w:rPr>
                <w:sz w:val="20"/>
              </w:rPr>
              <w:t>Mail</w:t>
            </w:r>
            <w:r w:rsidRPr="00BF0FE6">
              <w:rPr>
                <w:sz w:val="20"/>
                <w:lang w:val="ru-RU"/>
              </w:rPr>
              <w:t xml:space="preserve">: </w:t>
            </w:r>
            <w:proofErr w:type="spellStart"/>
            <w:r w:rsidRPr="00BF0FE6">
              <w:rPr>
                <w:sz w:val="20"/>
              </w:rPr>
              <w:t>usaiddbains</w:t>
            </w:r>
            <w:proofErr w:type="spellEnd"/>
            <w:r w:rsidRPr="00BF0FE6">
              <w:rPr>
                <w:sz w:val="20"/>
                <w:lang w:val="ru-RU"/>
              </w:rPr>
              <w:t>@</w:t>
            </w:r>
            <w:proofErr w:type="spellStart"/>
            <w:r w:rsidRPr="00BF0FE6">
              <w:rPr>
                <w:sz w:val="20"/>
              </w:rPr>
              <w:t>aon</w:t>
            </w:r>
            <w:proofErr w:type="spellEnd"/>
            <w:r w:rsidRPr="00BF0FE6">
              <w:rPr>
                <w:sz w:val="20"/>
                <w:lang w:val="ru-RU"/>
              </w:rPr>
              <w:t>.</w:t>
            </w:r>
            <w:r w:rsidRPr="00BF0FE6">
              <w:rPr>
                <w:sz w:val="20"/>
              </w:rPr>
              <w:t>com</w:t>
            </w:r>
            <w:r w:rsidRPr="00BF0FE6">
              <w:rPr>
                <w:sz w:val="20"/>
                <w:lang w:val="ru-RU"/>
              </w:rPr>
              <w:t xml:space="preserve">. Запитувати слід про страхове покриття згідно з Контрактом </w:t>
            </w:r>
            <w:r w:rsidRPr="00BF0FE6">
              <w:rPr>
                <w:sz w:val="20"/>
              </w:rPr>
              <w:t>USAID</w:t>
            </w:r>
            <w:r w:rsidRPr="00BF0FE6">
              <w:rPr>
                <w:sz w:val="20"/>
                <w:lang w:val="ru-RU"/>
              </w:rPr>
              <w:t xml:space="preserve"> №</w:t>
            </w:r>
            <w:r w:rsidRPr="00BF0FE6">
              <w:rPr>
                <w:sz w:val="20"/>
              </w:rPr>
              <w:t>AID</w:t>
            </w:r>
            <w:r w:rsidRPr="00BF0FE6">
              <w:rPr>
                <w:sz w:val="20"/>
                <w:lang w:val="ru-RU"/>
              </w:rPr>
              <w:t>-0</w:t>
            </w:r>
            <w:r w:rsidRPr="00BF0FE6">
              <w:rPr>
                <w:sz w:val="20"/>
              </w:rPr>
              <w:t>AA</w:t>
            </w:r>
            <w:r w:rsidRPr="00BF0FE6">
              <w:rPr>
                <w:sz w:val="20"/>
                <w:lang w:val="ru-RU"/>
              </w:rPr>
              <w:t>-</w:t>
            </w:r>
            <w:r w:rsidRPr="00BF0FE6">
              <w:rPr>
                <w:sz w:val="20"/>
              </w:rPr>
              <w:t>C</w:t>
            </w:r>
            <w:r w:rsidRPr="00BF0FE6">
              <w:rPr>
                <w:sz w:val="20"/>
                <w:lang w:val="ru-RU"/>
              </w:rPr>
              <w:t xml:space="preserve">-10-00027 з компанією </w:t>
            </w:r>
            <w:r w:rsidRPr="00BF0FE6">
              <w:rPr>
                <w:sz w:val="20"/>
              </w:rPr>
              <w:t>Allied</w:t>
            </w:r>
            <w:r w:rsidRPr="00BF0FE6">
              <w:rPr>
                <w:sz w:val="20"/>
                <w:lang w:val="ru-RU"/>
              </w:rPr>
              <w:t>/</w:t>
            </w:r>
            <w:r w:rsidRPr="00BF0FE6">
              <w:rPr>
                <w:sz w:val="20"/>
              </w:rPr>
              <w:t>AON</w:t>
            </w:r>
            <w:r w:rsidRPr="00BF0FE6">
              <w:rPr>
                <w:sz w:val="20"/>
                <w:lang w:val="ru-RU"/>
              </w:rPr>
              <w:t xml:space="preserve">. Витрати на страхівку </w:t>
            </w:r>
            <w:r w:rsidRPr="00BF0FE6">
              <w:rPr>
                <w:sz w:val="20"/>
              </w:rPr>
              <w:t>DBA</w:t>
            </w:r>
            <w:r w:rsidRPr="00BF0FE6">
              <w:rPr>
                <w:sz w:val="20"/>
                <w:lang w:val="ru-RU"/>
              </w:rPr>
              <w:t xml:space="preserve"> є допустимими і підлягають відшкодуванню як прямі витрати за цим Субконтрактом. </w:t>
            </w:r>
          </w:p>
          <w:p w:rsidRPr="00BF0FE6" w:rsidR="002731DA" w:rsidP="00BF0FE6" w:rsidRDefault="002731DA" w14:paraId="5C08A6C8" w14:textId="77777777">
            <w:pPr>
              <w:jc w:val="both"/>
              <w:rPr>
                <w:rFonts w:eastAsia="Calibri"/>
                <w:sz w:val="20"/>
                <w:lang w:val="ru-RU"/>
              </w:rPr>
            </w:pPr>
          </w:p>
          <w:p w:rsidRPr="00BF0FE6" w:rsidR="002731DA" w:rsidP="00BF0FE6" w:rsidRDefault="002731DA" w14:paraId="52F33E64" w14:textId="77777777">
            <w:pPr>
              <w:jc w:val="both"/>
              <w:rPr>
                <w:rFonts w:eastAsia="Calibri"/>
                <w:sz w:val="20"/>
                <w:lang w:val="ru-RU"/>
              </w:rPr>
            </w:pPr>
            <w:r w:rsidRPr="00BF0FE6">
              <w:rPr>
                <w:sz w:val="20"/>
                <w:lang w:val="ru-RU"/>
              </w:rPr>
              <w:t>(</w:t>
            </w:r>
            <w:r w:rsidRPr="00BF0FE6">
              <w:rPr>
                <w:sz w:val="20"/>
              </w:rPr>
              <w:t>c</w:t>
            </w:r>
            <w:r w:rsidRPr="00BF0FE6">
              <w:rPr>
                <w:sz w:val="20"/>
                <w:lang w:val="ru-RU"/>
              </w:rPr>
              <w:t xml:space="preserve">) </w:t>
            </w:r>
            <w:r w:rsidRPr="00BF0FE6">
              <w:rPr>
                <w:sz w:val="20"/>
              </w:rPr>
              <w:t>AIDAR</w:t>
            </w:r>
            <w:r w:rsidRPr="00BF0FE6">
              <w:rPr>
                <w:sz w:val="20"/>
                <w:lang w:val="ru-RU"/>
              </w:rPr>
              <w:t xml:space="preserve"> 752.228-70 Послуги з медичної евакуації (</w:t>
            </w:r>
            <w:r w:rsidRPr="00BF0FE6">
              <w:rPr>
                <w:sz w:val="20"/>
              </w:rPr>
              <w:t>MEDEVAC</w:t>
            </w:r>
            <w:r w:rsidRPr="00BF0FE6">
              <w:rPr>
                <w:sz w:val="20"/>
                <w:lang w:val="ru-RU"/>
              </w:rPr>
              <w:t xml:space="preserve">) (липень 2007 р.) [Оновлений директивою </w:t>
            </w:r>
            <w:r w:rsidRPr="00BF0FE6">
              <w:rPr>
                <w:sz w:val="20"/>
              </w:rPr>
              <w:t>AAPD</w:t>
            </w:r>
            <w:r w:rsidRPr="00BF0FE6">
              <w:rPr>
                <w:sz w:val="20"/>
                <w:lang w:val="ru-RU"/>
              </w:rPr>
              <w:t xml:space="preserve"> 06-01].</w:t>
            </w:r>
          </w:p>
          <w:p w:rsidRPr="00BF0FE6" w:rsidR="002731DA" w:rsidP="00BF0FE6" w:rsidRDefault="002731DA" w14:paraId="58AD6635" w14:textId="77777777">
            <w:pPr>
              <w:jc w:val="both"/>
              <w:rPr>
                <w:rFonts w:eastAsia="Calibri"/>
                <w:sz w:val="20"/>
                <w:lang w:val="ru-RU"/>
              </w:rPr>
            </w:pPr>
            <w:r w:rsidRPr="00BF0FE6">
              <w:rPr>
                <w:sz w:val="20"/>
                <w:lang w:val="ru-RU"/>
              </w:rPr>
              <w:t xml:space="preserve">(1) Субпідрядник повинен забезпечити послуги </w:t>
            </w:r>
            <w:r w:rsidRPr="00BF0FE6">
              <w:rPr>
                <w:sz w:val="20"/>
              </w:rPr>
              <w:t>MEDEVAC</w:t>
            </w:r>
            <w:r w:rsidRPr="00BF0FE6">
              <w:rPr>
                <w:sz w:val="20"/>
                <w:lang w:val="ru-RU"/>
              </w:rPr>
              <w:t xml:space="preserve"> усім громадянам США, іноземцям-резидентам США та працівникам-громадянам третьої країни і залежним від них уповноваженим особам (надалі іменуються “фізичними особами”), які перебувають за кордоном у рамках прямого контракту, що фінансується </w:t>
            </w:r>
            <w:r w:rsidRPr="00BF0FE6">
              <w:rPr>
                <w:sz w:val="20"/>
              </w:rPr>
              <w:t>USAID</w:t>
            </w:r>
            <w:r w:rsidRPr="00BF0FE6">
              <w:rPr>
                <w:sz w:val="20"/>
                <w:lang w:val="ru-RU"/>
              </w:rPr>
              <w:t xml:space="preserve">. Кімонікс відшкодує понесені за цим субконтрактом обґрунтовані та допустимі витрати, що піддаються рознесенню за статтями, за забезпечення послугами </w:t>
            </w:r>
            <w:r w:rsidRPr="00BF0FE6">
              <w:rPr>
                <w:sz w:val="20"/>
              </w:rPr>
              <w:t>MEDEVAC</w:t>
            </w:r>
            <w:r w:rsidRPr="00BF0FE6">
              <w:rPr>
                <w:sz w:val="20"/>
                <w:lang w:val="ru-RU"/>
              </w:rPr>
              <w:t xml:space="preserve">. Обґрунтованість, допустимість і можливість рознесення витрат за статтями Уповноважений з контрактів </w:t>
            </w:r>
            <w:r w:rsidRPr="00BF0FE6">
              <w:rPr>
                <w:sz w:val="20"/>
              </w:rPr>
              <w:t>USAID</w:t>
            </w:r>
            <w:r w:rsidRPr="00BF0FE6">
              <w:rPr>
                <w:sz w:val="20"/>
                <w:lang w:val="ru-RU"/>
              </w:rPr>
              <w:t xml:space="preserve"> через Кімонікс визначатиме на основі застосовуваного принципу фактичної собівартості та згідно зі стандартами розрахунку собівартості. </w:t>
            </w:r>
          </w:p>
          <w:p w:rsidRPr="00BF0FE6" w:rsidR="002731DA" w:rsidP="00BF0FE6" w:rsidRDefault="002731DA" w14:paraId="0F36DDF7" w14:textId="77777777">
            <w:pPr>
              <w:jc w:val="both"/>
              <w:rPr>
                <w:rFonts w:eastAsia="Calibri"/>
                <w:sz w:val="20"/>
                <w:lang w:val="ru-RU"/>
              </w:rPr>
            </w:pPr>
            <w:r w:rsidRPr="00BF0FE6">
              <w:rPr>
                <w:sz w:val="20"/>
                <w:lang w:val="ru-RU"/>
              </w:rPr>
              <w:lastRenderedPageBreak/>
              <w:t xml:space="preserve">(2) Винятки: </w:t>
            </w:r>
          </w:p>
          <w:p w:rsidRPr="00BF0FE6" w:rsidR="002731DA" w:rsidP="00BF0FE6" w:rsidRDefault="002731DA" w14:paraId="46EE16FC" w14:textId="77777777">
            <w:pPr>
              <w:jc w:val="both"/>
              <w:rPr>
                <w:rFonts w:eastAsia="Calibri"/>
                <w:sz w:val="20"/>
                <w:lang w:val="ru-RU"/>
              </w:rPr>
            </w:pPr>
            <w:r w:rsidRPr="00BF0FE6">
              <w:rPr>
                <w:sz w:val="20"/>
                <w:lang w:val="ru-RU"/>
              </w:rPr>
              <w:t>(</w:t>
            </w:r>
            <w:r w:rsidRPr="00BF0FE6">
              <w:rPr>
                <w:sz w:val="20"/>
              </w:rPr>
              <w:t>i</w:t>
            </w:r>
            <w:r w:rsidRPr="00BF0FE6">
              <w:rPr>
                <w:sz w:val="20"/>
                <w:lang w:val="ru-RU"/>
              </w:rPr>
              <w:t xml:space="preserve">) Субпідрядник не зобов'язаний забезпечувати страхівкою </w:t>
            </w:r>
            <w:r w:rsidRPr="00BF0FE6">
              <w:rPr>
                <w:sz w:val="20"/>
              </w:rPr>
              <w:t>MEDEVAC</w:t>
            </w:r>
            <w:r w:rsidRPr="00BF0FE6">
              <w:rPr>
                <w:sz w:val="20"/>
                <w:lang w:val="ru-RU"/>
              </w:rPr>
              <w:t xml:space="preserve"> прийнятних працівників і залежних від них осіб, якщо він має програму охорони здоров'я, що включає достатнє покриття витрат на послуги </w:t>
            </w:r>
            <w:r w:rsidRPr="00BF0FE6">
              <w:rPr>
                <w:sz w:val="20"/>
              </w:rPr>
              <w:t>MEDEVAC</w:t>
            </w:r>
            <w:r w:rsidRPr="00BF0FE6">
              <w:rPr>
                <w:sz w:val="20"/>
                <w:lang w:val="ru-RU"/>
              </w:rPr>
              <w:t xml:space="preserve">, схвалене компанією Кімонікс. </w:t>
            </w:r>
          </w:p>
          <w:p w:rsidRPr="00BF0FE6" w:rsidR="002731DA" w:rsidP="00BF0FE6" w:rsidRDefault="002731DA" w14:paraId="36F49B9D" w14:textId="77777777">
            <w:pPr>
              <w:jc w:val="both"/>
              <w:rPr>
                <w:rFonts w:eastAsia="Calibri"/>
                <w:sz w:val="20"/>
                <w:lang w:val="ru-RU"/>
              </w:rPr>
            </w:pPr>
            <w:r w:rsidRPr="00BF0FE6">
              <w:rPr>
                <w:sz w:val="20"/>
                <w:lang w:val="ru-RU"/>
              </w:rPr>
              <w:t>(</w:t>
            </w:r>
            <w:r w:rsidRPr="00BF0FE6">
              <w:rPr>
                <w:sz w:val="20"/>
              </w:rPr>
              <w:t>ii</w:t>
            </w:r>
            <w:r w:rsidRPr="00BF0FE6">
              <w:rPr>
                <w:sz w:val="20"/>
                <w:lang w:val="ru-RU"/>
              </w:rPr>
              <w:t xml:space="preserve">) Директор представництва </w:t>
            </w:r>
            <w:r w:rsidRPr="00BF0FE6">
              <w:rPr>
                <w:sz w:val="20"/>
              </w:rPr>
              <w:t>USAID</w:t>
            </w:r>
            <w:r w:rsidRPr="00BF0FE6">
              <w:rPr>
                <w:sz w:val="20"/>
                <w:lang w:val="ru-RU"/>
              </w:rPr>
              <w:t xml:space="preserve"> через Кімонікс може видати письмове розпорядження про відмову від вимоги забезпечення такого страхового покриття. Розпорядження повинно базуватися на висновках, що якість місцевих медичних послуг або інші обставини усувають потребу в такому покритті для прийнятних працівників і залежних від них осіб, що перебувають на посаді. </w:t>
            </w:r>
          </w:p>
          <w:p w:rsidRPr="00BF0FE6" w:rsidR="002731DA" w:rsidP="00BF0FE6" w:rsidRDefault="002731DA" w14:paraId="6102963F" w14:textId="77777777">
            <w:pPr>
              <w:jc w:val="both"/>
              <w:rPr>
                <w:rFonts w:eastAsia="Calibri"/>
                <w:sz w:val="20"/>
                <w:lang w:val="ru-RU"/>
              </w:rPr>
            </w:pPr>
            <w:r w:rsidRPr="00BF0FE6">
              <w:rPr>
                <w:sz w:val="20"/>
                <w:lang w:val="ru-RU"/>
              </w:rPr>
              <w:t xml:space="preserve">(3) Якщо Субпідряднику дозволяється укладати субконтракти нижчого рівня, він повинен включати подібну клаузулу до усіх субконтрактів нижчого рівня, які передбачають виконання працівниками субпідрядника робіт за кордоном. </w:t>
            </w:r>
          </w:p>
          <w:p w:rsidRPr="00BF0FE6" w:rsidR="00433EF1" w:rsidP="00BF0FE6" w:rsidRDefault="00433EF1" w14:paraId="34E80520" w14:textId="77777777">
            <w:pPr>
              <w:jc w:val="both"/>
              <w:rPr>
                <w:sz w:val="20"/>
                <w:lang w:val="uk-UA" w:eastAsia="x-none"/>
              </w:rPr>
            </w:pPr>
          </w:p>
          <w:p w:rsidRPr="00BF0FE6" w:rsidR="002731DA" w:rsidP="00D5114B" w:rsidRDefault="002731DA" w14:paraId="3B4AE247" w14:textId="77777777">
            <w:pPr>
              <w:pStyle w:val="Heading1"/>
              <w:framePr w:wrap="around" w:hAnchor="page" w:vAnchor="page" w:x="1321" w:y="6676"/>
              <w:spacing w:line="240" w:lineRule="auto"/>
              <w:outlineLvl w:val="0"/>
              <w:rPr>
                <w:rFonts w:eastAsia="Calibri"/>
                <w:sz w:val="20"/>
                <w:szCs w:val="20"/>
              </w:rPr>
            </w:pPr>
            <w:proofErr w:type="spellStart"/>
            <w:r w:rsidRPr="00BF0FE6">
              <w:rPr>
                <w:sz w:val="20"/>
                <w:szCs w:val="20"/>
              </w:rPr>
              <w:t>Розділ</w:t>
            </w:r>
            <w:proofErr w:type="spellEnd"/>
            <w:r w:rsidRPr="00BF0FE6">
              <w:rPr>
                <w:sz w:val="20"/>
                <w:szCs w:val="20"/>
              </w:rPr>
              <w:t xml:space="preserve"> YY. </w:t>
            </w:r>
            <w:r w:rsidRPr="00BF0FE6">
              <w:rPr>
                <w:sz w:val="20"/>
                <w:szCs w:val="20"/>
              </w:rPr>
              <w:tab/>
            </w:r>
            <w:proofErr w:type="spellStart"/>
            <w:r w:rsidRPr="00BF0FE6">
              <w:rPr>
                <w:sz w:val="20"/>
                <w:szCs w:val="20"/>
              </w:rPr>
              <w:t>Безпека</w:t>
            </w:r>
            <w:proofErr w:type="spellEnd"/>
          </w:p>
          <w:p w:rsidRPr="00BF0FE6" w:rsidR="002731DA" w:rsidP="00BF0FE6" w:rsidRDefault="002731DA" w14:paraId="42D78D24" w14:textId="77777777">
            <w:pPr>
              <w:jc w:val="both"/>
              <w:rPr>
                <w:sz w:val="20"/>
              </w:rPr>
            </w:pPr>
          </w:p>
          <w:p w:rsidRPr="00BF0FE6" w:rsidR="002731DA" w:rsidP="00D5114B" w:rsidRDefault="002731DA" w14:paraId="57A3E560" w14:textId="77777777">
            <w:pPr>
              <w:pStyle w:val="Normal30"/>
              <w:numPr>
                <w:ilvl w:val="4"/>
                <w:numId w:val="7"/>
              </w:numPr>
              <w:spacing w:before="0" w:beforeAutospacing="0" w:after="0" w:afterAutospacing="0"/>
              <w:jc w:val="both"/>
              <w:rPr>
                <w:b/>
                <w:sz w:val="20"/>
                <w:szCs w:val="20"/>
                <w:lang w:val="ru-RU"/>
              </w:rPr>
            </w:pPr>
            <w:r w:rsidRPr="00BF0FE6">
              <w:rPr>
                <w:sz w:val="20"/>
                <w:szCs w:val="20"/>
                <w:lang w:val="ru-RU"/>
              </w:rPr>
              <w:tab/>
            </w:r>
            <w:r w:rsidRPr="00BF0FE6">
              <w:rPr>
                <w:b/>
                <w:sz w:val="20"/>
                <w:szCs w:val="20"/>
                <w:lang w:val="ru-RU"/>
              </w:rPr>
              <w:t>Умови роботи – Прийняття на себе ризику</w:t>
            </w:r>
          </w:p>
          <w:p w:rsidRPr="00BF0FE6" w:rsidR="002731DA" w:rsidP="00D5114B" w:rsidRDefault="002731DA" w14:paraId="45A3804C" w14:textId="77777777">
            <w:pPr>
              <w:pStyle w:val="Normal30"/>
              <w:spacing w:before="0" w:beforeAutospacing="0" w:after="0" w:afterAutospacing="0"/>
              <w:ind w:left="30" w:hanging="360"/>
              <w:jc w:val="both"/>
              <w:rPr>
                <w:sz w:val="20"/>
                <w:szCs w:val="20"/>
                <w:lang w:val="ru-RU"/>
              </w:rPr>
            </w:pPr>
            <w:r w:rsidRPr="00BF0FE6">
              <w:rPr>
                <w:sz w:val="20"/>
                <w:szCs w:val="20"/>
                <w:lang w:val="ru-RU"/>
              </w:rPr>
              <w:t xml:space="preserve"> </w:t>
            </w:r>
            <w:r w:rsidRPr="00BF0FE6">
              <w:rPr>
                <w:sz w:val="20"/>
                <w:szCs w:val="20"/>
                <w:lang w:val="ru-RU"/>
              </w:rPr>
              <w:tab/>
            </w:r>
            <w:r w:rsidRPr="00BF0FE6">
              <w:rPr>
                <w:sz w:val="20"/>
                <w:szCs w:val="20"/>
                <w:lang w:val="ru-RU"/>
              </w:rPr>
              <w:t xml:space="preserve">Виконання цього Субконтракту може передбачати роботу в небезпечних і суворих умовах, які, зокрема, включають: суспільно-політичний неспокій, збройний конфлікт, злочинну і терористичну діяльність, антисанітарні умови та обмежений доступ до охорони здоров'я. Субпідрядник гарантує, що він оцінив місце виконання і характер робіт, зокрема, місцеві закони, правила, умови роботи та стан безпеки, і приймає на себе усі ризики, пов'язані з виконанням робіт, у тому числі, завдання шкоди здоров'ю персоналу Субпідрядника та втрати або пошкодження майна Субпідрядника, за винятком випадків, прямо передбачених у цьому субконтракті. </w:t>
            </w:r>
          </w:p>
          <w:p w:rsidRPr="00BF0FE6" w:rsidR="002731DA" w:rsidP="00D5114B" w:rsidRDefault="002731DA" w14:paraId="2C7DB715" w14:textId="77777777">
            <w:pPr>
              <w:pStyle w:val="Normal30"/>
              <w:spacing w:before="0" w:beforeAutospacing="0" w:after="0" w:afterAutospacing="0"/>
              <w:ind w:left="378" w:hanging="360"/>
              <w:jc w:val="both"/>
              <w:rPr>
                <w:sz w:val="20"/>
                <w:szCs w:val="20"/>
                <w:lang w:val="ru-RU"/>
              </w:rPr>
            </w:pPr>
            <w:r w:rsidRPr="00BF0FE6">
              <w:rPr>
                <w:color w:val="FF0000"/>
                <w:sz w:val="20"/>
                <w:szCs w:val="20"/>
                <w:lang w:val="ru-RU"/>
              </w:rPr>
              <w:t xml:space="preserve"> </w:t>
            </w:r>
            <w:r w:rsidRPr="00BF0FE6">
              <w:rPr>
                <w:sz w:val="20"/>
                <w:szCs w:val="20"/>
                <w:lang w:val="ru-RU"/>
              </w:rPr>
              <w:t>(</w:t>
            </w:r>
            <w:r w:rsidRPr="00BF0FE6">
              <w:rPr>
                <w:sz w:val="20"/>
                <w:szCs w:val="20"/>
              </w:rPr>
              <w:t>b</w:t>
            </w:r>
            <w:r w:rsidRPr="00BF0FE6">
              <w:rPr>
                <w:sz w:val="20"/>
                <w:szCs w:val="20"/>
                <w:lang w:val="ru-RU"/>
              </w:rPr>
              <w:t xml:space="preserve">) </w:t>
            </w:r>
            <w:r w:rsidRPr="00BF0FE6">
              <w:rPr>
                <w:rStyle w:val="Strong"/>
                <w:sz w:val="20"/>
                <w:szCs w:val="20"/>
                <w:lang w:val="ru-RU"/>
              </w:rPr>
              <w:t>Доступ до об'єктів Кімонікс – Вимоги безпеки</w:t>
            </w:r>
          </w:p>
          <w:p w:rsidRPr="00BF0FE6" w:rsidR="002731DA" w:rsidP="00D5114B" w:rsidRDefault="002731DA" w14:paraId="6DE56170" w14:textId="77777777">
            <w:pPr>
              <w:pStyle w:val="Normal30"/>
              <w:spacing w:before="0" w:beforeAutospacing="0" w:after="0" w:afterAutospacing="0"/>
              <w:ind w:left="30"/>
              <w:jc w:val="both"/>
              <w:rPr>
                <w:b/>
                <w:sz w:val="20"/>
                <w:szCs w:val="20"/>
                <w:lang w:val="ru-RU"/>
              </w:rPr>
            </w:pPr>
            <w:r w:rsidRPr="00BF0FE6">
              <w:rPr>
                <w:sz w:val="20"/>
                <w:szCs w:val="20"/>
                <w:lang w:val="ru-RU"/>
              </w:rPr>
              <w:t xml:space="preserve">Доступ Субпідрядника до майна, що знаходиться під контролем Кімонікс, вимагає дотримання вимог безпеки Кімонікс. Субпідрядник погоджується надавати усю необхідну інформацію, необхідну для отримання працівниками доступу до об'єктів Кімонікс. Субпідрядник погоджується, що під час перебування в об'єктах Кімонікс і при перевезеннях, що здійснюються компанією Кімонікс, його працівники повинні дотримуватися процедур і вказівок Кімонікс, що стосуються безпеки. </w:t>
            </w:r>
            <w:r w:rsidRPr="00BF0FE6">
              <w:rPr>
                <w:b/>
                <w:sz w:val="20"/>
                <w:szCs w:val="20"/>
                <w:lang w:val="ru-RU"/>
              </w:rPr>
              <w:t>Недотримання безпекових процедур може призвести до негайного призупинення робіт, вжиття заходів для виправлення становища або припинення субконтракту.</w:t>
            </w:r>
          </w:p>
          <w:p w:rsidRPr="00BF0FE6" w:rsidR="002731DA" w:rsidP="00BF0FE6" w:rsidRDefault="002731DA" w14:paraId="13D80A77" w14:textId="77777777">
            <w:pPr>
              <w:pStyle w:val="Normal30"/>
              <w:spacing w:before="0" w:beforeAutospacing="0" w:after="0" w:afterAutospacing="0"/>
              <w:jc w:val="both"/>
              <w:rPr>
                <w:sz w:val="20"/>
                <w:szCs w:val="20"/>
                <w:lang w:val="ru-RU"/>
              </w:rPr>
            </w:pPr>
            <w:r w:rsidRPr="00BF0FE6">
              <w:rPr>
                <w:sz w:val="20"/>
                <w:szCs w:val="20"/>
                <w:lang w:val="ru-RU"/>
              </w:rPr>
              <w:t>(</w:t>
            </w:r>
            <w:r w:rsidRPr="00BF0FE6">
              <w:rPr>
                <w:sz w:val="20"/>
                <w:szCs w:val="20"/>
              </w:rPr>
              <w:t>c</w:t>
            </w:r>
            <w:r w:rsidRPr="00BF0FE6">
              <w:rPr>
                <w:sz w:val="20"/>
                <w:szCs w:val="20"/>
                <w:lang w:val="ru-RU"/>
              </w:rPr>
              <w:t xml:space="preserve">) </w:t>
            </w:r>
            <w:r w:rsidRPr="00BF0FE6">
              <w:rPr>
                <w:rStyle w:val="Strong"/>
                <w:sz w:val="20"/>
                <w:szCs w:val="20"/>
                <w:lang w:val="ru-RU"/>
              </w:rPr>
              <w:t>Координація заходів безпеки, Звіти про загрози безпеці та випадки порушення безпеки</w:t>
            </w:r>
          </w:p>
          <w:p w:rsidRPr="00BF0FE6" w:rsidR="002731DA" w:rsidP="00D5114B" w:rsidRDefault="002731DA" w14:paraId="6216259C" w14:textId="77777777">
            <w:pPr>
              <w:pStyle w:val="Normal30"/>
              <w:spacing w:before="0" w:beforeAutospacing="0" w:after="0" w:afterAutospacing="0"/>
              <w:ind w:left="30" w:hanging="360"/>
              <w:jc w:val="both"/>
              <w:rPr>
                <w:sz w:val="20"/>
                <w:szCs w:val="20"/>
              </w:rPr>
            </w:pPr>
            <w:r w:rsidRPr="00BF0FE6">
              <w:rPr>
                <w:sz w:val="20"/>
                <w:szCs w:val="20"/>
                <w:lang w:val="ru-RU"/>
              </w:rPr>
              <w:t xml:space="preserve"> </w:t>
            </w:r>
            <w:r w:rsidRPr="00BF0FE6">
              <w:rPr>
                <w:sz w:val="20"/>
                <w:szCs w:val="20"/>
                <w:lang w:val="ru-RU"/>
              </w:rPr>
              <w:tab/>
            </w:r>
            <w:r w:rsidRPr="00BF0FE6">
              <w:rPr>
                <w:sz w:val="20"/>
                <w:szCs w:val="20"/>
              </w:rPr>
              <w:t> </w:t>
            </w:r>
            <w:proofErr w:type="spellStart"/>
            <w:r w:rsidRPr="00BF0FE6">
              <w:rPr>
                <w:sz w:val="20"/>
                <w:szCs w:val="20"/>
              </w:rPr>
              <w:t>Субпідрядник</w:t>
            </w:r>
            <w:proofErr w:type="spellEnd"/>
            <w:r w:rsidRPr="00BF0FE6">
              <w:rPr>
                <w:sz w:val="20"/>
                <w:szCs w:val="20"/>
              </w:rPr>
              <w:t xml:space="preserve"> </w:t>
            </w:r>
            <w:proofErr w:type="spellStart"/>
            <w:r w:rsidRPr="00BF0FE6">
              <w:rPr>
                <w:sz w:val="20"/>
                <w:szCs w:val="20"/>
              </w:rPr>
              <w:t>погоджується</w:t>
            </w:r>
            <w:proofErr w:type="spellEnd"/>
            <w:r w:rsidRPr="00BF0FE6">
              <w:rPr>
                <w:sz w:val="20"/>
                <w:szCs w:val="20"/>
              </w:rPr>
              <w:t xml:space="preserve"> </w:t>
            </w:r>
            <w:proofErr w:type="spellStart"/>
            <w:r w:rsidRPr="00BF0FE6">
              <w:rPr>
                <w:sz w:val="20"/>
                <w:szCs w:val="20"/>
              </w:rPr>
              <w:t>розумно</w:t>
            </w:r>
            <w:proofErr w:type="spellEnd"/>
            <w:r w:rsidRPr="00BF0FE6">
              <w:rPr>
                <w:sz w:val="20"/>
                <w:szCs w:val="20"/>
              </w:rPr>
              <w:t xml:space="preserve"> </w:t>
            </w:r>
            <w:proofErr w:type="spellStart"/>
            <w:r w:rsidRPr="00BF0FE6">
              <w:rPr>
                <w:sz w:val="20"/>
                <w:szCs w:val="20"/>
              </w:rPr>
              <w:t>співпрацювати</w:t>
            </w:r>
            <w:proofErr w:type="spellEnd"/>
            <w:r w:rsidRPr="00BF0FE6">
              <w:rPr>
                <w:sz w:val="20"/>
                <w:szCs w:val="20"/>
              </w:rPr>
              <w:t xml:space="preserve"> </w:t>
            </w:r>
            <w:proofErr w:type="spellStart"/>
            <w:r w:rsidRPr="00BF0FE6">
              <w:rPr>
                <w:sz w:val="20"/>
                <w:szCs w:val="20"/>
              </w:rPr>
              <w:t>та</w:t>
            </w:r>
            <w:proofErr w:type="spellEnd"/>
            <w:r w:rsidRPr="00BF0FE6">
              <w:rPr>
                <w:sz w:val="20"/>
                <w:szCs w:val="20"/>
              </w:rPr>
              <w:t xml:space="preserve"> </w:t>
            </w:r>
            <w:proofErr w:type="spellStart"/>
            <w:r w:rsidRPr="00BF0FE6">
              <w:rPr>
                <w:sz w:val="20"/>
                <w:szCs w:val="20"/>
              </w:rPr>
              <w:t>координувати</w:t>
            </w:r>
            <w:proofErr w:type="spellEnd"/>
            <w:r w:rsidRPr="00BF0FE6">
              <w:rPr>
                <w:sz w:val="20"/>
                <w:szCs w:val="20"/>
              </w:rPr>
              <w:t xml:space="preserve"> з </w:t>
            </w:r>
            <w:proofErr w:type="spellStart"/>
            <w:r w:rsidRPr="00BF0FE6">
              <w:rPr>
                <w:sz w:val="20"/>
                <w:szCs w:val="20"/>
              </w:rPr>
              <w:t>Кімонікс</w:t>
            </w:r>
            <w:proofErr w:type="spellEnd"/>
            <w:r w:rsidRPr="00BF0FE6">
              <w:rPr>
                <w:sz w:val="20"/>
                <w:szCs w:val="20"/>
              </w:rPr>
              <w:t xml:space="preserve"> </w:t>
            </w:r>
            <w:proofErr w:type="spellStart"/>
            <w:r w:rsidRPr="00BF0FE6">
              <w:rPr>
                <w:sz w:val="20"/>
                <w:szCs w:val="20"/>
              </w:rPr>
              <w:t>свої</w:t>
            </w:r>
            <w:proofErr w:type="spellEnd"/>
            <w:r w:rsidRPr="00BF0FE6">
              <w:rPr>
                <w:sz w:val="20"/>
                <w:szCs w:val="20"/>
              </w:rPr>
              <w:t xml:space="preserve"> </w:t>
            </w:r>
            <w:proofErr w:type="spellStart"/>
            <w:r w:rsidRPr="00BF0FE6">
              <w:rPr>
                <w:sz w:val="20"/>
                <w:szCs w:val="20"/>
              </w:rPr>
              <w:t>дії</w:t>
            </w:r>
            <w:proofErr w:type="spellEnd"/>
            <w:r w:rsidRPr="00BF0FE6">
              <w:rPr>
                <w:sz w:val="20"/>
                <w:szCs w:val="20"/>
              </w:rPr>
              <w:t xml:space="preserve"> з </w:t>
            </w:r>
            <w:proofErr w:type="spellStart"/>
            <w:r w:rsidRPr="00BF0FE6">
              <w:rPr>
                <w:sz w:val="20"/>
                <w:szCs w:val="20"/>
              </w:rPr>
              <w:t>метою</w:t>
            </w:r>
            <w:proofErr w:type="spellEnd"/>
            <w:r w:rsidRPr="00BF0FE6">
              <w:rPr>
                <w:sz w:val="20"/>
                <w:szCs w:val="20"/>
              </w:rPr>
              <w:t xml:space="preserve"> </w:t>
            </w:r>
            <w:proofErr w:type="spellStart"/>
            <w:r w:rsidRPr="00BF0FE6">
              <w:rPr>
                <w:sz w:val="20"/>
                <w:szCs w:val="20"/>
              </w:rPr>
              <w:t>забезпечення</w:t>
            </w:r>
            <w:proofErr w:type="spellEnd"/>
            <w:r w:rsidRPr="00BF0FE6">
              <w:rPr>
                <w:sz w:val="20"/>
                <w:szCs w:val="20"/>
              </w:rPr>
              <w:t xml:space="preserve"> </w:t>
            </w:r>
            <w:proofErr w:type="spellStart"/>
            <w:r w:rsidRPr="00BF0FE6">
              <w:rPr>
                <w:sz w:val="20"/>
                <w:szCs w:val="20"/>
              </w:rPr>
              <w:t>безпеки</w:t>
            </w:r>
            <w:proofErr w:type="spellEnd"/>
            <w:r w:rsidRPr="00BF0FE6">
              <w:rPr>
                <w:sz w:val="20"/>
                <w:szCs w:val="20"/>
              </w:rPr>
              <w:t xml:space="preserve"> </w:t>
            </w:r>
            <w:proofErr w:type="spellStart"/>
            <w:r w:rsidRPr="00BF0FE6">
              <w:rPr>
                <w:sz w:val="20"/>
                <w:szCs w:val="20"/>
              </w:rPr>
              <w:t>персоналу</w:t>
            </w:r>
            <w:proofErr w:type="spellEnd"/>
            <w:r w:rsidRPr="00BF0FE6">
              <w:rPr>
                <w:sz w:val="20"/>
                <w:szCs w:val="20"/>
              </w:rPr>
              <w:t xml:space="preserve">, </w:t>
            </w:r>
            <w:proofErr w:type="spellStart"/>
            <w:r w:rsidRPr="00BF0FE6">
              <w:rPr>
                <w:sz w:val="20"/>
                <w:szCs w:val="20"/>
              </w:rPr>
              <w:t>майна</w:t>
            </w:r>
            <w:proofErr w:type="spellEnd"/>
            <w:r w:rsidRPr="00BF0FE6">
              <w:rPr>
                <w:sz w:val="20"/>
                <w:szCs w:val="20"/>
              </w:rPr>
              <w:t xml:space="preserve"> </w:t>
            </w:r>
            <w:proofErr w:type="spellStart"/>
            <w:r w:rsidRPr="00BF0FE6">
              <w:rPr>
                <w:sz w:val="20"/>
                <w:szCs w:val="20"/>
              </w:rPr>
              <w:t>та</w:t>
            </w:r>
            <w:proofErr w:type="spellEnd"/>
            <w:r w:rsidRPr="00BF0FE6">
              <w:rPr>
                <w:sz w:val="20"/>
                <w:szCs w:val="20"/>
              </w:rPr>
              <w:t xml:space="preserve"> </w:t>
            </w:r>
            <w:proofErr w:type="spellStart"/>
            <w:r w:rsidRPr="00BF0FE6">
              <w:rPr>
                <w:sz w:val="20"/>
                <w:szCs w:val="20"/>
              </w:rPr>
              <w:t>активів</w:t>
            </w:r>
            <w:proofErr w:type="spellEnd"/>
            <w:r w:rsidRPr="00BF0FE6">
              <w:rPr>
                <w:sz w:val="20"/>
                <w:szCs w:val="20"/>
              </w:rPr>
              <w:t xml:space="preserve"> </w:t>
            </w:r>
            <w:proofErr w:type="spellStart"/>
            <w:r w:rsidRPr="00BF0FE6">
              <w:rPr>
                <w:sz w:val="20"/>
                <w:szCs w:val="20"/>
              </w:rPr>
              <w:t>проекту</w:t>
            </w:r>
            <w:proofErr w:type="spellEnd"/>
            <w:r w:rsidRPr="00BF0FE6">
              <w:rPr>
                <w:sz w:val="20"/>
                <w:szCs w:val="20"/>
              </w:rPr>
              <w:t xml:space="preserve">. </w:t>
            </w:r>
            <w:proofErr w:type="spellStart"/>
            <w:r w:rsidRPr="00BF0FE6">
              <w:rPr>
                <w:sz w:val="20"/>
                <w:szCs w:val="20"/>
              </w:rPr>
              <w:t>Така</w:t>
            </w:r>
            <w:proofErr w:type="spellEnd"/>
            <w:r w:rsidRPr="00BF0FE6">
              <w:rPr>
                <w:sz w:val="20"/>
                <w:szCs w:val="20"/>
              </w:rPr>
              <w:t xml:space="preserve"> </w:t>
            </w:r>
            <w:proofErr w:type="spellStart"/>
            <w:r w:rsidRPr="00BF0FE6">
              <w:rPr>
                <w:sz w:val="20"/>
                <w:szCs w:val="20"/>
              </w:rPr>
              <w:t>координація</w:t>
            </w:r>
            <w:proofErr w:type="spellEnd"/>
            <w:r w:rsidRPr="00BF0FE6">
              <w:rPr>
                <w:sz w:val="20"/>
                <w:szCs w:val="20"/>
              </w:rPr>
              <w:t xml:space="preserve"> </w:t>
            </w:r>
            <w:proofErr w:type="spellStart"/>
            <w:r w:rsidRPr="00BF0FE6">
              <w:rPr>
                <w:sz w:val="20"/>
                <w:szCs w:val="20"/>
              </w:rPr>
              <w:t>повинна</w:t>
            </w:r>
            <w:proofErr w:type="spellEnd"/>
            <w:r w:rsidRPr="00BF0FE6">
              <w:rPr>
                <w:sz w:val="20"/>
                <w:szCs w:val="20"/>
              </w:rPr>
              <w:t xml:space="preserve"> </w:t>
            </w:r>
            <w:proofErr w:type="spellStart"/>
            <w:r w:rsidRPr="00BF0FE6">
              <w:rPr>
                <w:sz w:val="20"/>
                <w:szCs w:val="20"/>
              </w:rPr>
              <w:t>включати</w:t>
            </w:r>
            <w:proofErr w:type="spellEnd"/>
            <w:r w:rsidRPr="00BF0FE6">
              <w:rPr>
                <w:sz w:val="20"/>
                <w:szCs w:val="20"/>
              </w:rPr>
              <w:t xml:space="preserve"> </w:t>
            </w:r>
            <w:proofErr w:type="spellStart"/>
            <w:r w:rsidRPr="00BF0FE6">
              <w:rPr>
                <w:sz w:val="20"/>
                <w:szCs w:val="20"/>
              </w:rPr>
              <w:t>надання</w:t>
            </w:r>
            <w:proofErr w:type="spellEnd"/>
            <w:r w:rsidRPr="00BF0FE6">
              <w:rPr>
                <w:sz w:val="20"/>
                <w:szCs w:val="20"/>
              </w:rPr>
              <w:t xml:space="preserve"> </w:t>
            </w:r>
            <w:proofErr w:type="spellStart"/>
            <w:r w:rsidRPr="00BF0FE6">
              <w:rPr>
                <w:sz w:val="20"/>
                <w:szCs w:val="20"/>
              </w:rPr>
              <w:t>інформації</w:t>
            </w:r>
            <w:proofErr w:type="spellEnd"/>
            <w:r w:rsidRPr="00BF0FE6">
              <w:rPr>
                <w:sz w:val="20"/>
                <w:szCs w:val="20"/>
              </w:rPr>
              <w:t xml:space="preserve"> </w:t>
            </w:r>
            <w:proofErr w:type="spellStart"/>
            <w:r w:rsidRPr="00BF0FE6">
              <w:rPr>
                <w:sz w:val="20"/>
                <w:szCs w:val="20"/>
              </w:rPr>
              <w:t>про</w:t>
            </w:r>
            <w:proofErr w:type="spellEnd"/>
            <w:r w:rsidRPr="00BF0FE6">
              <w:rPr>
                <w:sz w:val="20"/>
                <w:szCs w:val="20"/>
              </w:rPr>
              <w:t xml:space="preserve"> </w:t>
            </w:r>
            <w:proofErr w:type="spellStart"/>
            <w:r w:rsidRPr="00BF0FE6">
              <w:rPr>
                <w:sz w:val="20"/>
                <w:szCs w:val="20"/>
              </w:rPr>
              <w:t>платформу</w:t>
            </w:r>
            <w:proofErr w:type="spellEnd"/>
            <w:r w:rsidRPr="00BF0FE6">
              <w:rPr>
                <w:sz w:val="20"/>
                <w:szCs w:val="20"/>
              </w:rPr>
              <w:t xml:space="preserve"> </w:t>
            </w:r>
            <w:proofErr w:type="spellStart"/>
            <w:r w:rsidRPr="00BF0FE6">
              <w:rPr>
                <w:sz w:val="20"/>
                <w:szCs w:val="20"/>
              </w:rPr>
              <w:t>безпеки</w:t>
            </w:r>
            <w:proofErr w:type="spellEnd"/>
            <w:r w:rsidRPr="00BF0FE6">
              <w:rPr>
                <w:sz w:val="20"/>
                <w:szCs w:val="20"/>
              </w:rPr>
              <w:t xml:space="preserve"> </w:t>
            </w:r>
            <w:proofErr w:type="spellStart"/>
            <w:r w:rsidRPr="00BF0FE6">
              <w:rPr>
                <w:sz w:val="20"/>
                <w:szCs w:val="20"/>
              </w:rPr>
              <w:t>об'єктів</w:t>
            </w:r>
            <w:proofErr w:type="spellEnd"/>
            <w:r w:rsidRPr="00BF0FE6">
              <w:rPr>
                <w:sz w:val="20"/>
                <w:szCs w:val="20"/>
              </w:rPr>
              <w:t xml:space="preserve">, </w:t>
            </w:r>
            <w:proofErr w:type="spellStart"/>
            <w:r w:rsidRPr="00BF0FE6">
              <w:rPr>
                <w:sz w:val="20"/>
                <w:szCs w:val="20"/>
              </w:rPr>
              <w:t>які</w:t>
            </w:r>
            <w:proofErr w:type="spellEnd"/>
            <w:r w:rsidRPr="00BF0FE6">
              <w:rPr>
                <w:sz w:val="20"/>
                <w:szCs w:val="20"/>
              </w:rPr>
              <w:t xml:space="preserve"> </w:t>
            </w:r>
            <w:proofErr w:type="spellStart"/>
            <w:r w:rsidRPr="00BF0FE6">
              <w:rPr>
                <w:sz w:val="20"/>
                <w:szCs w:val="20"/>
              </w:rPr>
              <w:t>можуть</w:t>
            </w:r>
            <w:proofErr w:type="spellEnd"/>
            <w:r w:rsidRPr="00BF0FE6">
              <w:rPr>
                <w:sz w:val="20"/>
                <w:szCs w:val="20"/>
              </w:rPr>
              <w:t xml:space="preserve"> </w:t>
            </w:r>
            <w:proofErr w:type="spellStart"/>
            <w:r w:rsidRPr="00BF0FE6">
              <w:rPr>
                <w:sz w:val="20"/>
                <w:szCs w:val="20"/>
              </w:rPr>
              <w:t>відвідуватися</w:t>
            </w:r>
            <w:proofErr w:type="spellEnd"/>
            <w:r w:rsidRPr="00BF0FE6">
              <w:rPr>
                <w:sz w:val="20"/>
                <w:szCs w:val="20"/>
              </w:rPr>
              <w:t xml:space="preserve"> </w:t>
            </w:r>
            <w:proofErr w:type="spellStart"/>
            <w:r w:rsidRPr="00BF0FE6">
              <w:rPr>
                <w:sz w:val="20"/>
                <w:szCs w:val="20"/>
              </w:rPr>
              <w:lastRenderedPageBreak/>
              <w:t>персоналом</w:t>
            </w:r>
            <w:proofErr w:type="spellEnd"/>
            <w:r w:rsidRPr="00BF0FE6">
              <w:rPr>
                <w:sz w:val="20"/>
                <w:szCs w:val="20"/>
              </w:rPr>
              <w:t xml:space="preserve"> </w:t>
            </w:r>
            <w:proofErr w:type="spellStart"/>
            <w:r w:rsidRPr="00BF0FE6">
              <w:rPr>
                <w:sz w:val="20"/>
                <w:szCs w:val="20"/>
              </w:rPr>
              <w:t>Кімонікс</w:t>
            </w:r>
            <w:proofErr w:type="spellEnd"/>
            <w:r w:rsidRPr="00BF0FE6">
              <w:rPr>
                <w:sz w:val="20"/>
                <w:szCs w:val="20"/>
              </w:rPr>
              <w:t xml:space="preserve">, USAID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інших</w:t>
            </w:r>
            <w:proofErr w:type="spellEnd"/>
            <w:r w:rsidRPr="00BF0FE6">
              <w:rPr>
                <w:sz w:val="20"/>
                <w:szCs w:val="20"/>
              </w:rPr>
              <w:t xml:space="preserve"> </w:t>
            </w:r>
            <w:proofErr w:type="spellStart"/>
            <w:r w:rsidRPr="00BF0FE6">
              <w:rPr>
                <w:sz w:val="20"/>
                <w:szCs w:val="20"/>
              </w:rPr>
              <w:t>учасників</w:t>
            </w:r>
            <w:proofErr w:type="spellEnd"/>
            <w:r w:rsidRPr="00BF0FE6">
              <w:rPr>
                <w:sz w:val="20"/>
                <w:szCs w:val="20"/>
              </w:rPr>
              <w:t xml:space="preserve"> </w:t>
            </w:r>
            <w:proofErr w:type="spellStart"/>
            <w:r w:rsidRPr="00BF0FE6">
              <w:rPr>
                <w:sz w:val="20"/>
                <w:szCs w:val="20"/>
              </w:rPr>
              <w:t>проекту</w:t>
            </w:r>
            <w:proofErr w:type="spellEnd"/>
            <w:r w:rsidRPr="00BF0FE6">
              <w:rPr>
                <w:sz w:val="20"/>
                <w:szCs w:val="20"/>
              </w:rPr>
              <w:t>.</w:t>
            </w:r>
          </w:p>
          <w:p w:rsidRPr="00BF0FE6" w:rsidR="002731DA" w:rsidP="00D5114B" w:rsidRDefault="002731DA" w14:paraId="06ADBC39" w14:textId="77777777">
            <w:pPr>
              <w:pStyle w:val="Normal30"/>
              <w:spacing w:before="0" w:beforeAutospacing="0" w:after="0" w:afterAutospacing="0"/>
              <w:ind w:left="30"/>
              <w:jc w:val="both"/>
              <w:rPr>
                <w:sz w:val="20"/>
                <w:szCs w:val="20"/>
                <w:lang w:val="ru-RU"/>
              </w:rPr>
            </w:pPr>
            <w:proofErr w:type="spellStart"/>
            <w:r w:rsidRPr="00BF0FE6">
              <w:rPr>
                <w:sz w:val="20"/>
                <w:szCs w:val="20"/>
              </w:rPr>
              <w:t>Субпідрядник</w:t>
            </w:r>
            <w:proofErr w:type="spellEnd"/>
            <w:r w:rsidRPr="00BF0FE6">
              <w:rPr>
                <w:sz w:val="20"/>
                <w:szCs w:val="20"/>
              </w:rPr>
              <w:t xml:space="preserve"> </w:t>
            </w:r>
            <w:proofErr w:type="spellStart"/>
            <w:r w:rsidRPr="00BF0FE6">
              <w:rPr>
                <w:sz w:val="20"/>
                <w:szCs w:val="20"/>
              </w:rPr>
              <w:t>повинен</w:t>
            </w:r>
            <w:proofErr w:type="spellEnd"/>
            <w:r w:rsidRPr="00BF0FE6">
              <w:rPr>
                <w:sz w:val="20"/>
                <w:szCs w:val="20"/>
              </w:rPr>
              <w:t xml:space="preserve"> </w:t>
            </w:r>
            <w:proofErr w:type="spellStart"/>
            <w:r w:rsidRPr="00BF0FE6">
              <w:rPr>
                <w:sz w:val="20"/>
                <w:szCs w:val="20"/>
              </w:rPr>
              <w:t>якомога</w:t>
            </w:r>
            <w:proofErr w:type="spellEnd"/>
            <w:r w:rsidRPr="00BF0FE6">
              <w:rPr>
                <w:sz w:val="20"/>
                <w:szCs w:val="20"/>
              </w:rPr>
              <w:t xml:space="preserve"> </w:t>
            </w:r>
            <w:proofErr w:type="spellStart"/>
            <w:r w:rsidRPr="00BF0FE6">
              <w:rPr>
                <w:sz w:val="20"/>
                <w:szCs w:val="20"/>
              </w:rPr>
              <w:t>швидше</w:t>
            </w:r>
            <w:proofErr w:type="spellEnd"/>
            <w:r w:rsidRPr="00BF0FE6">
              <w:rPr>
                <w:sz w:val="20"/>
                <w:szCs w:val="20"/>
              </w:rPr>
              <w:t xml:space="preserve"> (</w:t>
            </w:r>
            <w:proofErr w:type="spellStart"/>
            <w:r w:rsidRPr="00BF0FE6">
              <w:rPr>
                <w:sz w:val="20"/>
                <w:szCs w:val="20"/>
              </w:rPr>
              <w:t>але</w:t>
            </w:r>
            <w:proofErr w:type="spellEnd"/>
            <w:r w:rsidRPr="00BF0FE6">
              <w:rPr>
                <w:sz w:val="20"/>
                <w:szCs w:val="20"/>
              </w:rPr>
              <w:t xml:space="preserve"> у </w:t>
            </w:r>
            <w:proofErr w:type="spellStart"/>
            <w:r w:rsidRPr="00BF0FE6">
              <w:rPr>
                <w:sz w:val="20"/>
                <w:szCs w:val="20"/>
              </w:rPr>
              <w:t>будь-якому</w:t>
            </w:r>
            <w:proofErr w:type="spellEnd"/>
            <w:r w:rsidRPr="00BF0FE6">
              <w:rPr>
                <w:sz w:val="20"/>
                <w:szCs w:val="20"/>
              </w:rPr>
              <w:t xml:space="preserve"> </w:t>
            </w:r>
            <w:proofErr w:type="spellStart"/>
            <w:r w:rsidRPr="00BF0FE6">
              <w:rPr>
                <w:sz w:val="20"/>
                <w:szCs w:val="20"/>
              </w:rPr>
              <w:t>випадку</w:t>
            </w:r>
            <w:proofErr w:type="spellEnd"/>
            <w:r w:rsidRPr="00BF0FE6">
              <w:rPr>
                <w:sz w:val="20"/>
                <w:szCs w:val="20"/>
              </w:rPr>
              <w:t xml:space="preserve"> </w:t>
            </w:r>
            <w:proofErr w:type="spellStart"/>
            <w:r w:rsidRPr="00BF0FE6">
              <w:rPr>
                <w:sz w:val="20"/>
                <w:szCs w:val="20"/>
              </w:rPr>
              <w:t>не</w:t>
            </w:r>
            <w:proofErr w:type="spellEnd"/>
            <w:r w:rsidRPr="00BF0FE6">
              <w:rPr>
                <w:sz w:val="20"/>
                <w:szCs w:val="20"/>
              </w:rPr>
              <w:t xml:space="preserve"> </w:t>
            </w:r>
            <w:proofErr w:type="spellStart"/>
            <w:r w:rsidRPr="00BF0FE6">
              <w:rPr>
                <w:sz w:val="20"/>
                <w:szCs w:val="20"/>
              </w:rPr>
              <w:t>пізніше</w:t>
            </w:r>
            <w:proofErr w:type="spellEnd"/>
            <w:r w:rsidRPr="00BF0FE6">
              <w:rPr>
                <w:sz w:val="20"/>
                <w:szCs w:val="20"/>
              </w:rPr>
              <w:t xml:space="preserve">, </w:t>
            </w:r>
            <w:proofErr w:type="spellStart"/>
            <w:r w:rsidRPr="00BF0FE6">
              <w:rPr>
                <w:sz w:val="20"/>
                <w:szCs w:val="20"/>
              </w:rPr>
              <w:t>ніж</w:t>
            </w:r>
            <w:proofErr w:type="spellEnd"/>
            <w:r w:rsidRPr="00BF0FE6">
              <w:rPr>
                <w:sz w:val="20"/>
                <w:szCs w:val="20"/>
              </w:rPr>
              <w:t xml:space="preserve"> </w:t>
            </w:r>
            <w:proofErr w:type="spellStart"/>
            <w:r w:rsidRPr="00BF0FE6">
              <w:rPr>
                <w:sz w:val="20"/>
                <w:szCs w:val="20"/>
              </w:rPr>
              <w:t>через</w:t>
            </w:r>
            <w:proofErr w:type="spellEnd"/>
            <w:r w:rsidRPr="00BF0FE6">
              <w:rPr>
                <w:sz w:val="20"/>
                <w:szCs w:val="20"/>
              </w:rPr>
              <w:t xml:space="preserve"> 4 </w:t>
            </w:r>
            <w:proofErr w:type="spellStart"/>
            <w:r w:rsidRPr="00BF0FE6">
              <w:rPr>
                <w:sz w:val="20"/>
                <w:szCs w:val="20"/>
              </w:rPr>
              <w:t>години</w:t>
            </w:r>
            <w:proofErr w:type="spellEnd"/>
            <w:r w:rsidRPr="00BF0FE6">
              <w:rPr>
                <w:sz w:val="20"/>
                <w:szCs w:val="20"/>
              </w:rPr>
              <w:t xml:space="preserve">) </w:t>
            </w:r>
            <w:proofErr w:type="spellStart"/>
            <w:r w:rsidRPr="00BF0FE6">
              <w:rPr>
                <w:sz w:val="20"/>
                <w:szCs w:val="20"/>
              </w:rPr>
              <w:t>повідомляти</w:t>
            </w:r>
            <w:proofErr w:type="spellEnd"/>
            <w:r w:rsidRPr="00BF0FE6">
              <w:rPr>
                <w:sz w:val="20"/>
                <w:szCs w:val="20"/>
              </w:rPr>
              <w:t xml:space="preserve"> </w:t>
            </w:r>
            <w:proofErr w:type="spellStart"/>
            <w:r w:rsidRPr="00BF0FE6">
              <w:rPr>
                <w:sz w:val="20"/>
                <w:szCs w:val="20"/>
              </w:rPr>
              <w:t>усю</w:t>
            </w:r>
            <w:proofErr w:type="spellEnd"/>
            <w:r w:rsidRPr="00BF0FE6">
              <w:rPr>
                <w:sz w:val="20"/>
                <w:szCs w:val="20"/>
              </w:rPr>
              <w:t xml:space="preserve"> </w:t>
            </w:r>
            <w:proofErr w:type="spellStart"/>
            <w:r w:rsidRPr="00BF0FE6">
              <w:rPr>
                <w:sz w:val="20"/>
                <w:szCs w:val="20"/>
              </w:rPr>
              <w:t>інформацію</w:t>
            </w:r>
            <w:proofErr w:type="spellEnd"/>
            <w:r w:rsidRPr="00BF0FE6">
              <w:rPr>
                <w:sz w:val="20"/>
                <w:szCs w:val="20"/>
              </w:rPr>
              <w:t xml:space="preserve"> </w:t>
            </w:r>
            <w:proofErr w:type="spellStart"/>
            <w:r w:rsidRPr="00BF0FE6">
              <w:rPr>
                <w:sz w:val="20"/>
                <w:szCs w:val="20"/>
              </w:rPr>
              <w:t>про</w:t>
            </w:r>
            <w:proofErr w:type="spellEnd"/>
            <w:r w:rsidRPr="00BF0FE6">
              <w:rPr>
                <w:sz w:val="20"/>
                <w:szCs w:val="20"/>
              </w:rPr>
              <w:t xml:space="preserve"> </w:t>
            </w:r>
            <w:proofErr w:type="spellStart"/>
            <w:r w:rsidRPr="00BF0FE6">
              <w:rPr>
                <w:sz w:val="20"/>
                <w:szCs w:val="20"/>
              </w:rPr>
              <w:t>загрози</w:t>
            </w:r>
            <w:proofErr w:type="spellEnd"/>
            <w:r w:rsidRPr="00BF0FE6">
              <w:rPr>
                <w:sz w:val="20"/>
                <w:szCs w:val="20"/>
              </w:rPr>
              <w:t xml:space="preserve"> </w:t>
            </w:r>
            <w:proofErr w:type="spellStart"/>
            <w:r w:rsidRPr="00BF0FE6">
              <w:rPr>
                <w:sz w:val="20"/>
                <w:szCs w:val="20"/>
              </w:rPr>
              <w:t>дій</w:t>
            </w:r>
            <w:proofErr w:type="spellEnd"/>
            <w:r w:rsidRPr="00BF0FE6">
              <w:rPr>
                <w:sz w:val="20"/>
                <w:szCs w:val="20"/>
              </w:rPr>
              <w:t xml:space="preserve">, </w:t>
            </w:r>
            <w:proofErr w:type="spellStart"/>
            <w:r w:rsidRPr="00BF0FE6">
              <w:rPr>
                <w:sz w:val="20"/>
                <w:szCs w:val="20"/>
              </w:rPr>
              <w:t>що</w:t>
            </w:r>
            <w:proofErr w:type="spellEnd"/>
            <w:r w:rsidRPr="00BF0FE6">
              <w:rPr>
                <w:sz w:val="20"/>
                <w:szCs w:val="20"/>
              </w:rPr>
              <w:t xml:space="preserve"> </w:t>
            </w:r>
            <w:proofErr w:type="spellStart"/>
            <w:r w:rsidRPr="00BF0FE6">
              <w:rPr>
                <w:sz w:val="20"/>
                <w:szCs w:val="20"/>
              </w:rPr>
              <w:t>можуть</w:t>
            </w:r>
            <w:proofErr w:type="spellEnd"/>
            <w:r w:rsidRPr="00BF0FE6">
              <w:rPr>
                <w:sz w:val="20"/>
                <w:szCs w:val="20"/>
              </w:rPr>
              <w:t xml:space="preserve"> </w:t>
            </w:r>
            <w:proofErr w:type="spellStart"/>
            <w:r w:rsidRPr="00BF0FE6">
              <w:rPr>
                <w:sz w:val="20"/>
                <w:szCs w:val="20"/>
              </w:rPr>
              <w:t>призвести</w:t>
            </w:r>
            <w:proofErr w:type="spellEnd"/>
            <w:r w:rsidRPr="00BF0FE6">
              <w:rPr>
                <w:sz w:val="20"/>
                <w:szCs w:val="20"/>
              </w:rPr>
              <w:t xml:space="preserve"> </w:t>
            </w:r>
            <w:proofErr w:type="spellStart"/>
            <w:r w:rsidRPr="00BF0FE6">
              <w:rPr>
                <w:sz w:val="20"/>
                <w:szCs w:val="20"/>
              </w:rPr>
              <w:t>до</w:t>
            </w:r>
            <w:proofErr w:type="spellEnd"/>
            <w:r w:rsidRPr="00BF0FE6">
              <w:rPr>
                <w:sz w:val="20"/>
                <w:szCs w:val="20"/>
              </w:rPr>
              <w:t xml:space="preserve"> </w:t>
            </w:r>
            <w:proofErr w:type="spellStart"/>
            <w:r w:rsidRPr="00BF0FE6">
              <w:rPr>
                <w:sz w:val="20"/>
                <w:szCs w:val="20"/>
              </w:rPr>
              <w:t>завдання</w:t>
            </w:r>
            <w:proofErr w:type="spellEnd"/>
            <w:r w:rsidRPr="00BF0FE6">
              <w:rPr>
                <w:sz w:val="20"/>
                <w:szCs w:val="20"/>
              </w:rPr>
              <w:t xml:space="preserve"> </w:t>
            </w:r>
            <w:proofErr w:type="spellStart"/>
            <w:r w:rsidRPr="00BF0FE6">
              <w:rPr>
                <w:sz w:val="20"/>
                <w:szCs w:val="20"/>
              </w:rPr>
              <w:t>шкоди</w:t>
            </w:r>
            <w:proofErr w:type="spellEnd"/>
            <w:r w:rsidRPr="00BF0FE6">
              <w:rPr>
                <w:sz w:val="20"/>
                <w:szCs w:val="20"/>
              </w:rPr>
              <w:t xml:space="preserve"> </w:t>
            </w:r>
            <w:proofErr w:type="spellStart"/>
            <w:r w:rsidRPr="00BF0FE6">
              <w:rPr>
                <w:sz w:val="20"/>
                <w:szCs w:val="20"/>
              </w:rPr>
              <w:t>здоров'ю</w:t>
            </w:r>
            <w:proofErr w:type="spellEnd"/>
            <w:r w:rsidRPr="00BF0FE6">
              <w:rPr>
                <w:sz w:val="20"/>
                <w:szCs w:val="20"/>
              </w:rPr>
              <w:t xml:space="preserve"> </w:t>
            </w:r>
            <w:proofErr w:type="spellStart"/>
            <w:r w:rsidRPr="00BF0FE6">
              <w:rPr>
                <w:sz w:val="20"/>
                <w:szCs w:val="20"/>
              </w:rPr>
              <w:t>людей</w:t>
            </w:r>
            <w:proofErr w:type="spellEnd"/>
            <w:r w:rsidRPr="00BF0FE6">
              <w:rPr>
                <w:sz w:val="20"/>
                <w:szCs w:val="20"/>
              </w:rPr>
              <w:t xml:space="preserve">, </w:t>
            </w:r>
            <w:proofErr w:type="spellStart"/>
            <w:r w:rsidRPr="00BF0FE6">
              <w:rPr>
                <w:sz w:val="20"/>
                <w:szCs w:val="20"/>
              </w:rPr>
              <w:t>пошкодження</w:t>
            </w:r>
            <w:proofErr w:type="spellEnd"/>
            <w:r w:rsidRPr="00BF0FE6">
              <w:rPr>
                <w:sz w:val="20"/>
                <w:szCs w:val="20"/>
              </w:rPr>
              <w:t xml:space="preserve"> </w:t>
            </w:r>
            <w:proofErr w:type="spellStart"/>
            <w:r w:rsidRPr="00BF0FE6">
              <w:rPr>
                <w:sz w:val="20"/>
                <w:szCs w:val="20"/>
              </w:rPr>
              <w:t>майна</w:t>
            </w:r>
            <w:proofErr w:type="spellEnd"/>
            <w:r w:rsidRPr="00BF0FE6">
              <w:rPr>
                <w:sz w:val="20"/>
                <w:szCs w:val="20"/>
              </w:rPr>
              <w:t xml:space="preserve"> </w:t>
            </w:r>
            <w:proofErr w:type="spellStart"/>
            <w:r w:rsidRPr="00BF0FE6">
              <w:rPr>
                <w:sz w:val="20"/>
                <w:szCs w:val="20"/>
              </w:rPr>
              <w:t>або</w:t>
            </w:r>
            <w:proofErr w:type="spellEnd"/>
            <w:r w:rsidRPr="00BF0FE6">
              <w:rPr>
                <w:sz w:val="20"/>
                <w:szCs w:val="20"/>
              </w:rPr>
              <w:t xml:space="preserve"> </w:t>
            </w:r>
            <w:proofErr w:type="spellStart"/>
            <w:r w:rsidRPr="00BF0FE6">
              <w:rPr>
                <w:sz w:val="20"/>
                <w:szCs w:val="20"/>
              </w:rPr>
              <w:t>порушення</w:t>
            </w:r>
            <w:proofErr w:type="spellEnd"/>
            <w:r w:rsidRPr="00BF0FE6">
              <w:rPr>
                <w:sz w:val="20"/>
                <w:szCs w:val="20"/>
              </w:rPr>
              <w:t xml:space="preserve"> </w:t>
            </w:r>
            <w:proofErr w:type="spellStart"/>
            <w:r w:rsidRPr="00BF0FE6">
              <w:rPr>
                <w:sz w:val="20"/>
                <w:szCs w:val="20"/>
              </w:rPr>
              <w:t>діяльності</w:t>
            </w:r>
            <w:proofErr w:type="spellEnd"/>
            <w:r w:rsidRPr="00BF0FE6">
              <w:rPr>
                <w:sz w:val="20"/>
                <w:szCs w:val="20"/>
              </w:rPr>
              <w:t xml:space="preserve">, </w:t>
            </w:r>
            <w:proofErr w:type="spellStart"/>
            <w:r w:rsidRPr="00BF0FE6">
              <w:rPr>
                <w:sz w:val="20"/>
                <w:szCs w:val="20"/>
              </w:rPr>
              <w:t>пов'язаної</w:t>
            </w:r>
            <w:proofErr w:type="spellEnd"/>
            <w:r w:rsidRPr="00BF0FE6">
              <w:rPr>
                <w:sz w:val="20"/>
                <w:szCs w:val="20"/>
              </w:rPr>
              <w:t xml:space="preserve"> </w:t>
            </w:r>
            <w:proofErr w:type="spellStart"/>
            <w:r w:rsidRPr="00BF0FE6">
              <w:rPr>
                <w:sz w:val="20"/>
                <w:szCs w:val="20"/>
              </w:rPr>
              <w:t>із</w:t>
            </w:r>
            <w:proofErr w:type="spellEnd"/>
            <w:r w:rsidRPr="00BF0FE6">
              <w:rPr>
                <w:sz w:val="20"/>
                <w:szCs w:val="20"/>
              </w:rPr>
              <w:t xml:space="preserve"> </w:t>
            </w:r>
            <w:proofErr w:type="spellStart"/>
            <w:r w:rsidRPr="00BF0FE6">
              <w:rPr>
                <w:sz w:val="20"/>
                <w:szCs w:val="20"/>
              </w:rPr>
              <w:t>Субконтрактом</w:t>
            </w:r>
            <w:proofErr w:type="spellEnd"/>
            <w:r w:rsidRPr="00BF0FE6">
              <w:rPr>
                <w:sz w:val="20"/>
                <w:szCs w:val="20"/>
              </w:rPr>
              <w:t xml:space="preserve"> ("</w:t>
            </w:r>
            <w:proofErr w:type="spellStart"/>
            <w:r w:rsidRPr="00BF0FE6">
              <w:rPr>
                <w:sz w:val="20"/>
                <w:szCs w:val="20"/>
              </w:rPr>
              <w:t>Загрози</w:t>
            </w:r>
            <w:proofErr w:type="spellEnd"/>
            <w:r w:rsidRPr="00BF0FE6">
              <w:rPr>
                <w:sz w:val="20"/>
                <w:szCs w:val="20"/>
              </w:rPr>
              <w:t xml:space="preserve"> </w:t>
            </w:r>
            <w:proofErr w:type="spellStart"/>
            <w:r w:rsidRPr="00BF0FE6">
              <w:rPr>
                <w:sz w:val="20"/>
                <w:szCs w:val="20"/>
              </w:rPr>
              <w:t>безпеці</w:t>
            </w:r>
            <w:proofErr w:type="spellEnd"/>
            <w:r w:rsidRPr="00BF0FE6">
              <w:rPr>
                <w:sz w:val="20"/>
                <w:szCs w:val="20"/>
              </w:rPr>
              <w:t xml:space="preserve">"). </w:t>
            </w:r>
            <w:r w:rsidRPr="00BF0FE6">
              <w:rPr>
                <w:sz w:val="20"/>
                <w:szCs w:val="20"/>
                <w:lang w:val="ru-RU"/>
              </w:rPr>
              <w:t>Про загрози безпеці необхідно повідомляти Керівника проекту Кімонікс або призначену ним/нею особу.</w:t>
            </w:r>
          </w:p>
          <w:p w:rsidRPr="00BF0FE6" w:rsidR="002731DA" w:rsidP="00D5114B" w:rsidRDefault="002731DA" w14:paraId="521A956C" w14:textId="77777777">
            <w:pPr>
              <w:pStyle w:val="NormalWeb"/>
              <w:spacing w:before="0" w:beforeAutospacing="0" w:after="0" w:afterAutospacing="0"/>
              <w:ind w:left="30"/>
              <w:jc w:val="both"/>
              <w:rPr>
                <w:sz w:val="20"/>
                <w:lang w:val="ru-RU"/>
              </w:rPr>
            </w:pPr>
            <w:r w:rsidRPr="00BF0FE6">
              <w:rPr>
                <w:sz w:val="20"/>
                <w:lang w:val="ru-RU"/>
              </w:rPr>
              <w:t>Субпідрядник повинен невідкладно звітувати про такі "Випадки порушення безпеки" як: напад, пошкодження, крадіжка, саботаж, злам об'єктів, що охороняються, та будь-які інші ворожі або протиправні дії, спрямовані на завдання шкоди персоналу, майну або діяльності, пов'язаній із Субконтрактом. Такі звіти повинні містити, як мінімум, наступну інформацію: (</w:t>
            </w:r>
            <w:r w:rsidRPr="00BF0FE6">
              <w:rPr>
                <w:sz w:val="20"/>
              </w:rPr>
              <w:t>a</w:t>
            </w:r>
            <w:r w:rsidRPr="00BF0FE6">
              <w:rPr>
                <w:sz w:val="20"/>
                <w:lang w:val="ru-RU"/>
              </w:rPr>
              <w:t>) дату, час і місцезнаходження об'єкта, (</w:t>
            </w:r>
            <w:r w:rsidRPr="00BF0FE6">
              <w:rPr>
                <w:sz w:val="20"/>
              </w:rPr>
              <w:t>b</w:t>
            </w:r>
            <w:r w:rsidRPr="00BF0FE6">
              <w:rPr>
                <w:sz w:val="20"/>
                <w:lang w:val="ru-RU"/>
              </w:rPr>
              <w:t>) опис подій, (</w:t>
            </w:r>
            <w:r w:rsidRPr="00BF0FE6">
              <w:rPr>
                <w:sz w:val="20"/>
              </w:rPr>
              <w:t>c</w:t>
            </w:r>
            <w:r w:rsidRPr="00BF0FE6">
              <w:rPr>
                <w:sz w:val="20"/>
                <w:lang w:val="ru-RU"/>
              </w:rPr>
              <w:t>) опис шкоди здоров'ю персоналу або пошкодження/втрати майна, (</w:t>
            </w:r>
            <w:r w:rsidRPr="00BF0FE6">
              <w:rPr>
                <w:sz w:val="20"/>
              </w:rPr>
              <w:t>d</w:t>
            </w:r>
            <w:r w:rsidRPr="00BF0FE6">
              <w:rPr>
                <w:sz w:val="20"/>
                <w:lang w:val="ru-RU"/>
              </w:rPr>
              <w:t>) імена свідків, (</w:t>
            </w:r>
            <w:r w:rsidRPr="00BF0FE6">
              <w:rPr>
                <w:sz w:val="20"/>
              </w:rPr>
              <w:t>e</w:t>
            </w:r>
            <w:r w:rsidRPr="00BF0FE6">
              <w:rPr>
                <w:sz w:val="20"/>
                <w:lang w:val="ru-RU"/>
              </w:rPr>
              <w:t>) оцінку поточного стану безпеки, та (</w:t>
            </w:r>
            <w:r w:rsidRPr="00BF0FE6">
              <w:rPr>
                <w:sz w:val="20"/>
              </w:rPr>
              <w:t>f</w:t>
            </w:r>
            <w:r w:rsidRPr="00BF0FE6">
              <w:rPr>
                <w:sz w:val="20"/>
                <w:lang w:val="ru-RU"/>
              </w:rPr>
              <w:t xml:space="preserve">) іншу доречну інформацію. Про випадки порушення безпеки необхідно повідомляти Керівника проекту Кімонікс або призначену ним/нею особу. </w:t>
            </w:r>
          </w:p>
          <w:p w:rsidRPr="00BF0FE6" w:rsidR="00433EF1" w:rsidP="00D5114B" w:rsidRDefault="00433EF1" w14:paraId="22FE0F5C" w14:textId="77777777">
            <w:pPr>
              <w:pStyle w:val="NormalWeb"/>
              <w:spacing w:before="0" w:beforeAutospacing="0" w:after="0" w:afterAutospacing="0"/>
              <w:ind w:left="30"/>
              <w:jc w:val="both"/>
              <w:rPr>
                <w:sz w:val="20"/>
                <w:lang w:val="ru-RU"/>
              </w:rPr>
            </w:pPr>
          </w:p>
          <w:p w:rsidRPr="00BF0FE6" w:rsidR="002731DA" w:rsidP="00D5114B" w:rsidRDefault="002731DA" w14:paraId="60E32B58" w14:textId="77777777">
            <w:pPr>
              <w:pStyle w:val="Normal30"/>
              <w:framePr w:hSpace="180" w:wrap="around" w:hAnchor="page" w:vAnchor="page" w:x="1321" w:y="5026"/>
              <w:spacing w:before="0" w:beforeAutospacing="0" w:after="0" w:afterAutospacing="0"/>
              <w:ind w:left="30"/>
              <w:jc w:val="both"/>
              <w:rPr>
                <w:sz w:val="20"/>
                <w:szCs w:val="20"/>
                <w:u w:val="single"/>
                <w:lang w:val="ru-RU"/>
              </w:rPr>
            </w:pPr>
            <w:r w:rsidRPr="00BF0FE6">
              <w:rPr>
                <w:sz w:val="20"/>
                <w:szCs w:val="20"/>
                <w:u w:val="single"/>
                <w:lang w:val="ru-RU"/>
              </w:rPr>
              <w:t xml:space="preserve">Розділ </w:t>
            </w:r>
            <w:r w:rsidRPr="00BF0FE6">
              <w:rPr>
                <w:sz w:val="20"/>
                <w:szCs w:val="20"/>
                <w:u w:val="single"/>
              </w:rPr>
              <w:t>Z</w:t>
            </w:r>
            <w:r w:rsidRPr="00BF0FE6">
              <w:rPr>
                <w:sz w:val="20"/>
                <w:szCs w:val="20"/>
                <w:u w:val="single"/>
                <w:lang w:val="ru-RU"/>
              </w:rPr>
              <w:t>.</w:t>
            </w:r>
            <w:r w:rsidRPr="00BF0FE6">
              <w:rPr>
                <w:sz w:val="20"/>
                <w:szCs w:val="20"/>
                <w:u w:val="single"/>
                <w:lang w:val="ru-RU"/>
              </w:rPr>
              <w:tab/>
            </w:r>
            <w:r w:rsidRPr="00BF0FE6">
              <w:rPr>
                <w:sz w:val="20"/>
                <w:szCs w:val="20"/>
                <w:u w:val="single"/>
                <w:lang w:val="ru-RU"/>
              </w:rPr>
              <w:t>Пункти Правил про закупівлі для федеральних потреб (</w:t>
            </w:r>
            <w:r w:rsidRPr="00BF0FE6">
              <w:rPr>
                <w:sz w:val="20"/>
                <w:szCs w:val="20"/>
                <w:u w:val="single"/>
              </w:rPr>
              <w:t>FAR</w:t>
            </w:r>
            <w:r w:rsidRPr="00BF0FE6">
              <w:rPr>
                <w:sz w:val="20"/>
                <w:szCs w:val="20"/>
                <w:u w:val="single"/>
                <w:lang w:val="ru-RU"/>
              </w:rPr>
              <w:t>) та Положення про закупівлі Агентства США з міжнародного розвитку (</w:t>
            </w:r>
            <w:r w:rsidRPr="00BF0FE6">
              <w:rPr>
                <w:sz w:val="20"/>
                <w:szCs w:val="20"/>
                <w:u w:val="single"/>
              </w:rPr>
              <w:t>AIDAR</w:t>
            </w:r>
            <w:r w:rsidRPr="00BF0FE6">
              <w:rPr>
                <w:sz w:val="20"/>
                <w:szCs w:val="20"/>
                <w:u w:val="single"/>
                <w:lang w:val="ru-RU"/>
              </w:rPr>
              <w:t xml:space="preserve">), які автоматично включаються до Субконтрактів та Замовлень на виконання робіт за Основними Контрактами </w:t>
            </w:r>
            <w:r w:rsidRPr="00BF0FE6">
              <w:rPr>
                <w:sz w:val="20"/>
                <w:szCs w:val="20"/>
                <w:u w:val="single"/>
              </w:rPr>
              <w:t>USAID</w:t>
            </w:r>
            <w:r w:rsidRPr="00BF0FE6">
              <w:rPr>
                <w:sz w:val="20"/>
                <w:szCs w:val="20"/>
                <w:u w:val="single"/>
                <w:lang w:val="ru-RU"/>
              </w:rPr>
              <w:t>.</w:t>
            </w:r>
          </w:p>
          <w:p w:rsidR="00820DC9" w:rsidP="00BF0FE6" w:rsidRDefault="00820DC9" w14:paraId="4A4F3B3F" w14:textId="77777777">
            <w:pPr>
              <w:pStyle w:val="NormalWeb"/>
              <w:spacing w:before="0" w:beforeAutospacing="0" w:after="0" w:afterAutospacing="0"/>
              <w:jc w:val="both"/>
              <w:rPr>
                <w:rStyle w:val="Strong"/>
                <w:sz w:val="20"/>
              </w:rPr>
            </w:pPr>
          </w:p>
          <w:p w:rsidRPr="00BF0FE6" w:rsidR="002731DA" w:rsidP="00BF0FE6" w:rsidRDefault="002731DA" w14:paraId="0602CA61" w14:textId="0D567EE8">
            <w:pPr>
              <w:pStyle w:val="NormalWeb"/>
              <w:spacing w:before="0" w:beforeAutospacing="0" w:after="0" w:afterAutospacing="0"/>
              <w:jc w:val="both"/>
              <w:rPr>
                <w:sz w:val="20"/>
                <w:lang w:val="ru-RU"/>
              </w:rPr>
            </w:pPr>
            <w:r w:rsidRPr="00BF0FE6">
              <w:rPr>
                <w:rStyle w:val="Strong"/>
                <w:sz w:val="20"/>
              </w:rPr>
              <w:t>Z</w:t>
            </w:r>
            <w:r w:rsidRPr="00BF0FE6">
              <w:rPr>
                <w:rStyle w:val="Strong"/>
                <w:sz w:val="20"/>
                <w:lang w:val="ru-RU"/>
              </w:rPr>
              <w:t>.1</w:t>
            </w:r>
            <w:r w:rsidRPr="00BF0FE6">
              <w:rPr>
                <w:rStyle w:val="Strong"/>
                <w:sz w:val="20"/>
                <w:lang w:val="ru-RU"/>
              </w:rPr>
              <w:tab/>
            </w:r>
            <w:r w:rsidRPr="00BF0FE6">
              <w:rPr>
                <w:rStyle w:val="Strong"/>
                <w:sz w:val="20"/>
                <w:lang w:val="ru-RU"/>
              </w:rPr>
              <w:t xml:space="preserve">ВКЛЮЧЕННЯ ПУНКТІВ ПОЛОЖЕНЬ </w:t>
            </w:r>
            <w:r w:rsidRPr="00BF0FE6">
              <w:rPr>
                <w:rStyle w:val="Strong"/>
                <w:sz w:val="20"/>
              </w:rPr>
              <w:t>FAR</w:t>
            </w:r>
            <w:r w:rsidRPr="00BF0FE6">
              <w:rPr>
                <w:rStyle w:val="Strong"/>
                <w:sz w:val="20"/>
                <w:lang w:val="ru-RU"/>
              </w:rPr>
              <w:t xml:space="preserve"> І </w:t>
            </w:r>
            <w:r w:rsidRPr="00BF0FE6">
              <w:rPr>
                <w:rStyle w:val="Strong"/>
                <w:sz w:val="20"/>
              </w:rPr>
              <w:t>AIDAR</w:t>
            </w:r>
            <w:r w:rsidRPr="00BF0FE6">
              <w:rPr>
                <w:rStyle w:val="Strong"/>
                <w:sz w:val="20"/>
                <w:lang w:val="ru-RU"/>
              </w:rPr>
              <w:t xml:space="preserve"> </w:t>
            </w:r>
          </w:p>
          <w:p w:rsidRPr="00BF0FE6" w:rsidR="002731DA" w:rsidP="00D5114B" w:rsidRDefault="002731DA" w14:paraId="341AA4EF" w14:textId="77777777">
            <w:pPr>
              <w:pStyle w:val="NormalWeb"/>
              <w:spacing w:before="0" w:beforeAutospacing="0" w:after="0" w:afterAutospacing="0"/>
              <w:jc w:val="both"/>
              <w:rPr>
                <w:sz w:val="20"/>
                <w:lang w:val="ru-RU"/>
              </w:rPr>
            </w:pPr>
            <w:r w:rsidRPr="00BF0FE6">
              <w:rPr>
                <w:sz w:val="20"/>
                <w:lang w:val="ru-RU"/>
              </w:rPr>
              <w:t xml:space="preserve">Пункти положень </w:t>
            </w:r>
            <w:r w:rsidRPr="00BF0FE6">
              <w:rPr>
                <w:sz w:val="20"/>
              </w:rPr>
              <w:t>FAR</w:t>
            </w:r>
            <w:r w:rsidRPr="00BF0FE6">
              <w:rPr>
                <w:sz w:val="20"/>
                <w:lang w:val="ru-RU"/>
              </w:rPr>
              <w:t xml:space="preserve"> та </w:t>
            </w:r>
            <w:r w:rsidRPr="00BF0FE6">
              <w:rPr>
                <w:sz w:val="20"/>
              </w:rPr>
              <w:t>AIDAR</w:t>
            </w:r>
            <w:r w:rsidRPr="00BF0FE6">
              <w:rPr>
                <w:sz w:val="20"/>
                <w:lang w:val="ru-RU"/>
              </w:rPr>
              <w:t xml:space="preserve">, посилання на які надаються нижче, включені до цього Субконтракту у вигляді посилань, мають таку саму юридичну силу, як і повністю включені тексти таких пунктів, та застосовуються до цього Субконтракту включно з усіма примітками, зазначеними після посилання на такі пункти. Якщо дата або зміст будь-якого із зазначених нижче пунктів відрізнятиметься від дати або змісту пункту Основного контракту, посилання на який за номером зазначене у цьому Субконтракті, коректними вважатимуться дата або зміст пункту Основного контракту. Закон про врегулювання спірних питань і розбіжностей за контрактами до цього Субконтракту не застосовується. Будь-які посилання на розділ «Спори» означатимуть посилання на розділ «Спори» цього Субконтракту. </w:t>
            </w:r>
          </w:p>
          <w:p w:rsidRPr="00BF0FE6" w:rsidR="002731DA" w:rsidP="00D5114B" w:rsidRDefault="002731DA" w14:paraId="7D36396A" w14:textId="77777777">
            <w:pPr>
              <w:pStyle w:val="NormalWeb"/>
              <w:spacing w:before="0" w:beforeAutospacing="0" w:after="0" w:afterAutospacing="0"/>
              <w:jc w:val="both"/>
              <w:rPr>
                <w:b/>
                <w:sz w:val="20"/>
                <w:lang w:val="ru-RU"/>
              </w:rPr>
            </w:pPr>
            <w:r w:rsidRPr="00BF0FE6">
              <w:rPr>
                <w:rStyle w:val="Strong"/>
                <w:sz w:val="20"/>
              </w:rPr>
              <w:t>Z</w:t>
            </w:r>
            <w:r w:rsidRPr="00BF0FE6">
              <w:rPr>
                <w:rStyle w:val="Strong"/>
                <w:sz w:val="20"/>
                <w:lang w:val="ru-RU"/>
              </w:rPr>
              <w:t>.2</w:t>
            </w:r>
            <w:r w:rsidRPr="00BF0FE6">
              <w:rPr>
                <w:rStyle w:val="Strong"/>
                <w:sz w:val="20"/>
                <w:lang w:val="ru-RU"/>
              </w:rPr>
              <w:tab/>
            </w:r>
            <w:r w:rsidRPr="00BF0FE6">
              <w:rPr>
                <w:rStyle w:val="Strong"/>
                <w:sz w:val="20"/>
                <w:lang w:val="ru-RU"/>
              </w:rPr>
              <w:t xml:space="preserve">УРЯДОВИЙ СУБКОНТРАКТ </w:t>
            </w:r>
          </w:p>
          <w:p w:rsidRPr="00BF0FE6" w:rsidR="002731DA" w:rsidP="00D5114B" w:rsidRDefault="002731DA" w14:paraId="24459A7C" w14:textId="77777777">
            <w:pPr>
              <w:pStyle w:val="NormalWeb"/>
              <w:spacing w:before="0" w:beforeAutospacing="0" w:after="0" w:afterAutospacing="0"/>
              <w:jc w:val="both"/>
              <w:rPr>
                <w:sz w:val="20"/>
                <w:lang w:val="ru-RU"/>
              </w:rPr>
            </w:pPr>
            <w:r w:rsidRPr="00BF0FE6">
              <w:rPr>
                <w:sz w:val="20"/>
                <w:lang w:val="ru-RU"/>
              </w:rPr>
              <w:t>(</w:t>
            </w:r>
            <w:r w:rsidRPr="00BF0FE6">
              <w:rPr>
                <w:sz w:val="20"/>
              </w:rPr>
              <w:t>a</w:t>
            </w:r>
            <w:r w:rsidRPr="00BF0FE6">
              <w:rPr>
                <w:sz w:val="20"/>
                <w:lang w:val="ru-RU"/>
              </w:rPr>
              <w:t>)</w:t>
            </w:r>
            <w:r w:rsidRPr="00BF0FE6">
              <w:rPr>
                <w:sz w:val="20"/>
                <w:lang w:val="ru-RU"/>
              </w:rPr>
              <w:tab/>
            </w:r>
            <w:r w:rsidRPr="00BF0FE6">
              <w:rPr>
                <w:sz w:val="20"/>
                <w:lang w:val="ru-RU"/>
              </w:rPr>
              <w:t xml:space="preserve">Цей Субконтракт укладається між сторонами задля забезпечення виконання Урядового контракту США. </w:t>
            </w:r>
          </w:p>
          <w:p w:rsidRPr="00BF0FE6" w:rsidR="002731DA" w:rsidP="00D5114B" w:rsidRDefault="002731DA" w14:paraId="1D444E02" w14:textId="77777777">
            <w:pPr>
              <w:pStyle w:val="NormalWeb"/>
              <w:spacing w:before="0" w:beforeAutospacing="0" w:after="0" w:afterAutospacing="0"/>
              <w:jc w:val="both"/>
              <w:rPr>
                <w:sz w:val="20"/>
                <w:lang w:val="ru-RU"/>
              </w:rPr>
            </w:pPr>
            <w:r w:rsidRPr="00BF0FE6">
              <w:rPr>
                <w:sz w:val="20"/>
                <w:lang w:val="ru-RU"/>
              </w:rPr>
              <w:t>(</w:t>
            </w:r>
            <w:r w:rsidRPr="00BF0FE6">
              <w:rPr>
                <w:sz w:val="20"/>
              </w:rPr>
              <w:t>b</w:t>
            </w:r>
            <w:r w:rsidRPr="00BF0FE6">
              <w:rPr>
                <w:sz w:val="20"/>
                <w:lang w:val="ru-RU"/>
              </w:rPr>
              <w:t>)</w:t>
            </w:r>
            <w:r w:rsidRPr="00BF0FE6">
              <w:rPr>
                <w:sz w:val="20"/>
                <w:lang w:val="ru-RU"/>
              </w:rPr>
              <w:tab/>
            </w:r>
            <w:r w:rsidRPr="00BF0FE6">
              <w:rPr>
                <w:sz w:val="20"/>
                <w:lang w:val="ru-RU"/>
              </w:rPr>
              <w:t xml:space="preserve">Терміни, що застосовуються у пунктах положення </w:t>
            </w:r>
            <w:r w:rsidRPr="00BF0FE6">
              <w:rPr>
                <w:sz w:val="20"/>
              </w:rPr>
              <w:t>AIDAR</w:t>
            </w:r>
            <w:r w:rsidRPr="00BF0FE6">
              <w:rPr>
                <w:sz w:val="20"/>
                <w:lang w:val="ru-RU"/>
              </w:rPr>
              <w:t xml:space="preserve">, посилання на які наведено нижче та в інших місцях цього Субконтракту, мають наступні значення: </w:t>
            </w:r>
          </w:p>
          <w:p w:rsidRPr="00BF0FE6" w:rsidR="002731DA" w:rsidP="00D5114B" w:rsidRDefault="002731DA" w14:paraId="607156BA" w14:textId="77777777">
            <w:pPr>
              <w:pStyle w:val="NormalWeb"/>
              <w:numPr>
                <w:ilvl w:val="0"/>
                <w:numId w:val="63"/>
              </w:numPr>
              <w:suppressAutoHyphens w:val="0"/>
              <w:spacing w:before="0" w:beforeAutospacing="0" w:after="0" w:afterAutospacing="0"/>
              <w:jc w:val="both"/>
              <w:rPr>
                <w:sz w:val="20"/>
                <w:lang w:val="ru-RU"/>
              </w:rPr>
            </w:pPr>
            <w:r w:rsidRPr="00BF0FE6">
              <w:rPr>
                <w:sz w:val="20"/>
                <w:lang w:val="ru-RU"/>
              </w:rPr>
              <w:lastRenderedPageBreak/>
              <w:t xml:space="preserve">«Комерційний продукт» означає комерційний продукт у визначенні, що надається у положенні </w:t>
            </w:r>
            <w:r w:rsidRPr="00BF0FE6">
              <w:rPr>
                <w:sz w:val="20"/>
              </w:rPr>
              <w:t>FAR</w:t>
            </w:r>
            <w:r w:rsidRPr="00BF0FE6">
              <w:rPr>
                <w:sz w:val="20"/>
                <w:lang w:val="ru-RU"/>
              </w:rPr>
              <w:t xml:space="preserve"> 2.101. </w:t>
            </w:r>
          </w:p>
          <w:p w:rsidRPr="00BF0FE6" w:rsidR="002731DA" w:rsidP="00D5114B" w:rsidRDefault="002731DA" w14:paraId="7718F9A7" w14:textId="77777777">
            <w:pPr>
              <w:pStyle w:val="NormalWeb"/>
              <w:numPr>
                <w:ilvl w:val="0"/>
                <w:numId w:val="63"/>
              </w:numPr>
              <w:suppressAutoHyphens w:val="0"/>
              <w:spacing w:before="0" w:beforeAutospacing="0" w:after="0" w:afterAutospacing="0"/>
              <w:jc w:val="both"/>
              <w:rPr>
                <w:sz w:val="20"/>
              </w:rPr>
            </w:pPr>
            <w:r w:rsidRPr="00BF0FE6">
              <w:rPr>
                <w:sz w:val="20"/>
              </w:rPr>
              <w:t>«</w:t>
            </w:r>
            <w:proofErr w:type="spellStart"/>
            <w:r w:rsidRPr="00BF0FE6">
              <w:rPr>
                <w:sz w:val="20"/>
              </w:rPr>
              <w:t>Контракт</w:t>
            </w:r>
            <w:proofErr w:type="spellEnd"/>
            <w:r w:rsidRPr="00BF0FE6">
              <w:rPr>
                <w:sz w:val="20"/>
              </w:rPr>
              <w:t xml:space="preserve">» </w:t>
            </w:r>
            <w:proofErr w:type="spellStart"/>
            <w:r w:rsidRPr="00BF0FE6">
              <w:rPr>
                <w:sz w:val="20"/>
              </w:rPr>
              <w:t>означає</w:t>
            </w:r>
            <w:proofErr w:type="spellEnd"/>
            <w:r w:rsidRPr="00BF0FE6">
              <w:rPr>
                <w:sz w:val="20"/>
              </w:rPr>
              <w:t xml:space="preserve"> </w:t>
            </w:r>
            <w:proofErr w:type="spellStart"/>
            <w:r w:rsidRPr="00BF0FE6">
              <w:rPr>
                <w:sz w:val="20"/>
              </w:rPr>
              <w:t>цей</w:t>
            </w:r>
            <w:proofErr w:type="spellEnd"/>
            <w:r w:rsidRPr="00BF0FE6">
              <w:rPr>
                <w:sz w:val="20"/>
              </w:rPr>
              <w:t xml:space="preserve"> </w:t>
            </w:r>
            <w:proofErr w:type="spellStart"/>
            <w:r w:rsidRPr="00BF0FE6">
              <w:rPr>
                <w:sz w:val="20"/>
              </w:rPr>
              <w:t>Субконтракт</w:t>
            </w:r>
            <w:proofErr w:type="spellEnd"/>
            <w:r w:rsidRPr="00BF0FE6">
              <w:rPr>
                <w:sz w:val="20"/>
              </w:rPr>
              <w:t xml:space="preserve">. </w:t>
            </w:r>
          </w:p>
          <w:p w:rsidRPr="00BF0FE6" w:rsidR="002731DA" w:rsidRDefault="002731DA" w14:paraId="142E84F1" w14:textId="77777777">
            <w:pPr>
              <w:pStyle w:val="NormalWeb"/>
              <w:numPr>
                <w:ilvl w:val="0"/>
                <w:numId w:val="63"/>
              </w:numPr>
              <w:suppressAutoHyphens w:val="0"/>
              <w:spacing w:before="0" w:beforeAutospacing="0" w:after="0" w:afterAutospacing="0"/>
              <w:jc w:val="both"/>
              <w:rPr>
                <w:sz w:val="20"/>
              </w:rPr>
            </w:pPr>
            <w:r w:rsidRPr="00BF0FE6">
              <w:rPr>
                <w:sz w:val="20"/>
                <w:lang w:val="ru-RU"/>
              </w:rPr>
              <w:t xml:space="preserve">«Службовець з контрактів» означає Службовця з контрактів Уряду США, визначеного для Основного урядового контракту з компанією </w:t>
            </w:r>
            <w:proofErr w:type="spellStart"/>
            <w:r w:rsidRPr="00BF0FE6">
              <w:rPr>
                <w:sz w:val="20"/>
              </w:rPr>
              <w:t>Кімонікс</w:t>
            </w:r>
            <w:proofErr w:type="spellEnd"/>
            <w:r w:rsidRPr="00BF0FE6">
              <w:rPr>
                <w:sz w:val="20"/>
              </w:rPr>
              <w:t xml:space="preserve">, в </w:t>
            </w:r>
            <w:proofErr w:type="spellStart"/>
            <w:r w:rsidRPr="00BF0FE6">
              <w:rPr>
                <w:sz w:val="20"/>
              </w:rPr>
              <w:t>рамках</w:t>
            </w:r>
            <w:proofErr w:type="spellEnd"/>
            <w:r w:rsidRPr="00BF0FE6">
              <w:rPr>
                <w:sz w:val="20"/>
              </w:rPr>
              <w:t xml:space="preserve"> </w:t>
            </w:r>
            <w:proofErr w:type="spellStart"/>
            <w:r w:rsidRPr="00BF0FE6">
              <w:rPr>
                <w:sz w:val="20"/>
              </w:rPr>
              <w:t>якого</w:t>
            </w:r>
            <w:proofErr w:type="spellEnd"/>
            <w:r w:rsidRPr="00BF0FE6">
              <w:rPr>
                <w:sz w:val="20"/>
              </w:rPr>
              <w:t xml:space="preserve"> </w:t>
            </w:r>
            <w:proofErr w:type="spellStart"/>
            <w:r w:rsidRPr="00BF0FE6">
              <w:rPr>
                <w:sz w:val="20"/>
              </w:rPr>
              <w:t>укладається</w:t>
            </w:r>
            <w:proofErr w:type="spellEnd"/>
            <w:r w:rsidRPr="00BF0FE6">
              <w:rPr>
                <w:sz w:val="20"/>
              </w:rPr>
              <w:t xml:space="preserve"> </w:t>
            </w:r>
            <w:proofErr w:type="spellStart"/>
            <w:r w:rsidRPr="00BF0FE6">
              <w:rPr>
                <w:sz w:val="20"/>
              </w:rPr>
              <w:t>цей</w:t>
            </w:r>
            <w:proofErr w:type="spellEnd"/>
            <w:r w:rsidRPr="00BF0FE6">
              <w:rPr>
                <w:sz w:val="20"/>
              </w:rPr>
              <w:t xml:space="preserve"> </w:t>
            </w:r>
            <w:proofErr w:type="spellStart"/>
            <w:r w:rsidRPr="00BF0FE6">
              <w:rPr>
                <w:sz w:val="20"/>
              </w:rPr>
              <w:t>Субконтракт</w:t>
            </w:r>
            <w:proofErr w:type="spellEnd"/>
            <w:r w:rsidRPr="00BF0FE6">
              <w:rPr>
                <w:sz w:val="20"/>
              </w:rPr>
              <w:t xml:space="preserve">. </w:t>
            </w:r>
          </w:p>
          <w:p w:rsidRPr="00BF0FE6" w:rsidR="002731DA" w:rsidRDefault="002731DA" w14:paraId="57AEBC09" w14:textId="77777777">
            <w:pPr>
              <w:pStyle w:val="NormalWeb"/>
              <w:numPr>
                <w:ilvl w:val="0"/>
                <w:numId w:val="63"/>
              </w:numPr>
              <w:suppressAutoHyphens w:val="0"/>
              <w:spacing w:before="0" w:beforeAutospacing="0" w:after="0" w:afterAutospacing="0"/>
              <w:jc w:val="both"/>
              <w:rPr>
                <w:sz w:val="20"/>
              </w:rPr>
            </w:pPr>
            <w:r w:rsidRPr="00BF0FE6">
              <w:rPr>
                <w:sz w:val="20"/>
              </w:rPr>
              <w:t>«</w:t>
            </w:r>
            <w:proofErr w:type="spellStart"/>
            <w:r w:rsidRPr="00BF0FE6">
              <w:rPr>
                <w:sz w:val="20"/>
              </w:rPr>
              <w:t>Підрядник</w:t>
            </w:r>
            <w:proofErr w:type="spellEnd"/>
            <w:r w:rsidRPr="00BF0FE6">
              <w:rPr>
                <w:sz w:val="20"/>
              </w:rPr>
              <w:t>» і «</w:t>
            </w:r>
            <w:proofErr w:type="spellStart"/>
            <w:r w:rsidRPr="00BF0FE6">
              <w:rPr>
                <w:sz w:val="20"/>
              </w:rPr>
              <w:t>Оферент</w:t>
            </w:r>
            <w:proofErr w:type="spellEnd"/>
            <w:r w:rsidRPr="00BF0FE6">
              <w:rPr>
                <w:sz w:val="20"/>
              </w:rPr>
              <w:t xml:space="preserve">» </w:t>
            </w:r>
            <w:proofErr w:type="spellStart"/>
            <w:r w:rsidRPr="00BF0FE6">
              <w:rPr>
                <w:sz w:val="20"/>
              </w:rPr>
              <w:t>означає</w:t>
            </w:r>
            <w:proofErr w:type="spellEnd"/>
            <w:r w:rsidRPr="00BF0FE6">
              <w:rPr>
                <w:sz w:val="20"/>
              </w:rPr>
              <w:t xml:space="preserve"> </w:t>
            </w:r>
            <w:proofErr w:type="spellStart"/>
            <w:r w:rsidRPr="00BF0FE6">
              <w:rPr>
                <w:sz w:val="20"/>
              </w:rPr>
              <w:t>Субпідрядника</w:t>
            </w:r>
            <w:proofErr w:type="spellEnd"/>
            <w:r w:rsidRPr="00BF0FE6">
              <w:rPr>
                <w:sz w:val="20"/>
              </w:rPr>
              <w:t xml:space="preserve">, </w:t>
            </w:r>
            <w:proofErr w:type="spellStart"/>
            <w:r w:rsidRPr="00BF0FE6">
              <w:rPr>
                <w:sz w:val="20"/>
              </w:rPr>
              <w:t>який</w:t>
            </w:r>
            <w:proofErr w:type="spellEnd"/>
            <w:r w:rsidRPr="00BF0FE6">
              <w:rPr>
                <w:sz w:val="20"/>
              </w:rPr>
              <w:t xml:space="preserve"> є </w:t>
            </w:r>
            <w:proofErr w:type="spellStart"/>
            <w:r w:rsidRPr="00BF0FE6">
              <w:rPr>
                <w:sz w:val="20"/>
              </w:rPr>
              <w:t>стороною</w:t>
            </w:r>
            <w:proofErr w:type="spellEnd"/>
            <w:r w:rsidRPr="00BF0FE6">
              <w:rPr>
                <w:sz w:val="20"/>
              </w:rPr>
              <w:t xml:space="preserve">, </w:t>
            </w:r>
            <w:proofErr w:type="spellStart"/>
            <w:r w:rsidRPr="00BF0FE6">
              <w:rPr>
                <w:sz w:val="20"/>
              </w:rPr>
              <w:t>зазначеною</w:t>
            </w:r>
            <w:proofErr w:type="spellEnd"/>
            <w:r w:rsidRPr="00BF0FE6">
              <w:rPr>
                <w:sz w:val="20"/>
              </w:rPr>
              <w:t xml:space="preserve"> </w:t>
            </w:r>
            <w:proofErr w:type="spellStart"/>
            <w:r w:rsidRPr="00BF0FE6">
              <w:rPr>
                <w:sz w:val="20"/>
              </w:rPr>
              <w:t>на</w:t>
            </w:r>
            <w:proofErr w:type="spellEnd"/>
            <w:r w:rsidRPr="00BF0FE6">
              <w:rPr>
                <w:sz w:val="20"/>
              </w:rPr>
              <w:t xml:space="preserve"> </w:t>
            </w:r>
            <w:proofErr w:type="spellStart"/>
            <w:r w:rsidRPr="00BF0FE6">
              <w:rPr>
                <w:sz w:val="20"/>
              </w:rPr>
              <w:t>титульній</w:t>
            </w:r>
            <w:proofErr w:type="spellEnd"/>
            <w:r w:rsidRPr="00BF0FE6">
              <w:rPr>
                <w:sz w:val="20"/>
              </w:rPr>
              <w:t xml:space="preserve"> </w:t>
            </w:r>
            <w:proofErr w:type="spellStart"/>
            <w:r w:rsidRPr="00BF0FE6">
              <w:rPr>
                <w:sz w:val="20"/>
              </w:rPr>
              <w:t>сторінці</w:t>
            </w:r>
            <w:proofErr w:type="spellEnd"/>
            <w:r w:rsidRPr="00BF0FE6">
              <w:rPr>
                <w:sz w:val="20"/>
              </w:rPr>
              <w:t xml:space="preserve"> </w:t>
            </w:r>
            <w:proofErr w:type="spellStart"/>
            <w:r w:rsidRPr="00BF0FE6">
              <w:rPr>
                <w:sz w:val="20"/>
              </w:rPr>
              <w:t>Субконтракту</w:t>
            </w:r>
            <w:proofErr w:type="spellEnd"/>
            <w:r w:rsidRPr="00BF0FE6">
              <w:rPr>
                <w:sz w:val="20"/>
              </w:rPr>
              <w:t xml:space="preserve">, </w:t>
            </w:r>
            <w:proofErr w:type="spellStart"/>
            <w:r w:rsidRPr="00BF0FE6">
              <w:rPr>
                <w:sz w:val="20"/>
              </w:rPr>
              <w:t>знаходиться</w:t>
            </w:r>
            <w:proofErr w:type="spellEnd"/>
            <w:r w:rsidRPr="00BF0FE6">
              <w:rPr>
                <w:sz w:val="20"/>
              </w:rPr>
              <w:t xml:space="preserve"> у </w:t>
            </w:r>
            <w:proofErr w:type="spellStart"/>
            <w:r w:rsidRPr="00BF0FE6">
              <w:rPr>
                <w:sz w:val="20"/>
              </w:rPr>
              <w:t>договірних</w:t>
            </w:r>
            <w:proofErr w:type="spellEnd"/>
            <w:r w:rsidRPr="00BF0FE6">
              <w:rPr>
                <w:sz w:val="20"/>
              </w:rPr>
              <w:t xml:space="preserve"> </w:t>
            </w:r>
            <w:proofErr w:type="spellStart"/>
            <w:r w:rsidRPr="00BF0FE6">
              <w:rPr>
                <w:sz w:val="20"/>
              </w:rPr>
              <w:t>відносинах</w:t>
            </w:r>
            <w:proofErr w:type="spellEnd"/>
            <w:r w:rsidRPr="00BF0FE6">
              <w:rPr>
                <w:sz w:val="20"/>
              </w:rPr>
              <w:t xml:space="preserve"> </w:t>
            </w:r>
            <w:proofErr w:type="spellStart"/>
            <w:r w:rsidRPr="00BF0FE6">
              <w:rPr>
                <w:sz w:val="20"/>
              </w:rPr>
              <w:t>із</w:t>
            </w:r>
            <w:proofErr w:type="spellEnd"/>
            <w:r w:rsidRPr="00BF0FE6">
              <w:rPr>
                <w:sz w:val="20"/>
              </w:rPr>
              <w:t xml:space="preserve"> </w:t>
            </w:r>
            <w:proofErr w:type="spellStart"/>
            <w:r w:rsidRPr="00BF0FE6">
              <w:rPr>
                <w:sz w:val="20"/>
              </w:rPr>
              <w:t>Кімонікс</w:t>
            </w:r>
            <w:proofErr w:type="spellEnd"/>
            <w:r w:rsidRPr="00BF0FE6">
              <w:rPr>
                <w:sz w:val="20"/>
              </w:rPr>
              <w:t xml:space="preserve"> і є </w:t>
            </w:r>
            <w:proofErr w:type="spellStart"/>
            <w:r w:rsidRPr="00BF0FE6">
              <w:rPr>
                <w:sz w:val="20"/>
              </w:rPr>
              <w:t>безпосереднім</w:t>
            </w:r>
            <w:proofErr w:type="spellEnd"/>
            <w:r w:rsidRPr="00BF0FE6">
              <w:rPr>
                <w:sz w:val="20"/>
              </w:rPr>
              <w:t xml:space="preserve"> </w:t>
            </w:r>
            <w:proofErr w:type="spellStart"/>
            <w:r w:rsidRPr="00BF0FE6">
              <w:rPr>
                <w:sz w:val="20"/>
              </w:rPr>
              <w:t>субпідрядником</w:t>
            </w:r>
            <w:proofErr w:type="spellEnd"/>
            <w:r w:rsidRPr="00BF0FE6">
              <w:rPr>
                <w:sz w:val="20"/>
              </w:rPr>
              <w:t xml:space="preserve"> </w:t>
            </w:r>
            <w:proofErr w:type="spellStart"/>
            <w:r w:rsidRPr="00BF0FE6">
              <w:rPr>
                <w:sz w:val="20"/>
              </w:rPr>
              <w:t>Кімонікс</w:t>
            </w:r>
            <w:proofErr w:type="spellEnd"/>
            <w:r w:rsidRPr="00BF0FE6">
              <w:rPr>
                <w:sz w:val="20"/>
              </w:rPr>
              <w:t xml:space="preserve">. </w:t>
            </w:r>
          </w:p>
          <w:p w:rsidRPr="00BF0FE6" w:rsidR="002731DA" w:rsidRDefault="002731DA" w14:paraId="65707EBB" w14:textId="77777777">
            <w:pPr>
              <w:pStyle w:val="NormalWeb"/>
              <w:numPr>
                <w:ilvl w:val="0"/>
                <w:numId w:val="63"/>
              </w:numPr>
              <w:suppressAutoHyphens w:val="0"/>
              <w:spacing w:before="0" w:beforeAutospacing="0" w:after="0" w:afterAutospacing="0"/>
              <w:jc w:val="both"/>
              <w:rPr>
                <w:sz w:val="20"/>
                <w:lang w:val="ru-RU"/>
              </w:rPr>
            </w:pPr>
            <w:r w:rsidRPr="00BF0FE6">
              <w:rPr>
                <w:sz w:val="20"/>
                <w:lang w:val="ru-RU"/>
              </w:rPr>
              <w:t xml:space="preserve">«Основний контракт» означає контракт, укладений між Кімонікс і Урядом США. </w:t>
            </w:r>
          </w:p>
          <w:p w:rsidRPr="00BF0FE6" w:rsidR="002731DA" w:rsidRDefault="002731DA" w14:paraId="27BAC77E" w14:textId="77777777">
            <w:pPr>
              <w:pStyle w:val="NormalWeb"/>
              <w:numPr>
                <w:ilvl w:val="0"/>
                <w:numId w:val="63"/>
              </w:numPr>
              <w:suppressAutoHyphens w:val="0"/>
              <w:spacing w:before="0" w:beforeAutospacing="0" w:after="0" w:afterAutospacing="0"/>
              <w:jc w:val="both"/>
              <w:rPr>
                <w:sz w:val="20"/>
                <w:lang w:val="ru-RU"/>
              </w:rPr>
            </w:pPr>
            <w:r w:rsidRPr="00BF0FE6">
              <w:rPr>
                <w:sz w:val="20"/>
                <w:lang w:val="ru-RU"/>
              </w:rPr>
              <w:t xml:space="preserve">«Субконтракт» означає будь-який контракт, укладений субпідрядником або субпідрядниками нижчого рівня до цього Контракту. </w:t>
            </w:r>
          </w:p>
          <w:p w:rsidRPr="00BF0FE6" w:rsidR="00433EF1" w:rsidP="00BF0FE6" w:rsidRDefault="00433EF1" w14:paraId="04F50882" w14:textId="77777777">
            <w:pPr>
              <w:pStyle w:val="ListParagraph"/>
              <w:jc w:val="both"/>
              <w:rPr>
                <w:sz w:val="20"/>
                <w:lang w:val="ru-RU"/>
              </w:rPr>
            </w:pPr>
          </w:p>
          <w:p w:rsidRPr="00BF0FE6" w:rsidR="002731DA" w:rsidP="00D5114B" w:rsidRDefault="002731DA" w14:paraId="4383F468" w14:textId="77777777">
            <w:pPr>
              <w:pStyle w:val="NormalWeb"/>
              <w:spacing w:before="0" w:beforeAutospacing="0" w:after="0" w:afterAutospacing="0"/>
              <w:jc w:val="both"/>
              <w:rPr>
                <w:b/>
                <w:sz w:val="20"/>
                <w:lang w:val="ru-RU"/>
              </w:rPr>
            </w:pPr>
            <w:r w:rsidRPr="00BF0FE6">
              <w:rPr>
                <w:rStyle w:val="Strong"/>
                <w:sz w:val="20"/>
              </w:rPr>
              <w:t>Z</w:t>
            </w:r>
            <w:r w:rsidRPr="00BF0FE6">
              <w:rPr>
                <w:rStyle w:val="Strong"/>
                <w:sz w:val="20"/>
                <w:lang w:val="ru-RU"/>
              </w:rPr>
              <w:t>.3</w:t>
            </w:r>
            <w:r w:rsidRPr="00BF0FE6">
              <w:rPr>
                <w:rStyle w:val="Strong"/>
                <w:sz w:val="20"/>
                <w:lang w:val="ru-RU"/>
              </w:rPr>
              <w:tab/>
            </w:r>
            <w:r w:rsidRPr="00BF0FE6">
              <w:rPr>
                <w:rStyle w:val="Strong"/>
                <w:sz w:val="20"/>
                <w:lang w:val="ru-RU"/>
              </w:rPr>
              <w:t xml:space="preserve">ПРИМІТКИ </w:t>
            </w:r>
          </w:p>
          <w:p w:rsidRPr="00BF0FE6" w:rsidR="002731DA" w:rsidP="00D5114B" w:rsidRDefault="002731DA" w14:paraId="38440622" w14:textId="77777777">
            <w:pPr>
              <w:pStyle w:val="NormalWeb"/>
              <w:spacing w:before="0" w:beforeAutospacing="0" w:after="0" w:afterAutospacing="0"/>
              <w:jc w:val="both"/>
              <w:rPr>
                <w:sz w:val="20"/>
                <w:lang w:val="ru-RU"/>
              </w:rPr>
            </w:pPr>
            <w:r w:rsidRPr="00BF0FE6">
              <w:rPr>
                <w:sz w:val="20"/>
                <w:lang w:val="ru-RU"/>
              </w:rPr>
              <w:t xml:space="preserve">Наступні примітки стосуються зазначених нижче пунктів, включених до цього Субконтракту шляхом посилання, тільки у випадках, коли це зазначено у дужках після назви пункту та дати. </w:t>
            </w:r>
          </w:p>
          <w:p w:rsidRPr="00BF0FE6" w:rsidR="002731DA" w:rsidP="00D5114B" w:rsidRDefault="002731DA" w14:paraId="24AC23B7" w14:textId="77777777">
            <w:pPr>
              <w:pStyle w:val="NormalWeb"/>
              <w:numPr>
                <w:ilvl w:val="0"/>
                <w:numId w:val="64"/>
              </w:numPr>
              <w:suppressAutoHyphens w:val="0"/>
              <w:spacing w:before="0" w:beforeAutospacing="0" w:after="0" w:afterAutospacing="0"/>
              <w:jc w:val="both"/>
              <w:rPr>
                <w:sz w:val="20"/>
                <w:lang w:val="ru-RU"/>
              </w:rPr>
            </w:pPr>
            <w:r w:rsidRPr="00BF0FE6">
              <w:rPr>
                <w:sz w:val="20"/>
                <w:lang w:val="ru-RU"/>
              </w:rPr>
              <w:t xml:space="preserve">Замініть «Кімонікс» словами «Уряд» або «Сполучені Штати» у тексті цього пункту. </w:t>
            </w:r>
          </w:p>
          <w:p w:rsidRPr="00BF0FE6" w:rsidR="002731DA" w:rsidP="00D5114B" w:rsidRDefault="002731DA" w14:paraId="7AE2E364" w14:textId="77777777">
            <w:pPr>
              <w:pStyle w:val="NormalWeb"/>
              <w:numPr>
                <w:ilvl w:val="0"/>
                <w:numId w:val="64"/>
              </w:numPr>
              <w:suppressAutoHyphens w:val="0"/>
              <w:spacing w:before="0" w:beforeAutospacing="0" w:after="0" w:afterAutospacing="0"/>
              <w:jc w:val="both"/>
              <w:rPr>
                <w:sz w:val="20"/>
                <w:lang w:val="ru-RU"/>
              </w:rPr>
            </w:pPr>
            <w:r w:rsidRPr="00BF0FE6">
              <w:rPr>
                <w:sz w:val="20"/>
                <w:lang w:val="ru-RU"/>
              </w:rPr>
              <w:t>Замініть «Представник Кімонікс із закупівель» на «Службовець з контрактів», «Адміністративний службовець з контрактів» або «</w:t>
            </w:r>
            <w:r w:rsidRPr="00BF0FE6">
              <w:rPr>
                <w:sz w:val="20"/>
              </w:rPr>
              <w:t>AC</w:t>
            </w:r>
            <w:r w:rsidRPr="00BF0FE6">
              <w:rPr>
                <w:sz w:val="20"/>
                <w:lang w:val="ru-RU"/>
              </w:rPr>
              <w:t xml:space="preserve">К» у тексті цього пункту. </w:t>
            </w:r>
          </w:p>
          <w:p w:rsidRPr="00BF0FE6" w:rsidR="002731DA" w:rsidP="00D5114B" w:rsidRDefault="002731DA" w14:paraId="6D3A7135" w14:textId="77777777">
            <w:pPr>
              <w:pStyle w:val="NormalWeb"/>
              <w:numPr>
                <w:ilvl w:val="0"/>
                <w:numId w:val="64"/>
              </w:numPr>
              <w:suppressAutoHyphens w:val="0"/>
              <w:spacing w:before="0" w:beforeAutospacing="0" w:after="0" w:afterAutospacing="0"/>
              <w:jc w:val="both"/>
              <w:rPr>
                <w:sz w:val="20"/>
                <w:lang w:val="ru-RU"/>
              </w:rPr>
            </w:pPr>
            <w:r w:rsidRPr="00BF0FE6">
              <w:rPr>
                <w:sz w:val="20"/>
                <w:lang w:val="ru-RU"/>
              </w:rPr>
              <w:t xml:space="preserve">Вставте «та Кімонікс» після «Уряд» у тексті цього пункту. </w:t>
            </w:r>
          </w:p>
          <w:p w:rsidRPr="00BF0FE6" w:rsidR="002731DA" w:rsidRDefault="002731DA" w14:paraId="7615DE16" w14:textId="77777777">
            <w:pPr>
              <w:pStyle w:val="NormalWeb"/>
              <w:numPr>
                <w:ilvl w:val="0"/>
                <w:numId w:val="64"/>
              </w:numPr>
              <w:suppressAutoHyphens w:val="0"/>
              <w:spacing w:before="0" w:beforeAutospacing="0" w:after="0" w:afterAutospacing="0"/>
              <w:jc w:val="both"/>
              <w:rPr>
                <w:sz w:val="20"/>
                <w:lang w:val="ru-RU"/>
              </w:rPr>
            </w:pPr>
            <w:r w:rsidRPr="00BF0FE6">
              <w:rPr>
                <w:sz w:val="20"/>
                <w:lang w:val="ru-RU"/>
              </w:rPr>
              <w:t xml:space="preserve">Вставте «або Кімонікс» після «Уряд» у тексті цього пункту. </w:t>
            </w:r>
          </w:p>
          <w:p w:rsidRPr="00BF0FE6" w:rsidR="002731DA" w:rsidRDefault="002731DA" w14:paraId="3FF5D81F" w14:textId="77777777">
            <w:pPr>
              <w:pStyle w:val="NormalWeb"/>
              <w:numPr>
                <w:ilvl w:val="0"/>
                <w:numId w:val="64"/>
              </w:numPr>
              <w:suppressAutoHyphens w:val="0"/>
              <w:spacing w:before="0" w:beforeAutospacing="0" w:after="0" w:afterAutospacing="0"/>
              <w:jc w:val="both"/>
              <w:rPr>
                <w:sz w:val="20"/>
                <w:lang w:val="ru-RU"/>
              </w:rPr>
            </w:pPr>
            <w:r w:rsidRPr="00BF0FE6">
              <w:rPr>
                <w:sz w:val="20"/>
                <w:lang w:val="ru-RU"/>
              </w:rPr>
              <w:t xml:space="preserve">Комунікації/повідомлення, що вимагаються за цим пунктом від/для Субпідрядника для/від Службовця </w:t>
            </w:r>
            <w:r w:rsidRPr="00BF0FE6">
              <w:rPr>
                <w:sz w:val="20"/>
              </w:rPr>
              <w:t>USAID</w:t>
            </w:r>
            <w:r w:rsidRPr="00BF0FE6">
              <w:rPr>
                <w:sz w:val="20"/>
                <w:lang w:val="ru-RU"/>
              </w:rPr>
              <w:t xml:space="preserve"> з контрактів, здійснюється через Кімонікс. </w:t>
            </w:r>
          </w:p>
          <w:p w:rsidRPr="00BF0FE6" w:rsidR="002731DA" w:rsidRDefault="002731DA" w14:paraId="5570E6EA" w14:textId="77777777">
            <w:pPr>
              <w:pStyle w:val="NormalWeb"/>
              <w:numPr>
                <w:ilvl w:val="0"/>
                <w:numId w:val="64"/>
              </w:numPr>
              <w:suppressAutoHyphens w:val="0"/>
              <w:spacing w:before="0" w:beforeAutospacing="0" w:after="0" w:afterAutospacing="0"/>
              <w:jc w:val="both"/>
              <w:rPr>
                <w:sz w:val="20"/>
                <w:lang w:val="ru-RU"/>
              </w:rPr>
            </w:pPr>
            <w:r w:rsidRPr="00BF0FE6">
              <w:rPr>
                <w:sz w:val="20"/>
                <w:lang w:val="ru-RU"/>
              </w:rPr>
              <w:t xml:space="preserve">Вставте «та Кімонікс» після «Службовець з контрактів» у тексті пункту. </w:t>
            </w:r>
          </w:p>
          <w:p w:rsidRPr="00BF0FE6" w:rsidR="002731DA" w:rsidRDefault="002731DA" w14:paraId="67578E0D" w14:textId="77777777">
            <w:pPr>
              <w:pStyle w:val="NormalWeb"/>
              <w:numPr>
                <w:ilvl w:val="0"/>
                <w:numId w:val="64"/>
              </w:numPr>
              <w:suppressAutoHyphens w:val="0"/>
              <w:spacing w:before="0" w:beforeAutospacing="0" w:after="0" w:afterAutospacing="0"/>
              <w:jc w:val="both"/>
              <w:rPr>
                <w:sz w:val="20"/>
                <w:lang w:val="ru-RU"/>
              </w:rPr>
            </w:pPr>
            <w:r w:rsidRPr="00BF0FE6">
              <w:rPr>
                <w:sz w:val="20"/>
                <w:lang w:val="ru-RU"/>
              </w:rPr>
              <w:t xml:space="preserve">Вставте «або Представник Кімонікс із закупівель» після «Службовець з контрактів» у тексті пункту. </w:t>
            </w:r>
          </w:p>
          <w:p w:rsidRPr="00BF0FE6" w:rsidR="002731DA" w:rsidRDefault="002731DA" w14:paraId="24F169E8" w14:textId="417E7ACC">
            <w:pPr>
              <w:pStyle w:val="NormalWeb"/>
              <w:numPr>
                <w:ilvl w:val="0"/>
                <w:numId w:val="64"/>
              </w:numPr>
              <w:suppressAutoHyphens w:val="0"/>
              <w:spacing w:before="0" w:beforeAutospacing="0" w:after="0" w:afterAutospacing="0"/>
              <w:jc w:val="both"/>
              <w:rPr>
                <w:sz w:val="20"/>
                <w:lang w:val="ru-RU"/>
              </w:rPr>
            </w:pPr>
            <w:r w:rsidRPr="00BF0FE6">
              <w:rPr>
                <w:sz w:val="20"/>
                <w:lang w:val="ru-RU"/>
              </w:rPr>
              <w:t>Якщо Субпідрядник є фірмою чи організацією не зі США, цей пункт застосовується до цього Субконтракту, тільки якщо Робота за Субконтрактом буде викон</w:t>
            </w:r>
            <w:r w:rsidRPr="00BF0FE6" w:rsidR="00433EF1">
              <w:rPr>
                <w:sz w:val="20"/>
                <w:lang w:val="ru-RU"/>
              </w:rPr>
              <w:t xml:space="preserve">уватися у Сполучених Штатах або </w:t>
            </w:r>
            <w:r w:rsidRPr="00BF0FE6">
              <w:rPr>
                <w:sz w:val="20"/>
                <w:lang w:val="ru-RU"/>
              </w:rPr>
              <w:t xml:space="preserve">якщо для Роботи за Контрактом Субпідрядник набиратиме працівників у Сполучених Штатах. </w:t>
            </w:r>
          </w:p>
          <w:p w:rsidRPr="00BF0FE6" w:rsidR="00433EF1" w:rsidRDefault="00433EF1" w14:paraId="66826B6B" w14:textId="77777777">
            <w:pPr>
              <w:pStyle w:val="NormalWeb"/>
              <w:suppressAutoHyphens w:val="0"/>
              <w:spacing w:before="0" w:beforeAutospacing="0" w:after="0" w:afterAutospacing="0"/>
              <w:jc w:val="both"/>
              <w:rPr>
                <w:sz w:val="20"/>
                <w:lang w:val="ru-RU"/>
              </w:rPr>
            </w:pPr>
          </w:p>
          <w:p w:rsidRPr="00BF0FE6" w:rsidR="002731DA" w:rsidRDefault="002731DA" w14:paraId="5C78B34F" w14:textId="77777777">
            <w:pPr>
              <w:pStyle w:val="NormalWeb"/>
              <w:spacing w:before="0" w:beforeAutospacing="0" w:after="0" w:afterAutospacing="0"/>
              <w:jc w:val="both"/>
              <w:rPr>
                <w:b/>
                <w:sz w:val="20"/>
                <w:lang w:val="ru-RU"/>
              </w:rPr>
            </w:pPr>
            <w:r w:rsidRPr="00BF0FE6">
              <w:rPr>
                <w:rStyle w:val="Strong"/>
                <w:sz w:val="20"/>
              </w:rPr>
              <w:lastRenderedPageBreak/>
              <w:t>Z</w:t>
            </w:r>
            <w:r w:rsidRPr="00BF0FE6">
              <w:rPr>
                <w:rStyle w:val="Strong"/>
                <w:sz w:val="20"/>
                <w:lang w:val="ru-RU"/>
              </w:rPr>
              <w:t>.4</w:t>
            </w:r>
            <w:r w:rsidRPr="00BF0FE6">
              <w:rPr>
                <w:rStyle w:val="Strong"/>
                <w:sz w:val="20"/>
                <w:lang w:val="ru-RU"/>
              </w:rPr>
              <w:tab/>
            </w:r>
            <w:r w:rsidRPr="00BF0FE6">
              <w:rPr>
                <w:rStyle w:val="Strong"/>
                <w:sz w:val="20"/>
                <w:lang w:val="ru-RU"/>
              </w:rPr>
              <w:t xml:space="preserve">ЗМІНИ, ВНЕСЕННЯ ЯКИХ ВИМАГАЄТЬСЯ ОСНОВНИМ КОНТРАКТОМ </w:t>
            </w:r>
          </w:p>
          <w:p w:rsidRPr="00BF0FE6" w:rsidR="002731DA" w:rsidRDefault="002731DA" w14:paraId="1D83C939" w14:textId="77777777">
            <w:pPr>
              <w:pStyle w:val="NormalWeb"/>
              <w:spacing w:before="0" w:beforeAutospacing="0" w:after="0" w:afterAutospacing="0"/>
              <w:jc w:val="both"/>
              <w:rPr>
                <w:sz w:val="20"/>
                <w:lang w:val="ru-RU"/>
              </w:rPr>
            </w:pPr>
            <w:r w:rsidRPr="00BF0FE6">
              <w:rPr>
                <w:sz w:val="20"/>
                <w:lang w:val="ru-RU"/>
              </w:rPr>
              <w:t xml:space="preserve">Субпідрядник погоджується, що на запит Кімонікс він добросовісно обговорить з Кімонікс зміни до цього Субконтракту з метою включення до нього додаткових положень або зміни його існуючих положень, які Кімонікс може обґрунтовано вважати необхідними для забезпечення відповідності положенням Основного контракту або змін до такого Основного контракту. Якщо будь-які такі зміни до цього Субконтракту призведуть до збільшення або зменшення вартості або часу, необхідного для виконання будь-якої частини Робіт за цим Контрактом, згідно з пунктом «Зміни» цього Субконтракту може бути здійснене відповідне коригування. </w:t>
            </w:r>
          </w:p>
          <w:p w:rsidRPr="00BF0FE6" w:rsidR="002731DA" w:rsidP="00BF0FE6" w:rsidRDefault="002731DA" w14:paraId="787AC028" w14:textId="77777777">
            <w:pPr>
              <w:jc w:val="both"/>
              <w:rPr>
                <w:sz w:val="20"/>
                <w:lang w:val="ru-RU"/>
              </w:rPr>
            </w:pPr>
          </w:p>
        </w:tc>
      </w:tr>
    </w:tbl>
    <w:p w:rsidRPr="002731DA" w:rsidR="002731DA" w:rsidP="00D40385" w:rsidRDefault="002731DA" w14:paraId="1383159B" w14:textId="77777777">
      <w:pPr>
        <w:rPr>
          <w:szCs w:val="22"/>
          <w:lang w:val="uk-UA"/>
        </w:rPr>
      </w:pPr>
    </w:p>
    <w:p w:rsidRPr="00377FB8" w:rsidR="00D40385" w:rsidP="00953114" w:rsidRDefault="00D40385" w14:paraId="319258B5" w14:textId="13C4863A">
      <w:pPr>
        <w:pStyle w:val="Heading1"/>
        <w:keepNext w:val="0"/>
        <w:framePr w:hSpace="0" w:wrap="auto" w:hAnchor="text" w:xAlign="left" w:yAlign="inline"/>
        <w:widowControl w:val="0"/>
        <w:suppressAutoHyphens w:val="0"/>
        <w:spacing w:line="240" w:lineRule="auto"/>
        <w:rPr>
          <w:b/>
          <w:sz w:val="22"/>
          <w:szCs w:val="22"/>
        </w:rPr>
      </w:pPr>
      <w:r w:rsidRPr="0072211E">
        <w:br w:type="page"/>
      </w:r>
      <w:r>
        <w:rPr>
          <w:rStyle w:val="Strong"/>
          <w:sz w:val="22"/>
          <w:szCs w:val="22"/>
        </w:rPr>
        <w:lastRenderedPageBreak/>
        <w:t>Z</w:t>
      </w:r>
      <w:r w:rsidRPr="00377FB8">
        <w:rPr>
          <w:rStyle w:val="Strong"/>
          <w:sz w:val="22"/>
          <w:szCs w:val="22"/>
        </w:rPr>
        <w:t>.5</w:t>
      </w:r>
      <w:r w:rsidRPr="00377FB8">
        <w:rPr>
          <w:rStyle w:val="Strong"/>
          <w:sz w:val="22"/>
          <w:szCs w:val="22"/>
        </w:rPr>
        <w:tab/>
      </w:r>
      <w:r w:rsidRPr="00377FB8">
        <w:rPr>
          <w:rStyle w:val="Strong"/>
          <w:sz w:val="22"/>
          <w:szCs w:val="22"/>
        </w:rPr>
        <w:t xml:space="preserve">PROVISIONS INCORPORATED BY REFERENCE </w:t>
      </w:r>
    </w:p>
    <w:p w:rsidRPr="00026C4C" w:rsidR="00D40385" w:rsidP="00D40385" w:rsidRDefault="00D40385" w14:paraId="5661E3BB" w14:textId="77777777">
      <w:pPr>
        <w:pStyle w:val="Normal3"/>
        <w:rPr>
          <w:sz w:val="22"/>
          <w:szCs w:val="22"/>
        </w:rPr>
      </w:pPr>
      <w:r w:rsidRPr="00026C4C">
        <w:rPr>
          <w:sz w:val="22"/>
          <w:szCs w:val="22"/>
        </w:rPr>
        <w:t>This Subcontract includes the appropriate flow-down clauses as required by the Federal Acquisition Regulation and the USAID Acquisition Regulation.</w:t>
      </w:r>
    </w:p>
    <w:p w:rsidRPr="008722F9" w:rsidR="00D40385" w:rsidP="00D40385" w:rsidRDefault="00D40385" w14:paraId="046A5DD2" w14:textId="77777777">
      <w:pPr>
        <w:pStyle w:val="Normal3"/>
        <w:rPr>
          <w:b/>
          <w:sz w:val="22"/>
          <w:szCs w:val="22"/>
        </w:rPr>
      </w:pPr>
      <w:r w:rsidRPr="008722F9">
        <w:rPr>
          <w:b/>
          <w:sz w:val="22"/>
          <w:szCs w:val="22"/>
        </w:rPr>
        <w:t>The following Federal Acquisition Regulation (FAR) clauses apply to this Subcontract as indicated:</w:t>
      </w:r>
    </w:p>
    <w:tbl>
      <w:tblPr>
        <w:tblW w:w="9874"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22"/>
        <w:gridCol w:w="4280"/>
        <w:gridCol w:w="670"/>
        <w:gridCol w:w="3902"/>
      </w:tblGrid>
      <w:tr w:rsidRPr="00377FB8" w:rsidR="00D40385" w:rsidTr="005D372A" w14:paraId="4FEEAD68" w14:textId="77777777">
        <w:trPr>
          <w:tblHeader/>
          <w:jc w:val="center"/>
        </w:trPr>
        <w:tc>
          <w:tcPr>
            <w:tcW w:w="10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77FB8" w:rsidR="00D40385" w:rsidP="005D372A" w:rsidRDefault="00D40385" w14:paraId="7F9DEF71" w14:textId="77777777">
            <w:pPr>
              <w:rPr>
                <w:color w:val="000000"/>
                <w:sz w:val="18"/>
                <w:szCs w:val="18"/>
              </w:rPr>
            </w:pPr>
            <w:r w:rsidRPr="00377FB8">
              <w:rPr>
                <w:rStyle w:val="Strong"/>
                <w:color w:val="000000"/>
                <w:sz w:val="18"/>
                <w:szCs w:val="18"/>
              </w:rPr>
              <w:t>Clause Number</w:t>
            </w:r>
          </w:p>
        </w:tc>
        <w:tc>
          <w:tcPr>
            <w:tcW w:w="42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77FB8" w:rsidR="00D40385" w:rsidP="005D372A" w:rsidRDefault="00D40385" w14:paraId="68F7BE0E" w14:textId="77777777">
            <w:pPr>
              <w:pStyle w:val="Normal3"/>
              <w:spacing w:after="0" w:afterAutospacing="0"/>
              <w:rPr>
                <w:color w:val="000000"/>
                <w:sz w:val="18"/>
                <w:szCs w:val="18"/>
              </w:rPr>
            </w:pPr>
            <w:r w:rsidRPr="00377FB8">
              <w:rPr>
                <w:rStyle w:val="Strong"/>
                <w:color w:val="000000"/>
                <w:sz w:val="18"/>
                <w:szCs w:val="18"/>
              </w:rPr>
              <w:t>Title</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77FB8" w:rsidR="00D40385" w:rsidP="005D372A" w:rsidRDefault="00D40385" w14:paraId="0343109B" w14:textId="77777777">
            <w:pPr>
              <w:rPr>
                <w:color w:val="000000"/>
                <w:sz w:val="18"/>
                <w:szCs w:val="18"/>
              </w:rPr>
            </w:pPr>
            <w:r w:rsidRPr="00377FB8">
              <w:rPr>
                <w:rStyle w:val="Strong"/>
                <w:color w:val="000000"/>
                <w:sz w:val="18"/>
                <w:szCs w:val="18"/>
              </w:rPr>
              <w:t>Date</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77FB8" w:rsidR="00D40385" w:rsidP="005D372A" w:rsidRDefault="00D40385" w14:paraId="3EE0C4E7" w14:textId="77777777">
            <w:pPr>
              <w:rPr>
                <w:color w:val="000000"/>
                <w:sz w:val="18"/>
                <w:szCs w:val="18"/>
              </w:rPr>
            </w:pPr>
            <w:r w:rsidRPr="00377FB8">
              <w:rPr>
                <w:rStyle w:val="Strong"/>
                <w:color w:val="000000"/>
                <w:sz w:val="18"/>
                <w:szCs w:val="18"/>
              </w:rPr>
              <w:t>Notes and Applicability</w:t>
            </w:r>
          </w:p>
        </w:tc>
      </w:tr>
      <w:tr w:rsidRPr="00377FB8" w:rsidR="00D40385" w:rsidTr="005D372A" w14:paraId="4EFB75D4" w14:textId="77777777">
        <w:trPr>
          <w:jc w:val="center"/>
        </w:trPr>
        <w:tc>
          <w:tcPr>
            <w:tcW w:w="10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377FB8" w:rsidR="00D40385" w:rsidP="005D372A" w:rsidRDefault="00931227" w14:paraId="127F574F" w14:textId="77777777">
            <w:pPr>
              <w:rPr>
                <w:color w:val="000000"/>
                <w:sz w:val="18"/>
                <w:szCs w:val="18"/>
              </w:rPr>
            </w:pPr>
            <w:hyperlink w:history="1" w:anchor="wp1137572" r:id="rId24">
              <w:r w:rsidRPr="00377FB8" w:rsidR="00D40385">
                <w:rPr>
                  <w:rStyle w:val="Hyperlink"/>
                  <w:color w:val="000000"/>
                  <w:sz w:val="18"/>
                  <w:szCs w:val="18"/>
                </w:rPr>
                <w:t>52.202-1</w:t>
              </w:r>
            </w:hyperlink>
          </w:p>
        </w:tc>
        <w:tc>
          <w:tcPr>
            <w:tcW w:w="42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377FB8" w:rsidR="00D40385" w:rsidP="005D372A" w:rsidRDefault="00D40385" w14:paraId="3A453416" w14:textId="77777777">
            <w:pPr>
              <w:pStyle w:val="Normal3"/>
              <w:spacing w:after="0" w:afterAutospacing="0"/>
              <w:rPr>
                <w:color w:val="000000"/>
                <w:sz w:val="18"/>
                <w:szCs w:val="18"/>
              </w:rPr>
            </w:pPr>
            <w:r w:rsidRPr="00377FB8">
              <w:rPr>
                <w:color w:val="000000"/>
                <w:sz w:val="18"/>
                <w:szCs w:val="18"/>
              </w:rPr>
              <w:t>DEFINITIONS</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377FB8" w:rsidR="00D40385" w:rsidP="005D372A" w:rsidRDefault="00D40385" w14:paraId="0BEC074A" w14:textId="77777777">
            <w:pPr>
              <w:rPr>
                <w:color w:val="000000"/>
                <w:sz w:val="18"/>
                <w:szCs w:val="18"/>
              </w:rPr>
            </w:pPr>
            <w:r w:rsidRPr="00377FB8">
              <w:rPr>
                <w:color w:val="000000"/>
                <w:sz w:val="18"/>
                <w:szCs w:val="18"/>
              </w:rPr>
              <w:t>NOV 2013</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377FB8" w:rsidR="00D40385" w:rsidP="005D372A" w:rsidRDefault="00D40385" w14:paraId="78E04672" w14:textId="77777777">
            <w:pPr>
              <w:rPr>
                <w:color w:val="000000"/>
                <w:sz w:val="18"/>
                <w:szCs w:val="18"/>
              </w:rPr>
            </w:pPr>
            <w:r w:rsidRPr="00377FB8">
              <w:rPr>
                <w:color w:val="000000"/>
                <w:sz w:val="18"/>
                <w:szCs w:val="18"/>
              </w:rPr>
              <w:t>All subcontracts regardless of value</w:t>
            </w:r>
          </w:p>
        </w:tc>
      </w:tr>
      <w:tr w:rsidRPr="00377FB8" w:rsidR="00D40385" w:rsidTr="005D372A" w14:paraId="416196DD" w14:textId="77777777">
        <w:trPr>
          <w:jc w:val="center"/>
        </w:trPr>
        <w:tc>
          <w:tcPr>
            <w:tcW w:w="102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1FE42DF2" w14:textId="77777777">
            <w:pPr>
              <w:pStyle w:val="Normal3"/>
              <w:spacing w:after="0" w:afterAutospacing="0"/>
              <w:rPr>
                <w:color w:val="000000"/>
                <w:sz w:val="18"/>
                <w:szCs w:val="18"/>
              </w:rPr>
            </w:pPr>
            <w:hyperlink w:history="1" w:anchor="wp1137600" r:id="rId25">
              <w:r w:rsidRPr="00377FB8" w:rsidR="00D40385">
                <w:rPr>
                  <w:rStyle w:val="Hyperlink"/>
                  <w:color w:val="000000"/>
                  <w:sz w:val="18"/>
                  <w:szCs w:val="18"/>
                </w:rPr>
                <w:t>52.203-3</w:t>
              </w:r>
            </w:hyperlink>
          </w:p>
        </w:tc>
        <w:tc>
          <w:tcPr>
            <w:tcW w:w="42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FC34DEC" w14:textId="77777777">
            <w:pPr>
              <w:pStyle w:val="Normal3"/>
              <w:spacing w:after="0" w:afterAutospacing="0"/>
              <w:rPr>
                <w:color w:val="000000"/>
                <w:sz w:val="18"/>
                <w:szCs w:val="18"/>
              </w:rPr>
            </w:pPr>
            <w:r w:rsidRPr="00377FB8">
              <w:rPr>
                <w:color w:val="000000"/>
                <w:sz w:val="18"/>
                <w:szCs w:val="18"/>
              </w:rPr>
              <w:t>GRATUITIES</w:t>
            </w:r>
          </w:p>
        </w:tc>
        <w:tc>
          <w:tcPr>
            <w:tcW w:w="0" w:type="auto"/>
            <w:tcBorders>
              <w:top w:val="sing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2910244" w14:textId="77777777">
            <w:pPr>
              <w:pStyle w:val="Normal3"/>
              <w:spacing w:after="0" w:afterAutospacing="0"/>
              <w:rPr>
                <w:color w:val="000000"/>
                <w:sz w:val="18"/>
                <w:szCs w:val="18"/>
              </w:rPr>
            </w:pPr>
            <w:r w:rsidRPr="00377FB8">
              <w:rPr>
                <w:color w:val="000000"/>
                <w:sz w:val="18"/>
                <w:szCs w:val="18"/>
              </w:rPr>
              <w:t>APR 1984</w:t>
            </w:r>
          </w:p>
        </w:tc>
        <w:tc>
          <w:tcPr>
            <w:tcW w:w="0" w:type="auto"/>
            <w:tcBorders>
              <w:top w:val="sing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010D900" w14:textId="77777777">
            <w:pPr>
              <w:pStyle w:val="Normal3"/>
              <w:spacing w:after="0" w:afterAutospacing="0"/>
              <w:rPr>
                <w:color w:val="000000"/>
                <w:sz w:val="18"/>
                <w:szCs w:val="18"/>
              </w:rPr>
            </w:pPr>
            <w:r w:rsidRPr="00377FB8">
              <w:rPr>
                <w:color w:val="000000"/>
                <w:sz w:val="18"/>
                <w:szCs w:val="18"/>
              </w:rPr>
              <w:t>All subcontracts regardless of value (Note 4 applies)</w:t>
            </w:r>
          </w:p>
        </w:tc>
      </w:tr>
      <w:tr w:rsidRPr="00377FB8" w:rsidR="00D40385" w:rsidTr="005D372A" w14:paraId="3C3179C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57E56929" w14:textId="77777777">
            <w:pPr>
              <w:pStyle w:val="Normal3"/>
              <w:spacing w:after="0" w:afterAutospacing="0"/>
              <w:rPr>
                <w:color w:val="000000"/>
                <w:sz w:val="18"/>
                <w:szCs w:val="18"/>
              </w:rPr>
            </w:pPr>
            <w:hyperlink w:history="1" w:anchor="wp1137613" r:id="rId26">
              <w:r w:rsidRPr="00377FB8" w:rsidR="00D40385">
                <w:rPr>
                  <w:rStyle w:val="Hyperlink"/>
                  <w:color w:val="000000"/>
                  <w:sz w:val="18"/>
                  <w:szCs w:val="18"/>
                </w:rPr>
                <w:t>52.203-5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70031AC" w14:textId="77777777">
            <w:pPr>
              <w:pStyle w:val="Normal3"/>
              <w:spacing w:after="0" w:afterAutospacing="0"/>
              <w:rPr>
                <w:color w:val="000000"/>
                <w:sz w:val="18"/>
                <w:szCs w:val="18"/>
              </w:rPr>
            </w:pPr>
            <w:r w:rsidRPr="00377FB8">
              <w:rPr>
                <w:color w:val="000000"/>
                <w:sz w:val="18"/>
                <w:szCs w:val="18"/>
              </w:rPr>
              <w:t>COVENANT AGAINST CONTINGENT FEES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D7E5CE9" w14:textId="77777777">
            <w:pPr>
              <w:pStyle w:val="Normal3"/>
              <w:spacing w:after="0" w:afterAutospacing="0"/>
              <w:rPr>
                <w:color w:val="000000"/>
                <w:sz w:val="18"/>
                <w:szCs w:val="18"/>
              </w:rPr>
            </w:pPr>
            <w:r w:rsidRPr="00377FB8">
              <w:rPr>
                <w:color w:val="000000"/>
                <w:sz w:val="18"/>
                <w:szCs w:val="18"/>
              </w:rPr>
              <w:t>MAY 2014</w:t>
            </w:r>
          </w:p>
          <w:p w:rsidRPr="00377FB8" w:rsidR="00D40385" w:rsidP="005D372A" w:rsidRDefault="00D40385" w14:paraId="73BF5725" w14:textId="77777777">
            <w:pPr>
              <w:rPr>
                <w:color w:val="000000"/>
                <w:sz w:val="18"/>
                <w:szCs w:val="18"/>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E7F1411" w14:textId="77777777">
            <w:pPr>
              <w:pStyle w:val="Normal3"/>
              <w:spacing w:after="0" w:afterAutospacing="0"/>
              <w:rPr>
                <w:color w:val="000000"/>
                <w:sz w:val="18"/>
                <w:szCs w:val="18"/>
              </w:rPr>
            </w:pPr>
            <w:r w:rsidRPr="00377FB8">
              <w:rPr>
                <w:color w:val="000000"/>
                <w:sz w:val="18"/>
                <w:szCs w:val="18"/>
              </w:rPr>
              <w:t>All subcontracts regardless of value (Note 1 applies)</w:t>
            </w:r>
          </w:p>
        </w:tc>
      </w:tr>
      <w:tr w:rsidRPr="00377FB8" w:rsidR="00D40385" w:rsidTr="005D372A" w14:paraId="01A8FAF7"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51190069" w14:textId="77777777">
            <w:pPr>
              <w:pStyle w:val="Normal3"/>
              <w:spacing w:after="0" w:afterAutospacing="0"/>
              <w:rPr>
                <w:color w:val="000000"/>
                <w:sz w:val="18"/>
                <w:szCs w:val="18"/>
              </w:rPr>
            </w:pPr>
            <w:hyperlink w:history="1" w:anchor="wp1137622" r:id="rId27">
              <w:r w:rsidRPr="00377FB8" w:rsidR="00D40385">
                <w:rPr>
                  <w:rStyle w:val="Hyperlink"/>
                  <w:color w:val="000000"/>
                  <w:sz w:val="18"/>
                  <w:szCs w:val="18"/>
                </w:rPr>
                <w:t>52.203-6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7319C6D" w14:textId="77777777">
            <w:pPr>
              <w:pStyle w:val="Normal3"/>
              <w:spacing w:after="0" w:afterAutospacing="0"/>
              <w:rPr>
                <w:color w:val="000000"/>
                <w:sz w:val="18"/>
                <w:szCs w:val="18"/>
              </w:rPr>
            </w:pPr>
            <w:r w:rsidRPr="00377FB8">
              <w:rPr>
                <w:color w:val="000000"/>
                <w:sz w:val="18"/>
                <w:szCs w:val="18"/>
              </w:rPr>
              <w:t>RESTRICTIONS ON SUBCONTRACTOR SALES TO THE GOVERNMENT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54AEB19" w14:textId="77777777">
            <w:pPr>
              <w:pStyle w:val="Normal3"/>
              <w:spacing w:after="0" w:afterAutospacing="0"/>
              <w:rPr>
                <w:color w:val="000000"/>
                <w:sz w:val="18"/>
                <w:szCs w:val="18"/>
              </w:rPr>
            </w:pPr>
            <w:r w:rsidRPr="00377FB8">
              <w:rPr>
                <w:color w:val="000000"/>
                <w:sz w:val="18"/>
                <w:szCs w:val="18"/>
              </w:rPr>
              <w:t>SEP 2006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629EE55" w14:textId="77777777">
            <w:pPr>
              <w:pStyle w:val="Normal3"/>
              <w:spacing w:after="0" w:afterAutospacing="0"/>
              <w:rPr>
                <w:color w:val="000000"/>
                <w:sz w:val="18"/>
                <w:szCs w:val="18"/>
              </w:rPr>
            </w:pPr>
            <w:r w:rsidRPr="00377FB8">
              <w:rPr>
                <w:color w:val="000000"/>
                <w:sz w:val="18"/>
                <w:szCs w:val="18"/>
              </w:rPr>
              <w:t>Cost reimbursement subcontracts and cost reimbursement task orders (Note 4 applies)</w:t>
            </w:r>
          </w:p>
        </w:tc>
      </w:tr>
      <w:tr w:rsidRPr="00377FB8" w:rsidR="00D40385" w:rsidTr="005D372A" w14:paraId="4AAD33D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4AB07F2A" w14:textId="77777777">
            <w:pPr>
              <w:rPr>
                <w:color w:val="000000"/>
                <w:sz w:val="18"/>
                <w:szCs w:val="18"/>
              </w:rPr>
            </w:pPr>
            <w:hyperlink w:history="1" w:anchor="wp1137631" r:id="rId28">
              <w:r w:rsidRPr="00377FB8" w:rsidR="00D40385">
                <w:rPr>
                  <w:rStyle w:val="Hyperlink"/>
                  <w:color w:val="000000"/>
                  <w:sz w:val="18"/>
                  <w:szCs w:val="18"/>
                </w:rPr>
                <w:t>52.203-7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700B5941" w14:textId="77777777">
            <w:pPr>
              <w:rPr>
                <w:color w:val="000000"/>
                <w:sz w:val="18"/>
                <w:szCs w:val="18"/>
              </w:rPr>
            </w:pPr>
            <w:r w:rsidRPr="00377FB8">
              <w:rPr>
                <w:color w:val="000000"/>
                <w:sz w:val="18"/>
                <w:szCs w:val="18"/>
              </w:rPr>
              <w:t>ANTI-KICKBACK PROCEDURES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7E6C0699" w14:textId="77777777">
            <w:pPr>
              <w:rPr>
                <w:color w:val="000000"/>
                <w:sz w:val="18"/>
                <w:szCs w:val="18"/>
              </w:rPr>
            </w:pPr>
            <w:r w:rsidRPr="00377FB8">
              <w:rPr>
                <w:color w:val="000000"/>
                <w:sz w:val="18"/>
                <w:szCs w:val="18"/>
              </w:rPr>
              <w:t>MAY 2014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114622AE" w14:textId="77777777">
            <w:pPr>
              <w:rPr>
                <w:color w:val="000000"/>
                <w:sz w:val="18"/>
                <w:szCs w:val="18"/>
              </w:rPr>
            </w:pPr>
            <w:r w:rsidRPr="00377FB8">
              <w:rPr>
                <w:color w:val="000000"/>
                <w:sz w:val="18"/>
                <w:szCs w:val="18"/>
              </w:rPr>
              <w:t>All subcontracts regardless of value (Note 1 applies)</w:t>
            </w:r>
          </w:p>
        </w:tc>
      </w:tr>
      <w:tr w:rsidRPr="00377FB8" w:rsidR="00D40385" w:rsidTr="005D372A" w14:paraId="0587EF88"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71ABB080" w14:textId="77777777">
            <w:pPr>
              <w:pStyle w:val="Normal3"/>
              <w:spacing w:after="0" w:afterAutospacing="0"/>
              <w:rPr>
                <w:color w:val="000000"/>
                <w:sz w:val="18"/>
                <w:szCs w:val="18"/>
              </w:rPr>
            </w:pPr>
            <w:hyperlink w:history="1" w:anchor="wp1137653" r:id="rId29">
              <w:r w:rsidRPr="00377FB8" w:rsidR="00D40385">
                <w:rPr>
                  <w:rStyle w:val="Hyperlink"/>
                  <w:color w:val="000000"/>
                  <w:sz w:val="18"/>
                  <w:szCs w:val="18"/>
                </w:rPr>
                <w:t>52.203-8</w:t>
              </w:r>
            </w:hyperlink>
          </w:p>
          <w:p w:rsidRPr="00377FB8" w:rsidR="00D40385" w:rsidP="005D372A" w:rsidRDefault="00D40385" w14:paraId="629F0B12" w14:textId="77777777">
            <w:pPr>
              <w:rPr>
                <w:color w:val="000000"/>
                <w:sz w:val="18"/>
                <w:szCs w:val="18"/>
              </w:rPr>
            </w:pPr>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A789306" w14:textId="77777777">
            <w:pPr>
              <w:pStyle w:val="Normal3"/>
              <w:spacing w:after="0" w:afterAutospacing="0"/>
              <w:rPr>
                <w:color w:val="000000"/>
                <w:sz w:val="18"/>
                <w:szCs w:val="18"/>
              </w:rPr>
            </w:pPr>
            <w:r w:rsidRPr="00377FB8">
              <w:rPr>
                <w:color w:val="000000"/>
                <w:sz w:val="18"/>
                <w:szCs w:val="18"/>
              </w:rPr>
              <w:t>CANCELLATION, RECISSION, AND RECOVERY OF FUNDS FOR ILLEGAL OR IMPROPER ACTIVITY</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EAD0CB8" w14:textId="77777777">
            <w:pPr>
              <w:pStyle w:val="Normal3"/>
              <w:spacing w:after="0" w:afterAutospacing="0"/>
              <w:rPr>
                <w:color w:val="000000"/>
                <w:sz w:val="18"/>
                <w:szCs w:val="18"/>
              </w:rPr>
            </w:pPr>
            <w:r w:rsidRPr="00377FB8">
              <w:rPr>
                <w:color w:val="000000"/>
                <w:sz w:val="18"/>
                <w:szCs w:val="18"/>
              </w:rPr>
              <w:t>MAY 2014</w:t>
            </w:r>
          </w:p>
          <w:p w:rsidRPr="00377FB8" w:rsidR="00D40385" w:rsidP="005D372A" w:rsidRDefault="00D40385" w14:paraId="5FCDC9E1" w14:textId="77777777">
            <w:pPr>
              <w:rPr>
                <w:color w:val="000000"/>
                <w:sz w:val="18"/>
                <w:szCs w:val="18"/>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4C6B12D" w14:textId="77777777">
            <w:pPr>
              <w:pStyle w:val="Normal3"/>
              <w:spacing w:after="0" w:afterAutospacing="0"/>
              <w:rPr>
                <w:color w:val="000000"/>
                <w:sz w:val="18"/>
                <w:szCs w:val="18"/>
              </w:rPr>
            </w:pPr>
            <w:r w:rsidRPr="00377FB8">
              <w:rPr>
                <w:color w:val="000000"/>
                <w:sz w:val="18"/>
                <w:szCs w:val="18"/>
              </w:rPr>
              <w:t>All subcontracts equal to or greater than $</w:t>
            </w:r>
            <w:r>
              <w:rPr>
                <w:color w:val="000000"/>
                <w:sz w:val="18"/>
                <w:szCs w:val="18"/>
              </w:rPr>
              <w:t>2</w:t>
            </w:r>
            <w:r w:rsidRPr="00377FB8">
              <w:rPr>
                <w:color w:val="000000"/>
                <w:sz w:val="18"/>
                <w:szCs w:val="18"/>
              </w:rPr>
              <w:t>50,000 (Note 1 applies)</w:t>
            </w:r>
          </w:p>
        </w:tc>
      </w:tr>
      <w:tr w:rsidRPr="00377FB8" w:rsidR="00D40385" w:rsidTr="005D372A" w14:paraId="4CDB4B0D" w14:textId="77777777">
        <w:trPr>
          <w:trHeight w:val="124"/>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AFCE256" w14:textId="77777777">
            <w:pPr>
              <w:pStyle w:val="Normal3"/>
              <w:spacing w:after="0" w:afterAutospacing="0"/>
              <w:rPr>
                <w:color w:val="000000"/>
                <w:sz w:val="18"/>
                <w:szCs w:val="18"/>
              </w:rPr>
            </w:pPr>
            <w:hyperlink w:history="1" w:anchor="wp1151085" r:id="rId30">
              <w:r w:rsidRPr="00377FB8" w:rsidR="00D40385">
                <w:rPr>
                  <w:rStyle w:val="Hyperlink"/>
                  <w:color w:val="000000"/>
                  <w:sz w:val="18"/>
                  <w:szCs w:val="18"/>
                </w:rPr>
                <w:t>52.203-10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283E457" w14:textId="77777777">
            <w:pPr>
              <w:pStyle w:val="Normal3"/>
              <w:spacing w:after="0" w:afterAutospacing="0"/>
              <w:rPr>
                <w:color w:val="000000"/>
                <w:sz w:val="18"/>
                <w:szCs w:val="18"/>
              </w:rPr>
            </w:pPr>
            <w:r w:rsidRPr="00377FB8">
              <w:rPr>
                <w:color w:val="000000"/>
                <w:sz w:val="18"/>
                <w:szCs w:val="18"/>
              </w:rPr>
              <w:t>PRICE OR FEE ADJUSTMENT FOR ILLEGAL OR IMPROPER ACTIVITY</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8DBDB68" w14:textId="77777777">
            <w:pPr>
              <w:pStyle w:val="Normal3"/>
              <w:spacing w:after="0" w:afterAutospacing="0"/>
              <w:rPr>
                <w:color w:val="000000"/>
                <w:sz w:val="18"/>
                <w:szCs w:val="18"/>
              </w:rPr>
            </w:pPr>
            <w:r w:rsidRPr="00377FB8">
              <w:rPr>
                <w:color w:val="000000"/>
                <w:sz w:val="18"/>
                <w:szCs w:val="18"/>
              </w:rPr>
              <w:t>MAY 2014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57D2403" w14:textId="77777777">
            <w:pPr>
              <w:pStyle w:val="Normal3"/>
              <w:spacing w:after="0" w:afterAutospacing="0"/>
              <w:rPr>
                <w:color w:val="000000"/>
                <w:sz w:val="18"/>
                <w:szCs w:val="18"/>
              </w:rPr>
            </w:pPr>
            <w:r w:rsidRPr="00377FB8">
              <w:rPr>
                <w:color w:val="000000"/>
                <w:sz w:val="18"/>
                <w:szCs w:val="18"/>
              </w:rPr>
              <w:t>All subcontracts equal to or greater than $</w:t>
            </w:r>
            <w:r>
              <w:rPr>
                <w:color w:val="000000"/>
                <w:sz w:val="18"/>
                <w:szCs w:val="18"/>
              </w:rPr>
              <w:t>2</w:t>
            </w:r>
            <w:r w:rsidRPr="00377FB8">
              <w:rPr>
                <w:color w:val="000000"/>
                <w:sz w:val="18"/>
                <w:szCs w:val="18"/>
              </w:rPr>
              <w:t>50,000 (Note 1 applies)</w:t>
            </w:r>
          </w:p>
        </w:tc>
      </w:tr>
      <w:tr w:rsidRPr="00377FB8" w:rsidR="00D40385" w:rsidTr="005D372A" w14:paraId="5AC328A9"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13DB01E6" w14:textId="77777777">
            <w:pPr>
              <w:rPr>
                <w:color w:val="000000"/>
                <w:sz w:val="18"/>
                <w:szCs w:val="18"/>
              </w:rPr>
            </w:pPr>
            <w:hyperlink w:history="1" w:anchor="wp1137684" r:id="rId31">
              <w:r w:rsidRPr="00377FB8" w:rsidR="00D40385">
                <w:rPr>
                  <w:rStyle w:val="Hyperlink"/>
                  <w:color w:val="000000"/>
                  <w:sz w:val="18"/>
                  <w:szCs w:val="18"/>
                </w:rPr>
                <w:t>52.203-11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3E495AB" w14:textId="77777777">
            <w:pPr>
              <w:rPr>
                <w:color w:val="000000"/>
                <w:sz w:val="18"/>
                <w:szCs w:val="18"/>
              </w:rPr>
            </w:pPr>
            <w:r w:rsidRPr="00377FB8">
              <w:rPr>
                <w:color w:val="000000"/>
                <w:sz w:val="18"/>
                <w:szCs w:val="18"/>
              </w:rPr>
              <w:t>CERTIFICATION AND DISCLOSURE REGARDING PAYMENTS TO INFLUENCE CERTAIN FEDERAL TRANSACTIONS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034E950B" w14:textId="77777777">
            <w:pPr>
              <w:rPr>
                <w:color w:val="000000"/>
                <w:sz w:val="18"/>
                <w:szCs w:val="18"/>
              </w:rPr>
            </w:pPr>
            <w:r w:rsidRPr="00377FB8">
              <w:rPr>
                <w:color w:val="000000"/>
                <w:sz w:val="18"/>
                <w:szCs w:val="18"/>
              </w:rPr>
              <w:t>SEP 2007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78B88B41" w14:textId="77777777">
            <w:pPr>
              <w:pStyle w:val="Normal3"/>
              <w:spacing w:after="0" w:afterAutospacing="0"/>
              <w:rPr>
                <w:color w:val="000000"/>
                <w:sz w:val="18"/>
                <w:szCs w:val="18"/>
              </w:rPr>
            </w:pPr>
            <w:r w:rsidRPr="00377FB8">
              <w:rPr>
                <w:color w:val="000000"/>
                <w:sz w:val="18"/>
                <w:szCs w:val="18"/>
              </w:rPr>
              <w:t>All subcontracts equal to or greater than $150,000 (Note 2 applies)</w:t>
            </w:r>
          </w:p>
        </w:tc>
      </w:tr>
      <w:tr w:rsidRPr="00377FB8" w:rsidR="00D40385" w:rsidTr="005D372A" w14:paraId="11E18E50"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0BFBC978" w14:textId="77777777">
            <w:pPr>
              <w:pStyle w:val="Normal3"/>
              <w:spacing w:after="0" w:afterAutospacing="0"/>
              <w:rPr>
                <w:color w:val="000000"/>
                <w:sz w:val="18"/>
                <w:szCs w:val="18"/>
              </w:rPr>
            </w:pPr>
            <w:hyperlink w:history="1" w:anchor="wp1138380" r:id="rId32">
              <w:r w:rsidRPr="00377FB8" w:rsidR="00D40385">
                <w:rPr>
                  <w:rStyle w:val="Hyperlink"/>
                  <w:color w:val="000000"/>
                  <w:sz w:val="18"/>
                  <w:szCs w:val="18"/>
                </w:rPr>
                <w:t>52.203-12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56CAD8D" w14:textId="77777777">
            <w:pPr>
              <w:pStyle w:val="Normal3"/>
              <w:spacing w:after="0" w:afterAutospacing="0"/>
              <w:rPr>
                <w:color w:val="000000"/>
                <w:sz w:val="18"/>
                <w:szCs w:val="18"/>
              </w:rPr>
            </w:pPr>
            <w:r w:rsidRPr="00377FB8">
              <w:rPr>
                <w:color w:val="000000"/>
                <w:sz w:val="18"/>
                <w:szCs w:val="18"/>
              </w:rPr>
              <w:t>LIMITATIONS ON PAYMENTS TO INFLUENCE CERTAIN FEDERAL TRANSACTIONS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54AD376" w14:textId="77777777">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29F3C84" w14:textId="77777777">
            <w:pPr>
              <w:pStyle w:val="Normal3"/>
              <w:spacing w:after="0" w:afterAutospacing="0"/>
              <w:rPr>
                <w:color w:val="000000"/>
                <w:sz w:val="18"/>
                <w:szCs w:val="18"/>
              </w:rPr>
            </w:pPr>
            <w:r w:rsidRPr="00377FB8">
              <w:rPr>
                <w:color w:val="000000"/>
                <w:sz w:val="18"/>
                <w:szCs w:val="18"/>
              </w:rPr>
              <w:t>All subcontracts equal to or greater than $150,000 (Note 2 applies)</w:t>
            </w:r>
          </w:p>
        </w:tc>
      </w:tr>
      <w:tr w:rsidRPr="00377FB8" w:rsidR="00D40385" w:rsidTr="005D372A" w14:paraId="60071B5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151D5E4B" w14:textId="77777777">
            <w:pPr>
              <w:pStyle w:val="Normal3"/>
              <w:spacing w:after="0" w:afterAutospacing="0"/>
              <w:rPr>
                <w:color w:val="000000"/>
                <w:sz w:val="18"/>
                <w:szCs w:val="18"/>
              </w:rPr>
            </w:pPr>
            <w:hyperlink w:history="1" w:anchor="wp1141983" r:id="rId33">
              <w:r w:rsidRPr="00377FB8" w:rsidR="00D40385">
                <w:rPr>
                  <w:rStyle w:val="Hyperlink"/>
                  <w:color w:val="000000"/>
                  <w:sz w:val="18"/>
                  <w:szCs w:val="18"/>
                </w:rPr>
                <w:t>52.203-13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2B724CF" w14:textId="77777777">
            <w:pPr>
              <w:pStyle w:val="Normal3"/>
              <w:spacing w:after="0" w:afterAutospacing="0"/>
              <w:rPr>
                <w:color w:val="000000"/>
                <w:sz w:val="18"/>
                <w:szCs w:val="18"/>
              </w:rPr>
            </w:pPr>
            <w:r w:rsidRPr="00377FB8">
              <w:rPr>
                <w:color w:val="000000"/>
                <w:sz w:val="18"/>
                <w:szCs w:val="18"/>
              </w:rPr>
              <w:t>CONTRACTOR CODE OF BUSINESS ETHICS AND CONDUCT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70BF090" w14:textId="77777777">
            <w:pPr>
              <w:pStyle w:val="Normal3"/>
              <w:spacing w:after="0" w:afterAutospacing="0"/>
              <w:rPr>
                <w:color w:val="000000"/>
                <w:sz w:val="18"/>
                <w:szCs w:val="18"/>
              </w:rPr>
            </w:pPr>
            <w:r>
              <w:rPr>
                <w:color w:val="000000"/>
                <w:sz w:val="18"/>
                <w:szCs w:val="18"/>
              </w:rPr>
              <w:t>OCT 2015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018BC92" w14:textId="528C6BFA">
            <w:pPr>
              <w:pStyle w:val="Normal3"/>
              <w:spacing w:after="0" w:afterAutospacing="0"/>
              <w:rPr>
                <w:color w:val="000000"/>
                <w:sz w:val="18"/>
                <w:szCs w:val="18"/>
              </w:rPr>
            </w:pPr>
            <w:r w:rsidRPr="00A003C0">
              <w:rPr>
                <w:color w:val="000000"/>
                <w:sz w:val="18"/>
                <w:szCs w:val="18"/>
                <w:lang w:val="en"/>
              </w:rPr>
              <w:t>All subcontracts that have a value in excess of $5.5 million and a performance period of more than 120 days.</w:t>
            </w:r>
            <w:r w:rsidR="00BB3907">
              <w:rPr>
                <w:color w:val="000000"/>
                <w:sz w:val="18"/>
                <w:szCs w:val="18"/>
                <w:lang w:val="en"/>
              </w:rPr>
              <w:t xml:space="preserve"> </w:t>
            </w:r>
            <w:r w:rsidRPr="00A003C0">
              <w:rPr>
                <w:color w:val="000000"/>
                <w:sz w:val="18"/>
                <w:szCs w:val="18"/>
                <w:lang w:val="en"/>
              </w:rPr>
              <w:t>Disclosures made under this clause shall be directed to the agency Office of the Inspector General, with a copy to the Contracting officer.</w:t>
            </w:r>
          </w:p>
        </w:tc>
      </w:tr>
      <w:tr w:rsidRPr="00377FB8" w:rsidR="00D40385" w:rsidTr="005D372A" w14:paraId="6FE5E8C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0BB0741C" w14:textId="77777777">
            <w:pPr>
              <w:pStyle w:val="Normal3"/>
              <w:spacing w:after="0" w:afterAutospacing="0"/>
              <w:rPr>
                <w:color w:val="000000"/>
                <w:sz w:val="18"/>
                <w:szCs w:val="18"/>
              </w:rPr>
            </w:pPr>
            <w:hyperlink w:history="1" w:anchor="wp1141988" r:id="rId34">
              <w:r w:rsidRPr="00377FB8" w:rsidR="00D40385">
                <w:rPr>
                  <w:rStyle w:val="Hyperlink"/>
                  <w:color w:val="000000"/>
                  <w:sz w:val="18"/>
                  <w:szCs w:val="18"/>
                </w:rPr>
                <w:t>52.203-14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B62FCB0" w14:textId="77777777">
            <w:pPr>
              <w:pStyle w:val="Normal3"/>
              <w:spacing w:after="0" w:afterAutospacing="0"/>
              <w:rPr>
                <w:color w:val="000000"/>
                <w:sz w:val="18"/>
                <w:szCs w:val="18"/>
              </w:rPr>
            </w:pPr>
            <w:r w:rsidRPr="00377FB8">
              <w:rPr>
                <w:color w:val="000000"/>
                <w:sz w:val="18"/>
                <w:szCs w:val="18"/>
              </w:rPr>
              <w:t>DISPLAY OF HOTLINE POSTER(S)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F84AD59" w14:textId="77777777">
            <w:pPr>
              <w:pStyle w:val="Normal3"/>
              <w:spacing w:after="0" w:afterAutospacing="0"/>
              <w:rPr>
                <w:color w:val="000000"/>
                <w:sz w:val="18"/>
                <w:szCs w:val="18"/>
              </w:rPr>
            </w:pPr>
            <w:r w:rsidRPr="00377FB8">
              <w:rPr>
                <w:color w:val="000000"/>
                <w:sz w:val="18"/>
                <w:szCs w:val="18"/>
              </w:rPr>
              <w:t>DEC 2007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FFB1F20" w14:textId="77777777">
            <w:pPr>
              <w:pStyle w:val="Normal3"/>
              <w:spacing w:after="0" w:afterAutospacing="0"/>
              <w:rPr>
                <w:color w:val="000000"/>
                <w:sz w:val="18"/>
                <w:szCs w:val="18"/>
              </w:rPr>
            </w:pPr>
            <w:r w:rsidRPr="00377FB8">
              <w:rPr>
                <w:color w:val="000000"/>
                <w:sz w:val="18"/>
                <w:szCs w:val="18"/>
              </w:rPr>
              <w:t>All Subcontracts &gt; $5,000,000 except those performed entirely outside of the U.S. (Note 8 applies)</w:t>
            </w:r>
          </w:p>
        </w:tc>
      </w:tr>
      <w:tr w:rsidRPr="00377FB8" w:rsidR="00D40385" w:rsidTr="005D372A" w14:paraId="561BEF01"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621F6E62" w14:textId="77777777">
            <w:pPr>
              <w:pStyle w:val="Normal3"/>
              <w:spacing w:after="0" w:afterAutospacing="0"/>
              <w:rPr>
                <w:color w:val="000000"/>
                <w:sz w:val="18"/>
                <w:szCs w:val="18"/>
              </w:rPr>
            </w:pPr>
            <w:hyperlink w:history="1" w:anchor="wp1150601" r:id="rId35">
              <w:r w:rsidRPr="00377FB8" w:rsidR="00D40385">
                <w:rPr>
                  <w:rStyle w:val="Hyperlink"/>
                  <w:color w:val="000000"/>
                  <w:sz w:val="18"/>
                  <w:szCs w:val="18"/>
                </w:rPr>
                <w:t>52.203-17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ADA9505" w14:textId="77777777">
            <w:pPr>
              <w:pStyle w:val="Normal3"/>
              <w:spacing w:after="0" w:afterAutospacing="0"/>
              <w:rPr>
                <w:color w:val="000000"/>
                <w:sz w:val="18"/>
                <w:szCs w:val="18"/>
              </w:rPr>
            </w:pPr>
            <w:r w:rsidRPr="00377FB8">
              <w:rPr>
                <w:color w:val="000000"/>
                <w:sz w:val="18"/>
                <w:szCs w:val="18"/>
              </w:rPr>
              <w:t>CONTRACTOR EMPLOYEE WHISTLEBLOWER RIGHTS AND REQUIREMENTS TO INFORM EMPLOYEES OF WHISTLEBLOWER RIGHTS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E93BE7A" w14:textId="77777777">
            <w:pPr>
              <w:pStyle w:val="Normal3"/>
              <w:spacing w:after="0" w:afterAutospacing="0"/>
              <w:rPr>
                <w:color w:val="000000"/>
                <w:sz w:val="18"/>
                <w:szCs w:val="18"/>
              </w:rPr>
            </w:pPr>
            <w:r w:rsidRPr="00377FB8">
              <w:rPr>
                <w:color w:val="000000"/>
                <w:sz w:val="18"/>
                <w:szCs w:val="18"/>
              </w:rPr>
              <w:t>SEP 2013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4FF2A41" w14:textId="77777777">
            <w:pPr>
              <w:pStyle w:val="Normal3"/>
              <w:spacing w:after="0" w:afterAutospacing="0"/>
              <w:rPr>
                <w:color w:val="000000"/>
                <w:sz w:val="18"/>
                <w:szCs w:val="18"/>
              </w:rPr>
            </w:pPr>
            <w:r w:rsidRPr="00377FB8">
              <w:rPr>
                <w:color w:val="000000"/>
                <w:sz w:val="18"/>
                <w:szCs w:val="18"/>
              </w:rPr>
              <w:t>All Subcontracts equal to or greater than $</w:t>
            </w:r>
            <w:r>
              <w:rPr>
                <w:color w:val="000000"/>
                <w:sz w:val="18"/>
                <w:szCs w:val="18"/>
              </w:rPr>
              <w:t>2</w:t>
            </w:r>
            <w:r w:rsidRPr="00377FB8">
              <w:rPr>
                <w:color w:val="000000"/>
                <w:sz w:val="18"/>
                <w:szCs w:val="18"/>
              </w:rPr>
              <w:t>50,00</w:t>
            </w:r>
          </w:p>
          <w:p w:rsidRPr="00377FB8" w:rsidR="00D40385" w:rsidP="005D372A" w:rsidRDefault="00D40385" w14:paraId="2C04FAF2" w14:textId="77777777">
            <w:pPr>
              <w:rPr>
                <w:color w:val="000000"/>
                <w:sz w:val="18"/>
                <w:szCs w:val="18"/>
              </w:rPr>
            </w:pPr>
          </w:p>
        </w:tc>
      </w:tr>
      <w:tr w:rsidRPr="00377FB8" w:rsidR="00D40385" w:rsidTr="005D372A" w14:paraId="3B7A099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08ACD215" w14:textId="77777777">
            <w:pPr>
              <w:rPr>
                <w:color w:val="000000"/>
                <w:sz w:val="18"/>
                <w:szCs w:val="18"/>
              </w:rPr>
            </w:pPr>
            <w:hyperlink w:history="1" w:anchor="wp1137830" r:id="rId36">
              <w:r w:rsidRPr="00377FB8" w:rsidR="00D40385">
                <w:rPr>
                  <w:rStyle w:val="Hyperlink"/>
                  <w:color w:val="000000"/>
                  <w:sz w:val="18"/>
                  <w:szCs w:val="18"/>
                </w:rPr>
                <w:t>52.204-06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69042580" w14:textId="77777777">
            <w:pPr>
              <w:rPr>
                <w:color w:val="000000"/>
                <w:sz w:val="18"/>
                <w:szCs w:val="18"/>
              </w:rPr>
            </w:pPr>
            <w:r w:rsidRPr="00377FB8">
              <w:rPr>
                <w:color w:val="000000"/>
                <w:sz w:val="18"/>
                <w:szCs w:val="18"/>
              </w:rPr>
              <w:t>DATA UNIVERSAL NUMBERING SYSTEM (DUNS) NUMBER</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F1F9057" w14:textId="77777777">
            <w:pPr>
              <w:rPr>
                <w:color w:val="000000"/>
                <w:sz w:val="18"/>
                <w:szCs w:val="18"/>
              </w:rPr>
            </w:pPr>
            <w:r w:rsidRPr="00377FB8">
              <w:rPr>
                <w:color w:val="000000"/>
                <w:sz w:val="18"/>
                <w:szCs w:val="18"/>
              </w:rPr>
              <w:t>JUL 2013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8F14893" w14:textId="77777777">
            <w:pPr>
              <w:rPr>
                <w:color w:val="000000"/>
                <w:sz w:val="18"/>
                <w:szCs w:val="18"/>
              </w:rPr>
            </w:pPr>
            <w:r w:rsidRPr="00377FB8">
              <w:rPr>
                <w:color w:val="000000"/>
                <w:sz w:val="18"/>
                <w:szCs w:val="18"/>
              </w:rPr>
              <w:t>All Subcontracts equal to or greater than $25,000</w:t>
            </w:r>
          </w:p>
        </w:tc>
      </w:tr>
      <w:tr w:rsidRPr="00377FB8" w:rsidR="00D40385" w:rsidTr="005D372A" w14:paraId="7C4359E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53CFC08C" w14:textId="77777777">
            <w:pPr>
              <w:pStyle w:val="Normal3"/>
              <w:spacing w:after="0" w:afterAutospacing="0"/>
              <w:rPr>
                <w:color w:val="000000"/>
                <w:sz w:val="18"/>
                <w:szCs w:val="18"/>
              </w:rPr>
            </w:pPr>
            <w:hyperlink w:history="1" w:anchor="wp1141649" r:id="rId37">
              <w:r w:rsidRPr="00377FB8" w:rsidR="00D40385">
                <w:rPr>
                  <w:rStyle w:val="Hyperlink"/>
                  <w:color w:val="000000"/>
                  <w:sz w:val="18"/>
                  <w:szCs w:val="18"/>
                </w:rPr>
                <w:t>52.204-10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41AA601" w14:textId="77777777">
            <w:pPr>
              <w:pStyle w:val="Normal3"/>
              <w:spacing w:after="0" w:afterAutospacing="0"/>
              <w:rPr>
                <w:color w:val="000000"/>
                <w:sz w:val="18"/>
                <w:szCs w:val="18"/>
              </w:rPr>
            </w:pPr>
            <w:r w:rsidRPr="00377FB8">
              <w:rPr>
                <w:color w:val="000000"/>
                <w:sz w:val="18"/>
                <w:szCs w:val="18"/>
              </w:rPr>
              <w:t>REPORTING EXECUTIVE COMPENSATION AND FIRST TIER SUBCONTRACT AWARDS (Subparagraph (d)(2) does not apply.)</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D5F6AD3" w14:textId="77777777">
            <w:pPr>
              <w:pStyle w:val="Normal3"/>
              <w:spacing w:after="0" w:afterAutospacing="0"/>
              <w:rPr>
                <w:color w:val="000000"/>
                <w:sz w:val="18"/>
                <w:szCs w:val="18"/>
              </w:rPr>
            </w:pPr>
            <w:r w:rsidRPr="00377FB8">
              <w:rPr>
                <w:color w:val="000000"/>
                <w:sz w:val="18"/>
                <w:szCs w:val="18"/>
              </w:rPr>
              <w:t>JUL 2013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092012A" w14:textId="77777777">
            <w:pPr>
              <w:pStyle w:val="Normal3"/>
              <w:spacing w:after="0" w:afterAutospacing="0"/>
              <w:rPr>
                <w:color w:val="000000"/>
                <w:sz w:val="18"/>
                <w:szCs w:val="18"/>
              </w:rPr>
            </w:pPr>
            <w:r w:rsidRPr="00377FB8">
              <w:rPr>
                <w:color w:val="000000"/>
                <w:sz w:val="18"/>
                <w:szCs w:val="18"/>
              </w:rPr>
              <w:t>If the Subcontractor meets the thresholds specified in paragraphs (d)(3) and (g)(2) of the clause, the Subcontractor shall report required executive compensation by posting to the Government's Central Contractor Registration (CCR) database. All information posted will be available to the general public.</w:t>
            </w:r>
          </w:p>
        </w:tc>
      </w:tr>
      <w:tr w:rsidRPr="00377FB8" w:rsidR="00D40385" w:rsidTr="005D372A" w14:paraId="272FEB87"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D40385" w:rsidP="005D372A" w:rsidRDefault="00D40385" w14:paraId="3EDE1013" w14:textId="7FB5E136">
            <w:r w:rsidRPr="006D5A7C">
              <w:rPr>
                <w:rStyle w:val="Hyperlink"/>
                <w:color w:val="000000"/>
                <w:sz w:val="18"/>
                <w:szCs w:val="18"/>
              </w:rPr>
              <w:t>52</w:t>
            </w:r>
            <w:r w:rsidR="00BC2437">
              <w:rPr>
                <w:rStyle w:val="Hyperlink"/>
                <w:color w:val="000000"/>
                <w:sz w:val="18"/>
                <w:szCs w:val="18"/>
              </w:rPr>
              <w:t>.204</w:t>
            </w:r>
            <w:r w:rsidRPr="006D5A7C">
              <w:rPr>
                <w:rStyle w:val="Hyperlink"/>
                <w:color w:val="000000"/>
                <w:sz w:val="18"/>
                <w:szCs w:val="18"/>
              </w:rPr>
              <w:t>-23</w:t>
            </w:r>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681B7DA5" w14:textId="77777777">
            <w:pPr>
              <w:rPr>
                <w:color w:val="000000"/>
                <w:sz w:val="18"/>
                <w:szCs w:val="18"/>
              </w:rPr>
            </w:pPr>
            <w:r w:rsidRPr="006D5A7C">
              <w:rPr>
                <w:color w:val="000000"/>
                <w:sz w:val="18"/>
                <w:szCs w:val="18"/>
              </w:rPr>
              <w:t>PROHIBITION ON CONTRACTING FOR HARDWARE, SOFTWARE AND SERVICES DEVELOPED BY KASPERSKY LAB AND OTHER COVERED ENTITIES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01B00D7E" w14:textId="77777777">
            <w:pPr>
              <w:rPr>
                <w:color w:val="000000"/>
                <w:sz w:val="18"/>
                <w:szCs w:val="18"/>
              </w:rPr>
            </w:pPr>
            <w:r w:rsidRPr="006D5A7C">
              <w:rPr>
                <w:color w:val="000000"/>
                <w:sz w:val="18"/>
                <w:szCs w:val="18"/>
              </w:rPr>
              <w:t>JUL 2018</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A02597D" w14:textId="478315ED">
            <w:pPr>
              <w:pStyle w:val="Normal3"/>
              <w:spacing w:after="0" w:afterAutospacing="0"/>
              <w:rPr>
                <w:color w:val="000000"/>
                <w:sz w:val="18"/>
                <w:szCs w:val="18"/>
              </w:rPr>
            </w:pPr>
            <w:r w:rsidRPr="006D5A7C">
              <w:rPr>
                <w:color w:val="000000"/>
                <w:sz w:val="18"/>
                <w:szCs w:val="18"/>
              </w:rPr>
              <w:t>Applies to all subcontracts, regardless of value or type.</w:t>
            </w:r>
            <w:r w:rsidR="00BB3907">
              <w:rPr>
                <w:color w:val="000000"/>
                <w:sz w:val="18"/>
                <w:szCs w:val="18"/>
              </w:rPr>
              <w:t xml:space="preserve"> </w:t>
            </w:r>
            <w:r w:rsidRPr="006D5A7C">
              <w:rPr>
                <w:color w:val="000000"/>
                <w:sz w:val="18"/>
                <w:szCs w:val="18"/>
              </w:rPr>
              <w:t>“Contractor” and “Contractor Employee” refer to “Subcontractor” and “Subcontractor Employee.”</w:t>
            </w:r>
          </w:p>
        </w:tc>
      </w:tr>
      <w:tr w:rsidRPr="00377FB8" w:rsidR="00D40385" w:rsidTr="005D372A" w14:paraId="7C31F3D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C2437" w:rsidR="00D40385" w:rsidP="005D372A" w:rsidRDefault="00D40385" w14:paraId="746B5FB9" w14:textId="70F06DFC">
            <w:pPr>
              <w:rPr>
                <w:sz w:val="18"/>
                <w:szCs w:val="18"/>
                <w:highlight w:val="yellow"/>
                <w:u w:val="single"/>
              </w:rPr>
            </w:pPr>
            <w:r w:rsidRPr="00BC2437">
              <w:rPr>
                <w:sz w:val="18"/>
                <w:szCs w:val="18"/>
                <w:u w:val="single"/>
              </w:rPr>
              <w:t>52.209-2</w:t>
            </w:r>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6443990" w14:textId="77777777">
            <w:pPr>
              <w:rPr>
                <w:color w:val="000000"/>
                <w:sz w:val="18"/>
                <w:szCs w:val="18"/>
              </w:rPr>
            </w:pPr>
            <w:r w:rsidRPr="00377FB8">
              <w:rPr>
                <w:color w:val="000000"/>
                <w:sz w:val="18"/>
                <w:szCs w:val="18"/>
              </w:rPr>
              <w:t>PROHIBITION ON CONTRACTING WITH INVERTED DOMESTIC CORPORATIONS -REPRESENTATION</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12611ECF" w14:textId="77777777">
            <w:pPr>
              <w:rPr>
                <w:color w:val="000000"/>
                <w:sz w:val="18"/>
                <w:szCs w:val="18"/>
              </w:rPr>
            </w:pPr>
            <w:r w:rsidRPr="00377FB8">
              <w:rPr>
                <w:color w:val="000000"/>
                <w:sz w:val="18"/>
                <w:szCs w:val="18"/>
              </w:rPr>
              <w:t>DEC 2014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32E7A858" w14:textId="77777777">
            <w:pPr>
              <w:pStyle w:val="Normal3"/>
              <w:spacing w:after="0" w:afterAutospacing="0"/>
              <w:rPr>
                <w:color w:val="000000"/>
                <w:sz w:val="18"/>
                <w:szCs w:val="18"/>
              </w:rPr>
            </w:pPr>
            <w:r w:rsidRPr="00377FB8">
              <w:rPr>
                <w:color w:val="000000"/>
                <w:sz w:val="18"/>
                <w:szCs w:val="18"/>
              </w:rPr>
              <w:t>All subcontracts regardless of value (Note 1 applies)</w:t>
            </w:r>
          </w:p>
        </w:tc>
      </w:tr>
      <w:tr w:rsidRPr="00377FB8" w:rsidR="00D40385" w:rsidTr="005D372A" w14:paraId="2D4C8B79"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364379A" w14:textId="77777777">
            <w:pPr>
              <w:pStyle w:val="Normal3"/>
              <w:spacing w:after="0" w:afterAutospacing="0"/>
              <w:rPr>
                <w:color w:val="000000"/>
                <w:sz w:val="18"/>
                <w:szCs w:val="18"/>
              </w:rPr>
            </w:pPr>
            <w:hyperlink w:history="1" w:anchor="wp1140926" r:id="rId38">
              <w:r w:rsidRPr="00377FB8" w:rsidR="00D40385">
                <w:rPr>
                  <w:rStyle w:val="Hyperlink"/>
                  <w:color w:val="000000"/>
                  <w:sz w:val="18"/>
                  <w:szCs w:val="18"/>
                </w:rPr>
                <w:t>52.209-6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6B5E749" w14:textId="77777777">
            <w:pPr>
              <w:pStyle w:val="Normal3"/>
              <w:spacing w:after="0" w:afterAutospacing="0"/>
              <w:rPr>
                <w:color w:val="000000"/>
                <w:sz w:val="18"/>
                <w:szCs w:val="18"/>
              </w:rPr>
            </w:pPr>
            <w:r w:rsidRPr="00377FB8">
              <w:rPr>
                <w:color w:val="000000"/>
                <w:sz w:val="18"/>
                <w:szCs w:val="18"/>
              </w:rPr>
              <w:t xml:space="preserve">PROTECTING THE GOVERNMENT’S INTEREST WHEN SUBCONTRACTING WITH </w:t>
            </w:r>
            <w:r w:rsidRPr="00377FB8">
              <w:rPr>
                <w:color w:val="000000"/>
                <w:sz w:val="18"/>
                <w:szCs w:val="18"/>
              </w:rPr>
              <w:lastRenderedPageBreak/>
              <w:t>CONTRACTORS DEBARRED, SUSPENDED, OR PROPOSED FOR DEBARMENT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B76BB48" w14:textId="77777777">
            <w:pPr>
              <w:pStyle w:val="Normal3"/>
              <w:spacing w:after="0" w:afterAutospacing="0"/>
              <w:rPr>
                <w:color w:val="000000"/>
                <w:sz w:val="18"/>
                <w:szCs w:val="18"/>
              </w:rPr>
            </w:pPr>
            <w:r w:rsidRPr="00377FB8">
              <w:rPr>
                <w:color w:val="000000"/>
                <w:sz w:val="18"/>
                <w:szCs w:val="18"/>
              </w:rPr>
              <w:lastRenderedPageBreak/>
              <w:t>AUG 2013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4FB71E1" w14:textId="77777777">
            <w:pPr>
              <w:pStyle w:val="Normal3"/>
              <w:spacing w:after="0" w:afterAutospacing="0"/>
              <w:rPr>
                <w:color w:val="000000"/>
                <w:sz w:val="18"/>
                <w:szCs w:val="18"/>
              </w:rPr>
            </w:pPr>
            <w:r w:rsidRPr="00377FB8">
              <w:rPr>
                <w:color w:val="000000"/>
                <w:sz w:val="18"/>
                <w:szCs w:val="18"/>
              </w:rPr>
              <w:t>All Subcontracts &gt; $30,000. (Note 2 applies)</w:t>
            </w:r>
          </w:p>
        </w:tc>
      </w:tr>
      <w:tr w:rsidRPr="00377FB8" w:rsidR="00D40385" w:rsidTr="005D372A" w14:paraId="2D07A2C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6C8F666A" w14:textId="77777777">
            <w:pPr>
              <w:rPr>
                <w:color w:val="000000"/>
                <w:sz w:val="18"/>
                <w:szCs w:val="18"/>
              </w:rPr>
            </w:pPr>
            <w:hyperlink w:history="1" w:anchor="wp1146366" r:id="rId39">
              <w:r w:rsidRPr="00377FB8" w:rsidR="00D40385">
                <w:rPr>
                  <w:rStyle w:val="Hyperlink"/>
                  <w:color w:val="000000"/>
                  <w:sz w:val="18"/>
                  <w:szCs w:val="18"/>
                </w:rPr>
                <w:t>52.209-10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458D8F5" w14:textId="77777777">
            <w:pPr>
              <w:rPr>
                <w:color w:val="000000"/>
                <w:sz w:val="18"/>
                <w:szCs w:val="18"/>
              </w:rPr>
            </w:pPr>
            <w:r w:rsidRPr="00377FB8">
              <w:rPr>
                <w:color w:val="000000"/>
                <w:sz w:val="18"/>
                <w:szCs w:val="18"/>
              </w:rPr>
              <w:t>PROHIBITION ON CONTRACTING WITH INVERTED DOMESTIC CORPORATIONS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6F8810EF" w14:textId="77777777">
            <w:pPr>
              <w:rPr>
                <w:color w:val="000000"/>
                <w:sz w:val="18"/>
                <w:szCs w:val="18"/>
              </w:rPr>
            </w:pPr>
            <w:r w:rsidRPr="00377FB8">
              <w:rPr>
                <w:color w:val="000000"/>
                <w:sz w:val="18"/>
                <w:szCs w:val="18"/>
              </w:rPr>
              <w:t>DEC 2014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1FE8A2C" w14:textId="77777777">
            <w:pPr>
              <w:pStyle w:val="Normal3"/>
              <w:spacing w:after="0" w:afterAutospacing="0"/>
              <w:rPr>
                <w:color w:val="000000"/>
                <w:sz w:val="18"/>
                <w:szCs w:val="18"/>
              </w:rPr>
            </w:pPr>
            <w:r w:rsidRPr="00377FB8">
              <w:rPr>
                <w:color w:val="000000"/>
                <w:sz w:val="18"/>
                <w:szCs w:val="18"/>
              </w:rPr>
              <w:t>All subcontracts regardless of value (Note 1 applies)</w:t>
            </w:r>
          </w:p>
        </w:tc>
      </w:tr>
      <w:tr w:rsidRPr="00377FB8" w:rsidR="00D40385" w:rsidTr="005D372A" w14:paraId="3A3D08B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18FDBD76" w14:textId="77777777">
            <w:pPr>
              <w:pStyle w:val="Normal3"/>
              <w:spacing w:after="0" w:afterAutospacing="0"/>
              <w:rPr>
                <w:color w:val="000000"/>
                <w:sz w:val="18"/>
                <w:szCs w:val="18"/>
              </w:rPr>
            </w:pPr>
            <w:hyperlink w:history="1" w:anchor="wp1144470" r:id="rId40">
              <w:r w:rsidRPr="00377FB8" w:rsidR="00D40385">
                <w:rPr>
                  <w:rStyle w:val="Hyperlink"/>
                  <w:color w:val="000000"/>
                  <w:sz w:val="18"/>
                  <w:szCs w:val="18"/>
                </w:rPr>
                <w:t>52.215-2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95A1EAC" w14:textId="77777777">
            <w:pPr>
              <w:pStyle w:val="Normal3"/>
              <w:spacing w:after="0" w:afterAutospacing="0"/>
              <w:rPr>
                <w:color w:val="000000"/>
                <w:sz w:val="18"/>
                <w:szCs w:val="18"/>
              </w:rPr>
            </w:pPr>
            <w:r w:rsidRPr="00377FB8">
              <w:rPr>
                <w:color w:val="000000"/>
                <w:sz w:val="18"/>
                <w:szCs w:val="18"/>
              </w:rPr>
              <w:t>AUDITS AND RECORDS - NEGOTIATION</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1579F46" w14:textId="77777777">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98624C2" w14:textId="77777777">
            <w:pPr>
              <w:pStyle w:val="Normal3"/>
              <w:spacing w:after="0" w:afterAutospacing="0"/>
              <w:rPr>
                <w:color w:val="000000"/>
                <w:sz w:val="18"/>
                <w:szCs w:val="18"/>
              </w:rPr>
            </w:pPr>
            <w:r w:rsidRPr="00377FB8">
              <w:rPr>
                <w:color w:val="000000"/>
                <w:sz w:val="18"/>
                <w:szCs w:val="18"/>
              </w:rPr>
              <w:t>All Subcontracts &gt; $</w:t>
            </w:r>
            <w:r>
              <w:rPr>
                <w:color w:val="000000"/>
                <w:sz w:val="18"/>
                <w:szCs w:val="18"/>
              </w:rPr>
              <w:t>2</w:t>
            </w:r>
            <w:r w:rsidRPr="00377FB8">
              <w:rPr>
                <w:color w:val="000000"/>
                <w:sz w:val="18"/>
                <w:szCs w:val="18"/>
              </w:rPr>
              <w:t>50,000. (Note 3 applies. Alternate II applies if the Subcontractor is an educational or non-profit organization.)</w:t>
            </w:r>
          </w:p>
        </w:tc>
      </w:tr>
      <w:tr w:rsidRPr="00377FB8" w:rsidR="00D40385" w:rsidTr="005D372A" w14:paraId="7B32F174"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5283E69D" w14:textId="77777777">
            <w:pPr>
              <w:pStyle w:val="Normal3"/>
              <w:spacing w:after="0" w:afterAutospacing="0"/>
              <w:rPr>
                <w:color w:val="000000"/>
                <w:sz w:val="18"/>
                <w:szCs w:val="18"/>
              </w:rPr>
            </w:pPr>
            <w:hyperlink w:history="1" w:anchor="wp1144582" r:id="rId41">
              <w:r w:rsidRPr="00377FB8" w:rsidR="00D40385">
                <w:rPr>
                  <w:rStyle w:val="Hyperlink"/>
                  <w:color w:val="000000"/>
                  <w:sz w:val="18"/>
                  <w:szCs w:val="18"/>
                </w:rPr>
                <w:t>52.215-10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932ED3A" w14:textId="77777777">
            <w:pPr>
              <w:pStyle w:val="Normal3"/>
              <w:spacing w:after="0" w:afterAutospacing="0"/>
              <w:rPr>
                <w:color w:val="000000"/>
                <w:sz w:val="18"/>
                <w:szCs w:val="18"/>
              </w:rPr>
            </w:pPr>
            <w:r w:rsidRPr="00377FB8">
              <w:rPr>
                <w:color w:val="000000"/>
                <w:sz w:val="18"/>
                <w:szCs w:val="18"/>
              </w:rPr>
              <w:t>PRICE REDUCTION FOR DEFECTIVE CERTIFIED COST OR PRICING DATA</w:t>
            </w:r>
          </w:p>
          <w:p w:rsidRPr="00377FB8" w:rsidR="00D40385" w:rsidP="005D372A" w:rsidRDefault="00D40385" w14:paraId="21C39BE5" w14:textId="77777777">
            <w:pPr>
              <w:pStyle w:val="Normal3"/>
              <w:spacing w:after="0" w:afterAutospacing="0"/>
              <w:rPr>
                <w:color w:val="000000"/>
                <w:sz w:val="18"/>
                <w:szCs w:val="18"/>
              </w:rPr>
            </w:pPr>
            <w:r w:rsidRPr="00377FB8">
              <w:rPr>
                <w:color w:val="000000"/>
                <w:sz w:val="18"/>
                <w:szCs w:val="18"/>
              </w:rPr>
              <w:t>Rights and obligations under this clause shall survive completion of the Work and final payment under this Subcontract.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8406127" w14:textId="77777777">
            <w:pPr>
              <w:pStyle w:val="Normal3"/>
              <w:spacing w:after="0" w:afterAutospacing="0"/>
              <w:rPr>
                <w:color w:val="000000"/>
                <w:sz w:val="18"/>
                <w:szCs w:val="18"/>
              </w:rPr>
            </w:pPr>
            <w:r w:rsidRPr="00377FB8">
              <w:rPr>
                <w:color w:val="000000"/>
                <w:sz w:val="18"/>
                <w:szCs w:val="18"/>
              </w:rPr>
              <w:t>AUG 2011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8DC0185" w14:textId="77777777">
            <w:pPr>
              <w:pStyle w:val="Normal3"/>
              <w:spacing w:after="0" w:afterAutospacing="0"/>
              <w:rPr>
                <w:color w:val="000000"/>
                <w:sz w:val="18"/>
                <w:szCs w:val="18"/>
              </w:rPr>
            </w:pPr>
            <w:r w:rsidRPr="00377FB8">
              <w:rPr>
                <w:color w:val="000000"/>
                <w:sz w:val="18"/>
                <w:szCs w:val="18"/>
              </w:rPr>
              <w:t>Applies if submission of certified cost or pricing data was required with Subcontractor’s proposal. (Notes 2 and 4 apply except the first time "Contracting Officer" appears in paragraph (c)(1). "Government" means "Chemonics" in paragraph (d)(1).)</w:t>
            </w:r>
          </w:p>
        </w:tc>
      </w:tr>
      <w:tr w:rsidRPr="00377FB8" w:rsidR="00D40385" w:rsidTr="005D372A" w14:paraId="2ED4CF7C"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6C65DA70" w14:textId="77777777">
            <w:pPr>
              <w:pStyle w:val="Normal3"/>
              <w:spacing w:after="0" w:afterAutospacing="0"/>
              <w:rPr>
                <w:color w:val="000000"/>
                <w:sz w:val="18"/>
                <w:szCs w:val="18"/>
              </w:rPr>
            </w:pPr>
            <w:hyperlink w:history="1" w:anchor="wp1144607" r:id="rId42">
              <w:r w:rsidRPr="00377FB8" w:rsidR="00D40385">
                <w:rPr>
                  <w:rStyle w:val="Hyperlink"/>
                  <w:color w:val="000000"/>
                  <w:sz w:val="18"/>
                  <w:szCs w:val="18"/>
                </w:rPr>
                <w:t>52.215-11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A79D8BA" w14:textId="77777777">
            <w:pPr>
              <w:pStyle w:val="Normal3"/>
              <w:spacing w:after="0" w:afterAutospacing="0"/>
              <w:rPr>
                <w:color w:val="000000"/>
                <w:sz w:val="18"/>
                <w:szCs w:val="18"/>
              </w:rPr>
            </w:pPr>
            <w:r w:rsidRPr="00377FB8">
              <w:rPr>
                <w:color w:val="000000"/>
                <w:sz w:val="18"/>
                <w:szCs w:val="18"/>
              </w:rPr>
              <w:t>PRICE REDUCTION FOR DEFECTIVE CERTIFIED COST OR PRICING DATA -- MODIFICATIONS Rights and obligations under this clause shall survive completion of the Work and final payment under this Subcontract.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F7C098C" w14:textId="77777777">
            <w:pPr>
              <w:pStyle w:val="Normal3"/>
              <w:spacing w:after="0" w:afterAutospacing="0"/>
              <w:rPr>
                <w:color w:val="000000"/>
                <w:sz w:val="18"/>
                <w:szCs w:val="18"/>
              </w:rPr>
            </w:pPr>
            <w:r w:rsidRPr="00377FB8">
              <w:rPr>
                <w:color w:val="000000"/>
                <w:sz w:val="18"/>
                <w:szCs w:val="18"/>
              </w:rPr>
              <w:t>AUG 2011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4871F9E" w14:textId="77777777">
            <w:pPr>
              <w:pStyle w:val="Normal3"/>
              <w:spacing w:after="0" w:afterAutospacing="0"/>
              <w:rPr>
                <w:color w:val="000000"/>
                <w:sz w:val="18"/>
                <w:szCs w:val="18"/>
              </w:rPr>
            </w:pPr>
            <w:r w:rsidRPr="00377FB8">
              <w:rPr>
                <w:color w:val="000000"/>
                <w:sz w:val="18"/>
                <w:szCs w:val="18"/>
              </w:rPr>
              <w:t>Applies if submission of certified cost or pricing data is required for modifications. (Notes 1, 2 and 4 apply.)</w:t>
            </w:r>
          </w:p>
        </w:tc>
      </w:tr>
      <w:tr w:rsidRPr="00377FB8" w:rsidR="00D40385" w:rsidTr="005D372A" w14:paraId="3B5206B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5288EC8" w14:textId="77777777">
            <w:pPr>
              <w:rPr>
                <w:color w:val="000000"/>
                <w:sz w:val="18"/>
                <w:szCs w:val="18"/>
              </w:rPr>
            </w:pPr>
            <w:hyperlink w:history="1" w:anchor="wp1148098" r:id="rId43">
              <w:r w:rsidRPr="00377FB8" w:rsidR="00D40385">
                <w:rPr>
                  <w:rStyle w:val="Hyperlink"/>
                  <w:color w:val="000000"/>
                  <w:sz w:val="18"/>
                  <w:szCs w:val="18"/>
                </w:rPr>
                <w:t>52.215-12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FFA541D" w14:textId="77777777">
            <w:pPr>
              <w:rPr>
                <w:color w:val="000000"/>
                <w:sz w:val="18"/>
                <w:szCs w:val="18"/>
              </w:rPr>
            </w:pPr>
            <w:r w:rsidRPr="00377FB8">
              <w:rPr>
                <w:color w:val="000000"/>
                <w:sz w:val="18"/>
                <w:szCs w:val="18"/>
              </w:rPr>
              <w:t>SUBCONTRACTOR CERTIFIED COST OR PRICING DATA</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179C4FC" w14:textId="77777777">
            <w:pPr>
              <w:rPr>
                <w:color w:val="000000"/>
                <w:sz w:val="18"/>
                <w:szCs w:val="18"/>
              </w:rPr>
            </w:pPr>
            <w:r w:rsidRPr="00377FB8">
              <w:rPr>
                <w:color w:val="000000"/>
                <w:sz w:val="18"/>
                <w:szCs w:val="18"/>
              </w:rPr>
              <w:t>OCT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786D97A" w14:textId="77777777">
            <w:pPr>
              <w:rPr>
                <w:color w:val="000000"/>
                <w:sz w:val="18"/>
                <w:szCs w:val="18"/>
              </w:rPr>
            </w:pPr>
            <w:r w:rsidRPr="00377FB8">
              <w:rPr>
                <w:color w:val="000000"/>
                <w:sz w:val="18"/>
                <w:szCs w:val="18"/>
              </w:rPr>
              <w:t>Applies if Subcontract &gt; $700,000 and is not otherwise exempt under FAR 15.403.</w:t>
            </w:r>
          </w:p>
        </w:tc>
      </w:tr>
      <w:tr w:rsidRPr="00377FB8" w:rsidR="00D40385" w:rsidTr="005D372A" w14:paraId="33B43E81"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54D996AA" w14:textId="77777777">
            <w:pPr>
              <w:pStyle w:val="Normal3"/>
              <w:spacing w:after="0" w:afterAutospacing="0"/>
              <w:rPr>
                <w:color w:val="000000"/>
                <w:sz w:val="18"/>
                <w:szCs w:val="18"/>
              </w:rPr>
            </w:pPr>
            <w:hyperlink w:history="1" w:anchor="wp1144639" r:id="rId44">
              <w:r w:rsidRPr="00377FB8" w:rsidR="00D40385">
                <w:rPr>
                  <w:rStyle w:val="Hyperlink"/>
                  <w:color w:val="000000"/>
                  <w:sz w:val="18"/>
                  <w:szCs w:val="18"/>
                </w:rPr>
                <w:t>52.215-13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A75EA53" w14:textId="77777777">
            <w:pPr>
              <w:pStyle w:val="Normal3"/>
              <w:spacing w:after="0" w:afterAutospacing="0"/>
              <w:rPr>
                <w:color w:val="000000"/>
                <w:sz w:val="18"/>
                <w:szCs w:val="18"/>
              </w:rPr>
            </w:pPr>
            <w:r w:rsidRPr="00377FB8">
              <w:rPr>
                <w:color w:val="000000"/>
                <w:sz w:val="18"/>
                <w:szCs w:val="18"/>
              </w:rPr>
              <w:t>SUBCONTRACTOR CERTIFIED COST OR PRICING DATA—MODIFICATIONS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8AB4193" w14:textId="77777777">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CFF92EC" w14:textId="77777777">
            <w:pPr>
              <w:pStyle w:val="Normal3"/>
              <w:spacing w:after="0" w:afterAutospacing="0"/>
              <w:rPr>
                <w:color w:val="000000"/>
                <w:sz w:val="18"/>
                <w:szCs w:val="18"/>
              </w:rPr>
            </w:pPr>
            <w:r w:rsidRPr="00377FB8">
              <w:rPr>
                <w:color w:val="000000"/>
                <w:sz w:val="18"/>
                <w:szCs w:val="18"/>
              </w:rPr>
              <w:t>Applies if Subcontract &gt; $700,000 and is not otherwise exempt under FAR 15.403.</w:t>
            </w:r>
          </w:p>
        </w:tc>
      </w:tr>
      <w:tr w:rsidRPr="00377FB8" w:rsidR="00D40385" w:rsidTr="005D372A" w14:paraId="67EDE6E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4CE9B61" w14:textId="77777777">
            <w:pPr>
              <w:pStyle w:val="Normal3"/>
              <w:spacing w:after="0" w:afterAutospacing="0"/>
              <w:rPr>
                <w:color w:val="000000"/>
                <w:sz w:val="18"/>
                <w:szCs w:val="18"/>
              </w:rPr>
            </w:pPr>
            <w:hyperlink w:history="1" w:anchor="wp1144649" r:id="rId45">
              <w:r w:rsidRPr="00377FB8" w:rsidR="00D40385">
                <w:rPr>
                  <w:rStyle w:val="Hyperlink"/>
                  <w:color w:val="000000"/>
                  <w:sz w:val="18"/>
                  <w:szCs w:val="18"/>
                </w:rPr>
                <w:t>52.215-14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52B9AC7" w14:textId="77777777">
            <w:pPr>
              <w:pStyle w:val="Normal3"/>
              <w:spacing w:after="0" w:afterAutospacing="0"/>
              <w:rPr>
                <w:color w:val="000000"/>
                <w:sz w:val="18"/>
                <w:szCs w:val="18"/>
              </w:rPr>
            </w:pPr>
            <w:r w:rsidRPr="00377FB8">
              <w:rPr>
                <w:color w:val="000000"/>
                <w:sz w:val="18"/>
                <w:szCs w:val="18"/>
              </w:rPr>
              <w:t>INTEGRITY OF UNIT PRICES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4DD8329" w14:textId="77777777">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0FD7E95" w14:textId="77777777">
            <w:pPr>
              <w:pStyle w:val="Normal3"/>
              <w:spacing w:after="0" w:afterAutospacing="0"/>
              <w:rPr>
                <w:color w:val="000000"/>
                <w:sz w:val="18"/>
                <w:szCs w:val="18"/>
              </w:rPr>
            </w:pPr>
            <w:r w:rsidRPr="00377FB8">
              <w:rPr>
                <w:color w:val="000000"/>
                <w:sz w:val="18"/>
                <w:szCs w:val="18"/>
              </w:rPr>
              <w:t>Applies if Subcontract &gt; $</w:t>
            </w:r>
            <w:r>
              <w:rPr>
                <w:color w:val="000000"/>
                <w:sz w:val="18"/>
                <w:szCs w:val="18"/>
              </w:rPr>
              <w:t>2</w:t>
            </w:r>
            <w:r w:rsidRPr="00377FB8">
              <w:rPr>
                <w:color w:val="000000"/>
                <w:sz w:val="18"/>
                <w:szCs w:val="18"/>
              </w:rPr>
              <w:t>50,000. Delete paragraph (b) of the clause.</w:t>
            </w:r>
          </w:p>
        </w:tc>
      </w:tr>
      <w:tr w:rsidRPr="00377FB8" w:rsidR="00D40385" w:rsidTr="005D372A" w14:paraId="68DF77E0"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CC11945" w14:textId="77777777">
            <w:pPr>
              <w:pStyle w:val="Normal3"/>
              <w:spacing w:after="0" w:afterAutospacing="0"/>
              <w:rPr>
                <w:color w:val="000000"/>
                <w:sz w:val="18"/>
                <w:szCs w:val="18"/>
              </w:rPr>
            </w:pPr>
            <w:hyperlink w:history="1" w:anchor="wp1144658" r:id="rId46">
              <w:r w:rsidRPr="00377FB8" w:rsidR="00D40385">
                <w:rPr>
                  <w:rStyle w:val="Hyperlink"/>
                  <w:color w:val="000000"/>
                  <w:sz w:val="18"/>
                  <w:szCs w:val="18"/>
                </w:rPr>
                <w:t>52.215-15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6F3399F" w14:textId="77777777">
            <w:pPr>
              <w:pStyle w:val="Normal3"/>
              <w:spacing w:after="0" w:afterAutospacing="0"/>
              <w:rPr>
                <w:color w:val="000000"/>
                <w:sz w:val="18"/>
                <w:szCs w:val="18"/>
              </w:rPr>
            </w:pPr>
            <w:r w:rsidRPr="00377FB8">
              <w:rPr>
                <w:color w:val="000000"/>
                <w:sz w:val="18"/>
                <w:szCs w:val="18"/>
              </w:rPr>
              <w:t>PENSION ADJUSTMENTS AND ASSET REVERSIONS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BF63C2A" w14:textId="77777777">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06EE1F5" w14:textId="77777777">
            <w:pPr>
              <w:pStyle w:val="Normal3"/>
              <w:spacing w:after="0" w:afterAutospacing="0"/>
              <w:rPr>
                <w:color w:val="000000"/>
                <w:sz w:val="18"/>
                <w:szCs w:val="18"/>
              </w:rPr>
            </w:pPr>
            <w:r w:rsidRPr="00377FB8">
              <w:rPr>
                <w:color w:val="000000"/>
                <w:sz w:val="18"/>
                <w:szCs w:val="18"/>
              </w:rPr>
              <w:t>Applies if Subcontract meets the applicability requirements of FAR 15.408(g). (Note 5 applies.)</w:t>
            </w:r>
          </w:p>
        </w:tc>
      </w:tr>
      <w:tr w:rsidRPr="00377FB8" w:rsidR="00D40385" w:rsidTr="005D372A" w14:paraId="5A2D245B"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6006C096" w14:textId="77777777">
            <w:pPr>
              <w:pStyle w:val="Normal3"/>
              <w:spacing w:after="0" w:afterAutospacing="0"/>
              <w:rPr>
                <w:color w:val="000000"/>
                <w:sz w:val="18"/>
                <w:szCs w:val="18"/>
              </w:rPr>
            </w:pPr>
            <w:hyperlink w:history="1" w:anchor="wp1144668" r:id="rId47">
              <w:r w:rsidRPr="00377FB8" w:rsidR="00D40385">
                <w:rPr>
                  <w:rStyle w:val="Hyperlink"/>
                  <w:color w:val="000000"/>
                  <w:sz w:val="18"/>
                  <w:szCs w:val="18"/>
                </w:rPr>
                <w:t>52.215-16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E173020" w14:textId="77777777">
            <w:pPr>
              <w:pStyle w:val="Normal3"/>
              <w:spacing w:after="0" w:afterAutospacing="0"/>
              <w:rPr>
                <w:color w:val="000000"/>
                <w:sz w:val="18"/>
                <w:szCs w:val="18"/>
              </w:rPr>
            </w:pPr>
            <w:r w:rsidRPr="00377FB8">
              <w:rPr>
                <w:color w:val="000000"/>
                <w:sz w:val="18"/>
                <w:szCs w:val="18"/>
              </w:rPr>
              <w:t>FACILITIES CAPITAL COST OF MONEY</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A9E4292" w14:textId="77777777">
            <w:pPr>
              <w:pStyle w:val="Normal3"/>
              <w:spacing w:after="0" w:afterAutospacing="0"/>
              <w:rPr>
                <w:color w:val="000000"/>
                <w:sz w:val="18"/>
                <w:szCs w:val="18"/>
              </w:rPr>
            </w:pPr>
            <w:r w:rsidRPr="00377FB8">
              <w:rPr>
                <w:color w:val="000000"/>
                <w:sz w:val="18"/>
                <w:szCs w:val="18"/>
              </w:rPr>
              <w:t>JUN 2003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46CBA21" w14:textId="77777777">
            <w:pPr>
              <w:pStyle w:val="Normal3"/>
              <w:spacing w:after="0" w:afterAutospacing="0"/>
              <w:rPr>
                <w:color w:val="000000"/>
                <w:sz w:val="18"/>
                <w:szCs w:val="18"/>
              </w:rPr>
            </w:pPr>
            <w:r w:rsidRPr="00377FB8">
              <w:rPr>
                <w:color w:val="000000"/>
                <w:sz w:val="18"/>
                <w:szCs w:val="18"/>
              </w:rPr>
              <w:t xml:space="preserve">Applies if Subcontract is subject to the Cost Principles at FAR Subpart 31.2 </w:t>
            </w:r>
            <w:r w:rsidRPr="00377FB8">
              <w:rPr>
                <w:rStyle w:val="Emphasis"/>
                <w:color w:val="000000"/>
                <w:sz w:val="18"/>
                <w:szCs w:val="18"/>
              </w:rPr>
              <w:t>and</w:t>
            </w:r>
            <w:r w:rsidRPr="00377FB8">
              <w:rPr>
                <w:color w:val="000000"/>
                <w:sz w:val="18"/>
                <w:szCs w:val="18"/>
              </w:rPr>
              <w:t xml:space="preserve"> Subcontractor proposed facilities capital cost of money in its proposal.</w:t>
            </w:r>
          </w:p>
        </w:tc>
      </w:tr>
      <w:tr w:rsidRPr="00377FB8" w:rsidR="00D40385" w:rsidTr="005D372A" w14:paraId="59F90D07"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10D8A2E2" w14:textId="77777777">
            <w:pPr>
              <w:pStyle w:val="Normal3"/>
              <w:spacing w:after="0" w:afterAutospacing="0"/>
              <w:rPr>
                <w:color w:val="000000"/>
                <w:sz w:val="18"/>
                <w:szCs w:val="18"/>
              </w:rPr>
            </w:pPr>
            <w:hyperlink w:history="1" w:anchor="wp1144674" r:id="rId48">
              <w:r w:rsidRPr="00377FB8" w:rsidR="00D40385">
                <w:rPr>
                  <w:rStyle w:val="Hyperlink"/>
                  <w:color w:val="000000"/>
                  <w:sz w:val="18"/>
                  <w:szCs w:val="18"/>
                </w:rPr>
                <w:t>52.215-17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1ED7A30" w14:textId="77777777">
            <w:pPr>
              <w:pStyle w:val="Normal3"/>
              <w:spacing w:after="0" w:afterAutospacing="0"/>
              <w:rPr>
                <w:color w:val="000000"/>
                <w:sz w:val="18"/>
                <w:szCs w:val="18"/>
              </w:rPr>
            </w:pPr>
            <w:r w:rsidRPr="00377FB8">
              <w:rPr>
                <w:color w:val="000000"/>
                <w:sz w:val="18"/>
                <w:szCs w:val="18"/>
              </w:rPr>
              <w:t>WAIVER OF FACILITIES CAPITAL COST OF MONEY</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E756537" w14:textId="77777777">
            <w:pPr>
              <w:pStyle w:val="Normal3"/>
              <w:spacing w:after="0" w:afterAutospacing="0"/>
              <w:rPr>
                <w:color w:val="000000"/>
                <w:sz w:val="18"/>
                <w:szCs w:val="18"/>
              </w:rPr>
            </w:pPr>
            <w:r w:rsidRPr="00377FB8">
              <w:rPr>
                <w:color w:val="000000"/>
                <w:sz w:val="18"/>
                <w:szCs w:val="18"/>
              </w:rPr>
              <w:t>OCT 1997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8B8F0C2" w14:textId="77777777">
            <w:pPr>
              <w:pStyle w:val="Normal3"/>
              <w:spacing w:after="0" w:afterAutospacing="0"/>
              <w:rPr>
                <w:color w:val="000000"/>
                <w:sz w:val="18"/>
                <w:szCs w:val="18"/>
              </w:rPr>
            </w:pPr>
            <w:r w:rsidRPr="00377FB8">
              <w:rPr>
                <w:color w:val="000000"/>
                <w:sz w:val="18"/>
                <w:szCs w:val="18"/>
              </w:rPr>
              <w:t xml:space="preserve">Applies if Subcontract is subject to the Cost Principles at FAR Subpart 31.2 </w:t>
            </w:r>
            <w:r w:rsidRPr="00377FB8">
              <w:rPr>
                <w:rStyle w:val="Emphasis"/>
                <w:color w:val="000000"/>
                <w:sz w:val="18"/>
                <w:szCs w:val="18"/>
              </w:rPr>
              <w:t>and</w:t>
            </w:r>
            <w:r w:rsidRPr="00377FB8">
              <w:rPr>
                <w:color w:val="000000"/>
                <w:sz w:val="18"/>
                <w:szCs w:val="18"/>
              </w:rPr>
              <w:t xml:space="preserve"> Subcontractor did not propose facilities capital cost of money in its proposal.</w:t>
            </w:r>
          </w:p>
        </w:tc>
      </w:tr>
      <w:tr w:rsidRPr="00377FB8" w:rsidR="00D40385" w:rsidTr="005D372A" w14:paraId="38575714"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275BB7B" w14:textId="77777777">
            <w:pPr>
              <w:pStyle w:val="Normal3"/>
              <w:spacing w:after="0" w:afterAutospacing="0"/>
              <w:rPr>
                <w:color w:val="000000"/>
                <w:sz w:val="18"/>
                <w:szCs w:val="18"/>
              </w:rPr>
            </w:pPr>
            <w:hyperlink w:history="1" w:anchor="wp1144679" r:id="rId49">
              <w:r w:rsidRPr="00377FB8" w:rsidR="00D40385">
                <w:rPr>
                  <w:rStyle w:val="Hyperlink"/>
                  <w:color w:val="000000"/>
                  <w:sz w:val="18"/>
                  <w:szCs w:val="18"/>
                </w:rPr>
                <w:t>52.215-18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9A633C7" w14:textId="77777777">
            <w:pPr>
              <w:pStyle w:val="Normal3"/>
              <w:spacing w:after="0" w:afterAutospacing="0"/>
              <w:rPr>
                <w:color w:val="000000"/>
                <w:sz w:val="18"/>
                <w:szCs w:val="18"/>
              </w:rPr>
            </w:pPr>
            <w:r w:rsidRPr="00377FB8">
              <w:rPr>
                <w:color w:val="000000"/>
                <w:sz w:val="18"/>
                <w:szCs w:val="18"/>
              </w:rPr>
              <w:t>REVERSION OR ADJUSTMENT OF PLANS FOR POST-RETIREMENT BENEFITS (PRB) OTHER THAN PENSIONS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81D27D2" w14:textId="77777777">
            <w:pPr>
              <w:pStyle w:val="Normal3"/>
              <w:spacing w:after="0" w:afterAutospacing="0"/>
              <w:rPr>
                <w:color w:val="000000"/>
                <w:sz w:val="18"/>
                <w:szCs w:val="18"/>
              </w:rPr>
            </w:pPr>
            <w:r w:rsidRPr="00377FB8">
              <w:rPr>
                <w:color w:val="000000"/>
                <w:sz w:val="18"/>
                <w:szCs w:val="18"/>
              </w:rPr>
              <w:t>JUL 2005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18D648D" w14:textId="77777777">
            <w:pPr>
              <w:pStyle w:val="Normal3"/>
              <w:spacing w:after="0" w:afterAutospacing="0"/>
              <w:rPr>
                <w:color w:val="000000"/>
                <w:sz w:val="18"/>
                <w:szCs w:val="18"/>
              </w:rPr>
            </w:pPr>
            <w:r w:rsidRPr="00377FB8">
              <w:rPr>
                <w:color w:val="000000"/>
                <w:sz w:val="18"/>
                <w:szCs w:val="18"/>
              </w:rPr>
              <w:t>Applicable if this Subcontract meets the applicability requirements of FAR 15.408(j). (Note 5 applies.)</w:t>
            </w:r>
          </w:p>
        </w:tc>
      </w:tr>
      <w:tr w:rsidRPr="00377FB8" w:rsidR="00D40385" w:rsidTr="005D372A" w14:paraId="33E0BDC1"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09B47CA6" w14:textId="77777777">
            <w:pPr>
              <w:pStyle w:val="Normal3"/>
              <w:spacing w:after="0" w:afterAutospacing="0"/>
              <w:rPr>
                <w:color w:val="000000"/>
                <w:sz w:val="18"/>
                <w:szCs w:val="18"/>
              </w:rPr>
            </w:pPr>
            <w:hyperlink w:history="1" w:anchor="wp1145894" r:id="rId50">
              <w:r w:rsidRPr="00377FB8" w:rsidR="00D40385">
                <w:rPr>
                  <w:rStyle w:val="Hyperlink"/>
                  <w:color w:val="000000"/>
                  <w:sz w:val="18"/>
                  <w:szCs w:val="18"/>
                </w:rPr>
                <w:t>52.215-19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C1EB2BC" w14:textId="77777777">
            <w:pPr>
              <w:pStyle w:val="Normal3"/>
              <w:spacing w:after="0" w:afterAutospacing="0"/>
              <w:rPr>
                <w:color w:val="000000"/>
                <w:sz w:val="18"/>
                <w:szCs w:val="18"/>
              </w:rPr>
            </w:pPr>
            <w:r w:rsidRPr="00377FB8">
              <w:rPr>
                <w:color w:val="000000"/>
                <w:sz w:val="18"/>
                <w:szCs w:val="18"/>
              </w:rPr>
              <w:t>NOTIFICATION OF OWNERSHIP CHANGES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0BBCC9B" w14:textId="77777777">
            <w:pPr>
              <w:pStyle w:val="Normal3"/>
              <w:spacing w:after="0" w:afterAutospacing="0"/>
              <w:rPr>
                <w:color w:val="000000"/>
                <w:sz w:val="18"/>
                <w:szCs w:val="18"/>
              </w:rPr>
            </w:pPr>
            <w:r w:rsidRPr="00377FB8">
              <w:rPr>
                <w:color w:val="000000"/>
                <w:sz w:val="18"/>
                <w:szCs w:val="18"/>
              </w:rPr>
              <w:t>OCT 1997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FA54F51" w14:textId="77777777">
            <w:pPr>
              <w:pStyle w:val="Normal3"/>
              <w:spacing w:after="0" w:afterAutospacing="0"/>
              <w:rPr>
                <w:color w:val="000000"/>
                <w:sz w:val="18"/>
                <w:szCs w:val="18"/>
              </w:rPr>
            </w:pPr>
            <w:r w:rsidRPr="00377FB8">
              <w:rPr>
                <w:color w:val="000000"/>
                <w:sz w:val="18"/>
                <w:szCs w:val="18"/>
              </w:rPr>
              <w:t>Applies if this Subcontract meets the applicability requirements of FAR 15.408(k). (Note 5 applies.)</w:t>
            </w:r>
          </w:p>
        </w:tc>
      </w:tr>
      <w:tr w:rsidRPr="00377FB8" w:rsidR="00D40385" w:rsidTr="005D372A" w14:paraId="6690F67C"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FDC5B2C" w14:textId="77777777">
            <w:pPr>
              <w:pStyle w:val="Normal3"/>
              <w:spacing w:after="0" w:afterAutospacing="0"/>
              <w:rPr>
                <w:color w:val="000000"/>
                <w:sz w:val="18"/>
                <w:szCs w:val="18"/>
              </w:rPr>
            </w:pPr>
            <w:hyperlink w:history="1" w:anchor="wp1148261" r:id="rId51">
              <w:r w:rsidRPr="00377FB8" w:rsidR="00D40385">
                <w:rPr>
                  <w:rStyle w:val="Hyperlink"/>
                  <w:color w:val="000000"/>
                  <w:sz w:val="18"/>
                  <w:szCs w:val="18"/>
                </w:rPr>
                <w:t>52.215-20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3A27A74" w14:textId="77777777">
            <w:pPr>
              <w:pStyle w:val="Normal3"/>
              <w:spacing w:after="0" w:afterAutospacing="0"/>
              <w:rPr>
                <w:color w:val="000000"/>
                <w:sz w:val="18"/>
                <w:szCs w:val="18"/>
              </w:rPr>
            </w:pPr>
            <w:r w:rsidRPr="00377FB8">
              <w:rPr>
                <w:color w:val="000000"/>
                <w:sz w:val="18"/>
                <w:szCs w:val="18"/>
              </w:rPr>
              <w:t>REQUIREMENTS FOR CERTIFIED COST OR PRICING DATA OR INFORMATION OTHER THAN CERTIFIED COST OR PRICING DATA.</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B409B52" w14:textId="77777777">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89350D7" w14:textId="77777777">
            <w:pPr>
              <w:pStyle w:val="Normal3"/>
              <w:spacing w:after="0" w:afterAutospacing="0"/>
              <w:rPr>
                <w:color w:val="000000"/>
                <w:sz w:val="18"/>
                <w:szCs w:val="18"/>
              </w:rPr>
            </w:pPr>
            <w:r w:rsidRPr="00377FB8">
              <w:rPr>
                <w:color w:val="000000"/>
                <w:sz w:val="18"/>
                <w:szCs w:val="18"/>
              </w:rPr>
              <w:t>(Note 2 applies.)</w:t>
            </w:r>
          </w:p>
        </w:tc>
      </w:tr>
      <w:tr w:rsidRPr="00377FB8" w:rsidR="00D40385" w:rsidTr="005D372A" w14:paraId="6372844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624CDD98" w14:textId="77777777">
            <w:pPr>
              <w:pStyle w:val="Normal3"/>
              <w:spacing w:after="0" w:afterAutospacing="0"/>
              <w:rPr>
                <w:color w:val="000000"/>
                <w:sz w:val="18"/>
                <w:szCs w:val="18"/>
              </w:rPr>
            </w:pPr>
            <w:hyperlink w:history="1" w:anchor="wp1144721" r:id="rId52">
              <w:r w:rsidRPr="00377FB8" w:rsidR="00D40385">
                <w:rPr>
                  <w:rStyle w:val="Hyperlink"/>
                  <w:color w:val="000000"/>
                  <w:sz w:val="18"/>
                  <w:szCs w:val="18"/>
                </w:rPr>
                <w:t>52.215-21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9DDF54C" w14:textId="77777777">
            <w:pPr>
              <w:pStyle w:val="Normal3"/>
              <w:spacing w:after="0" w:afterAutospacing="0"/>
              <w:rPr>
                <w:color w:val="000000"/>
                <w:sz w:val="18"/>
                <w:szCs w:val="18"/>
              </w:rPr>
            </w:pPr>
            <w:r w:rsidRPr="00377FB8">
              <w:rPr>
                <w:color w:val="000000"/>
                <w:sz w:val="18"/>
                <w:szCs w:val="18"/>
              </w:rPr>
              <w:t>REQUIREMENTS FOR CERTIFIED COST OR PRICING DATA OR INFORMATION OTHER THAN CERTIFIED COST OR PRICING DATA -MODIFICATIONS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3183FBA" w14:textId="77777777">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4517141" w14:textId="77777777">
            <w:pPr>
              <w:pStyle w:val="Normal3"/>
              <w:spacing w:after="0" w:afterAutospacing="0"/>
              <w:rPr>
                <w:color w:val="000000"/>
                <w:sz w:val="18"/>
                <w:szCs w:val="18"/>
              </w:rPr>
            </w:pPr>
            <w:r w:rsidRPr="00377FB8">
              <w:rPr>
                <w:color w:val="000000"/>
                <w:sz w:val="18"/>
                <w:szCs w:val="18"/>
              </w:rPr>
              <w:t>(Note 2 applies</w:t>
            </w:r>
            <w:r>
              <w:rPr>
                <w:color w:val="000000"/>
                <w:sz w:val="18"/>
                <w:szCs w:val="18"/>
              </w:rPr>
              <w:t>.</w:t>
            </w:r>
            <w:r w:rsidRPr="00377FB8">
              <w:rPr>
                <w:color w:val="000000"/>
                <w:sz w:val="18"/>
                <w:szCs w:val="18"/>
              </w:rPr>
              <w:t>)</w:t>
            </w:r>
          </w:p>
        </w:tc>
      </w:tr>
      <w:tr w:rsidRPr="00377FB8" w:rsidR="00D40385" w:rsidTr="005D372A" w14:paraId="06BD4589"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B4A9F4B" w14:textId="77777777">
            <w:pPr>
              <w:pStyle w:val="Normal3"/>
              <w:spacing w:after="0" w:afterAutospacing="0"/>
              <w:rPr>
                <w:color w:val="000000"/>
                <w:sz w:val="18"/>
                <w:szCs w:val="18"/>
              </w:rPr>
            </w:pPr>
            <w:hyperlink w:history="1" w:anchor="wp1149282" r:id="rId53">
              <w:r w:rsidRPr="00377FB8" w:rsidR="00D40385">
                <w:rPr>
                  <w:rStyle w:val="Hyperlink"/>
                  <w:color w:val="000000"/>
                  <w:sz w:val="18"/>
                  <w:szCs w:val="18"/>
                </w:rPr>
                <w:t>52.215-23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8CDDCDC" w14:textId="77777777">
            <w:pPr>
              <w:pStyle w:val="Normal3"/>
              <w:spacing w:after="0" w:afterAutospacing="0"/>
              <w:rPr>
                <w:color w:val="000000"/>
                <w:sz w:val="18"/>
                <w:szCs w:val="18"/>
              </w:rPr>
            </w:pPr>
            <w:r w:rsidRPr="00377FB8">
              <w:rPr>
                <w:color w:val="000000"/>
                <w:sz w:val="18"/>
                <w:szCs w:val="18"/>
              </w:rPr>
              <w:t>LIMITATION ON PASS-THROUGH CHARGES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C9EAAE1" w14:textId="77777777">
            <w:pPr>
              <w:pStyle w:val="Normal3"/>
              <w:spacing w:after="0" w:afterAutospacing="0"/>
              <w:rPr>
                <w:color w:val="000000"/>
                <w:sz w:val="18"/>
                <w:szCs w:val="18"/>
              </w:rPr>
            </w:pPr>
            <w:r w:rsidRPr="00377FB8">
              <w:rPr>
                <w:color w:val="000000"/>
                <w:sz w:val="18"/>
                <w:szCs w:val="18"/>
              </w:rPr>
              <w:t>OCT 2009</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E0E5419" w14:textId="77777777">
            <w:pPr>
              <w:pStyle w:val="Normal3"/>
              <w:spacing w:after="0" w:afterAutospacing="0"/>
              <w:rPr>
                <w:color w:val="000000"/>
                <w:sz w:val="18"/>
                <w:szCs w:val="18"/>
              </w:rPr>
            </w:pPr>
            <w:r w:rsidRPr="00377FB8">
              <w:rPr>
                <w:color w:val="000000"/>
                <w:sz w:val="18"/>
                <w:szCs w:val="18"/>
              </w:rPr>
              <w:t>Applies for cost-reimbursement subcontracts &gt; $</w:t>
            </w:r>
            <w:r>
              <w:rPr>
                <w:color w:val="000000"/>
                <w:sz w:val="18"/>
                <w:szCs w:val="18"/>
              </w:rPr>
              <w:t>2</w:t>
            </w:r>
            <w:r w:rsidRPr="00377FB8">
              <w:rPr>
                <w:color w:val="000000"/>
                <w:sz w:val="18"/>
                <w:szCs w:val="18"/>
              </w:rPr>
              <w:t>50,000. (Notes 1, 2 and 4 apply.)</w:t>
            </w:r>
          </w:p>
        </w:tc>
      </w:tr>
      <w:tr w:rsidRPr="00377FB8" w:rsidR="00D40385" w:rsidTr="005D372A" w14:paraId="2B71B216"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6215563" w14:textId="77777777">
            <w:pPr>
              <w:pStyle w:val="Normal3"/>
              <w:spacing w:after="0" w:afterAutospacing="0"/>
              <w:rPr>
                <w:color w:val="000000"/>
                <w:sz w:val="18"/>
                <w:szCs w:val="18"/>
              </w:rPr>
            </w:pPr>
            <w:hyperlink w:history="1" w:anchor="wp1114751" r:id="rId54">
              <w:r w:rsidRPr="00377FB8" w:rsidR="00D40385">
                <w:rPr>
                  <w:rStyle w:val="Hyperlink"/>
                  <w:color w:val="000000"/>
                  <w:sz w:val="18"/>
                  <w:szCs w:val="18"/>
                </w:rPr>
                <w:t>52.216-7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7D58EC7" w14:textId="77777777">
            <w:pPr>
              <w:pStyle w:val="Normal3"/>
              <w:spacing w:after="0" w:afterAutospacing="0"/>
              <w:rPr>
                <w:color w:val="000000"/>
                <w:sz w:val="18"/>
                <w:szCs w:val="18"/>
              </w:rPr>
            </w:pPr>
            <w:r w:rsidRPr="00377FB8">
              <w:rPr>
                <w:color w:val="000000"/>
                <w:sz w:val="18"/>
                <w:szCs w:val="18"/>
              </w:rPr>
              <w:t>ALLOWABLE COST AND PAYMENT</w:t>
            </w:r>
          </w:p>
          <w:p w:rsidRPr="00377FB8" w:rsidR="00D40385" w:rsidP="005D372A" w:rsidRDefault="00D40385" w14:paraId="06D36401" w14:textId="77777777">
            <w:pPr>
              <w:pStyle w:val="Normal3"/>
              <w:spacing w:after="0" w:afterAutospacing="0"/>
              <w:rPr>
                <w:color w:val="000000"/>
                <w:sz w:val="18"/>
                <w:szCs w:val="18"/>
              </w:rPr>
            </w:pPr>
            <w:r w:rsidRPr="00377FB8">
              <w:rPr>
                <w:color w:val="000000"/>
                <w:sz w:val="18"/>
                <w:szCs w:val="18"/>
              </w:rPr>
              <w:t>Alt II applies to educational institutions.</w:t>
            </w:r>
          </w:p>
          <w:p w:rsidRPr="00377FB8" w:rsidR="00D40385" w:rsidP="005D372A" w:rsidRDefault="00D40385" w14:paraId="76B02991" w14:textId="77777777">
            <w:pPr>
              <w:pStyle w:val="Normal3"/>
              <w:spacing w:after="0" w:afterAutospacing="0"/>
              <w:rPr>
                <w:color w:val="000000"/>
                <w:sz w:val="18"/>
                <w:szCs w:val="18"/>
              </w:rPr>
            </w:pPr>
            <w:r w:rsidRPr="00377FB8">
              <w:rPr>
                <w:color w:val="000000"/>
                <w:sz w:val="18"/>
                <w:szCs w:val="18"/>
              </w:rPr>
              <w:t>Alt IV applies to non-profit organizations.</w:t>
            </w:r>
          </w:p>
          <w:p w:rsidRPr="00377FB8" w:rsidR="00D40385" w:rsidP="005D372A" w:rsidRDefault="00D40385" w14:paraId="5F378A26" w14:textId="77777777">
            <w:pPr>
              <w:rPr>
                <w:color w:val="000000"/>
                <w:sz w:val="18"/>
                <w:szCs w:val="18"/>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0BBB1FD" w14:textId="77777777">
            <w:pPr>
              <w:pStyle w:val="Normal3"/>
              <w:spacing w:after="0" w:afterAutospacing="0"/>
              <w:rPr>
                <w:color w:val="000000"/>
                <w:sz w:val="18"/>
                <w:szCs w:val="18"/>
              </w:rPr>
            </w:pPr>
            <w:r w:rsidRPr="00377FB8">
              <w:rPr>
                <w:color w:val="000000"/>
                <w:sz w:val="18"/>
                <w:szCs w:val="18"/>
              </w:rPr>
              <w:t>JUN 2013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BA81D1C" w14:textId="77777777">
            <w:pPr>
              <w:pStyle w:val="Normal3"/>
              <w:spacing w:after="0" w:afterAutospacing="0"/>
              <w:rPr>
                <w:color w:val="000000"/>
                <w:sz w:val="18"/>
                <w:szCs w:val="18"/>
              </w:rPr>
            </w:pPr>
            <w:r w:rsidRPr="00377FB8">
              <w:rPr>
                <w:color w:val="000000"/>
                <w:sz w:val="18"/>
                <w:szCs w:val="18"/>
              </w:rPr>
              <w:t xml:space="preserve">Applies to Cost Reimbursement Subcontracts, and to the materials portion of Time &amp; Materials (T&amp;M) Subcontracts, and Sub-task Orders. (Note 1 applies except in except in paragraphs (a)(3) and (b)(1)(ii)(F) where note 3 applies. Note 2 applies except in paragraph (g) where note 7 applies. The blank in paragraph (a)(3) is completed with "the 30th" unless otherwise specified in this Subcontract. Paragraphs (a)(2), (b)(4), and (d)(4) are deleted. In paragraph (h) "six years" is changed </w:t>
            </w:r>
            <w:r w:rsidRPr="00377FB8">
              <w:rPr>
                <w:color w:val="000000"/>
                <w:sz w:val="18"/>
                <w:szCs w:val="18"/>
              </w:rPr>
              <w:lastRenderedPageBreak/>
              <w:t>to "5 years." The references to government entities in paragraph (d) are unchanged.)</w:t>
            </w:r>
          </w:p>
        </w:tc>
      </w:tr>
      <w:tr w:rsidRPr="00377FB8" w:rsidR="00D40385" w:rsidTr="005D372A" w14:paraId="4B995BD9"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3C9B3A9" w14:textId="77777777">
            <w:pPr>
              <w:pStyle w:val="Normal3"/>
              <w:spacing w:after="0" w:afterAutospacing="0"/>
              <w:rPr>
                <w:color w:val="000000"/>
                <w:sz w:val="18"/>
                <w:szCs w:val="18"/>
              </w:rPr>
            </w:pPr>
            <w:hyperlink w:history="1" w:anchor="wp1114806" r:id="rId55">
              <w:r w:rsidRPr="00377FB8" w:rsidR="00D40385">
                <w:rPr>
                  <w:rStyle w:val="Hyperlink"/>
                  <w:color w:val="000000"/>
                  <w:sz w:val="18"/>
                  <w:szCs w:val="18"/>
                </w:rPr>
                <w:t>52.216-8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BFE20AE" w14:textId="77777777">
            <w:pPr>
              <w:pStyle w:val="Normal3"/>
              <w:spacing w:after="0" w:afterAutospacing="0"/>
              <w:rPr>
                <w:color w:val="000000"/>
                <w:sz w:val="18"/>
                <w:szCs w:val="18"/>
              </w:rPr>
            </w:pPr>
            <w:r w:rsidRPr="00377FB8">
              <w:rPr>
                <w:color w:val="000000"/>
                <w:sz w:val="18"/>
                <w:szCs w:val="18"/>
              </w:rPr>
              <w:t>FIXED FEE</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F387539" w14:textId="77777777">
            <w:pPr>
              <w:pStyle w:val="Normal3"/>
              <w:spacing w:after="0" w:afterAutospacing="0"/>
              <w:rPr>
                <w:color w:val="000000"/>
                <w:sz w:val="18"/>
                <w:szCs w:val="18"/>
              </w:rPr>
            </w:pPr>
            <w:r w:rsidRPr="00377FB8">
              <w:rPr>
                <w:color w:val="000000"/>
                <w:sz w:val="18"/>
                <w:szCs w:val="18"/>
              </w:rPr>
              <w:t>JUN 2011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3F5E685" w14:textId="77777777">
            <w:pPr>
              <w:pStyle w:val="Normal3"/>
              <w:spacing w:after="0" w:afterAutospacing="0"/>
              <w:rPr>
                <w:color w:val="000000"/>
                <w:sz w:val="18"/>
                <w:szCs w:val="18"/>
              </w:rPr>
            </w:pPr>
            <w:r w:rsidRPr="00377FB8">
              <w:rPr>
                <w:color w:val="000000"/>
                <w:sz w:val="18"/>
                <w:szCs w:val="18"/>
              </w:rPr>
              <w:t>Applies only if this Subcontract includes a fixed fee. Delete the last two sentences of the clause. Does not apply if this is a T&amp;M Subcontract or Task Order. (Notes 1 and 2 apply.)</w:t>
            </w:r>
          </w:p>
        </w:tc>
      </w:tr>
      <w:tr w:rsidRPr="00377FB8" w:rsidR="00D40385" w:rsidTr="005D372A" w14:paraId="2B21F500"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55658460" w14:textId="77777777">
            <w:pPr>
              <w:pStyle w:val="Normal3"/>
              <w:spacing w:after="0" w:afterAutospacing="0"/>
              <w:rPr>
                <w:color w:val="000000"/>
                <w:sz w:val="18"/>
                <w:szCs w:val="18"/>
              </w:rPr>
            </w:pPr>
            <w:hyperlink w:history="1" w:anchor="wp1114819" r:id="rId56">
              <w:r w:rsidRPr="00377FB8" w:rsidR="00D40385">
                <w:rPr>
                  <w:rStyle w:val="Hyperlink"/>
                  <w:color w:val="000000"/>
                  <w:sz w:val="18"/>
                  <w:szCs w:val="18"/>
                </w:rPr>
                <w:t>52.216-10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29429F9" w14:textId="77777777">
            <w:pPr>
              <w:pStyle w:val="Normal3"/>
              <w:spacing w:after="0" w:afterAutospacing="0"/>
              <w:rPr>
                <w:color w:val="000000"/>
                <w:sz w:val="18"/>
                <w:szCs w:val="18"/>
              </w:rPr>
            </w:pPr>
            <w:r w:rsidRPr="00377FB8">
              <w:rPr>
                <w:color w:val="000000"/>
                <w:sz w:val="18"/>
                <w:szCs w:val="18"/>
              </w:rPr>
              <w:t>INCENTIVE FEE</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91AF9CA" w14:textId="77777777">
            <w:pPr>
              <w:pStyle w:val="Normal3"/>
              <w:spacing w:after="0" w:afterAutospacing="0"/>
              <w:rPr>
                <w:color w:val="000000"/>
                <w:sz w:val="18"/>
                <w:szCs w:val="18"/>
              </w:rPr>
            </w:pPr>
            <w:r w:rsidRPr="00377FB8">
              <w:rPr>
                <w:color w:val="000000"/>
                <w:sz w:val="18"/>
                <w:szCs w:val="18"/>
              </w:rPr>
              <w:t>JUN 2011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AEDAD66" w14:textId="77777777">
            <w:pPr>
              <w:pStyle w:val="Normal3"/>
              <w:spacing w:after="0" w:afterAutospacing="0"/>
              <w:rPr>
                <w:color w:val="000000"/>
                <w:sz w:val="18"/>
                <w:szCs w:val="18"/>
              </w:rPr>
            </w:pPr>
            <w:r w:rsidRPr="00377FB8">
              <w:rPr>
                <w:color w:val="000000"/>
                <w:sz w:val="18"/>
                <w:szCs w:val="18"/>
              </w:rPr>
              <w:t>Applies only if this Subcontract includes an incentive fee. Does not apply if this is a T&amp;M Subcontract or Task Order. (Notes 1 and 2 apply, except in paragraphs (e)(4)(v) and (e)(4)(vi) where "Government" is unchanged. Subparagraph (e)(4)(iv) and the last two sentences of paragraph (c)(2) are deleted. The amounts in paragraph (e) ar</w:t>
            </w:r>
            <w:r>
              <w:rPr>
                <w:color w:val="000000"/>
                <w:sz w:val="18"/>
                <w:szCs w:val="18"/>
              </w:rPr>
              <w:t>e set forth in the Subcontract.</w:t>
            </w:r>
            <w:r w:rsidRPr="00377FB8">
              <w:rPr>
                <w:color w:val="000000"/>
                <w:sz w:val="18"/>
                <w:szCs w:val="18"/>
              </w:rPr>
              <w:t>)</w:t>
            </w:r>
          </w:p>
        </w:tc>
      </w:tr>
      <w:tr w:rsidRPr="00377FB8" w:rsidR="00D40385" w:rsidTr="005D372A" w14:paraId="16B4489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50C0DDC3" w14:textId="77777777">
            <w:pPr>
              <w:pStyle w:val="Normal3"/>
              <w:spacing w:after="0" w:afterAutospacing="0"/>
              <w:rPr>
                <w:color w:val="000000"/>
                <w:sz w:val="18"/>
                <w:szCs w:val="18"/>
              </w:rPr>
            </w:pPr>
            <w:hyperlink w:history="1" w:anchor="wp1114845" r:id="rId57">
              <w:r w:rsidRPr="00377FB8" w:rsidR="00D40385">
                <w:rPr>
                  <w:rStyle w:val="Hyperlink"/>
                  <w:color w:val="000000"/>
                  <w:sz w:val="18"/>
                  <w:szCs w:val="18"/>
                </w:rPr>
                <w:t>52.216-11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20856BD" w14:textId="77777777">
            <w:pPr>
              <w:pStyle w:val="Normal3"/>
              <w:spacing w:after="0" w:afterAutospacing="0"/>
              <w:rPr>
                <w:color w:val="000000"/>
                <w:sz w:val="18"/>
                <w:szCs w:val="18"/>
              </w:rPr>
            </w:pPr>
            <w:r w:rsidRPr="00377FB8">
              <w:rPr>
                <w:color w:val="000000"/>
                <w:sz w:val="18"/>
                <w:szCs w:val="18"/>
              </w:rPr>
              <w:t>COST CONTRACT - NO FEE</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4F43C6B" w14:textId="77777777">
            <w:pPr>
              <w:pStyle w:val="Normal3"/>
              <w:spacing w:after="0" w:afterAutospacing="0"/>
              <w:rPr>
                <w:color w:val="000000"/>
                <w:sz w:val="18"/>
                <w:szCs w:val="18"/>
              </w:rPr>
            </w:pPr>
            <w:r w:rsidRPr="00377FB8">
              <w:rPr>
                <w:color w:val="000000"/>
                <w:sz w:val="18"/>
                <w:szCs w:val="18"/>
              </w:rPr>
              <w:t>APR 1984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8BEB1B6" w14:textId="77777777">
            <w:pPr>
              <w:pStyle w:val="Normal3"/>
              <w:spacing w:before="240" w:after="0" w:afterAutospacing="0"/>
              <w:rPr>
                <w:color w:val="000000"/>
                <w:sz w:val="18"/>
                <w:szCs w:val="18"/>
              </w:rPr>
            </w:pPr>
            <w:r w:rsidRPr="00377FB8">
              <w:rPr>
                <w:color w:val="000000"/>
                <w:sz w:val="18"/>
                <w:szCs w:val="18"/>
              </w:rPr>
              <w:t>Applies only to Cost Reimbursement-No Fee Subcontracts. Does not apply if this is a T&amp;M Subcontract or Task Order. (Notes 1 and 2 apply.)</w:t>
            </w:r>
          </w:p>
        </w:tc>
      </w:tr>
      <w:tr w:rsidRPr="00377FB8" w:rsidR="00D40385" w:rsidTr="005D372A" w14:paraId="7C31FE32"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1D52A367" w14:textId="77777777">
            <w:pPr>
              <w:pStyle w:val="Normal3"/>
              <w:spacing w:after="0" w:afterAutospacing="0"/>
              <w:rPr>
                <w:color w:val="000000"/>
                <w:sz w:val="18"/>
                <w:szCs w:val="18"/>
              </w:rPr>
            </w:pPr>
            <w:hyperlink w:history="1" w:anchor="wp1115031" r:id="rId58">
              <w:r w:rsidRPr="00377FB8" w:rsidR="00D40385">
                <w:rPr>
                  <w:rStyle w:val="Hyperlink"/>
                  <w:color w:val="000000"/>
                  <w:sz w:val="18"/>
                  <w:szCs w:val="18"/>
                </w:rPr>
                <w:t>52.216-18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6535D45" w14:textId="77777777">
            <w:pPr>
              <w:pStyle w:val="Normal3"/>
              <w:spacing w:after="0" w:afterAutospacing="0"/>
              <w:rPr>
                <w:color w:val="000000"/>
                <w:sz w:val="18"/>
                <w:szCs w:val="18"/>
              </w:rPr>
            </w:pPr>
            <w:r w:rsidRPr="00377FB8">
              <w:rPr>
                <w:color w:val="000000"/>
                <w:sz w:val="18"/>
                <w:szCs w:val="18"/>
              </w:rPr>
              <w:t>ORDERING</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72DD20B" w14:textId="77777777">
            <w:pPr>
              <w:pStyle w:val="Normal3"/>
              <w:spacing w:after="0" w:afterAutospacing="0"/>
              <w:rPr>
                <w:color w:val="000000"/>
                <w:sz w:val="18"/>
                <w:szCs w:val="18"/>
              </w:rPr>
            </w:pPr>
            <w:r w:rsidRPr="00377FB8">
              <w:rPr>
                <w:color w:val="000000"/>
                <w:sz w:val="18"/>
                <w:szCs w:val="18"/>
              </w:rPr>
              <w:t>OCT 1995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3DFCFC1" w14:textId="77777777">
            <w:pPr>
              <w:pStyle w:val="Normal3"/>
              <w:spacing w:after="0" w:afterAutospacing="0"/>
              <w:rPr>
                <w:color w:val="000000"/>
                <w:sz w:val="18"/>
                <w:szCs w:val="18"/>
              </w:rPr>
            </w:pPr>
            <w:r w:rsidRPr="00377FB8">
              <w:rPr>
                <w:color w:val="000000"/>
                <w:sz w:val="18"/>
                <w:szCs w:val="18"/>
              </w:rPr>
              <w:t>Applies to Indefinite Quantity Subcontracts (IQS) Or Indefinite Delivery Indefinite Quantity (IDIQ) Subcontracts only.</w:t>
            </w:r>
          </w:p>
        </w:tc>
      </w:tr>
      <w:tr w:rsidRPr="00377FB8" w:rsidR="00D40385" w:rsidTr="005D372A" w14:paraId="0040EA5A"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4F1B143" w14:textId="77777777">
            <w:pPr>
              <w:pStyle w:val="Normal3"/>
              <w:spacing w:after="0" w:afterAutospacing="0"/>
              <w:rPr>
                <w:color w:val="000000"/>
                <w:sz w:val="18"/>
                <w:szCs w:val="18"/>
              </w:rPr>
            </w:pPr>
            <w:hyperlink w:history="1" w:anchor="wp1115038" r:id="rId59">
              <w:r w:rsidRPr="00377FB8" w:rsidR="00D40385">
                <w:rPr>
                  <w:rStyle w:val="Hyperlink"/>
                  <w:color w:val="000000"/>
                  <w:sz w:val="18"/>
                  <w:szCs w:val="18"/>
                </w:rPr>
                <w:t>52.216-19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72A1CCC" w14:textId="77777777">
            <w:pPr>
              <w:pStyle w:val="Normal3"/>
              <w:spacing w:after="0" w:afterAutospacing="0"/>
              <w:rPr>
                <w:color w:val="000000"/>
                <w:sz w:val="18"/>
                <w:szCs w:val="18"/>
              </w:rPr>
            </w:pPr>
            <w:r w:rsidRPr="00377FB8">
              <w:rPr>
                <w:color w:val="000000"/>
                <w:sz w:val="18"/>
                <w:szCs w:val="18"/>
              </w:rPr>
              <w:t>ORDER LIMITATIONS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59FA68F" w14:textId="77777777">
            <w:pPr>
              <w:pStyle w:val="Normal3"/>
              <w:spacing w:after="0" w:afterAutospacing="0"/>
              <w:rPr>
                <w:color w:val="000000"/>
                <w:sz w:val="18"/>
                <w:szCs w:val="18"/>
              </w:rPr>
            </w:pPr>
            <w:r w:rsidRPr="00377FB8">
              <w:rPr>
                <w:color w:val="000000"/>
                <w:sz w:val="18"/>
                <w:szCs w:val="18"/>
              </w:rPr>
              <w:t>OCT 1995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8C59DBA" w14:textId="77777777">
            <w:pPr>
              <w:pStyle w:val="Normal3"/>
              <w:spacing w:after="0" w:afterAutospacing="0"/>
              <w:rPr>
                <w:color w:val="000000"/>
                <w:sz w:val="18"/>
                <w:szCs w:val="18"/>
              </w:rPr>
            </w:pPr>
            <w:r w:rsidRPr="00377FB8">
              <w:rPr>
                <w:color w:val="000000"/>
                <w:sz w:val="18"/>
                <w:szCs w:val="18"/>
              </w:rPr>
              <w:t>Applies to Indefinite Quantity Subcontracts (IQS) Or Indefinite Delivery Indefinite Quantity (IDIQ) Subcontracts only.</w:t>
            </w:r>
          </w:p>
        </w:tc>
      </w:tr>
      <w:tr w:rsidRPr="00377FB8" w:rsidR="00D40385" w:rsidTr="005D372A" w14:paraId="662BC45A"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556B22E2" w14:textId="77777777">
            <w:pPr>
              <w:pStyle w:val="Normal3"/>
              <w:spacing w:after="0" w:afterAutospacing="0"/>
              <w:rPr>
                <w:color w:val="000000"/>
                <w:sz w:val="18"/>
                <w:szCs w:val="18"/>
              </w:rPr>
            </w:pPr>
            <w:hyperlink w:history="1" w:anchor="wp1115076" r:id="rId60">
              <w:r w:rsidRPr="00377FB8" w:rsidR="00D40385">
                <w:rPr>
                  <w:rStyle w:val="Hyperlink"/>
                  <w:color w:val="000000"/>
                  <w:sz w:val="18"/>
                  <w:szCs w:val="18"/>
                </w:rPr>
                <w:t>52.216-22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A262E0B" w14:textId="77777777">
            <w:pPr>
              <w:pStyle w:val="Normal3"/>
              <w:spacing w:after="0" w:afterAutospacing="0"/>
              <w:rPr>
                <w:color w:val="000000"/>
                <w:sz w:val="18"/>
                <w:szCs w:val="18"/>
              </w:rPr>
            </w:pPr>
            <w:r w:rsidRPr="00377FB8">
              <w:rPr>
                <w:color w:val="000000"/>
                <w:sz w:val="18"/>
                <w:szCs w:val="18"/>
              </w:rPr>
              <w:t>INDEFINITE QUANTITY</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5C11A1C" w14:textId="77777777">
            <w:pPr>
              <w:pStyle w:val="Normal3"/>
              <w:spacing w:after="0" w:afterAutospacing="0"/>
              <w:rPr>
                <w:color w:val="000000"/>
                <w:sz w:val="18"/>
                <w:szCs w:val="18"/>
              </w:rPr>
            </w:pPr>
            <w:r w:rsidRPr="00377FB8">
              <w:rPr>
                <w:color w:val="000000"/>
                <w:sz w:val="18"/>
                <w:szCs w:val="18"/>
              </w:rPr>
              <w:t>OCT 1995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C139445" w14:textId="77777777">
            <w:pPr>
              <w:pStyle w:val="Normal3"/>
              <w:spacing w:after="0" w:afterAutospacing="0"/>
              <w:rPr>
                <w:color w:val="000000"/>
                <w:sz w:val="18"/>
                <w:szCs w:val="18"/>
              </w:rPr>
            </w:pPr>
            <w:r w:rsidRPr="00377FB8">
              <w:rPr>
                <w:color w:val="000000"/>
                <w:sz w:val="18"/>
                <w:szCs w:val="18"/>
              </w:rPr>
              <w:t>Applies to Indefinite Quantity Subcontracts (IQS) Or Indefinite Delivery Indefinite Quantity (IDIQ) Subcontracts only.</w:t>
            </w:r>
          </w:p>
        </w:tc>
      </w:tr>
      <w:tr w:rsidRPr="00377FB8" w:rsidR="00D40385" w:rsidTr="005D372A" w14:paraId="56BEB469"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8188DC2" w14:textId="77777777">
            <w:pPr>
              <w:pStyle w:val="Normal3"/>
              <w:spacing w:after="0" w:afterAutospacing="0"/>
              <w:rPr>
                <w:color w:val="000000"/>
                <w:sz w:val="18"/>
                <w:szCs w:val="18"/>
              </w:rPr>
            </w:pPr>
            <w:hyperlink w:history="1" w:anchor="wp1135887" r:id="rId61">
              <w:r w:rsidRPr="00377FB8" w:rsidR="00D40385">
                <w:rPr>
                  <w:rStyle w:val="Hyperlink"/>
                  <w:color w:val="000000"/>
                  <w:sz w:val="18"/>
                  <w:szCs w:val="18"/>
                </w:rPr>
                <w:t>52.217-8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10315E2" w14:textId="77777777">
            <w:pPr>
              <w:pStyle w:val="Normal3"/>
              <w:spacing w:after="0" w:afterAutospacing="0"/>
              <w:rPr>
                <w:color w:val="000000"/>
                <w:sz w:val="18"/>
                <w:szCs w:val="18"/>
              </w:rPr>
            </w:pPr>
            <w:r w:rsidRPr="00377FB8">
              <w:rPr>
                <w:color w:val="000000"/>
                <w:sz w:val="18"/>
                <w:szCs w:val="18"/>
              </w:rPr>
              <w:t>OPTION TO EXTEND SERVICES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E6B40BE" w14:textId="77777777">
            <w:pPr>
              <w:pStyle w:val="Normal3"/>
              <w:spacing w:after="0" w:afterAutospacing="0"/>
              <w:rPr>
                <w:color w:val="000000"/>
                <w:sz w:val="18"/>
                <w:szCs w:val="18"/>
              </w:rPr>
            </w:pPr>
            <w:r w:rsidRPr="00377FB8">
              <w:rPr>
                <w:color w:val="000000"/>
                <w:sz w:val="18"/>
                <w:szCs w:val="18"/>
              </w:rPr>
              <w:t>NOV 1999</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39F70FF" w14:textId="77777777">
            <w:pPr>
              <w:pStyle w:val="Normal3"/>
              <w:spacing w:after="0" w:afterAutospacing="0"/>
              <w:rPr>
                <w:i/>
                <w:color w:val="000000"/>
                <w:sz w:val="18"/>
                <w:szCs w:val="18"/>
              </w:rPr>
            </w:pPr>
            <w:r w:rsidRPr="00377FB8">
              <w:rPr>
                <w:color w:val="000000"/>
                <w:sz w:val="18"/>
                <w:szCs w:val="18"/>
              </w:rPr>
              <w:t>Insert “30 days” as</w:t>
            </w:r>
            <w:r w:rsidRPr="00377FB8">
              <w:rPr>
                <w:i/>
                <w:color w:val="000000"/>
                <w:sz w:val="18"/>
                <w:szCs w:val="18"/>
              </w:rPr>
              <w:t xml:space="preserve"> </w:t>
            </w:r>
            <w:r w:rsidRPr="00377FB8">
              <w:rPr>
                <w:rStyle w:val="Emphasis"/>
                <w:color w:val="000000"/>
                <w:sz w:val="18"/>
                <w:szCs w:val="18"/>
                <w:lang w:val="en"/>
              </w:rPr>
              <w:t>the period of time within which Chemonics may exercise the option. (Notes 1 and 2 apply.)</w:t>
            </w:r>
          </w:p>
        </w:tc>
      </w:tr>
      <w:tr w:rsidRPr="00377FB8" w:rsidR="00D40385" w:rsidTr="005D372A" w14:paraId="05E9AA04"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6D1C0ED0" w14:textId="77777777">
            <w:pPr>
              <w:pStyle w:val="Normal3"/>
              <w:spacing w:after="0" w:afterAutospacing="0"/>
              <w:rPr>
                <w:color w:val="000000"/>
                <w:sz w:val="18"/>
                <w:szCs w:val="18"/>
              </w:rPr>
            </w:pPr>
            <w:hyperlink w:history="1" w:anchor="wp1135892" r:id="rId62">
              <w:r w:rsidRPr="00377FB8" w:rsidR="00D40385">
                <w:rPr>
                  <w:rStyle w:val="Hyperlink"/>
                  <w:color w:val="000000"/>
                  <w:sz w:val="18"/>
                  <w:szCs w:val="18"/>
                </w:rPr>
                <w:t>52.217-9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8712644" w14:textId="77777777">
            <w:pPr>
              <w:pStyle w:val="Normal3"/>
              <w:spacing w:after="0" w:afterAutospacing="0"/>
              <w:rPr>
                <w:color w:val="000000"/>
                <w:sz w:val="18"/>
                <w:szCs w:val="18"/>
              </w:rPr>
            </w:pPr>
            <w:r w:rsidRPr="00377FB8">
              <w:rPr>
                <w:color w:val="000000"/>
                <w:sz w:val="18"/>
                <w:szCs w:val="18"/>
              </w:rPr>
              <w:t>OPTION TO EXTEND THE TERM OF THE CONTRACT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7D5DD56" w14:textId="77777777">
            <w:pPr>
              <w:pStyle w:val="Normal3"/>
              <w:spacing w:after="0" w:afterAutospacing="0"/>
              <w:rPr>
                <w:color w:val="000000"/>
                <w:sz w:val="18"/>
                <w:szCs w:val="18"/>
              </w:rPr>
            </w:pPr>
            <w:r w:rsidRPr="00377FB8">
              <w:rPr>
                <w:color w:val="000000"/>
                <w:sz w:val="18"/>
                <w:szCs w:val="18"/>
              </w:rPr>
              <w:t>MAR 2000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29915E4" w14:textId="77777777">
            <w:pPr>
              <w:pStyle w:val="Normal3"/>
              <w:spacing w:after="0" w:afterAutospacing="0"/>
              <w:rPr>
                <w:color w:val="000000"/>
                <w:sz w:val="18"/>
                <w:szCs w:val="18"/>
              </w:rPr>
            </w:pPr>
            <w:r w:rsidRPr="00377FB8">
              <w:rPr>
                <w:color w:val="000000"/>
                <w:sz w:val="18"/>
                <w:szCs w:val="18"/>
              </w:rPr>
              <w:t>Insert “30 days” and “60 days” as the periods of time set forth in the clause. Delete paragraph (c) of the clause. (Notes 1 and 2 apply.)</w:t>
            </w:r>
          </w:p>
        </w:tc>
      </w:tr>
      <w:tr w:rsidRPr="00377FB8" w:rsidR="00D40385" w:rsidTr="005D372A" w14:paraId="46FF7AC7"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702C1B4A" w14:textId="77777777">
            <w:pPr>
              <w:pStyle w:val="Normal3"/>
              <w:spacing w:after="0" w:afterAutospacing="0"/>
              <w:rPr>
                <w:color w:val="000000"/>
                <w:sz w:val="18"/>
                <w:szCs w:val="18"/>
              </w:rPr>
            </w:pPr>
            <w:hyperlink w:history="1" w:anchor="wp1136032" r:id="rId63">
              <w:r w:rsidRPr="00377FB8" w:rsidR="00D40385">
                <w:rPr>
                  <w:rStyle w:val="Hyperlink"/>
                  <w:color w:val="000000"/>
                  <w:sz w:val="18"/>
                  <w:szCs w:val="18"/>
                </w:rPr>
                <w:t>52.219-8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71FDCCB" w14:textId="77777777">
            <w:pPr>
              <w:pStyle w:val="Normal3"/>
              <w:spacing w:after="0" w:afterAutospacing="0"/>
              <w:rPr>
                <w:color w:val="000000"/>
                <w:sz w:val="18"/>
                <w:szCs w:val="18"/>
              </w:rPr>
            </w:pPr>
            <w:r w:rsidRPr="00377FB8">
              <w:rPr>
                <w:color w:val="000000"/>
                <w:sz w:val="18"/>
                <w:szCs w:val="18"/>
              </w:rPr>
              <w:t>UTILIZATION OF SMALL BUSINESS CONCERNS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C663BC6" w14:textId="77777777">
            <w:pPr>
              <w:pStyle w:val="Normal3"/>
              <w:spacing w:after="0" w:afterAutospacing="0"/>
              <w:rPr>
                <w:color w:val="000000"/>
                <w:sz w:val="18"/>
                <w:szCs w:val="18"/>
              </w:rPr>
            </w:pPr>
            <w:r w:rsidRPr="00377FB8">
              <w:rPr>
                <w:color w:val="000000"/>
                <w:sz w:val="18"/>
                <w:szCs w:val="18"/>
              </w:rPr>
              <w:t>JUL 2013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9100794" w14:textId="77777777">
            <w:pPr>
              <w:pStyle w:val="Normal3"/>
              <w:spacing w:after="0" w:afterAutospacing="0"/>
              <w:rPr>
                <w:color w:val="000000"/>
                <w:sz w:val="18"/>
                <w:szCs w:val="18"/>
              </w:rPr>
            </w:pPr>
            <w:r w:rsidRPr="00377FB8">
              <w:rPr>
                <w:color w:val="000000"/>
                <w:sz w:val="18"/>
                <w:szCs w:val="18"/>
              </w:rPr>
              <w:t>Applies to all Subcontracts &gt;$</w:t>
            </w:r>
            <w:r>
              <w:rPr>
                <w:color w:val="000000"/>
                <w:sz w:val="18"/>
                <w:szCs w:val="18"/>
              </w:rPr>
              <w:t>2</w:t>
            </w:r>
            <w:r w:rsidRPr="00377FB8">
              <w:rPr>
                <w:color w:val="000000"/>
                <w:sz w:val="18"/>
                <w:szCs w:val="18"/>
              </w:rPr>
              <w:t>50,000 except when the Subcontract will be performed entirely outside of the U.S. (Note 8 applies.)</w:t>
            </w:r>
          </w:p>
        </w:tc>
      </w:tr>
      <w:tr w:rsidRPr="00377FB8" w:rsidR="00D40385" w:rsidTr="005D372A" w14:paraId="0CA6984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5215FF1B" w14:textId="77777777">
            <w:pPr>
              <w:pStyle w:val="Normal3"/>
              <w:spacing w:after="0" w:afterAutospacing="0"/>
              <w:rPr>
                <w:color w:val="000000"/>
                <w:sz w:val="18"/>
                <w:szCs w:val="18"/>
              </w:rPr>
            </w:pPr>
            <w:hyperlink w:history="1" w:anchor="wp1136058" r:id="rId64">
              <w:r w:rsidRPr="00377FB8" w:rsidR="00D40385">
                <w:rPr>
                  <w:rStyle w:val="Hyperlink"/>
                  <w:color w:val="000000"/>
                  <w:sz w:val="18"/>
                  <w:szCs w:val="18"/>
                </w:rPr>
                <w:t>52.219-9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0E88E58" w14:textId="77777777">
            <w:pPr>
              <w:pStyle w:val="Normal3"/>
              <w:spacing w:after="0" w:afterAutospacing="0"/>
              <w:rPr>
                <w:color w:val="000000"/>
                <w:sz w:val="18"/>
                <w:szCs w:val="18"/>
              </w:rPr>
            </w:pPr>
            <w:r w:rsidRPr="00377FB8">
              <w:rPr>
                <w:color w:val="000000"/>
                <w:sz w:val="18"/>
                <w:szCs w:val="18"/>
              </w:rPr>
              <w:t>SMALL BUSINESS SUBCONTRACTING PLAN</w:t>
            </w:r>
          </w:p>
          <w:p w:rsidRPr="00377FB8" w:rsidR="00D40385" w:rsidP="005D372A" w:rsidRDefault="00D40385" w14:paraId="64A99025" w14:textId="77777777">
            <w:pPr>
              <w:pStyle w:val="Normal3"/>
              <w:spacing w:after="0" w:afterAutospacing="0"/>
              <w:rPr>
                <w:color w:val="000000"/>
                <w:sz w:val="18"/>
                <w:szCs w:val="18"/>
              </w:rPr>
            </w:pPr>
            <w:r w:rsidRPr="00377FB8">
              <w:rPr>
                <w:color w:val="000000"/>
                <w:sz w:val="18"/>
                <w:szCs w:val="18"/>
              </w:rPr>
              <w:t>(If a subcontracting plan was required by the RFP, the plan is incorporated herein by reference.)</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80BD4E6" w14:textId="77777777">
            <w:pPr>
              <w:pStyle w:val="Normal3"/>
              <w:spacing w:after="0" w:afterAutospacing="0"/>
              <w:rPr>
                <w:color w:val="000000"/>
                <w:sz w:val="18"/>
                <w:szCs w:val="18"/>
              </w:rPr>
            </w:pPr>
            <w:r w:rsidRPr="00377FB8">
              <w:rPr>
                <w:color w:val="000000"/>
                <w:sz w:val="18"/>
                <w:szCs w:val="18"/>
              </w:rPr>
              <w:t>JUL 2013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8F36640" w14:textId="77777777">
            <w:pPr>
              <w:pStyle w:val="Normal3"/>
              <w:spacing w:after="0" w:afterAutospacing="0"/>
              <w:rPr>
                <w:color w:val="000000"/>
                <w:sz w:val="18"/>
                <w:szCs w:val="18"/>
              </w:rPr>
            </w:pPr>
            <w:r w:rsidRPr="00377FB8">
              <w:rPr>
                <w:color w:val="000000"/>
                <w:sz w:val="18"/>
                <w:szCs w:val="18"/>
              </w:rPr>
              <w:t xml:space="preserve">Applies if this Subcontract &gt; $650,000 and if the Subcontract offers lower-tier subcontracting opportunities. The clause </w:t>
            </w:r>
            <w:r w:rsidRPr="00377FB8">
              <w:rPr>
                <w:rStyle w:val="Emphasis"/>
                <w:color w:val="000000"/>
                <w:sz w:val="18"/>
                <w:szCs w:val="18"/>
              </w:rPr>
              <w:t>does not</w:t>
            </w:r>
            <w:r w:rsidRPr="00377FB8">
              <w:rPr>
                <w:color w:val="000000"/>
                <w:sz w:val="18"/>
                <w:szCs w:val="18"/>
              </w:rPr>
              <w:t xml:space="preserve"> apply at any value if the Subcontractor is U.S. small business concern. Note 2 is applicable to paragraph (c) only. (Note 8 applies.)</w:t>
            </w:r>
          </w:p>
        </w:tc>
      </w:tr>
      <w:tr w:rsidRPr="00377FB8" w:rsidR="00D40385" w:rsidTr="005D372A" w14:paraId="05F4BBC2"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6E2C3B92" w14:textId="77777777">
            <w:pPr>
              <w:pStyle w:val="Normal3"/>
              <w:spacing w:after="0" w:afterAutospacing="0"/>
              <w:rPr>
                <w:color w:val="000000"/>
                <w:sz w:val="18"/>
                <w:szCs w:val="18"/>
              </w:rPr>
            </w:pPr>
            <w:hyperlink w:history="1" w:anchor="wp1147464" r:id="rId65">
              <w:r w:rsidRPr="00377FB8" w:rsidR="00D40385">
                <w:rPr>
                  <w:rStyle w:val="Hyperlink"/>
                  <w:color w:val="000000"/>
                  <w:sz w:val="18"/>
                  <w:szCs w:val="18"/>
                </w:rPr>
                <w:t>52.222-2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1F64C32" w14:textId="77777777">
            <w:pPr>
              <w:pStyle w:val="Normal3"/>
              <w:spacing w:after="0" w:afterAutospacing="0"/>
              <w:rPr>
                <w:color w:val="000000"/>
                <w:sz w:val="18"/>
                <w:szCs w:val="18"/>
              </w:rPr>
            </w:pPr>
            <w:r w:rsidRPr="00377FB8">
              <w:rPr>
                <w:color w:val="000000"/>
                <w:sz w:val="18"/>
                <w:szCs w:val="18"/>
              </w:rPr>
              <w:t>PAYMENT FOR OVERTIME PREMIUMS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0D5F341" w14:textId="77777777">
            <w:pPr>
              <w:pStyle w:val="Normal3"/>
              <w:spacing w:after="0" w:afterAutospacing="0"/>
              <w:rPr>
                <w:color w:val="000000"/>
                <w:sz w:val="18"/>
                <w:szCs w:val="18"/>
              </w:rPr>
            </w:pPr>
            <w:r w:rsidRPr="00377FB8">
              <w:rPr>
                <w:color w:val="000000"/>
                <w:sz w:val="18"/>
                <w:szCs w:val="18"/>
              </w:rPr>
              <w:t>JUL 1990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AE1DD54" w14:textId="77777777">
            <w:pPr>
              <w:pStyle w:val="Normal3"/>
              <w:spacing w:after="0" w:afterAutospacing="0"/>
              <w:rPr>
                <w:color w:val="000000"/>
                <w:sz w:val="18"/>
                <w:szCs w:val="18"/>
              </w:rPr>
            </w:pPr>
            <w:r w:rsidRPr="00377FB8">
              <w:rPr>
                <w:color w:val="000000"/>
                <w:sz w:val="18"/>
                <w:szCs w:val="18"/>
              </w:rPr>
              <w:t>Applicable to Cost Reimbursement Subcontracts &gt; $</w:t>
            </w:r>
            <w:r>
              <w:rPr>
                <w:color w:val="000000"/>
                <w:sz w:val="18"/>
                <w:szCs w:val="18"/>
              </w:rPr>
              <w:t>2</w:t>
            </w:r>
            <w:r w:rsidRPr="00377FB8">
              <w:rPr>
                <w:color w:val="000000"/>
                <w:sz w:val="18"/>
                <w:szCs w:val="18"/>
              </w:rPr>
              <w:t>50,000 only. Refers to overtime premiums for work performed in the U.S. subject to U.S. Department of Labor laws and regulations. Insert Zero in the blank. (Notes 2 and 3 apply.)</w:t>
            </w:r>
          </w:p>
        </w:tc>
      </w:tr>
      <w:tr w:rsidRPr="00377FB8" w:rsidR="00D40385" w:rsidTr="005D372A" w14:paraId="3CACBF42"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18D3A598" w14:textId="77777777">
            <w:pPr>
              <w:pStyle w:val="Normal3"/>
              <w:spacing w:after="0" w:afterAutospacing="0"/>
              <w:rPr>
                <w:color w:val="000000"/>
                <w:sz w:val="18"/>
                <w:szCs w:val="18"/>
              </w:rPr>
            </w:pPr>
            <w:hyperlink w:history="1" w:anchor="wp1147479" r:id="rId66">
              <w:r w:rsidRPr="00377FB8" w:rsidR="00D40385">
                <w:rPr>
                  <w:rStyle w:val="Hyperlink"/>
                  <w:color w:val="000000"/>
                  <w:sz w:val="18"/>
                  <w:szCs w:val="18"/>
                </w:rPr>
                <w:t>52.222-3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A8480D4" w14:textId="77777777">
            <w:pPr>
              <w:pStyle w:val="Normal3"/>
              <w:spacing w:after="0" w:afterAutospacing="0"/>
              <w:rPr>
                <w:color w:val="000000"/>
                <w:sz w:val="18"/>
                <w:szCs w:val="18"/>
              </w:rPr>
            </w:pPr>
            <w:r w:rsidRPr="00377FB8">
              <w:rPr>
                <w:color w:val="000000"/>
                <w:sz w:val="18"/>
                <w:szCs w:val="18"/>
              </w:rPr>
              <w:t>CONVICT LABOR</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84EF8DE" w14:textId="77777777">
            <w:pPr>
              <w:pStyle w:val="Normal3"/>
              <w:spacing w:after="0" w:afterAutospacing="0"/>
              <w:rPr>
                <w:color w:val="000000"/>
                <w:sz w:val="18"/>
                <w:szCs w:val="18"/>
              </w:rPr>
            </w:pPr>
            <w:r w:rsidRPr="00377FB8">
              <w:rPr>
                <w:color w:val="000000"/>
                <w:sz w:val="18"/>
                <w:szCs w:val="18"/>
              </w:rPr>
              <w:t>JUN 2003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8AE2ACD" w14:textId="77777777">
            <w:pPr>
              <w:pStyle w:val="Normal3"/>
              <w:spacing w:after="0" w:afterAutospacing="0"/>
              <w:rPr>
                <w:color w:val="000000"/>
                <w:sz w:val="18"/>
                <w:szCs w:val="18"/>
              </w:rPr>
            </w:pPr>
            <w:r w:rsidRPr="00377FB8">
              <w:rPr>
                <w:color w:val="000000"/>
                <w:sz w:val="18"/>
                <w:szCs w:val="18"/>
              </w:rPr>
              <w:t>Applies to all Subcontracts &gt;$3,000 involving some or all performance in the U.S.</w:t>
            </w:r>
          </w:p>
        </w:tc>
      </w:tr>
      <w:tr w:rsidRPr="00377FB8" w:rsidR="00D40385" w:rsidTr="005D372A" w14:paraId="1B6AB23B" w14:textId="77777777">
        <w:trPr>
          <w:trHeight w:val="1213"/>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A321713" w14:textId="77777777">
            <w:pPr>
              <w:pStyle w:val="Normal3"/>
              <w:spacing w:after="0" w:afterAutospacing="0"/>
              <w:rPr>
                <w:color w:val="000000"/>
                <w:sz w:val="18"/>
                <w:szCs w:val="18"/>
              </w:rPr>
            </w:pPr>
            <w:hyperlink w:history="1" w:anchor="wp1147656" r:id="rId67">
              <w:r w:rsidRPr="00377FB8" w:rsidR="00D40385">
                <w:rPr>
                  <w:rStyle w:val="Hyperlink"/>
                  <w:color w:val="000000"/>
                  <w:sz w:val="18"/>
                  <w:szCs w:val="18"/>
                </w:rPr>
                <w:t>52.222-21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EAC1468" w14:textId="77777777">
            <w:pPr>
              <w:pStyle w:val="Normal3"/>
              <w:spacing w:after="0" w:afterAutospacing="0"/>
              <w:rPr>
                <w:color w:val="000000"/>
                <w:sz w:val="18"/>
                <w:szCs w:val="18"/>
              </w:rPr>
            </w:pPr>
            <w:r w:rsidRPr="00377FB8">
              <w:rPr>
                <w:color w:val="000000"/>
                <w:sz w:val="18"/>
                <w:szCs w:val="18"/>
              </w:rPr>
              <w:t>PROHIBITION OF SEGREGATED FACILITIES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A97D830" w14:textId="77777777">
            <w:pPr>
              <w:pStyle w:val="Normal3"/>
              <w:spacing w:after="0" w:afterAutospacing="0"/>
              <w:rPr>
                <w:color w:val="000000"/>
                <w:sz w:val="18"/>
                <w:szCs w:val="18"/>
              </w:rPr>
            </w:pPr>
            <w:r w:rsidRPr="00377FB8">
              <w:rPr>
                <w:color w:val="000000"/>
                <w:sz w:val="18"/>
                <w:szCs w:val="18"/>
              </w:rPr>
              <w:t>FEB 1999</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E4D6D66" w14:textId="77777777">
            <w:pPr>
              <w:rPr>
                <w:color w:val="000000"/>
                <w:sz w:val="18"/>
                <w:szCs w:val="18"/>
              </w:rPr>
            </w:pPr>
            <w:r w:rsidRPr="00377FB8">
              <w:rPr>
                <w:color w:val="000000"/>
                <w:sz w:val="18"/>
                <w:szCs w:val="18"/>
              </w:rPr>
              <w:t xml:space="preserve">(Note 8 applies.) Does not apply to </w:t>
            </w:r>
            <w:r w:rsidRPr="00377FB8">
              <w:rPr>
                <w:color w:val="000000"/>
                <w:sz w:val="18"/>
                <w:szCs w:val="18"/>
                <w:lang w:val="en"/>
              </w:rPr>
              <w:t>work performed outside the United States by Subcontractor employees who were not recruited within the United States.</w:t>
            </w:r>
          </w:p>
        </w:tc>
      </w:tr>
      <w:tr w:rsidRPr="00377FB8" w:rsidR="00D40385" w:rsidTr="005D372A" w14:paraId="00465D1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6744428B" w14:textId="77777777">
            <w:pPr>
              <w:rPr>
                <w:color w:val="000000"/>
                <w:sz w:val="18"/>
                <w:szCs w:val="18"/>
              </w:rPr>
            </w:pPr>
            <w:hyperlink w:history="1" w:anchor="wp1147663" r:id="rId68">
              <w:r w:rsidRPr="00377FB8" w:rsidR="00D40385">
                <w:rPr>
                  <w:rStyle w:val="Hyperlink"/>
                  <w:color w:val="000000"/>
                  <w:sz w:val="18"/>
                  <w:szCs w:val="18"/>
                </w:rPr>
                <w:t>52.222-22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40B9C8C8" w14:textId="77777777">
            <w:pPr>
              <w:rPr>
                <w:color w:val="000000"/>
                <w:sz w:val="18"/>
                <w:szCs w:val="18"/>
              </w:rPr>
            </w:pPr>
            <w:r w:rsidRPr="00377FB8">
              <w:rPr>
                <w:color w:val="000000"/>
                <w:sz w:val="18"/>
                <w:szCs w:val="18"/>
              </w:rPr>
              <w:t>PREVIOUS CONTRACTS AND COMPLIANCE REPORT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325864EB" w14:textId="77777777">
            <w:pPr>
              <w:rPr>
                <w:color w:val="000000"/>
                <w:sz w:val="18"/>
                <w:szCs w:val="18"/>
              </w:rPr>
            </w:pPr>
            <w:r w:rsidRPr="00377FB8">
              <w:rPr>
                <w:color w:val="000000"/>
                <w:sz w:val="18"/>
                <w:szCs w:val="18"/>
              </w:rPr>
              <w:t>FEB 1999</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0424510F" w14:textId="77777777">
            <w:pPr>
              <w:rPr>
                <w:color w:val="000000"/>
                <w:sz w:val="18"/>
                <w:szCs w:val="18"/>
              </w:rPr>
            </w:pPr>
            <w:r w:rsidRPr="00377FB8">
              <w:rPr>
                <w:color w:val="000000"/>
                <w:sz w:val="18"/>
                <w:szCs w:val="18"/>
              </w:rPr>
              <w:t>Applies if clause 52.222-26 applies.</w:t>
            </w:r>
          </w:p>
        </w:tc>
      </w:tr>
      <w:tr w:rsidRPr="00377FB8" w:rsidR="00D40385" w:rsidTr="005D372A" w14:paraId="22AC4BFB"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66D9DB0" w14:textId="77777777">
            <w:pPr>
              <w:pStyle w:val="Normal3"/>
              <w:spacing w:after="0" w:afterAutospacing="0"/>
              <w:rPr>
                <w:color w:val="000000"/>
                <w:sz w:val="18"/>
                <w:szCs w:val="18"/>
              </w:rPr>
            </w:pPr>
            <w:hyperlink w:history="1" w:anchor="wp1147711" r:id="rId69">
              <w:r w:rsidRPr="00377FB8" w:rsidR="00D40385">
                <w:rPr>
                  <w:rStyle w:val="Hyperlink"/>
                  <w:color w:val="000000"/>
                  <w:sz w:val="18"/>
                  <w:szCs w:val="18"/>
                </w:rPr>
                <w:t>52.222-26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6471F1C" w14:textId="77777777">
            <w:pPr>
              <w:pStyle w:val="Normal3"/>
              <w:spacing w:after="0" w:afterAutospacing="0"/>
              <w:rPr>
                <w:color w:val="000000"/>
                <w:sz w:val="18"/>
                <w:szCs w:val="18"/>
              </w:rPr>
            </w:pPr>
            <w:r w:rsidRPr="00377FB8">
              <w:rPr>
                <w:color w:val="000000"/>
                <w:sz w:val="18"/>
                <w:szCs w:val="18"/>
              </w:rPr>
              <w:t>EQUAL OPPORTUNITY</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18169EA" w14:textId="77777777">
            <w:pPr>
              <w:pStyle w:val="Normal3"/>
              <w:spacing w:after="0" w:afterAutospacing="0"/>
              <w:rPr>
                <w:color w:val="000000"/>
                <w:sz w:val="18"/>
                <w:szCs w:val="18"/>
              </w:rPr>
            </w:pPr>
            <w:r w:rsidRPr="00377FB8">
              <w:rPr>
                <w:color w:val="000000"/>
                <w:sz w:val="18"/>
                <w:szCs w:val="18"/>
              </w:rPr>
              <w:t>MAR 2007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CC8E955" w14:textId="77777777">
            <w:pPr>
              <w:pStyle w:val="Normal3"/>
              <w:spacing w:after="0" w:afterAutospacing="0"/>
              <w:rPr>
                <w:color w:val="000000"/>
                <w:sz w:val="18"/>
                <w:szCs w:val="18"/>
              </w:rPr>
            </w:pPr>
            <w:r w:rsidRPr="00377FB8">
              <w:rPr>
                <w:color w:val="000000"/>
                <w:sz w:val="18"/>
                <w:szCs w:val="18"/>
              </w:rPr>
              <w:t xml:space="preserve">(Note 8 applies.) Does not apply to </w:t>
            </w:r>
            <w:r w:rsidRPr="00377FB8">
              <w:rPr>
                <w:color w:val="000000"/>
                <w:sz w:val="18"/>
                <w:szCs w:val="18"/>
                <w:lang w:val="en"/>
              </w:rPr>
              <w:t>work performed outside the United States by Subcontractor employees who were not recruited within the United States.</w:t>
            </w:r>
          </w:p>
        </w:tc>
      </w:tr>
      <w:tr w:rsidRPr="00377FB8" w:rsidR="00D40385" w:rsidTr="005D372A" w14:paraId="1689CC81"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6EBA2EA" w14:textId="77777777">
            <w:pPr>
              <w:pStyle w:val="Normal3"/>
              <w:spacing w:after="0" w:afterAutospacing="0"/>
              <w:rPr>
                <w:color w:val="000000"/>
                <w:sz w:val="18"/>
                <w:szCs w:val="18"/>
              </w:rPr>
            </w:pPr>
            <w:hyperlink w:history="1" w:anchor="wp1147795" r:id="rId70">
              <w:r w:rsidRPr="00377FB8" w:rsidR="00D40385">
                <w:rPr>
                  <w:rStyle w:val="Hyperlink"/>
                  <w:color w:val="000000"/>
                  <w:sz w:val="18"/>
                  <w:szCs w:val="18"/>
                </w:rPr>
                <w:t>52.222-29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8D5D6D4" w14:textId="77777777">
            <w:pPr>
              <w:pStyle w:val="Normal3"/>
              <w:spacing w:after="0" w:afterAutospacing="0"/>
              <w:rPr>
                <w:color w:val="000000"/>
                <w:sz w:val="18"/>
                <w:szCs w:val="18"/>
              </w:rPr>
            </w:pPr>
            <w:r w:rsidRPr="00377FB8">
              <w:rPr>
                <w:color w:val="000000"/>
                <w:sz w:val="18"/>
                <w:szCs w:val="18"/>
              </w:rPr>
              <w:t>NOTIFICATION OF VISA DENIAL</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E9F6B78" w14:textId="77777777">
            <w:pPr>
              <w:pStyle w:val="Normal3"/>
              <w:spacing w:after="0" w:afterAutospacing="0"/>
              <w:rPr>
                <w:color w:val="000000"/>
                <w:sz w:val="18"/>
                <w:szCs w:val="18"/>
              </w:rPr>
            </w:pPr>
            <w:r w:rsidRPr="00377FB8">
              <w:rPr>
                <w:color w:val="000000"/>
                <w:sz w:val="18"/>
                <w:szCs w:val="18"/>
              </w:rPr>
              <w:t>JUN 2003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4EA9603" w14:textId="77777777">
            <w:pPr>
              <w:pStyle w:val="Normal3"/>
              <w:spacing w:after="0" w:afterAutospacing="0"/>
              <w:rPr>
                <w:color w:val="000000"/>
                <w:sz w:val="18"/>
                <w:szCs w:val="18"/>
              </w:rPr>
            </w:pPr>
            <w:r w:rsidRPr="00377FB8">
              <w:rPr>
                <w:color w:val="000000"/>
                <w:sz w:val="18"/>
                <w:szCs w:val="18"/>
              </w:rPr>
              <w:t>Applies to all Subcontracts regardless of type or value.</w:t>
            </w:r>
          </w:p>
        </w:tc>
      </w:tr>
      <w:tr w:rsidRPr="00377FB8" w:rsidR="00D40385" w:rsidTr="005D372A" w14:paraId="381B1860"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F773B6B" w14:textId="77777777">
            <w:pPr>
              <w:pStyle w:val="Normal3"/>
              <w:spacing w:after="0" w:afterAutospacing="0"/>
              <w:rPr>
                <w:color w:val="000000"/>
                <w:sz w:val="18"/>
                <w:szCs w:val="18"/>
              </w:rPr>
            </w:pPr>
            <w:hyperlink w:history="1" w:anchor="wp1158632" r:id="rId71">
              <w:r w:rsidRPr="00377FB8" w:rsidR="00D40385">
                <w:rPr>
                  <w:rStyle w:val="Hyperlink"/>
                  <w:color w:val="000000"/>
                  <w:sz w:val="18"/>
                  <w:szCs w:val="18"/>
                </w:rPr>
                <w:t>52.222-35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C2F4772" w14:textId="77777777">
            <w:pPr>
              <w:pStyle w:val="Normal3"/>
              <w:spacing w:after="0" w:afterAutospacing="0"/>
              <w:rPr>
                <w:color w:val="000000"/>
                <w:sz w:val="18"/>
                <w:szCs w:val="18"/>
              </w:rPr>
            </w:pPr>
            <w:r w:rsidRPr="00377FB8">
              <w:rPr>
                <w:color w:val="000000"/>
                <w:sz w:val="18"/>
                <w:szCs w:val="18"/>
              </w:rPr>
              <w:t>EQUAL OPPORTUNITY FOR VETERANS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CD4B682" w14:textId="77777777">
            <w:pPr>
              <w:pStyle w:val="Normal3"/>
              <w:spacing w:after="0" w:afterAutospacing="0"/>
              <w:rPr>
                <w:color w:val="000000"/>
                <w:sz w:val="18"/>
                <w:szCs w:val="18"/>
              </w:rPr>
            </w:pPr>
            <w:r w:rsidRPr="00377FB8">
              <w:rPr>
                <w:color w:val="000000"/>
                <w:sz w:val="18"/>
                <w:szCs w:val="18"/>
              </w:rPr>
              <w:t>SEP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76A67C1" w14:textId="77777777">
            <w:pPr>
              <w:pStyle w:val="Normal3"/>
              <w:spacing w:after="0" w:afterAutospacing="0"/>
              <w:rPr>
                <w:color w:val="000000"/>
                <w:sz w:val="18"/>
                <w:szCs w:val="18"/>
              </w:rPr>
            </w:pPr>
            <w:r w:rsidRPr="00377FB8">
              <w:rPr>
                <w:color w:val="000000"/>
                <w:sz w:val="18"/>
                <w:szCs w:val="18"/>
              </w:rPr>
              <w:t>Applies if this Subcontract is for $100,000 or more. Does not apply to Subcontracts issued to non-U.S. firms where the work is performed entirely outside the U.S. (Note 8 applies.)</w:t>
            </w:r>
          </w:p>
        </w:tc>
      </w:tr>
      <w:tr w:rsidRPr="00377FB8" w:rsidR="00D40385" w:rsidTr="005D372A" w14:paraId="40C315C0"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0282FCBC" w14:textId="77777777">
            <w:pPr>
              <w:pStyle w:val="Normal3"/>
              <w:spacing w:after="0" w:afterAutospacing="0"/>
              <w:rPr>
                <w:color w:val="000000"/>
                <w:sz w:val="18"/>
                <w:szCs w:val="18"/>
              </w:rPr>
            </w:pPr>
            <w:hyperlink w:history="1" w:anchor="wp1162802" r:id="rId72">
              <w:r w:rsidRPr="00377FB8" w:rsidR="00D40385">
                <w:rPr>
                  <w:rStyle w:val="Hyperlink"/>
                  <w:color w:val="000000"/>
                  <w:sz w:val="18"/>
                  <w:szCs w:val="18"/>
                </w:rPr>
                <w:t>52.222-36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6267450" w14:textId="77777777">
            <w:pPr>
              <w:pStyle w:val="Normal3"/>
              <w:spacing w:after="0" w:afterAutospacing="0"/>
              <w:rPr>
                <w:color w:val="000000"/>
                <w:sz w:val="18"/>
                <w:szCs w:val="18"/>
              </w:rPr>
            </w:pPr>
            <w:r w:rsidRPr="00377FB8">
              <w:rPr>
                <w:color w:val="000000"/>
                <w:sz w:val="18"/>
                <w:szCs w:val="18"/>
              </w:rPr>
              <w:t>AFFIRMATIVE ACTION FOR WORKERS WITH DISABILITIES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C490DDC" w14:textId="77777777">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9A597F2" w14:textId="77777777">
            <w:pPr>
              <w:pStyle w:val="Normal3"/>
              <w:spacing w:after="0" w:afterAutospacing="0"/>
              <w:rPr>
                <w:color w:val="000000"/>
                <w:sz w:val="18"/>
                <w:szCs w:val="18"/>
              </w:rPr>
            </w:pPr>
            <w:r w:rsidRPr="00377FB8">
              <w:rPr>
                <w:color w:val="000000"/>
                <w:sz w:val="18"/>
                <w:szCs w:val="18"/>
              </w:rPr>
              <w:t>Applies if this Subcontract exceeds $15,000. Does not apply to Subcontracts issued to non-U.S. firms where the work is performed entirely outside the U.S. (Note 8 applies.)</w:t>
            </w:r>
          </w:p>
        </w:tc>
      </w:tr>
      <w:tr w:rsidRPr="00377FB8" w:rsidR="00D40385" w:rsidTr="005D372A" w14:paraId="074F20A0"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172643BD" w14:textId="77777777">
            <w:pPr>
              <w:pStyle w:val="Normal3"/>
              <w:spacing w:after="0" w:afterAutospacing="0"/>
              <w:rPr>
                <w:color w:val="000000"/>
                <w:sz w:val="18"/>
                <w:szCs w:val="18"/>
              </w:rPr>
            </w:pPr>
            <w:hyperlink w:history="1" w:anchor="wp1148123" r:id="rId73">
              <w:r w:rsidRPr="00377FB8" w:rsidR="00D40385">
                <w:rPr>
                  <w:rStyle w:val="Hyperlink"/>
                  <w:color w:val="000000"/>
                  <w:sz w:val="18"/>
                  <w:szCs w:val="18"/>
                </w:rPr>
                <w:t>52.222-37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2016D19" w14:textId="77777777">
            <w:pPr>
              <w:pStyle w:val="Normal3"/>
              <w:spacing w:after="0" w:afterAutospacing="0"/>
              <w:rPr>
                <w:color w:val="000000"/>
                <w:sz w:val="18"/>
                <w:szCs w:val="18"/>
              </w:rPr>
            </w:pPr>
            <w:r w:rsidRPr="00377FB8">
              <w:rPr>
                <w:color w:val="000000"/>
                <w:sz w:val="18"/>
                <w:szCs w:val="18"/>
              </w:rPr>
              <w:t>EMPLOYMENT REPORTS ON VETERANS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BC31DD6" w14:textId="77777777">
            <w:pPr>
              <w:pStyle w:val="Normal3"/>
              <w:spacing w:after="0" w:afterAutospacing="0"/>
              <w:rPr>
                <w:color w:val="000000"/>
                <w:sz w:val="18"/>
                <w:szCs w:val="18"/>
              </w:rPr>
            </w:pPr>
            <w:r w:rsidRPr="00377FB8">
              <w:rPr>
                <w:color w:val="000000"/>
                <w:sz w:val="18"/>
                <w:szCs w:val="18"/>
              </w:rPr>
              <w:t>SEP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75C9F12" w14:textId="77777777">
            <w:pPr>
              <w:pStyle w:val="Normal3"/>
              <w:spacing w:after="0" w:afterAutospacing="0"/>
              <w:rPr>
                <w:color w:val="000000"/>
                <w:sz w:val="18"/>
                <w:szCs w:val="18"/>
              </w:rPr>
            </w:pPr>
            <w:r w:rsidRPr="00377FB8">
              <w:rPr>
                <w:color w:val="000000"/>
                <w:sz w:val="18"/>
                <w:szCs w:val="18"/>
              </w:rPr>
              <w:t>Applies if this Subcontract is for $100,000 or more. Does not apply to Subcontracts issued to non-U.S. firms where the work is performed entirely outside the U.S. (Note 8 applies.)</w:t>
            </w:r>
          </w:p>
        </w:tc>
      </w:tr>
      <w:tr w:rsidRPr="00377FB8" w:rsidR="00D40385" w:rsidTr="005D372A" w14:paraId="7D794444"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01A35E9D" w14:textId="77777777">
            <w:pPr>
              <w:pStyle w:val="Normal3"/>
              <w:spacing w:after="0" w:afterAutospacing="0"/>
              <w:rPr>
                <w:color w:val="000000"/>
                <w:sz w:val="18"/>
                <w:szCs w:val="18"/>
              </w:rPr>
            </w:pPr>
            <w:hyperlink w:history="1" w:anchor="wp1160019" r:id="rId74">
              <w:r w:rsidRPr="00377FB8" w:rsidR="00D40385">
                <w:rPr>
                  <w:rStyle w:val="Hyperlink"/>
                  <w:color w:val="000000"/>
                  <w:sz w:val="18"/>
                  <w:szCs w:val="18"/>
                </w:rPr>
                <w:t>52.222-40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3716142" w14:textId="77777777">
            <w:pPr>
              <w:pStyle w:val="Normal3"/>
              <w:spacing w:after="0" w:afterAutospacing="0"/>
              <w:rPr>
                <w:color w:val="000000"/>
                <w:sz w:val="18"/>
                <w:szCs w:val="18"/>
              </w:rPr>
            </w:pPr>
            <w:r w:rsidRPr="00377FB8">
              <w:rPr>
                <w:color w:val="000000"/>
                <w:sz w:val="18"/>
                <w:szCs w:val="18"/>
              </w:rPr>
              <w:t>NOTIFICATION OF EMPLOYEE RIGHTS UNDER THE NATIONAL LABOR RELATIONS ACT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FAD11F8" w14:textId="77777777">
            <w:pPr>
              <w:pStyle w:val="Normal3"/>
              <w:spacing w:after="0" w:afterAutospacing="0"/>
              <w:rPr>
                <w:color w:val="000000"/>
                <w:sz w:val="18"/>
                <w:szCs w:val="18"/>
              </w:rPr>
            </w:pPr>
            <w:r w:rsidRPr="00377FB8">
              <w:rPr>
                <w:color w:val="000000"/>
                <w:sz w:val="18"/>
                <w:szCs w:val="18"/>
              </w:rPr>
              <w:t>DEC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D97392E" w14:textId="77777777">
            <w:pPr>
              <w:pStyle w:val="Normal3"/>
              <w:spacing w:after="0" w:afterAutospacing="0"/>
              <w:rPr>
                <w:color w:val="000000"/>
                <w:sz w:val="18"/>
                <w:szCs w:val="18"/>
              </w:rPr>
            </w:pPr>
            <w:r w:rsidRPr="00377FB8">
              <w:rPr>
                <w:color w:val="000000"/>
                <w:sz w:val="18"/>
                <w:szCs w:val="18"/>
              </w:rPr>
              <w:t xml:space="preserve">Applies to Subcontracts &gt; $10,000. </w:t>
            </w:r>
            <w:r w:rsidRPr="00377FB8">
              <w:rPr>
                <w:rStyle w:val="Emphasis"/>
                <w:color w:val="000000"/>
                <w:sz w:val="18"/>
                <w:szCs w:val="18"/>
              </w:rPr>
              <w:t>Does not</w:t>
            </w:r>
            <w:r w:rsidRPr="00377FB8">
              <w:rPr>
                <w:color w:val="000000"/>
                <w:sz w:val="18"/>
                <w:szCs w:val="18"/>
              </w:rPr>
              <w:t xml:space="preserve"> apply to Subcontracts performed </w:t>
            </w:r>
            <w:r w:rsidRPr="00377FB8">
              <w:rPr>
                <w:rStyle w:val="Emphasis"/>
                <w:color w:val="000000"/>
                <w:sz w:val="18"/>
                <w:szCs w:val="18"/>
              </w:rPr>
              <w:t xml:space="preserve">entirely </w:t>
            </w:r>
            <w:r w:rsidRPr="00377FB8">
              <w:rPr>
                <w:color w:val="000000"/>
                <w:sz w:val="18"/>
                <w:szCs w:val="18"/>
              </w:rPr>
              <w:t xml:space="preserve">outside the U.S. </w:t>
            </w:r>
            <w:r w:rsidRPr="00377FB8">
              <w:rPr>
                <w:rStyle w:val="Emphasis"/>
                <w:color w:val="000000"/>
                <w:sz w:val="18"/>
                <w:szCs w:val="18"/>
              </w:rPr>
              <w:t>Does not</w:t>
            </w:r>
            <w:r w:rsidRPr="00377FB8">
              <w:rPr>
                <w:color w:val="000000"/>
                <w:sz w:val="18"/>
                <w:szCs w:val="18"/>
              </w:rPr>
              <w:t xml:space="preserve"> apply to Subcontracts issued to </w:t>
            </w:r>
            <w:r w:rsidRPr="00377FB8">
              <w:rPr>
                <w:rStyle w:val="Emphasis"/>
                <w:color w:val="000000"/>
                <w:sz w:val="18"/>
                <w:szCs w:val="18"/>
              </w:rPr>
              <w:t>non-U.S. firms</w:t>
            </w:r>
            <w:r w:rsidRPr="00377FB8">
              <w:rPr>
                <w:color w:val="000000"/>
                <w:sz w:val="18"/>
                <w:szCs w:val="18"/>
              </w:rPr>
              <w:t xml:space="preserve"> where the work is performed entirely outside the U.S. (Note 8 applies.)</w:t>
            </w:r>
          </w:p>
        </w:tc>
      </w:tr>
      <w:tr w:rsidRPr="00377FB8" w:rsidR="00D40385" w:rsidTr="005D372A" w14:paraId="1DBAE0C8"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03CEB80" w14:textId="77777777">
            <w:pPr>
              <w:pStyle w:val="Normal3"/>
              <w:spacing w:after="0" w:afterAutospacing="0"/>
              <w:rPr>
                <w:color w:val="000000"/>
                <w:sz w:val="18"/>
                <w:szCs w:val="18"/>
              </w:rPr>
            </w:pPr>
            <w:hyperlink w:history="1" w:anchor="wp1151848" r:id="rId75">
              <w:r w:rsidRPr="00377FB8" w:rsidR="00D40385">
                <w:rPr>
                  <w:rStyle w:val="Hyperlink"/>
                  <w:color w:val="000000"/>
                  <w:sz w:val="18"/>
                  <w:szCs w:val="18"/>
                </w:rPr>
                <w:t>52.222-50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C235EA6" w14:textId="77777777">
            <w:pPr>
              <w:pStyle w:val="Normal3"/>
              <w:spacing w:after="0" w:afterAutospacing="0"/>
              <w:rPr>
                <w:color w:val="000000"/>
                <w:sz w:val="18"/>
                <w:szCs w:val="18"/>
              </w:rPr>
            </w:pPr>
            <w:r w:rsidRPr="00377FB8">
              <w:rPr>
                <w:color w:val="000000"/>
                <w:sz w:val="18"/>
                <w:szCs w:val="18"/>
              </w:rPr>
              <w:t>COMBATING TRAFFICKING IN PERSONS (Alternate I applies when work is performed outside the U.S. and it is included in the Prime Contract)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3F2D547" w14:textId="77777777">
            <w:pPr>
              <w:pStyle w:val="Normal3"/>
              <w:spacing w:after="0" w:afterAutospacing="0"/>
              <w:rPr>
                <w:color w:val="000000"/>
                <w:sz w:val="18"/>
                <w:szCs w:val="18"/>
              </w:rPr>
            </w:pPr>
            <w:r w:rsidRPr="00377FB8">
              <w:rPr>
                <w:color w:val="000000"/>
                <w:sz w:val="18"/>
                <w:szCs w:val="18"/>
              </w:rPr>
              <w:t>MAR 2015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5ECEFDD" w14:textId="77777777">
            <w:pPr>
              <w:pStyle w:val="Normal3"/>
              <w:spacing w:after="0" w:afterAutospacing="0"/>
              <w:rPr>
                <w:color w:val="000000"/>
                <w:sz w:val="18"/>
                <w:szCs w:val="18"/>
              </w:rPr>
            </w:pPr>
            <w:r w:rsidRPr="00377FB8">
              <w:rPr>
                <w:color w:val="000000"/>
                <w:sz w:val="18"/>
                <w:szCs w:val="18"/>
              </w:rPr>
              <w:t>Applies to all Subcontracts, regardless of type, value. (Note 2 applies starting in paragraph c. In paragraph (h) Note 1 applies.)</w:t>
            </w:r>
          </w:p>
        </w:tc>
      </w:tr>
      <w:tr w:rsidRPr="00377FB8" w:rsidR="00D40385" w:rsidTr="005D372A" w14:paraId="7BA70996" w14:textId="77777777">
        <w:trPr>
          <w:cantSplit/>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54E16EC" w14:textId="77777777">
            <w:pPr>
              <w:pStyle w:val="Normal3"/>
              <w:spacing w:after="0" w:afterAutospacing="0"/>
              <w:rPr>
                <w:color w:val="000000"/>
                <w:sz w:val="18"/>
                <w:szCs w:val="18"/>
              </w:rPr>
            </w:pPr>
            <w:hyperlink w:history="1" w:anchor="wp1156645" r:id="rId76">
              <w:r w:rsidRPr="00377FB8" w:rsidR="00D40385">
                <w:rPr>
                  <w:rStyle w:val="Hyperlink"/>
                  <w:color w:val="000000"/>
                  <w:sz w:val="18"/>
                  <w:szCs w:val="18"/>
                </w:rPr>
                <w:t>52.222-54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FD23367" w14:textId="77777777">
            <w:pPr>
              <w:pStyle w:val="Normal3"/>
              <w:spacing w:after="0" w:afterAutospacing="0"/>
              <w:rPr>
                <w:color w:val="000000"/>
                <w:sz w:val="18"/>
                <w:szCs w:val="18"/>
              </w:rPr>
            </w:pPr>
            <w:r w:rsidRPr="00377FB8">
              <w:rPr>
                <w:color w:val="000000"/>
                <w:sz w:val="18"/>
                <w:szCs w:val="18"/>
              </w:rPr>
              <w:t>EMPLOYMENT ELIGIBILITY VERIFICATION</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E0ABDD2" w14:textId="77777777">
            <w:pPr>
              <w:pStyle w:val="Normal3"/>
              <w:spacing w:after="0" w:afterAutospacing="0"/>
              <w:rPr>
                <w:color w:val="000000"/>
                <w:sz w:val="18"/>
                <w:szCs w:val="18"/>
              </w:rPr>
            </w:pPr>
            <w:r w:rsidRPr="00377FB8">
              <w:rPr>
                <w:color w:val="000000"/>
                <w:sz w:val="18"/>
                <w:szCs w:val="18"/>
              </w:rPr>
              <w:t>AUG 2013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D212576" w14:textId="77777777">
            <w:pPr>
              <w:pStyle w:val="Normal3"/>
              <w:spacing w:after="0" w:afterAutospacing="0"/>
              <w:rPr>
                <w:color w:val="000000"/>
                <w:sz w:val="18"/>
                <w:szCs w:val="18"/>
              </w:rPr>
            </w:pPr>
            <w:r w:rsidRPr="00377FB8">
              <w:rPr>
                <w:color w:val="000000"/>
                <w:sz w:val="18"/>
                <w:szCs w:val="18"/>
              </w:rPr>
              <w:t xml:space="preserve">Applies to Subcontracts &gt; $3,000 </w:t>
            </w:r>
            <w:r w:rsidRPr="00377FB8">
              <w:rPr>
                <w:rStyle w:val="Emphasis"/>
                <w:color w:val="000000"/>
                <w:sz w:val="18"/>
                <w:szCs w:val="18"/>
              </w:rPr>
              <w:t>except for</w:t>
            </w:r>
            <w:r w:rsidRPr="00377FB8">
              <w:rPr>
                <w:color w:val="000000"/>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377FB8">
              <w:rPr>
                <w:color w:val="000000"/>
                <w:sz w:val="18"/>
                <w:szCs w:val="18"/>
                <w:lang w:val="en"/>
              </w:rPr>
              <w:t>Subcontracts for work that will be performed outside the United States; or Subcontracts with a period of performance &lt; 120 days. (</w:t>
            </w:r>
            <w:r w:rsidRPr="00377FB8">
              <w:rPr>
                <w:color w:val="000000"/>
                <w:sz w:val="18"/>
                <w:szCs w:val="18"/>
              </w:rPr>
              <w:t>Note 8 applies.)</w:t>
            </w:r>
          </w:p>
        </w:tc>
      </w:tr>
      <w:tr w:rsidRPr="00377FB8" w:rsidR="00D40385" w:rsidTr="005D372A" w14:paraId="22F49D4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5227CB15" w14:textId="77777777">
            <w:pPr>
              <w:pStyle w:val="Normal3"/>
              <w:spacing w:after="0" w:afterAutospacing="0"/>
              <w:rPr>
                <w:color w:val="000000"/>
                <w:sz w:val="18"/>
                <w:szCs w:val="18"/>
              </w:rPr>
            </w:pPr>
            <w:hyperlink w:history="1" w:anchor="wp1168850" r:id="rId77">
              <w:r w:rsidRPr="00377FB8" w:rsidR="00D40385">
                <w:rPr>
                  <w:rStyle w:val="Hyperlink"/>
                  <w:color w:val="000000"/>
                  <w:sz w:val="18"/>
                  <w:szCs w:val="18"/>
                </w:rPr>
                <w:t>52.223-6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BA6CDC0" w14:textId="77777777">
            <w:pPr>
              <w:pStyle w:val="pcellbody"/>
              <w:rPr>
                <w:color w:val="000000"/>
                <w:sz w:val="18"/>
                <w:szCs w:val="18"/>
              </w:rPr>
            </w:pPr>
            <w:r w:rsidRPr="00377FB8">
              <w:rPr>
                <w:color w:val="000000"/>
                <w:sz w:val="18"/>
                <w:szCs w:val="18"/>
              </w:rPr>
              <w:t>DRUG-FREE WORKPLACE</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93038E3" w14:textId="77777777">
            <w:pPr>
              <w:pStyle w:val="Normal3"/>
              <w:spacing w:after="0" w:afterAutospacing="0"/>
              <w:rPr>
                <w:color w:val="000000"/>
                <w:sz w:val="18"/>
                <w:szCs w:val="18"/>
              </w:rPr>
            </w:pPr>
            <w:r w:rsidRPr="00377FB8">
              <w:rPr>
                <w:color w:val="000000"/>
                <w:sz w:val="18"/>
                <w:szCs w:val="18"/>
              </w:rPr>
              <w:t>MAY 2001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A0312CA" w14:textId="77777777">
            <w:pPr>
              <w:pStyle w:val="Normal3"/>
              <w:spacing w:after="0" w:afterAutospacing="0"/>
              <w:rPr>
                <w:color w:val="000000"/>
                <w:sz w:val="18"/>
                <w:szCs w:val="18"/>
              </w:rPr>
            </w:pPr>
            <w:r w:rsidRPr="00377FB8">
              <w:rPr>
                <w:color w:val="000000"/>
                <w:sz w:val="18"/>
                <w:szCs w:val="18"/>
              </w:rPr>
              <w:t>Applies to all Subcontracts regardless of value or type. (Notes 2 and 4 apply)</w:t>
            </w:r>
          </w:p>
        </w:tc>
      </w:tr>
      <w:tr w:rsidRPr="00377FB8" w:rsidR="00D40385" w:rsidTr="005D372A" w14:paraId="6C5CECA6"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1D43B5F2" w14:textId="77777777">
            <w:pPr>
              <w:pStyle w:val="Normal3"/>
              <w:spacing w:after="0" w:afterAutospacing="0"/>
              <w:rPr>
                <w:color w:val="000000"/>
                <w:sz w:val="18"/>
                <w:szCs w:val="18"/>
              </w:rPr>
            </w:pPr>
            <w:hyperlink w:history="1" w:anchor="wp1188603" r:id="rId78">
              <w:r w:rsidRPr="00377FB8" w:rsidR="00D40385">
                <w:rPr>
                  <w:rStyle w:val="Hyperlink"/>
                  <w:color w:val="000000"/>
                  <w:sz w:val="18"/>
                  <w:szCs w:val="18"/>
                </w:rPr>
                <w:t>52.223-18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9A7BB03" w14:textId="77777777">
            <w:pPr>
              <w:pStyle w:val="Normal3"/>
              <w:spacing w:after="0" w:afterAutospacing="0"/>
              <w:rPr>
                <w:color w:val="000000"/>
                <w:sz w:val="18"/>
                <w:szCs w:val="18"/>
              </w:rPr>
            </w:pPr>
            <w:r w:rsidRPr="00377FB8">
              <w:rPr>
                <w:color w:val="000000"/>
                <w:sz w:val="18"/>
                <w:szCs w:val="18"/>
              </w:rPr>
              <w:t>ENCOURAGING CONTRACTOR POLICIES TO BAN TEXT MESSAGING WHILE DRIVING</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2BE4179" w14:textId="77777777">
            <w:pPr>
              <w:pStyle w:val="Normal3"/>
              <w:spacing w:after="0" w:afterAutospacing="0"/>
              <w:rPr>
                <w:color w:val="000000"/>
                <w:sz w:val="18"/>
                <w:szCs w:val="18"/>
              </w:rPr>
            </w:pPr>
            <w:r w:rsidRPr="00377FB8">
              <w:rPr>
                <w:color w:val="000000"/>
                <w:sz w:val="18"/>
                <w:szCs w:val="18"/>
              </w:rPr>
              <w:t>AUG 2011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7E2A191" w14:textId="77777777">
            <w:pPr>
              <w:pStyle w:val="Normal3"/>
              <w:spacing w:after="0" w:afterAutospacing="0"/>
              <w:rPr>
                <w:color w:val="000000"/>
                <w:sz w:val="18"/>
                <w:szCs w:val="18"/>
              </w:rPr>
            </w:pPr>
            <w:r w:rsidRPr="00377FB8">
              <w:rPr>
                <w:color w:val="000000"/>
                <w:sz w:val="18"/>
                <w:szCs w:val="18"/>
              </w:rPr>
              <w:t>Applies if this Subcontract &gt; $3,000. (Note 8 applies.)</w:t>
            </w:r>
          </w:p>
        </w:tc>
      </w:tr>
      <w:tr w:rsidRPr="00377FB8" w:rsidR="00D40385" w:rsidTr="005D372A" w14:paraId="562A26B8"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3EF8641" w14:textId="77777777">
            <w:pPr>
              <w:pStyle w:val="Normal3"/>
              <w:spacing w:after="0" w:afterAutospacing="0"/>
              <w:rPr>
                <w:color w:val="000000"/>
                <w:sz w:val="18"/>
                <w:szCs w:val="18"/>
              </w:rPr>
            </w:pPr>
            <w:hyperlink w:history="1" w:anchor="wp1192900" r:id="rId79">
              <w:r w:rsidRPr="00377FB8" w:rsidR="00D40385">
                <w:rPr>
                  <w:rStyle w:val="Hyperlink"/>
                  <w:color w:val="000000"/>
                  <w:sz w:val="18"/>
                  <w:szCs w:val="18"/>
                </w:rPr>
                <w:t>52.225-1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6FE3F75" w14:textId="77777777">
            <w:pPr>
              <w:pStyle w:val="Normal3"/>
              <w:spacing w:after="0" w:afterAutospacing="0"/>
              <w:rPr>
                <w:color w:val="000000"/>
                <w:sz w:val="18"/>
                <w:szCs w:val="18"/>
              </w:rPr>
            </w:pPr>
            <w:r w:rsidRPr="00377FB8">
              <w:rPr>
                <w:color w:val="000000"/>
                <w:sz w:val="18"/>
                <w:szCs w:val="18"/>
              </w:rPr>
              <w:t>BUY AMERICAN ACT -- SUPPLIES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2D54F28" w14:textId="77777777">
            <w:pPr>
              <w:pStyle w:val="Normal3"/>
              <w:spacing w:after="0" w:afterAutospacing="0"/>
              <w:rPr>
                <w:color w:val="000000"/>
                <w:sz w:val="18"/>
                <w:szCs w:val="18"/>
              </w:rPr>
            </w:pPr>
            <w:r w:rsidRPr="00377FB8">
              <w:rPr>
                <w:color w:val="000000"/>
                <w:sz w:val="18"/>
                <w:szCs w:val="18"/>
              </w:rPr>
              <w:t>FEB 2009</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C4AA1B2" w14:textId="77777777">
            <w:pPr>
              <w:pStyle w:val="Normal3"/>
              <w:spacing w:after="0" w:afterAutospacing="0"/>
              <w:rPr>
                <w:color w:val="000000"/>
                <w:sz w:val="18"/>
                <w:szCs w:val="18"/>
              </w:rPr>
            </w:pPr>
            <w:r w:rsidRPr="00377FB8">
              <w:rPr>
                <w:color w:val="000000"/>
                <w:sz w:val="18"/>
                <w:szCs w:val="18"/>
              </w:rPr>
              <w:t>Applies if the Statement of Work contains other than domestic components. (Note 2 applies.)</w:t>
            </w:r>
          </w:p>
        </w:tc>
      </w:tr>
      <w:tr w:rsidRPr="00377FB8" w:rsidR="00D40385" w:rsidTr="005D372A" w14:paraId="11E19CD4"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A1C40D4" w14:textId="77777777">
            <w:pPr>
              <w:pStyle w:val="Normal3"/>
              <w:spacing w:after="0" w:afterAutospacing="0"/>
              <w:rPr>
                <w:color w:val="000000"/>
                <w:sz w:val="18"/>
                <w:szCs w:val="18"/>
              </w:rPr>
            </w:pPr>
            <w:hyperlink w:history="1" w:anchor="wp1169608" r:id="rId80">
              <w:r w:rsidRPr="00377FB8" w:rsidR="00D40385">
                <w:rPr>
                  <w:rStyle w:val="Hyperlink"/>
                  <w:color w:val="000000"/>
                  <w:sz w:val="18"/>
                  <w:szCs w:val="18"/>
                </w:rPr>
                <w:t>52.225-13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8EFD2A5" w14:textId="77777777">
            <w:pPr>
              <w:pStyle w:val="Normal3"/>
              <w:spacing w:after="0" w:afterAutospacing="0"/>
              <w:rPr>
                <w:color w:val="000000"/>
                <w:sz w:val="18"/>
                <w:szCs w:val="18"/>
              </w:rPr>
            </w:pPr>
            <w:r w:rsidRPr="00377FB8">
              <w:rPr>
                <w:color w:val="000000"/>
                <w:sz w:val="18"/>
                <w:szCs w:val="18"/>
              </w:rPr>
              <w:t>RESTRICTIONS ON CERTAIN FOREIGN PURCHASES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370BE50" w14:textId="77777777">
            <w:pPr>
              <w:pStyle w:val="Normal3"/>
              <w:spacing w:after="0" w:afterAutospacing="0"/>
              <w:rPr>
                <w:color w:val="000000"/>
                <w:sz w:val="18"/>
                <w:szCs w:val="18"/>
              </w:rPr>
            </w:pPr>
            <w:r w:rsidRPr="00377FB8">
              <w:rPr>
                <w:color w:val="000000"/>
                <w:sz w:val="18"/>
                <w:szCs w:val="18"/>
              </w:rPr>
              <w:t>JUN 2008</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741C9A5" w14:textId="77777777">
            <w:pPr>
              <w:pStyle w:val="Normal3"/>
              <w:spacing w:after="0" w:afterAutospacing="0"/>
              <w:rPr>
                <w:color w:val="000000"/>
                <w:sz w:val="18"/>
                <w:szCs w:val="18"/>
              </w:rPr>
            </w:pPr>
            <w:r w:rsidRPr="00377FB8">
              <w:rPr>
                <w:color w:val="000000"/>
                <w:sz w:val="18"/>
                <w:szCs w:val="18"/>
              </w:rPr>
              <w:t>Applies to all Subcontracts regardless of value or type</w:t>
            </w:r>
          </w:p>
        </w:tc>
      </w:tr>
      <w:tr w:rsidRPr="00377FB8" w:rsidR="00D40385" w:rsidTr="005D372A" w14:paraId="7CEB632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174A3B59" w14:textId="77777777">
            <w:pPr>
              <w:rPr>
                <w:color w:val="000000"/>
                <w:sz w:val="18"/>
                <w:szCs w:val="18"/>
              </w:rPr>
            </w:pPr>
            <w:hyperlink w:history="1" w:anchor="wp1169615" r:id="rId81">
              <w:r w:rsidRPr="00377FB8" w:rsidR="00D40385">
                <w:rPr>
                  <w:rStyle w:val="Hyperlink"/>
                  <w:color w:val="000000"/>
                  <w:sz w:val="18"/>
                  <w:szCs w:val="18"/>
                </w:rPr>
                <w:t>52.225-14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15D38001" w14:textId="77777777">
            <w:pPr>
              <w:rPr>
                <w:color w:val="000000"/>
                <w:sz w:val="18"/>
                <w:szCs w:val="18"/>
              </w:rPr>
            </w:pPr>
            <w:r w:rsidRPr="00377FB8">
              <w:rPr>
                <w:color w:val="000000"/>
                <w:sz w:val="18"/>
                <w:szCs w:val="18"/>
              </w:rPr>
              <w:t>INCONSISTENCY BETWEEN ENGLISH VERSION AND TRANSLATION OF CONTRACT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6DE26274" w14:textId="77777777">
            <w:pPr>
              <w:rPr>
                <w:color w:val="000000"/>
                <w:sz w:val="18"/>
                <w:szCs w:val="18"/>
              </w:rPr>
            </w:pPr>
            <w:r w:rsidRPr="00377FB8">
              <w:rPr>
                <w:color w:val="000000"/>
                <w:sz w:val="18"/>
                <w:szCs w:val="18"/>
              </w:rPr>
              <w:t>FEB 2000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20E7EFE8" w14:textId="77777777">
            <w:pPr>
              <w:rPr>
                <w:color w:val="000000"/>
                <w:sz w:val="18"/>
                <w:szCs w:val="18"/>
              </w:rPr>
            </w:pPr>
            <w:r w:rsidRPr="00377FB8">
              <w:rPr>
                <w:color w:val="000000"/>
                <w:sz w:val="18"/>
                <w:szCs w:val="18"/>
              </w:rPr>
              <w:t>Applies to all Subcontracts regardless of value or type</w:t>
            </w:r>
          </w:p>
        </w:tc>
      </w:tr>
      <w:tr w:rsidRPr="00377FB8" w:rsidR="00D40385" w:rsidTr="005D372A" w14:paraId="00724001"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6D48DBFC" w14:textId="77777777">
            <w:pPr>
              <w:pStyle w:val="Normal3"/>
              <w:spacing w:after="0" w:afterAutospacing="0"/>
              <w:rPr>
                <w:color w:val="000000"/>
                <w:sz w:val="18"/>
                <w:szCs w:val="18"/>
              </w:rPr>
            </w:pPr>
            <w:hyperlink w:history="1" w:anchor="wp1139062" r:id="rId82">
              <w:r w:rsidRPr="00377FB8" w:rsidR="00D40385">
                <w:rPr>
                  <w:rStyle w:val="Hyperlink"/>
                  <w:color w:val="000000"/>
                  <w:sz w:val="18"/>
                  <w:szCs w:val="18"/>
                </w:rPr>
                <w:t>52.227-1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F2C518D" w14:textId="77777777">
            <w:pPr>
              <w:pStyle w:val="Normal3"/>
              <w:spacing w:after="0" w:afterAutospacing="0"/>
              <w:rPr>
                <w:color w:val="000000"/>
                <w:sz w:val="18"/>
                <w:szCs w:val="18"/>
              </w:rPr>
            </w:pPr>
            <w:r w:rsidRPr="00377FB8">
              <w:rPr>
                <w:color w:val="000000"/>
                <w:sz w:val="18"/>
                <w:szCs w:val="18"/>
              </w:rPr>
              <w:t>AUTHORIZATION AND CONSENT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2416392" w14:textId="77777777">
            <w:pPr>
              <w:pStyle w:val="Normal3"/>
              <w:spacing w:after="0" w:afterAutospacing="0"/>
              <w:rPr>
                <w:color w:val="000000"/>
                <w:sz w:val="18"/>
                <w:szCs w:val="18"/>
              </w:rPr>
            </w:pPr>
            <w:r w:rsidRPr="00377FB8">
              <w:rPr>
                <w:color w:val="000000"/>
                <w:sz w:val="18"/>
                <w:szCs w:val="18"/>
              </w:rPr>
              <w:t>DEC 2007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195873F" w14:textId="77777777">
            <w:pPr>
              <w:pStyle w:val="Normal3"/>
              <w:spacing w:after="0" w:afterAutospacing="0"/>
              <w:rPr>
                <w:color w:val="000000"/>
                <w:sz w:val="18"/>
                <w:szCs w:val="18"/>
              </w:rPr>
            </w:pPr>
            <w:r w:rsidRPr="00377FB8">
              <w:rPr>
                <w:color w:val="000000"/>
                <w:sz w:val="18"/>
                <w:szCs w:val="18"/>
              </w:rPr>
              <w:t>Applies if the Subcontract &gt;$</w:t>
            </w:r>
            <w:r>
              <w:rPr>
                <w:color w:val="000000"/>
                <w:sz w:val="18"/>
                <w:szCs w:val="18"/>
              </w:rPr>
              <w:t>2</w:t>
            </w:r>
            <w:r w:rsidRPr="00377FB8">
              <w:rPr>
                <w:color w:val="000000"/>
                <w:sz w:val="18"/>
                <w:szCs w:val="18"/>
              </w:rPr>
              <w:t>50,000. (Notes 4 and 7 apply.)</w:t>
            </w:r>
          </w:p>
        </w:tc>
      </w:tr>
      <w:tr w:rsidRPr="00377FB8" w:rsidR="00D40385" w:rsidTr="005D372A" w14:paraId="13B5AEE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A0E0EC0" w14:textId="77777777">
            <w:pPr>
              <w:pStyle w:val="Normal3"/>
              <w:spacing w:after="0" w:afterAutospacing="0"/>
              <w:rPr>
                <w:color w:val="000000"/>
                <w:sz w:val="18"/>
                <w:szCs w:val="18"/>
              </w:rPr>
            </w:pPr>
            <w:hyperlink w:history="1" w:anchor="wp1139074" r:id="rId83">
              <w:r w:rsidRPr="00377FB8" w:rsidR="00D40385">
                <w:rPr>
                  <w:rStyle w:val="Hyperlink"/>
                  <w:color w:val="000000"/>
                  <w:sz w:val="18"/>
                  <w:szCs w:val="18"/>
                </w:rPr>
                <w:t>52.227-2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858B1EB" w14:textId="77777777">
            <w:pPr>
              <w:pStyle w:val="Normal3"/>
              <w:spacing w:after="0" w:afterAutospacing="0"/>
              <w:rPr>
                <w:color w:val="000000"/>
                <w:sz w:val="18"/>
                <w:szCs w:val="18"/>
              </w:rPr>
            </w:pPr>
            <w:r w:rsidRPr="00377FB8">
              <w:rPr>
                <w:color w:val="000000"/>
                <w:sz w:val="18"/>
                <w:szCs w:val="18"/>
              </w:rPr>
              <w:t>NOTICE AND ASSISTANCE REGARDING PATENT AND COPYRIGHT INFRINGEMENT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DAE6555" w14:textId="77777777">
            <w:pPr>
              <w:pStyle w:val="Normal3"/>
              <w:spacing w:after="0" w:afterAutospacing="0"/>
              <w:rPr>
                <w:color w:val="000000"/>
                <w:sz w:val="18"/>
                <w:szCs w:val="18"/>
              </w:rPr>
            </w:pPr>
            <w:r w:rsidRPr="00377FB8">
              <w:rPr>
                <w:color w:val="000000"/>
                <w:sz w:val="18"/>
                <w:szCs w:val="18"/>
              </w:rPr>
              <w:t>DEC 2007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6722300" w14:textId="77777777">
            <w:pPr>
              <w:pStyle w:val="Normal3"/>
              <w:spacing w:after="0" w:afterAutospacing="0"/>
              <w:rPr>
                <w:color w:val="000000"/>
                <w:sz w:val="18"/>
                <w:szCs w:val="18"/>
              </w:rPr>
            </w:pPr>
            <w:r w:rsidRPr="00377FB8">
              <w:rPr>
                <w:color w:val="000000"/>
                <w:sz w:val="18"/>
                <w:szCs w:val="18"/>
              </w:rPr>
              <w:t>Applies if this Subcontract &gt;$</w:t>
            </w:r>
            <w:r>
              <w:rPr>
                <w:color w:val="000000"/>
                <w:sz w:val="18"/>
                <w:szCs w:val="18"/>
              </w:rPr>
              <w:t>2</w:t>
            </w:r>
            <w:r w:rsidRPr="00377FB8">
              <w:rPr>
                <w:color w:val="000000"/>
                <w:sz w:val="18"/>
                <w:szCs w:val="18"/>
              </w:rPr>
              <w:t>50,000. (Notes 2 and 4 apply.)</w:t>
            </w:r>
          </w:p>
        </w:tc>
      </w:tr>
      <w:tr w:rsidRPr="00377FB8" w:rsidR="00D40385" w:rsidTr="005D372A" w14:paraId="6421BD87"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3C0305EB" w14:textId="77777777">
            <w:pPr>
              <w:rPr>
                <w:color w:val="000000"/>
                <w:sz w:val="18"/>
                <w:szCs w:val="18"/>
              </w:rPr>
            </w:pPr>
            <w:hyperlink w:history="1" w:anchor="wp1139140" r:id="rId84">
              <w:r w:rsidRPr="00377FB8" w:rsidR="00D40385">
                <w:rPr>
                  <w:rStyle w:val="Hyperlink"/>
                  <w:color w:val="000000"/>
                  <w:sz w:val="18"/>
                  <w:szCs w:val="18"/>
                </w:rPr>
                <w:t>52.227-9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B06DED6" w14:textId="77777777">
            <w:pPr>
              <w:rPr>
                <w:color w:val="000000"/>
                <w:sz w:val="18"/>
                <w:szCs w:val="18"/>
              </w:rPr>
            </w:pPr>
            <w:r w:rsidRPr="00377FB8">
              <w:rPr>
                <w:color w:val="000000"/>
                <w:sz w:val="18"/>
                <w:szCs w:val="18"/>
              </w:rPr>
              <w:t>REFUND OF ROYALTIES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319FA91C" w14:textId="77777777">
            <w:pPr>
              <w:rPr>
                <w:color w:val="000000"/>
                <w:sz w:val="18"/>
                <w:szCs w:val="18"/>
              </w:rPr>
            </w:pPr>
            <w:r w:rsidRPr="00377FB8">
              <w:rPr>
                <w:color w:val="000000"/>
                <w:sz w:val="18"/>
                <w:szCs w:val="18"/>
              </w:rPr>
              <w:t>APR 1984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5276A31" w14:textId="77777777">
            <w:pPr>
              <w:rPr>
                <w:color w:val="000000"/>
                <w:sz w:val="18"/>
                <w:szCs w:val="18"/>
              </w:rPr>
            </w:pPr>
            <w:r w:rsidRPr="00377FB8">
              <w:rPr>
                <w:color w:val="000000"/>
                <w:sz w:val="18"/>
                <w:szCs w:val="18"/>
              </w:rPr>
              <w:t>Applies if this Subcontract includes royalties</w:t>
            </w:r>
            <w:r>
              <w:rPr>
                <w:color w:val="000000"/>
                <w:sz w:val="18"/>
                <w:szCs w:val="18"/>
              </w:rPr>
              <w:t>.</w:t>
            </w:r>
          </w:p>
        </w:tc>
      </w:tr>
      <w:tr w:rsidRPr="00377FB8" w:rsidR="00D40385" w:rsidTr="005D372A" w14:paraId="50F77D3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7D70DB2D" w14:textId="77777777">
            <w:pPr>
              <w:pStyle w:val="Normal3"/>
              <w:spacing w:after="0" w:afterAutospacing="0"/>
              <w:rPr>
                <w:color w:val="000000"/>
                <w:sz w:val="18"/>
                <w:szCs w:val="18"/>
              </w:rPr>
            </w:pPr>
            <w:hyperlink w:history="1" w:anchor="wp1139363" r:id="rId85">
              <w:r w:rsidRPr="00377FB8" w:rsidR="00D40385">
                <w:rPr>
                  <w:rStyle w:val="Hyperlink"/>
                  <w:color w:val="000000"/>
                  <w:sz w:val="18"/>
                  <w:szCs w:val="18"/>
                </w:rPr>
                <w:t>52.227-14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D954634" w14:textId="77777777">
            <w:pPr>
              <w:pStyle w:val="Normal3"/>
              <w:spacing w:after="0" w:afterAutospacing="0"/>
              <w:rPr>
                <w:color w:val="000000"/>
                <w:sz w:val="18"/>
                <w:szCs w:val="18"/>
              </w:rPr>
            </w:pPr>
            <w:r w:rsidRPr="00377FB8">
              <w:rPr>
                <w:color w:val="000000"/>
                <w:sz w:val="18"/>
                <w:szCs w:val="18"/>
              </w:rPr>
              <w:t>RIGHTS IN DATA - GENERAL</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2B338A5" w14:textId="77777777">
            <w:pPr>
              <w:pStyle w:val="Normal3"/>
              <w:spacing w:after="0" w:afterAutospacing="0"/>
              <w:rPr>
                <w:color w:val="000000"/>
                <w:sz w:val="18"/>
                <w:szCs w:val="18"/>
              </w:rPr>
            </w:pPr>
            <w:r w:rsidRPr="00377FB8">
              <w:rPr>
                <w:color w:val="000000"/>
                <w:sz w:val="18"/>
                <w:szCs w:val="18"/>
              </w:rPr>
              <w:t>DEC 2007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090E03F" w14:textId="77777777">
            <w:pPr>
              <w:pStyle w:val="Normal3"/>
              <w:spacing w:after="0" w:afterAutospacing="0"/>
              <w:rPr>
                <w:color w:val="000000"/>
                <w:sz w:val="18"/>
                <w:szCs w:val="18"/>
              </w:rPr>
            </w:pPr>
            <w:r w:rsidRPr="00377FB8">
              <w:rPr>
                <w:color w:val="000000"/>
                <w:sz w:val="18"/>
                <w:szCs w:val="18"/>
              </w:rPr>
              <w:t>Applies to all subcontracts regardless of type or value. Delete paragraph (d) which is replaced by AIDAR 752.227-14.</w:t>
            </w:r>
          </w:p>
        </w:tc>
      </w:tr>
      <w:tr w:rsidRPr="00377FB8" w:rsidR="00D40385" w:rsidTr="005D372A" w14:paraId="4694E60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18CA1BF" w14:textId="77777777">
            <w:pPr>
              <w:pStyle w:val="pcellbody"/>
              <w:rPr>
                <w:color w:val="000000"/>
                <w:sz w:val="18"/>
                <w:szCs w:val="18"/>
              </w:rPr>
            </w:pPr>
            <w:hyperlink w:history="1" w:anchor="wp1137443" r:id="rId86">
              <w:r w:rsidRPr="00377FB8" w:rsidR="00D40385">
                <w:rPr>
                  <w:rStyle w:val="Hyperlink"/>
                  <w:color w:val="000000"/>
                  <w:sz w:val="18"/>
                  <w:szCs w:val="18"/>
                </w:rPr>
                <w:t>52.228-3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B25E2BE" w14:textId="77777777">
            <w:pPr>
              <w:pStyle w:val="Normal3"/>
              <w:spacing w:after="0" w:afterAutospacing="0"/>
              <w:rPr>
                <w:color w:val="000000"/>
                <w:sz w:val="18"/>
                <w:szCs w:val="18"/>
              </w:rPr>
            </w:pPr>
            <w:r w:rsidRPr="00377FB8">
              <w:rPr>
                <w:color w:val="000000"/>
                <w:sz w:val="18"/>
                <w:szCs w:val="18"/>
              </w:rPr>
              <w:t>WORKER’S COMPENSATION INSURANCE (DEFENSE BASE ACT)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778825F" w14:textId="77777777">
            <w:pPr>
              <w:pStyle w:val="Normal3"/>
              <w:spacing w:after="0" w:afterAutospacing="0"/>
              <w:rPr>
                <w:color w:val="000000"/>
                <w:sz w:val="18"/>
                <w:szCs w:val="18"/>
              </w:rPr>
            </w:pPr>
            <w:r w:rsidRPr="00377FB8">
              <w:rPr>
                <w:color w:val="000000"/>
                <w:sz w:val="18"/>
                <w:szCs w:val="18"/>
              </w:rPr>
              <w:t>JUL 2014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52E26D7" w14:textId="77777777">
            <w:pPr>
              <w:pStyle w:val="Normal3"/>
              <w:spacing w:after="0" w:afterAutospacing="0"/>
              <w:rPr>
                <w:color w:val="000000"/>
                <w:sz w:val="18"/>
                <w:szCs w:val="18"/>
              </w:rPr>
            </w:pPr>
            <w:r w:rsidRPr="00377FB8">
              <w:rPr>
                <w:color w:val="000000"/>
                <w:sz w:val="18"/>
                <w:szCs w:val="18"/>
              </w:rPr>
              <w:t>Applies to all Subcontracts, regardless of type or value. See also AIDAR 752.228-3.</w:t>
            </w:r>
          </w:p>
        </w:tc>
      </w:tr>
      <w:tr w:rsidRPr="00377FB8" w:rsidR="00D40385" w:rsidTr="005D372A" w14:paraId="1A7C2B78"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5948EE1C" w14:textId="77777777">
            <w:pPr>
              <w:rPr>
                <w:color w:val="000000"/>
                <w:sz w:val="18"/>
                <w:szCs w:val="18"/>
              </w:rPr>
            </w:pPr>
            <w:hyperlink w:history="1" w:anchor="wp1137448" r:id="rId87">
              <w:r w:rsidRPr="00377FB8" w:rsidR="00D40385">
                <w:rPr>
                  <w:rStyle w:val="Hyperlink"/>
                  <w:color w:val="000000"/>
                  <w:sz w:val="18"/>
                  <w:szCs w:val="18"/>
                </w:rPr>
                <w:t>52.228-4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DE38D06" w14:textId="77777777">
            <w:pPr>
              <w:rPr>
                <w:color w:val="000000"/>
                <w:sz w:val="18"/>
                <w:szCs w:val="18"/>
              </w:rPr>
            </w:pPr>
            <w:r w:rsidRPr="00377FB8">
              <w:rPr>
                <w:color w:val="000000"/>
                <w:sz w:val="18"/>
                <w:szCs w:val="18"/>
              </w:rPr>
              <w:t>WORKER’S COMPENSATION AND WAR-HAZARD INSURANCE OVERSEAS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7DA60BBF" w14:textId="77777777">
            <w:pPr>
              <w:rPr>
                <w:color w:val="000000"/>
                <w:sz w:val="18"/>
                <w:szCs w:val="18"/>
              </w:rPr>
            </w:pPr>
            <w:r w:rsidRPr="00377FB8">
              <w:rPr>
                <w:color w:val="000000"/>
                <w:sz w:val="18"/>
                <w:szCs w:val="18"/>
              </w:rPr>
              <w:t>APR 1984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661DA628" w14:textId="77777777">
            <w:pPr>
              <w:pStyle w:val="Normal3"/>
              <w:spacing w:after="0" w:afterAutospacing="0"/>
              <w:rPr>
                <w:color w:val="000000"/>
                <w:sz w:val="18"/>
                <w:szCs w:val="18"/>
              </w:rPr>
            </w:pPr>
            <w:r w:rsidRPr="00377FB8">
              <w:rPr>
                <w:color w:val="000000"/>
                <w:sz w:val="18"/>
                <w:szCs w:val="18"/>
              </w:rPr>
              <w:t>Applies to all Subcontracts, regardless of type or value, only if the Prime Contracts includes this clause.</w:t>
            </w:r>
          </w:p>
        </w:tc>
      </w:tr>
      <w:tr w:rsidRPr="00377FB8" w:rsidR="00D40385" w:rsidTr="005D372A" w14:paraId="7D350497"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89C5364" w14:textId="77777777">
            <w:pPr>
              <w:pStyle w:val="Normal3"/>
              <w:spacing w:after="0" w:afterAutospacing="0"/>
              <w:rPr>
                <w:color w:val="000000"/>
                <w:sz w:val="18"/>
                <w:szCs w:val="18"/>
              </w:rPr>
            </w:pPr>
            <w:hyperlink w:history="1" w:anchor="wp1137464" r:id="rId88">
              <w:r w:rsidRPr="00377FB8" w:rsidR="00D40385">
                <w:rPr>
                  <w:rStyle w:val="Hyperlink"/>
                  <w:color w:val="000000"/>
                  <w:sz w:val="18"/>
                  <w:szCs w:val="18"/>
                </w:rPr>
                <w:t>52.228-7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037F108" w14:textId="77777777">
            <w:pPr>
              <w:pStyle w:val="Normal3"/>
              <w:spacing w:after="0" w:afterAutospacing="0"/>
              <w:rPr>
                <w:color w:val="000000"/>
                <w:sz w:val="18"/>
                <w:szCs w:val="18"/>
              </w:rPr>
            </w:pPr>
            <w:r w:rsidRPr="00377FB8">
              <w:rPr>
                <w:color w:val="000000"/>
                <w:sz w:val="18"/>
                <w:szCs w:val="18"/>
              </w:rPr>
              <w:t>INSURANCE—LIABILITY TO THIRD PERSONS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D26813E" w14:textId="77777777">
            <w:pPr>
              <w:pStyle w:val="Normal3"/>
              <w:spacing w:after="0" w:afterAutospacing="0"/>
              <w:rPr>
                <w:color w:val="000000"/>
                <w:sz w:val="18"/>
                <w:szCs w:val="18"/>
              </w:rPr>
            </w:pPr>
            <w:r w:rsidRPr="00377FB8">
              <w:rPr>
                <w:color w:val="000000"/>
                <w:sz w:val="18"/>
                <w:szCs w:val="18"/>
              </w:rPr>
              <w:t>MAR 1996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9391059" w14:textId="77777777">
            <w:pPr>
              <w:pStyle w:val="Normal3"/>
              <w:spacing w:after="0" w:afterAutospacing="0"/>
              <w:rPr>
                <w:color w:val="000000"/>
                <w:sz w:val="18"/>
                <w:szCs w:val="18"/>
              </w:rPr>
            </w:pPr>
            <w:r w:rsidRPr="00377FB8">
              <w:rPr>
                <w:color w:val="000000"/>
                <w:sz w:val="18"/>
                <w:szCs w:val="18"/>
              </w:rPr>
              <w:t>Applicable to Cost Reimbursement Subcontracts and Task Orders of any value. (Notes 4 and 7 apply)</w:t>
            </w:r>
          </w:p>
        </w:tc>
      </w:tr>
      <w:tr w:rsidRPr="00377FB8" w:rsidR="00D40385" w:rsidTr="005D372A" w14:paraId="04B53D3B" w14:textId="77777777">
        <w:trPr>
          <w:cantSplit/>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75FE0206" w14:textId="77777777">
            <w:pPr>
              <w:pStyle w:val="Normal3"/>
              <w:spacing w:after="0" w:afterAutospacing="0"/>
              <w:rPr>
                <w:color w:val="000000"/>
                <w:sz w:val="18"/>
                <w:szCs w:val="18"/>
              </w:rPr>
            </w:pPr>
            <w:hyperlink w:history="1" w:anchor="wp1137505" r:id="rId89">
              <w:r w:rsidRPr="00377FB8" w:rsidR="00D40385">
                <w:rPr>
                  <w:rStyle w:val="Hyperlink"/>
                  <w:color w:val="000000"/>
                  <w:sz w:val="18"/>
                  <w:szCs w:val="18"/>
                </w:rPr>
                <w:t>52.228-9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CA0930C" w14:textId="77777777">
            <w:pPr>
              <w:pStyle w:val="Normal3"/>
              <w:spacing w:after="0" w:afterAutospacing="0"/>
              <w:rPr>
                <w:color w:val="000000"/>
                <w:sz w:val="18"/>
                <w:szCs w:val="18"/>
              </w:rPr>
            </w:pPr>
            <w:r w:rsidRPr="00377FB8">
              <w:rPr>
                <w:color w:val="000000"/>
                <w:sz w:val="18"/>
                <w:szCs w:val="18"/>
              </w:rPr>
              <w:t>CARGO INSURANCE</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735F85F" w14:textId="77777777">
            <w:pPr>
              <w:pStyle w:val="Normal3"/>
              <w:spacing w:after="0" w:afterAutospacing="0"/>
              <w:rPr>
                <w:color w:val="000000"/>
                <w:sz w:val="18"/>
                <w:szCs w:val="18"/>
              </w:rPr>
            </w:pPr>
            <w:r w:rsidRPr="00377FB8">
              <w:rPr>
                <w:color w:val="000000"/>
                <w:sz w:val="18"/>
                <w:szCs w:val="18"/>
              </w:rPr>
              <w:t>MAY 1999</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C861326" w14:textId="77777777">
            <w:pPr>
              <w:pStyle w:val="Normal3"/>
              <w:spacing w:after="0" w:afterAutospacing="0"/>
              <w:rPr>
                <w:color w:val="000000"/>
                <w:sz w:val="18"/>
                <w:szCs w:val="18"/>
              </w:rPr>
            </w:pPr>
            <w:r w:rsidRPr="00377FB8">
              <w:rPr>
                <w:color w:val="000000"/>
                <w:sz w:val="18"/>
                <w:szCs w:val="18"/>
              </w:rPr>
              <w:t>Applicable to Subcontracts of any value if the Subcontractor is authorized to provide transportation-related services. Chemonics will provide values to complete blanks in this clause upon authorizing transportation services.</w:t>
            </w:r>
          </w:p>
          <w:p w:rsidRPr="00377FB8" w:rsidR="00D40385" w:rsidP="005D372A" w:rsidRDefault="00D40385" w14:paraId="1E999351" w14:textId="77777777">
            <w:pPr>
              <w:rPr>
                <w:color w:val="000000"/>
                <w:sz w:val="18"/>
                <w:szCs w:val="18"/>
              </w:rPr>
            </w:pPr>
            <w:r w:rsidRPr="00377FB8">
              <w:rPr>
                <w:color w:val="000000"/>
                <w:sz w:val="18"/>
                <w:szCs w:val="18"/>
              </w:rPr>
              <w:t>(see also AIDAR 752.228-9)</w:t>
            </w:r>
          </w:p>
        </w:tc>
      </w:tr>
      <w:tr w:rsidRPr="00377FB8" w:rsidR="00D40385" w:rsidTr="005D372A" w14:paraId="01058DB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37FAB9C1" w14:textId="77777777">
            <w:pPr>
              <w:rPr>
                <w:color w:val="000000"/>
                <w:sz w:val="18"/>
                <w:szCs w:val="18"/>
              </w:rPr>
            </w:pPr>
            <w:hyperlink w:history="1" w:anchor="wp1137724" r:id="rId90">
              <w:r w:rsidRPr="00377FB8" w:rsidR="00D40385">
                <w:rPr>
                  <w:rStyle w:val="Hyperlink"/>
                  <w:color w:val="000000"/>
                  <w:sz w:val="18"/>
                  <w:szCs w:val="18"/>
                </w:rPr>
                <w:t>52.229-6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28B4F93B" w14:textId="77777777">
            <w:pPr>
              <w:rPr>
                <w:color w:val="000000"/>
                <w:sz w:val="18"/>
                <w:szCs w:val="18"/>
              </w:rPr>
            </w:pPr>
            <w:r w:rsidRPr="00377FB8">
              <w:rPr>
                <w:color w:val="000000"/>
                <w:sz w:val="18"/>
                <w:szCs w:val="18"/>
              </w:rPr>
              <w:t>TAXES – FOREIGN FIXED PRICE CONTRACTS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41CA174A" w14:textId="77777777">
            <w:pPr>
              <w:rPr>
                <w:color w:val="000000"/>
                <w:sz w:val="18"/>
                <w:szCs w:val="18"/>
              </w:rPr>
            </w:pPr>
            <w:r w:rsidRPr="00377FB8">
              <w:rPr>
                <w:color w:val="000000"/>
                <w:sz w:val="18"/>
                <w:szCs w:val="18"/>
              </w:rPr>
              <w:t>JUN 2003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00EC36F9" w14:textId="77777777">
            <w:pPr>
              <w:rPr>
                <w:color w:val="000000"/>
                <w:sz w:val="18"/>
                <w:szCs w:val="18"/>
              </w:rPr>
            </w:pPr>
            <w:r w:rsidRPr="00377FB8">
              <w:rPr>
                <w:color w:val="000000"/>
                <w:sz w:val="18"/>
                <w:szCs w:val="18"/>
              </w:rPr>
              <w:t>Applies to Fixed Price Subcontracts of any value.</w:t>
            </w:r>
          </w:p>
        </w:tc>
      </w:tr>
      <w:tr w:rsidRPr="00377FB8" w:rsidR="00D40385" w:rsidTr="005D372A" w14:paraId="090D021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D1A026A" w14:textId="77777777">
            <w:pPr>
              <w:pStyle w:val="Normal3"/>
              <w:spacing w:after="0" w:afterAutospacing="0"/>
              <w:rPr>
                <w:color w:val="000000"/>
                <w:sz w:val="18"/>
                <w:szCs w:val="18"/>
              </w:rPr>
            </w:pPr>
            <w:hyperlink w:history="1" w:anchor="wp1137753" r:id="rId91">
              <w:r w:rsidRPr="00377FB8" w:rsidR="00D40385">
                <w:rPr>
                  <w:rStyle w:val="Hyperlink"/>
                  <w:color w:val="000000"/>
                  <w:sz w:val="18"/>
                  <w:szCs w:val="18"/>
                </w:rPr>
                <w:t>52.229-8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9DB818B" w14:textId="77777777">
            <w:pPr>
              <w:pStyle w:val="Normal3"/>
              <w:spacing w:after="0" w:afterAutospacing="0"/>
              <w:rPr>
                <w:color w:val="000000"/>
                <w:sz w:val="18"/>
                <w:szCs w:val="18"/>
              </w:rPr>
            </w:pPr>
            <w:r w:rsidRPr="00377FB8">
              <w:rPr>
                <w:color w:val="000000"/>
                <w:sz w:val="18"/>
                <w:szCs w:val="18"/>
              </w:rPr>
              <w:t>TAXES—FOREIGN COST-REIMBURSEMENT CONTRACTS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505ABB4" w14:textId="77777777">
            <w:pPr>
              <w:pStyle w:val="Normal3"/>
              <w:spacing w:after="0" w:afterAutospacing="0"/>
              <w:rPr>
                <w:color w:val="000000"/>
                <w:sz w:val="18"/>
                <w:szCs w:val="18"/>
              </w:rPr>
            </w:pPr>
            <w:r w:rsidRPr="00377FB8">
              <w:rPr>
                <w:color w:val="000000"/>
                <w:sz w:val="18"/>
                <w:szCs w:val="18"/>
              </w:rPr>
              <w:t>MAR 1990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598FC1E" w14:textId="77777777">
            <w:pPr>
              <w:pStyle w:val="Normal3"/>
              <w:spacing w:after="0" w:afterAutospacing="0"/>
              <w:rPr>
                <w:color w:val="000000"/>
                <w:sz w:val="18"/>
                <w:szCs w:val="18"/>
              </w:rPr>
            </w:pPr>
            <w:r w:rsidRPr="00377FB8">
              <w:rPr>
                <w:color w:val="000000"/>
                <w:sz w:val="18"/>
                <w:szCs w:val="18"/>
                <w:lang w:val="en"/>
              </w:rPr>
              <w:t>Applicable to Cost Reimbursement and T&amp;M Subcontracts and Task Orders, regardless of value. Insert name of host country government in first blank in the clause. Insert name of host country in second blank in the clause.</w:t>
            </w:r>
          </w:p>
        </w:tc>
      </w:tr>
      <w:tr w:rsidRPr="00377FB8" w:rsidR="00D40385" w:rsidTr="005D372A" w14:paraId="0EF3CEA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5316C5B6" w14:textId="77777777">
            <w:pPr>
              <w:pStyle w:val="Normal3"/>
              <w:spacing w:after="0" w:afterAutospacing="0"/>
              <w:rPr>
                <w:color w:val="000000"/>
                <w:sz w:val="18"/>
                <w:szCs w:val="18"/>
              </w:rPr>
            </w:pPr>
            <w:hyperlink w:history="1" w:anchor="wp1137821" r:id="rId92">
              <w:r w:rsidRPr="00377FB8" w:rsidR="00D40385">
                <w:rPr>
                  <w:rStyle w:val="Hyperlink"/>
                  <w:color w:val="000000"/>
                  <w:sz w:val="18"/>
                  <w:szCs w:val="18"/>
                </w:rPr>
                <w:t>52.230-2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BABB348" w14:textId="77777777">
            <w:pPr>
              <w:pStyle w:val="Normal3"/>
              <w:spacing w:after="0" w:afterAutospacing="0"/>
              <w:rPr>
                <w:color w:val="000000"/>
                <w:sz w:val="18"/>
                <w:szCs w:val="18"/>
              </w:rPr>
            </w:pPr>
            <w:r w:rsidRPr="00377FB8">
              <w:rPr>
                <w:color w:val="000000"/>
                <w:sz w:val="18"/>
                <w:szCs w:val="18"/>
              </w:rPr>
              <w:t>COST ACCOUNTING STANDARDS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50994AA" w14:textId="77777777">
            <w:pPr>
              <w:pStyle w:val="Normal3"/>
              <w:spacing w:after="0" w:afterAutospacing="0"/>
              <w:rPr>
                <w:color w:val="000000"/>
                <w:sz w:val="18"/>
                <w:szCs w:val="18"/>
              </w:rPr>
            </w:pPr>
            <w:r w:rsidRPr="00377FB8">
              <w:rPr>
                <w:color w:val="000000"/>
                <w:sz w:val="18"/>
                <w:szCs w:val="18"/>
              </w:rPr>
              <w:t>MAY 2012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B9930DA" w14:textId="77777777">
            <w:pPr>
              <w:pStyle w:val="Normal3"/>
              <w:spacing w:after="0" w:afterAutospacing="0"/>
              <w:rPr>
                <w:color w:val="000000"/>
                <w:sz w:val="18"/>
                <w:szCs w:val="18"/>
              </w:rPr>
            </w:pPr>
            <w:r w:rsidRPr="00377FB8">
              <w:rPr>
                <w:color w:val="000000"/>
                <w:sz w:val="18"/>
                <w:szCs w:val="18"/>
              </w:rPr>
              <w:t>Applies only when referenced in this Subcontract that full CAS coverage applies. "United States" means "United States or Chemonics.” Delete paragraph (b) of the clause.</w:t>
            </w:r>
          </w:p>
        </w:tc>
      </w:tr>
      <w:tr w:rsidRPr="00377FB8" w:rsidR="00D40385" w:rsidTr="005D372A" w14:paraId="65C09A3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A4C6E28" w14:textId="77777777">
            <w:pPr>
              <w:pStyle w:val="Normal3"/>
              <w:spacing w:after="0" w:afterAutospacing="0"/>
              <w:rPr>
                <w:color w:val="000000"/>
                <w:sz w:val="18"/>
                <w:szCs w:val="18"/>
              </w:rPr>
            </w:pPr>
            <w:hyperlink w:history="1" w:anchor="wp1137836" r:id="rId93">
              <w:r w:rsidRPr="00377FB8" w:rsidR="00D40385">
                <w:rPr>
                  <w:rStyle w:val="Hyperlink"/>
                  <w:color w:val="000000"/>
                  <w:sz w:val="18"/>
                  <w:szCs w:val="18"/>
                </w:rPr>
                <w:t>52.230-3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12ACDEC" w14:textId="77777777">
            <w:pPr>
              <w:pStyle w:val="Normal3"/>
              <w:spacing w:after="0" w:afterAutospacing="0"/>
              <w:rPr>
                <w:color w:val="000000"/>
                <w:sz w:val="18"/>
                <w:szCs w:val="18"/>
              </w:rPr>
            </w:pPr>
            <w:r w:rsidRPr="00377FB8">
              <w:rPr>
                <w:color w:val="000000"/>
                <w:sz w:val="18"/>
                <w:szCs w:val="18"/>
              </w:rPr>
              <w:t>DISCLOSURE AND CONSISTENCY OF COST ACCOUNTING PRACTICES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22AA4F7" w14:textId="77777777">
            <w:pPr>
              <w:pStyle w:val="Normal3"/>
              <w:spacing w:after="0" w:afterAutospacing="0"/>
              <w:rPr>
                <w:color w:val="000000"/>
                <w:sz w:val="18"/>
                <w:szCs w:val="18"/>
              </w:rPr>
            </w:pPr>
            <w:r w:rsidRPr="00377FB8">
              <w:rPr>
                <w:color w:val="000000"/>
                <w:sz w:val="18"/>
                <w:szCs w:val="18"/>
              </w:rPr>
              <w:t>MAY 2012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9073D1F" w14:textId="77777777">
            <w:pPr>
              <w:pStyle w:val="Normal3"/>
              <w:spacing w:after="0" w:afterAutospacing="0"/>
              <w:rPr>
                <w:color w:val="000000"/>
                <w:sz w:val="18"/>
                <w:szCs w:val="18"/>
              </w:rPr>
            </w:pPr>
            <w:r w:rsidRPr="00377FB8">
              <w:rPr>
                <w:color w:val="000000"/>
                <w:sz w:val="18"/>
                <w:szCs w:val="18"/>
              </w:rPr>
              <w:t>Applies only when referenced in this Subcontract that modified CAS coverage applies. "United States" means "United States or Chemonics.” Delete paragraph (b) of the clause.</w:t>
            </w:r>
          </w:p>
        </w:tc>
      </w:tr>
      <w:tr w:rsidRPr="00377FB8" w:rsidR="00D40385" w:rsidTr="005D372A" w14:paraId="1260D25C"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8EA0E0C" w14:textId="77777777">
            <w:pPr>
              <w:pStyle w:val="Normal3"/>
              <w:spacing w:after="0" w:afterAutospacing="0"/>
              <w:rPr>
                <w:color w:val="000000"/>
                <w:sz w:val="18"/>
                <w:szCs w:val="18"/>
              </w:rPr>
            </w:pPr>
            <w:hyperlink w:history="1" w:anchor="wp1137852" r:id="rId94">
              <w:r w:rsidRPr="00377FB8" w:rsidR="00D40385">
                <w:rPr>
                  <w:rStyle w:val="Hyperlink"/>
                  <w:color w:val="000000"/>
                  <w:sz w:val="18"/>
                  <w:szCs w:val="18"/>
                </w:rPr>
                <w:t>52.230-4</w:t>
              </w:r>
            </w:hyperlink>
          </w:p>
          <w:p w:rsidRPr="00377FB8" w:rsidR="00D40385" w:rsidP="005D372A" w:rsidRDefault="00D40385" w14:paraId="3629ADD0" w14:textId="77777777">
            <w:pPr>
              <w:rPr>
                <w:color w:val="000000"/>
                <w:sz w:val="18"/>
                <w:szCs w:val="18"/>
              </w:rPr>
            </w:pPr>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7FDDB07" w14:textId="77777777">
            <w:pPr>
              <w:pStyle w:val="Normal3"/>
              <w:spacing w:after="0" w:afterAutospacing="0"/>
              <w:rPr>
                <w:color w:val="000000"/>
                <w:sz w:val="18"/>
                <w:szCs w:val="18"/>
              </w:rPr>
            </w:pPr>
            <w:r w:rsidRPr="00377FB8">
              <w:rPr>
                <w:color w:val="000000"/>
                <w:sz w:val="18"/>
                <w:szCs w:val="18"/>
              </w:rPr>
              <w:t>DISCLOSURE AND CONSISTENCY OF COST ACCOUNTING PRACTICES FOR CONTRACTS AWARDED TO FOREIGN CONCERNS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0C88CE8" w14:textId="77777777">
            <w:pPr>
              <w:pStyle w:val="Normal3"/>
              <w:spacing w:after="0" w:afterAutospacing="0"/>
              <w:rPr>
                <w:color w:val="000000"/>
                <w:sz w:val="18"/>
                <w:szCs w:val="18"/>
              </w:rPr>
            </w:pPr>
            <w:r w:rsidRPr="00377FB8">
              <w:rPr>
                <w:color w:val="000000"/>
                <w:sz w:val="18"/>
                <w:szCs w:val="18"/>
              </w:rPr>
              <w:t>MAY 2012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8D299BE" w14:textId="77777777">
            <w:pPr>
              <w:pStyle w:val="Normal3"/>
              <w:spacing w:after="0" w:afterAutospacing="0"/>
              <w:rPr>
                <w:color w:val="000000"/>
                <w:sz w:val="18"/>
                <w:szCs w:val="18"/>
              </w:rPr>
            </w:pPr>
            <w:r w:rsidRPr="00377FB8">
              <w:rPr>
                <w:color w:val="000000"/>
                <w:sz w:val="18"/>
                <w:szCs w:val="18"/>
              </w:rPr>
              <w:t>Applies only when referenced in this Subcontract, modified CAS coverage applies. Note 3 applies in the second and third sentences.</w:t>
            </w:r>
          </w:p>
        </w:tc>
      </w:tr>
      <w:tr w:rsidRPr="00377FB8" w:rsidR="00D40385" w:rsidTr="005D372A" w14:paraId="15ECC654"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772E013" w14:textId="77777777">
            <w:pPr>
              <w:pStyle w:val="Normal3"/>
              <w:spacing w:after="0" w:afterAutospacing="0"/>
              <w:rPr>
                <w:color w:val="000000"/>
                <w:sz w:val="18"/>
                <w:szCs w:val="18"/>
              </w:rPr>
            </w:pPr>
            <w:hyperlink w:history="1" w:anchor="wp1142797" r:id="rId95">
              <w:r w:rsidRPr="00377FB8" w:rsidR="00D40385">
                <w:rPr>
                  <w:rStyle w:val="Hyperlink"/>
                  <w:color w:val="000000"/>
                  <w:sz w:val="18"/>
                  <w:szCs w:val="18"/>
                </w:rPr>
                <w:t>52.230-5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D0B0BC5" w14:textId="77777777">
            <w:pPr>
              <w:pStyle w:val="Normal3"/>
              <w:spacing w:after="0" w:afterAutospacing="0"/>
              <w:rPr>
                <w:color w:val="000000"/>
                <w:sz w:val="18"/>
                <w:szCs w:val="18"/>
              </w:rPr>
            </w:pPr>
            <w:r w:rsidRPr="00377FB8">
              <w:rPr>
                <w:color w:val="000000"/>
                <w:sz w:val="18"/>
                <w:szCs w:val="18"/>
              </w:rPr>
              <w:t>COST ACCOUNTING STANDARDS -- EDUCATIONAL INSTITUTIONS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BCF80B9" w14:textId="77777777">
            <w:pPr>
              <w:pStyle w:val="Normal3"/>
              <w:spacing w:after="0" w:afterAutospacing="0"/>
              <w:rPr>
                <w:color w:val="000000"/>
                <w:sz w:val="18"/>
                <w:szCs w:val="18"/>
              </w:rPr>
            </w:pPr>
            <w:r w:rsidRPr="00377FB8">
              <w:rPr>
                <w:color w:val="000000"/>
                <w:sz w:val="18"/>
                <w:szCs w:val="18"/>
              </w:rPr>
              <w:t>MAY 2012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28A124C" w14:textId="77777777">
            <w:pPr>
              <w:pStyle w:val="Normal3"/>
              <w:spacing w:after="0" w:afterAutospacing="0"/>
              <w:rPr>
                <w:color w:val="000000"/>
                <w:sz w:val="18"/>
                <w:szCs w:val="18"/>
              </w:rPr>
            </w:pPr>
            <w:r w:rsidRPr="00377FB8">
              <w:rPr>
                <w:color w:val="000000"/>
                <w:sz w:val="18"/>
                <w:szCs w:val="18"/>
              </w:rPr>
              <w:t>"United States" means "United States or Chemonics." Delete paragraph (b) of the Clause. Applies only when referenced in this Subcontract that this CAS clause applies.</w:t>
            </w:r>
          </w:p>
        </w:tc>
      </w:tr>
      <w:tr w:rsidRPr="00377FB8" w:rsidR="00D40385" w:rsidTr="005D372A" w14:paraId="113802B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7813A64" w14:textId="77777777">
            <w:pPr>
              <w:pStyle w:val="Normal3"/>
              <w:spacing w:after="0" w:afterAutospacing="0"/>
              <w:rPr>
                <w:color w:val="000000"/>
                <w:sz w:val="18"/>
                <w:szCs w:val="18"/>
              </w:rPr>
            </w:pPr>
            <w:hyperlink w:history="1" w:anchor="wp1137876" r:id="rId96">
              <w:r w:rsidRPr="00377FB8" w:rsidR="00D40385">
                <w:rPr>
                  <w:rStyle w:val="Hyperlink"/>
                  <w:color w:val="000000"/>
                  <w:sz w:val="18"/>
                  <w:szCs w:val="18"/>
                </w:rPr>
                <w:t>52.230-6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3A9D8CE" w14:textId="77777777">
            <w:pPr>
              <w:pStyle w:val="Normal3"/>
              <w:spacing w:after="0" w:afterAutospacing="0"/>
              <w:rPr>
                <w:color w:val="000000"/>
                <w:sz w:val="18"/>
                <w:szCs w:val="18"/>
              </w:rPr>
            </w:pPr>
            <w:r w:rsidRPr="00377FB8">
              <w:rPr>
                <w:color w:val="000000"/>
                <w:sz w:val="18"/>
                <w:szCs w:val="18"/>
              </w:rPr>
              <w:t>ADMINISTRATION OF COST ACCOUNTING STANDARDS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5EF45CE" w14:textId="77777777">
            <w:pPr>
              <w:pStyle w:val="Normal3"/>
              <w:spacing w:after="0" w:afterAutospacing="0"/>
              <w:rPr>
                <w:color w:val="000000"/>
                <w:sz w:val="18"/>
                <w:szCs w:val="18"/>
              </w:rPr>
            </w:pPr>
            <w:r w:rsidRPr="00377FB8">
              <w:rPr>
                <w:color w:val="000000"/>
                <w:sz w:val="18"/>
                <w:szCs w:val="18"/>
              </w:rPr>
              <w:t>JUN 2010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755CA20" w14:textId="77777777">
            <w:pPr>
              <w:pStyle w:val="Normal3"/>
              <w:spacing w:after="0" w:afterAutospacing="0"/>
              <w:rPr>
                <w:color w:val="000000"/>
                <w:sz w:val="18"/>
                <w:szCs w:val="18"/>
              </w:rPr>
            </w:pPr>
            <w:r w:rsidRPr="00377FB8">
              <w:rPr>
                <w:color w:val="000000"/>
                <w:sz w:val="18"/>
                <w:szCs w:val="18"/>
              </w:rPr>
              <w:t>Applies if FAR 52.230-2, FAR 52.230-3, FAR 52.230-4 or FAR 52.230-5 applies.</w:t>
            </w:r>
          </w:p>
        </w:tc>
      </w:tr>
      <w:tr w:rsidRPr="00377FB8" w:rsidR="00D40385" w:rsidTr="005D372A" w14:paraId="6C70AAE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CCE1A0D" w14:textId="77777777">
            <w:pPr>
              <w:pStyle w:val="Normal3"/>
              <w:spacing w:after="0" w:afterAutospacing="0"/>
              <w:rPr>
                <w:color w:val="000000"/>
                <w:sz w:val="18"/>
                <w:szCs w:val="18"/>
              </w:rPr>
            </w:pPr>
            <w:hyperlink w:history="1" w:anchor="wp1152929" r:id="rId97">
              <w:r w:rsidRPr="00377FB8" w:rsidR="00D40385">
                <w:rPr>
                  <w:rStyle w:val="Hyperlink"/>
                  <w:color w:val="000000"/>
                  <w:sz w:val="18"/>
                  <w:szCs w:val="18"/>
                </w:rPr>
                <w:t>52.232-20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9CA3531" w14:textId="77777777">
            <w:pPr>
              <w:pStyle w:val="Normal3"/>
              <w:spacing w:after="0" w:afterAutospacing="0"/>
              <w:rPr>
                <w:color w:val="000000"/>
                <w:sz w:val="18"/>
                <w:szCs w:val="18"/>
              </w:rPr>
            </w:pPr>
            <w:r w:rsidRPr="00377FB8">
              <w:rPr>
                <w:color w:val="000000"/>
                <w:sz w:val="18"/>
                <w:szCs w:val="18"/>
              </w:rPr>
              <w:t>LIMITATION OF COST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D679C26" w14:textId="77777777">
            <w:pPr>
              <w:pStyle w:val="Normal3"/>
              <w:spacing w:after="0" w:afterAutospacing="0"/>
              <w:rPr>
                <w:color w:val="000000"/>
                <w:sz w:val="18"/>
                <w:szCs w:val="18"/>
              </w:rPr>
            </w:pPr>
            <w:r w:rsidRPr="00377FB8">
              <w:rPr>
                <w:color w:val="000000"/>
                <w:sz w:val="18"/>
                <w:szCs w:val="18"/>
              </w:rPr>
              <w:t>APR 1984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ADE47AD" w14:textId="77777777">
            <w:pPr>
              <w:pStyle w:val="Normal3"/>
              <w:spacing w:after="0" w:afterAutospacing="0"/>
              <w:rPr>
                <w:color w:val="000000"/>
                <w:sz w:val="18"/>
                <w:szCs w:val="18"/>
              </w:rPr>
            </w:pPr>
            <w:r w:rsidRPr="00377FB8">
              <w:rPr>
                <w:color w:val="000000"/>
                <w:sz w:val="18"/>
                <w:szCs w:val="18"/>
              </w:rPr>
              <w:t>Applies if this Subcontract is a fully funded Cost Reimbursement or T&amp;M Subcontract or Task Order. (Notes 1 and 2 apply.</w:t>
            </w:r>
          </w:p>
        </w:tc>
      </w:tr>
      <w:tr w:rsidRPr="00377FB8" w:rsidR="00D40385" w:rsidTr="005D372A" w14:paraId="36920DDB"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95A9307" w14:textId="77777777">
            <w:pPr>
              <w:pStyle w:val="Normal3"/>
              <w:spacing w:after="0" w:afterAutospacing="0"/>
              <w:rPr>
                <w:color w:val="000000"/>
                <w:sz w:val="18"/>
                <w:szCs w:val="18"/>
              </w:rPr>
            </w:pPr>
            <w:hyperlink w:history="1" w:anchor="wp1152962" r:id="rId98">
              <w:r w:rsidRPr="00377FB8" w:rsidR="00D40385">
                <w:rPr>
                  <w:rStyle w:val="Hyperlink"/>
                  <w:color w:val="000000"/>
                  <w:sz w:val="18"/>
                  <w:szCs w:val="18"/>
                </w:rPr>
                <w:t>52.232-22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2C7454A" w14:textId="77777777">
            <w:pPr>
              <w:pStyle w:val="Normal3"/>
              <w:spacing w:after="0" w:afterAutospacing="0"/>
              <w:rPr>
                <w:color w:val="000000"/>
                <w:sz w:val="18"/>
                <w:szCs w:val="18"/>
              </w:rPr>
            </w:pPr>
            <w:r w:rsidRPr="00377FB8">
              <w:rPr>
                <w:color w:val="000000"/>
                <w:sz w:val="18"/>
                <w:szCs w:val="18"/>
              </w:rPr>
              <w:t>LIMITATION OF FUNDS</w:t>
            </w:r>
          </w:p>
          <w:p w:rsidRPr="00377FB8" w:rsidR="00D40385" w:rsidP="005D372A" w:rsidRDefault="00D40385" w14:paraId="11BA083E" w14:textId="77777777">
            <w:pPr>
              <w:rPr>
                <w:color w:val="000000"/>
                <w:sz w:val="18"/>
                <w:szCs w:val="18"/>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8DAFCA1" w14:textId="77777777">
            <w:pPr>
              <w:pStyle w:val="Normal3"/>
              <w:spacing w:after="0" w:afterAutospacing="0"/>
              <w:rPr>
                <w:color w:val="000000"/>
                <w:sz w:val="18"/>
                <w:szCs w:val="18"/>
              </w:rPr>
            </w:pPr>
            <w:r w:rsidRPr="00377FB8">
              <w:rPr>
                <w:color w:val="000000"/>
                <w:sz w:val="18"/>
                <w:szCs w:val="18"/>
              </w:rPr>
              <w:t>APR 1984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41A789D" w14:textId="77777777">
            <w:pPr>
              <w:pStyle w:val="Normal3"/>
              <w:spacing w:after="0" w:afterAutospacing="0"/>
              <w:rPr>
                <w:rFonts w:eastAsia="Calibri"/>
                <w:color w:val="000000"/>
                <w:sz w:val="18"/>
                <w:szCs w:val="18"/>
              </w:rPr>
            </w:pPr>
            <w:r w:rsidRPr="00377FB8">
              <w:rPr>
                <w:color w:val="000000"/>
                <w:sz w:val="18"/>
                <w:szCs w:val="18"/>
              </w:rPr>
              <w:t>Applies if this Subcontract is an incrementally funded Cost Reimbursement or T&amp;M Subcontract or Task Order. (Notes 1 and 2 apply.)</w:t>
            </w:r>
          </w:p>
        </w:tc>
      </w:tr>
      <w:tr w:rsidRPr="00377FB8" w:rsidR="00D40385" w:rsidTr="005D372A" w14:paraId="53FDE18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1C2A56EA" w14:textId="77777777">
            <w:pPr>
              <w:pStyle w:val="Normal3"/>
              <w:spacing w:after="0" w:afterAutospacing="0"/>
              <w:rPr>
                <w:color w:val="000000"/>
                <w:sz w:val="18"/>
                <w:szCs w:val="18"/>
              </w:rPr>
            </w:pPr>
            <w:hyperlink w:history="1" w:anchor="wp1160491" r:id="rId99">
              <w:r w:rsidRPr="00377FB8" w:rsidR="00D40385">
                <w:rPr>
                  <w:rStyle w:val="Hyperlink"/>
                  <w:color w:val="000000"/>
                  <w:sz w:val="18"/>
                  <w:szCs w:val="18"/>
                </w:rPr>
                <w:t>52.232-40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F550602" w14:textId="77777777">
            <w:pPr>
              <w:pStyle w:val="Normal3"/>
              <w:spacing w:after="0" w:afterAutospacing="0"/>
              <w:rPr>
                <w:color w:val="000000"/>
                <w:sz w:val="18"/>
                <w:szCs w:val="18"/>
              </w:rPr>
            </w:pPr>
            <w:r w:rsidRPr="00377FB8">
              <w:rPr>
                <w:color w:val="000000"/>
                <w:sz w:val="18"/>
                <w:szCs w:val="18"/>
              </w:rPr>
              <w:t>PROVIDING ACCELERATED PAYMENTS TO SMALL BUSINESS SUBCONTRACTORS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BD43AA5" w14:textId="77777777">
            <w:pPr>
              <w:pStyle w:val="Normal3"/>
              <w:spacing w:after="0" w:afterAutospacing="0"/>
              <w:rPr>
                <w:color w:val="000000"/>
                <w:sz w:val="18"/>
                <w:szCs w:val="18"/>
              </w:rPr>
            </w:pPr>
            <w:r w:rsidRPr="00377FB8">
              <w:rPr>
                <w:color w:val="000000"/>
                <w:sz w:val="18"/>
                <w:szCs w:val="18"/>
              </w:rPr>
              <w:t>DEC 2013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7DA7D18" w14:textId="77777777">
            <w:pPr>
              <w:pStyle w:val="Normal3"/>
              <w:spacing w:after="0" w:afterAutospacing="0"/>
              <w:rPr>
                <w:color w:val="000000"/>
                <w:sz w:val="18"/>
                <w:szCs w:val="18"/>
              </w:rPr>
            </w:pPr>
            <w:r w:rsidRPr="00377FB8">
              <w:rPr>
                <w:color w:val="000000"/>
                <w:sz w:val="18"/>
                <w:szCs w:val="18"/>
              </w:rPr>
              <w:t>Applies if the Subcontractor is a U.S. small business and Chemonics receives accelerated payments under the prime contract. (Note 1 applies.)</w:t>
            </w:r>
          </w:p>
        </w:tc>
      </w:tr>
      <w:tr w:rsidRPr="00377FB8" w:rsidR="00D40385" w:rsidTr="005D372A" w14:paraId="3A11E62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DC2C446" w14:textId="77777777">
            <w:pPr>
              <w:pStyle w:val="Normal3"/>
              <w:spacing w:after="0" w:afterAutospacing="0"/>
              <w:rPr>
                <w:color w:val="000000"/>
                <w:sz w:val="18"/>
                <w:szCs w:val="18"/>
              </w:rPr>
            </w:pPr>
            <w:hyperlink w:history="1" w:anchor="wp1113329" r:id="rId100">
              <w:r w:rsidRPr="00377FB8" w:rsidR="00D40385">
                <w:rPr>
                  <w:rStyle w:val="Hyperlink"/>
                  <w:color w:val="000000"/>
                  <w:sz w:val="18"/>
                  <w:szCs w:val="18"/>
                </w:rPr>
                <w:t>52.233-3</w:t>
              </w:r>
            </w:hyperlink>
          </w:p>
          <w:p w:rsidRPr="00377FB8" w:rsidR="00D40385" w:rsidP="005D372A" w:rsidRDefault="00D40385" w14:paraId="43F09A68" w14:textId="77777777">
            <w:pPr>
              <w:rPr>
                <w:color w:val="000000"/>
                <w:sz w:val="18"/>
                <w:szCs w:val="18"/>
              </w:rPr>
            </w:pPr>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0604D9E" w14:textId="77777777">
            <w:pPr>
              <w:pStyle w:val="Normal3"/>
              <w:spacing w:after="0" w:afterAutospacing="0"/>
              <w:rPr>
                <w:color w:val="000000"/>
                <w:sz w:val="18"/>
                <w:szCs w:val="18"/>
              </w:rPr>
            </w:pPr>
            <w:r w:rsidRPr="00377FB8">
              <w:rPr>
                <w:color w:val="000000"/>
                <w:sz w:val="18"/>
                <w:szCs w:val="18"/>
              </w:rPr>
              <w:t>PROTEST AFTER AWARD</w:t>
            </w:r>
          </w:p>
          <w:p w:rsidRPr="00377FB8" w:rsidR="00D40385" w:rsidP="005D372A" w:rsidRDefault="00D40385" w14:paraId="098E64F8" w14:textId="77777777">
            <w:pPr>
              <w:pStyle w:val="Normal3"/>
              <w:spacing w:after="0" w:afterAutospacing="0"/>
              <w:rPr>
                <w:color w:val="000000"/>
                <w:sz w:val="18"/>
                <w:szCs w:val="18"/>
              </w:rPr>
            </w:pPr>
            <w:r w:rsidRPr="00377FB8">
              <w:rPr>
                <w:color w:val="000000"/>
                <w:sz w:val="18"/>
                <w:szCs w:val="18"/>
              </w:rPr>
              <w:t>Alternate I (JUN 1985) applies if this is a cost-reimbursement contract). In the event that Chemonics’ client has directed Chemonics to stop performance of the Work under the Prime Contract under which this Subcontract is issued pursuant to FAR 33.1, Chemonics may, by written order to the Subcontractor, direct the Subcontractor to stop performance of the Work called for by this Subcontract.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6C424E9" w14:textId="77777777">
            <w:pPr>
              <w:pStyle w:val="Normal3"/>
              <w:spacing w:after="0" w:afterAutospacing="0"/>
              <w:rPr>
                <w:color w:val="000000"/>
                <w:sz w:val="18"/>
                <w:szCs w:val="18"/>
              </w:rPr>
            </w:pPr>
            <w:r w:rsidRPr="00377FB8">
              <w:rPr>
                <w:color w:val="000000"/>
                <w:sz w:val="18"/>
                <w:szCs w:val="18"/>
              </w:rPr>
              <w:t>AUG 1996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DC8C3F2" w14:textId="77777777">
            <w:pPr>
              <w:pStyle w:val="Normal3"/>
              <w:spacing w:after="0" w:afterAutospacing="0"/>
              <w:rPr>
                <w:color w:val="000000"/>
                <w:sz w:val="18"/>
                <w:szCs w:val="18"/>
              </w:rPr>
            </w:pPr>
            <w:r w:rsidRPr="00377FB8">
              <w:rPr>
                <w:color w:val="000000"/>
                <w:sz w:val="18"/>
                <w:szCs w:val="18"/>
              </w:rPr>
              <w:t>"30 days" means "20 days" in paragraph (b)(2). Note 1 applies except the first time "Government" appears in paragraph (f). In paragraph (f) add after "33.104(h) (1)" the following: "and recovers those costs from Chemonics".</w:t>
            </w:r>
          </w:p>
        </w:tc>
      </w:tr>
      <w:tr w:rsidRPr="00377FB8" w:rsidR="00D40385" w:rsidTr="005D372A" w14:paraId="060250E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5BB6DB01" w14:textId="77777777">
            <w:pPr>
              <w:pStyle w:val="Normal3"/>
              <w:spacing w:after="0" w:afterAutospacing="0"/>
              <w:rPr>
                <w:color w:val="000000"/>
                <w:sz w:val="18"/>
                <w:szCs w:val="18"/>
              </w:rPr>
            </w:pPr>
            <w:hyperlink w:history="1" w:anchor="wp1113621" r:id="rId101">
              <w:r w:rsidRPr="00377FB8" w:rsidR="00D40385">
                <w:rPr>
                  <w:rStyle w:val="Hyperlink"/>
                  <w:color w:val="000000"/>
                  <w:sz w:val="18"/>
                  <w:szCs w:val="18"/>
                </w:rPr>
                <w:t>52.237-8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0FC8CBC" w14:textId="77777777">
            <w:pPr>
              <w:rPr>
                <w:color w:val="000000"/>
                <w:sz w:val="18"/>
                <w:szCs w:val="18"/>
              </w:rPr>
            </w:pPr>
            <w:r w:rsidRPr="00377FB8">
              <w:rPr>
                <w:color w:val="000000"/>
                <w:sz w:val="18"/>
                <w:szCs w:val="18"/>
              </w:rPr>
              <w:t>RESTRICTION ON SEVERANCE PAYMENTS TO FOREIGN NATIONALS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3AFB3D5" w14:textId="77777777">
            <w:pPr>
              <w:pStyle w:val="Normal3"/>
              <w:spacing w:after="0" w:afterAutospacing="0"/>
              <w:rPr>
                <w:color w:val="000000"/>
                <w:sz w:val="18"/>
                <w:szCs w:val="18"/>
              </w:rPr>
            </w:pPr>
            <w:r w:rsidRPr="00377FB8">
              <w:rPr>
                <w:color w:val="000000"/>
                <w:sz w:val="18"/>
                <w:szCs w:val="18"/>
              </w:rPr>
              <w:t>AUG 2003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692BA4F" w14:textId="77777777">
            <w:pPr>
              <w:pStyle w:val="Normal3"/>
              <w:spacing w:after="0" w:afterAutospacing="0"/>
              <w:rPr>
                <w:color w:val="000000"/>
                <w:sz w:val="18"/>
                <w:szCs w:val="18"/>
              </w:rPr>
            </w:pPr>
            <w:r w:rsidRPr="00377FB8">
              <w:rPr>
                <w:color w:val="000000"/>
                <w:sz w:val="18"/>
                <w:szCs w:val="18"/>
              </w:rPr>
              <w:t>Applies to Subcontracts--regardless of type and value--that include provision of host country national personnel.</w:t>
            </w:r>
          </w:p>
        </w:tc>
      </w:tr>
      <w:tr w:rsidRPr="00377FB8" w:rsidR="00D40385" w:rsidTr="005D372A" w14:paraId="715DD0EA"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1E760FA" w14:textId="77777777">
            <w:pPr>
              <w:pStyle w:val="Normal3"/>
              <w:spacing w:after="0" w:afterAutospacing="0"/>
              <w:rPr>
                <w:color w:val="000000"/>
                <w:sz w:val="18"/>
                <w:szCs w:val="18"/>
              </w:rPr>
            </w:pPr>
            <w:hyperlink w:history="1" w:anchor="wp1113632" r:id="rId102">
              <w:r w:rsidRPr="00377FB8" w:rsidR="00D40385">
                <w:rPr>
                  <w:rStyle w:val="Hyperlink"/>
                  <w:color w:val="000000"/>
                  <w:sz w:val="18"/>
                  <w:szCs w:val="18"/>
                </w:rPr>
                <w:t>52.237-9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480183C" w14:textId="77777777">
            <w:pPr>
              <w:rPr>
                <w:color w:val="000000"/>
                <w:sz w:val="18"/>
                <w:szCs w:val="18"/>
              </w:rPr>
            </w:pPr>
            <w:r w:rsidRPr="00377FB8">
              <w:rPr>
                <w:color w:val="000000"/>
                <w:sz w:val="18"/>
                <w:szCs w:val="18"/>
              </w:rPr>
              <w:t>INSTRUCTIONS: INCLUDE THIS ONLY IF IT APPEARS IN THE PRIME CONTRACT.</w:t>
            </w:r>
          </w:p>
          <w:p w:rsidRPr="00377FB8" w:rsidR="00D40385" w:rsidP="005D372A" w:rsidRDefault="00D40385" w14:paraId="012E7F3B" w14:textId="77777777">
            <w:pPr>
              <w:pStyle w:val="Normal3"/>
              <w:spacing w:after="0" w:afterAutospacing="0"/>
              <w:rPr>
                <w:color w:val="000000"/>
                <w:sz w:val="18"/>
                <w:szCs w:val="18"/>
              </w:rPr>
            </w:pPr>
            <w:r w:rsidRPr="00377FB8">
              <w:rPr>
                <w:color w:val="000000"/>
                <w:sz w:val="18"/>
                <w:szCs w:val="18"/>
              </w:rPr>
              <w:t>WAIVER OF LIMITATION ON SEVERANCE PAYMENTS TO FOREIGN NATIONALS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FD3AE35" w14:textId="77777777">
            <w:pPr>
              <w:pStyle w:val="Normal3"/>
              <w:spacing w:after="0" w:afterAutospacing="0"/>
              <w:rPr>
                <w:color w:val="000000"/>
                <w:sz w:val="18"/>
                <w:szCs w:val="18"/>
              </w:rPr>
            </w:pPr>
            <w:r w:rsidRPr="00377FB8">
              <w:rPr>
                <w:color w:val="000000"/>
                <w:sz w:val="18"/>
                <w:szCs w:val="18"/>
              </w:rPr>
              <w:t>MAY 2014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6CF14CD" w14:textId="77777777">
            <w:pPr>
              <w:pStyle w:val="Normal3"/>
              <w:spacing w:after="0" w:afterAutospacing="0"/>
              <w:rPr>
                <w:color w:val="000000"/>
                <w:sz w:val="18"/>
                <w:szCs w:val="18"/>
              </w:rPr>
            </w:pPr>
            <w:r w:rsidRPr="00377FB8">
              <w:rPr>
                <w:color w:val="000000"/>
                <w:sz w:val="18"/>
                <w:szCs w:val="18"/>
              </w:rPr>
              <w:t>Applies to Subcontracts—regardless of type and value--that include provision of host country national personnel ONLY if the Prime Contracts includes this clause.</w:t>
            </w:r>
          </w:p>
        </w:tc>
      </w:tr>
      <w:tr w:rsidRPr="00377FB8" w:rsidR="00D40385" w:rsidTr="005D372A" w14:paraId="5ED3EC3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724960C" w14:textId="77777777">
            <w:pPr>
              <w:pStyle w:val="Normal3"/>
              <w:spacing w:after="0" w:afterAutospacing="0"/>
              <w:rPr>
                <w:color w:val="000000"/>
                <w:sz w:val="18"/>
                <w:szCs w:val="18"/>
              </w:rPr>
            </w:pPr>
            <w:hyperlink w:history="1" w:anchor="wp1128780" r:id="rId103">
              <w:r w:rsidRPr="00377FB8" w:rsidR="00D40385">
                <w:rPr>
                  <w:rStyle w:val="Hyperlink"/>
                  <w:color w:val="000000"/>
                  <w:sz w:val="18"/>
                  <w:szCs w:val="18"/>
                </w:rPr>
                <w:t>52.242-1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19D19B6" w14:textId="77777777">
            <w:pPr>
              <w:pStyle w:val="Normal3"/>
              <w:spacing w:after="0" w:afterAutospacing="0"/>
              <w:rPr>
                <w:color w:val="000000"/>
                <w:sz w:val="18"/>
                <w:szCs w:val="18"/>
              </w:rPr>
            </w:pPr>
            <w:r w:rsidRPr="00377FB8">
              <w:rPr>
                <w:color w:val="000000"/>
                <w:sz w:val="18"/>
                <w:szCs w:val="18"/>
              </w:rPr>
              <w:t>NOTICE OF INTENT TO DISALLOW COSTS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2F01C4E" w14:textId="77777777">
            <w:pPr>
              <w:pStyle w:val="Normal3"/>
              <w:spacing w:after="0" w:afterAutospacing="0"/>
              <w:rPr>
                <w:color w:val="000000"/>
                <w:sz w:val="18"/>
                <w:szCs w:val="18"/>
              </w:rPr>
            </w:pPr>
            <w:r w:rsidRPr="00377FB8">
              <w:rPr>
                <w:color w:val="000000"/>
                <w:sz w:val="18"/>
                <w:szCs w:val="18"/>
              </w:rPr>
              <w:t>APR 1984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07AB739" w14:textId="77777777">
            <w:pPr>
              <w:pStyle w:val="Normal3"/>
              <w:spacing w:after="0" w:afterAutospacing="0"/>
              <w:rPr>
                <w:color w:val="000000"/>
                <w:sz w:val="18"/>
                <w:szCs w:val="18"/>
              </w:rPr>
            </w:pPr>
            <w:r w:rsidRPr="00377FB8">
              <w:rPr>
                <w:color w:val="000000"/>
                <w:sz w:val="18"/>
                <w:szCs w:val="18"/>
              </w:rPr>
              <w:t>Applies to Cost Reimbursement and T&amp;M Subcontracts and Task Orders of any value.</w:t>
            </w:r>
          </w:p>
        </w:tc>
      </w:tr>
      <w:tr w:rsidRPr="00377FB8" w:rsidR="00D40385" w:rsidTr="005D372A" w14:paraId="0BC90121"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031999AE" w14:textId="77777777">
            <w:pPr>
              <w:pStyle w:val="Normal3"/>
              <w:spacing w:after="0" w:afterAutospacing="0"/>
              <w:rPr>
                <w:color w:val="000000"/>
                <w:sz w:val="18"/>
                <w:szCs w:val="18"/>
              </w:rPr>
            </w:pPr>
            <w:hyperlink w:history="1" w:anchor="wp1128794" r:id="rId104">
              <w:r w:rsidRPr="00377FB8" w:rsidR="00D40385">
                <w:rPr>
                  <w:rStyle w:val="Hyperlink"/>
                  <w:color w:val="000000"/>
                  <w:sz w:val="18"/>
                  <w:szCs w:val="18"/>
                </w:rPr>
                <w:t>52.242-3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8295552" w14:textId="77777777">
            <w:pPr>
              <w:pStyle w:val="Normal3"/>
              <w:spacing w:after="0" w:afterAutospacing="0"/>
              <w:rPr>
                <w:color w:val="000000"/>
                <w:sz w:val="18"/>
                <w:szCs w:val="18"/>
              </w:rPr>
            </w:pPr>
            <w:r w:rsidRPr="00377FB8">
              <w:rPr>
                <w:color w:val="000000"/>
                <w:sz w:val="18"/>
                <w:szCs w:val="18"/>
              </w:rPr>
              <w:t>PENALTIES FOR UNALLOWABLE COSTS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4BAEB9B" w14:textId="77777777">
            <w:pPr>
              <w:pStyle w:val="Normal3"/>
              <w:spacing w:after="0" w:afterAutospacing="0"/>
              <w:rPr>
                <w:color w:val="000000"/>
                <w:sz w:val="18"/>
                <w:szCs w:val="18"/>
              </w:rPr>
            </w:pPr>
            <w:r w:rsidRPr="00377FB8">
              <w:rPr>
                <w:color w:val="000000"/>
                <w:sz w:val="18"/>
                <w:szCs w:val="18"/>
              </w:rPr>
              <w:t>MAY 2014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1ED685A" w14:textId="77777777">
            <w:pPr>
              <w:pStyle w:val="Normal3"/>
              <w:spacing w:after="0" w:afterAutospacing="0"/>
              <w:rPr>
                <w:color w:val="000000"/>
                <w:sz w:val="18"/>
                <w:szCs w:val="18"/>
              </w:rPr>
            </w:pPr>
            <w:r w:rsidRPr="00377FB8">
              <w:rPr>
                <w:color w:val="000000"/>
                <w:sz w:val="18"/>
                <w:szCs w:val="18"/>
              </w:rPr>
              <w:t>Applies to all subcontracts &gt; $700,000, regardless of subcontract type.</w:t>
            </w:r>
          </w:p>
        </w:tc>
      </w:tr>
      <w:tr w:rsidRPr="00377FB8" w:rsidR="00D40385" w:rsidTr="005D372A" w14:paraId="5FE3B62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93D0234" w14:textId="77777777">
            <w:pPr>
              <w:pStyle w:val="Normal3"/>
              <w:spacing w:after="0" w:afterAutospacing="0"/>
              <w:rPr>
                <w:color w:val="000000"/>
                <w:sz w:val="18"/>
                <w:szCs w:val="18"/>
              </w:rPr>
            </w:pPr>
            <w:hyperlink w:history="1" w:anchor="wp1128814" r:id="rId105">
              <w:r w:rsidRPr="00377FB8" w:rsidR="00D40385">
                <w:rPr>
                  <w:rStyle w:val="Hyperlink"/>
                  <w:color w:val="000000"/>
                  <w:sz w:val="18"/>
                  <w:szCs w:val="18"/>
                </w:rPr>
                <w:t>52.242-4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48A6858" w14:textId="77777777">
            <w:pPr>
              <w:pStyle w:val="Normal3"/>
              <w:spacing w:after="0" w:afterAutospacing="0"/>
              <w:rPr>
                <w:color w:val="000000"/>
                <w:sz w:val="18"/>
                <w:szCs w:val="18"/>
              </w:rPr>
            </w:pPr>
            <w:r w:rsidRPr="00377FB8">
              <w:rPr>
                <w:color w:val="000000"/>
                <w:sz w:val="18"/>
                <w:szCs w:val="18"/>
              </w:rPr>
              <w:t>CERTIFICATION OF FINAL INDIRECT COSTS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CD20102" w14:textId="77777777">
            <w:pPr>
              <w:pStyle w:val="Normal3"/>
              <w:spacing w:after="0" w:afterAutospacing="0"/>
              <w:rPr>
                <w:color w:val="000000"/>
                <w:sz w:val="18"/>
                <w:szCs w:val="18"/>
              </w:rPr>
            </w:pPr>
          </w:p>
          <w:p w:rsidRPr="00377FB8" w:rsidR="00D40385" w:rsidP="005D372A" w:rsidRDefault="00D40385" w14:paraId="1F7DB279" w14:textId="77777777">
            <w:pPr>
              <w:rPr>
                <w:color w:val="000000"/>
                <w:sz w:val="18"/>
                <w:szCs w:val="18"/>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4349277" w14:textId="77777777">
            <w:pPr>
              <w:pStyle w:val="Normal3"/>
              <w:spacing w:after="0" w:afterAutospacing="0"/>
              <w:rPr>
                <w:color w:val="000000"/>
                <w:sz w:val="18"/>
                <w:szCs w:val="18"/>
              </w:rPr>
            </w:pPr>
            <w:r w:rsidRPr="00377FB8">
              <w:rPr>
                <w:color w:val="000000"/>
                <w:sz w:val="18"/>
                <w:szCs w:val="18"/>
              </w:rPr>
              <w:t>Applies to Cost Reimbursement and T&amp;M Subcontracts and Task Orders that provide for reimbursement of Subcontractor indirect cost rates, regardless of subcontract value.</w:t>
            </w:r>
          </w:p>
        </w:tc>
      </w:tr>
      <w:tr w:rsidRPr="00377FB8" w:rsidR="00D40385" w:rsidTr="005D372A" w14:paraId="33BF5152"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DCF9E41" w14:textId="77777777">
            <w:pPr>
              <w:pStyle w:val="Normal3"/>
              <w:spacing w:after="0" w:afterAutospacing="0"/>
              <w:rPr>
                <w:color w:val="000000"/>
                <w:sz w:val="18"/>
                <w:szCs w:val="18"/>
              </w:rPr>
            </w:pPr>
            <w:hyperlink w:history="1" w:anchor="wp1128870" r:id="rId106">
              <w:r w:rsidRPr="00377FB8" w:rsidR="00D40385">
                <w:rPr>
                  <w:rStyle w:val="Hyperlink"/>
                  <w:color w:val="000000"/>
                  <w:sz w:val="18"/>
                  <w:szCs w:val="18"/>
                </w:rPr>
                <w:t>52.242-13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0F70445" w14:textId="77777777">
            <w:pPr>
              <w:pStyle w:val="Normal3"/>
              <w:spacing w:after="0" w:afterAutospacing="0"/>
              <w:rPr>
                <w:color w:val="000000"/>
                <w:sz w:val="18"/>
                <w:szCs w:val="18"/>
              </w:rPr>
            </w:pPr>
            <w:r w:rsidRPr="00377FB8">
              <w:rPr>
                <w:color w:val="000000"/>
                <w:sz w:val="18"/>
                <w:szCs w:val="18"/>
              </w:rPr>
              <w:t>BANKRUPTCY</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F6BB10A" w14:textId="77777777">
            <w:pPr>
              <w:pStyle w:val="Normal3"/>
              <w:spacing w:after="0" w:afterAutospacing="0"/>
              <w:rPr>
                <w:color w:val="000000"/>
                <w:sz w:val="18"/>
                <w:szCs w:val="18"/>
              </w:rPr>
            </w:pPr>
            <w:r w:rsidRPr="00377FB8">
              <w:rPr>
                <w:color w:val="000000"/>
                <w:sz w:val="18"/>
                <w:szCs w:val="18"/>
              </w:rPr>
              <w:t>JUL 1995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173D500" w14:textId="77777777">
            <w:pPr>
              <w:pStyle w:val="Normal3"/>
              <w:spacing w:after="0" w:afterAutospacing="0"/>
              <w:rPr>
                <w:color w:val="000000"/>
                <w:sz w:val="18"/>
                <w:szCs w:val="18"/>
              </w:rPr>
            </w:pPr>
            <w:r w:rsidRPr="00377FB8">
              <w:rPr>
                <w:color w:val="000000"/>
                <w:sz w:val="18"/>
                <w:szCs w:val="18"/>
              </w:rPr>
              <w:t>Notes 1 and 2 apply.</w:t>
            </w:r>
          </w:p>
        </w:tc>
      </w:tr>
      <w:tr w:rsidRPr="00377FB8" w:rsidR="00D40385" w:rsidTr="005D372A" w14:paraId="3B52A59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D9F74FB" w14:textId="77777777">
            <w:pPr>
              <w:pStyle w:val="Normal3"/>
              <w:spacing w:after="0" w:afterAutospacing="0"/>
              <w:rPr>
                <w:color w:val="000000"/>
                <w:sz w:val="18"/>
                <w:szCs w:val="18"/>
              </w:rPr>
            </w:pPr>
            <w:hyperlink w:history="1" w:anchor="wp1128884" r:id="rId107">
              <w:r w:rsidRPr="00377FB8" w:rsidR="00D40385">
                <w:rPr>
                  <w:rStyle w:val="Hyperlink"/>
                  <w:color w:val="000000"/>
                  <w:sz w:val="18"/>
                  <w:szCs w:val="18"/>
                </w:rPr>
                <w:t>52.242-15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95791E1" w14:textId="77777777">
            <w:pPr>
              <w:pStyle w:val="Normal3"/>
              <w:spacing w:after="0" w:afterAutospacing="0"/>
              <w:rPr>
                <w:color w:val="000000"/>
                <w:sz w:val="18"/>
                <w:szCs w:val="18"/>
              </w:rPr>
            </w:pPr>
            <w:r w:rsidRPr="00377FB8">
              <w:rPr>
                <w:color w:val="000000"/>
                <w:sz w:val="18"/>
                <w:szCs w:val="18"/>
              </w:rPr>
              <w:t>STOP-WORK ORDER</w:t>
            </w:r>
          </w:p>
          <w:p w:rsidRPr="00377FB8" w:rsidR="00D40385" w:rsidP="005D372A" w:rsidRDefault="00D40385" w14:paraId="2F8456A1" w14:textId="77777777">
            <w:pPr>
              <w:pStyle w:val="Normal3"/>
              <w:spacing w:after="0" w:afterAutospacing="0"/>
              <w:rPr>
                <w:color w:val="000000"/>
                <w:sz w:val="18"/>
                <w:szCs w:val="18"/>
              </w:rPr>
            </w:pPr>
            <w:r w:rsidRPr="00377FB8">
              <w:rPr>
                <w:color w:val="000000"/>
                <w:sz w:val="18"/>
                <w:szCs w:val="18"/>
              </w:rPr>
              <w:t>Alternate I (APR 1984) applies if this is a cost-reimbursement Subcontract.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2FC3BEE" w14:textId="77777777">
            <w:pPr>
              <w:pStyle w:val="Normal3"/>
              <w:spacing w:after="0" w:afterAutospacing="0"/>
              <w:rPr>
                <w:color w:val="000000"/>
                <w:sz w:val="18"/>
                <w:szCs w:val="18"/>
              </w:rPr>
            </w:pPr>
            <w:r w:rsidRPr="00377FB8">
              <w:rPr>
                <w:color w:val="000000"/>
                <w:sz w:val="18"/>
                <w:szCs w:val="18"/>
              </w:rPr>
              <w:t>AUG 1989</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193B9FB" w14:textId="77777777">
            <w:pPr>
              <w:pStyle w:val="Normal3"/>
              <w:spacing w:after="0" w:afterAutospacing="0"/>
              <w:rPr>
                <w:color w:val="000000"/>
                <w:sz w:val="18"/>
                <w:szCs w:val="18"/>
              </w:rPr>
            </w:pPr>
            <w:r w:rsidRPr="00377FB8">
              <w:rPr>
                <w:color w:val="000000"/>
                <w:sz w:val="18"/>
                <w:szCs w:val="18"/>
              </w:rPr>
              <w:t>Notes 1 and 2 apply.</w:t>
            </w:r>
          </w:p>
        </w:tc>
      </w:tr>
      <w:tr w:rsidRPr="00377FB8" w:rsidR="00D40385" w:rsidTr="005D372A" w14:paraId="6E623EAA" w14:textId="77777777">
        <w:trPr>
          <w:trHeight w:val="592"/>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6CA715F9" w14:textId="77777777">
            <w:pPr>
              <w:rPr>
                <w:color w:val="000000"/>
                <w:sz w:val="18"/>
                <w:szCs w:val="18"/>
              </w:rPr>
            </w:pPr>
            <w:hyperlink w:history="1" w:anchor="wp1128917" r:id="rId108">
              <w:r w:rsidRPr="00377FB8" w:rsidR="00D40385">
                <w:rPr>
                  <w:rStyle w:val="Hyperlink"/>
                  <w:color w:val="000000"/>
                  <w:sz w:val="18"/>
                  <w:szCs w:val="18"/>
                </w:rPr>
                <w:t>52.243-1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6102F148" w14:textId="77777777">
            <w:pPr>
              <w:rPr>
                <w:color w:val="000000"/>
                <w:sz w:val="18"/>
                <w:szCs w:val="18"/>
              </w:rPr>
            </w:pPr>
            <w:r w:rsidRPr="00377FB8">
              <w:rPr>
                <w:color w:val="000000"/>
                <w:sz w:val="18"/>
                <w:szCs w:val="18"/>
              </w:rPr>
              <w:t>CHANGES-FIXED PRICE (Alt III)</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48EF52DD" w14:textId="77777777">
            <w:pPr>
              <w:rPr>
                <w:color w:val="000000"/>
                <w:sz w:val="18"/>
                <w:szCs w:val="18"/>
              </w:rPr>
            </w:pPr>
            <w:r w:rsidRPr="00377FB8">
              <w:rPr>
                <w:color w:val="000000"/>
                <w:sz w:val="18"/>
                <w:szCs w:val="18"/>
              </w:rPr>
              <w:t>AUG 1987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204ABDDB" w14:textId="77777777">
            <w:pPr>
              <w:rPr>
                <w:color w:val="000000"/>
                <w:sz w:val="18"/>
                <w:szCs w:val="18"/>
              </w:rPr>
            </w:pPr>
            <w:r w:rsidRPr="00377FB8">
              <w:rPr>
                <w:color w:val="000000"/>
                <w:sz w:val="18"/>
                <w:szCs w:val="18"/>
              </w:rPr>
              <w:t>Apples to Fixed Price Subcontracts of any value.</w:t>
            </w:r>
          </w:p>
        </w:tc>
      </w:tr>
      <w:tr w:rsidRPr="00377FB8" w:rsidR="00D40385" w:rsidTr="005D372A" w14:paraId="03DB34A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A0B043B" w14:textId="77777777">
            <w:pPr>
              <w:pStyle w:val="Normal3"/>
              <w:spacing w:after="0" w:afterAutospacing="0"/>
              <w:rPr>
                <w:color w:val="000000"/>
                <w:sz w:val="18"/>
                <w:szCs w:val="18"/>
              </w:rPr>
            </w:pPr>
            <w:hyperlink w:history="1" w:anchor="wp1128962" r:id="rId109">
              <w:r w:rsidRPr="00377FB8" w:rsidR="00D40385">
                <w:rPr>
                  <w:rStyle w:val="Hyperlink"/>
                  <w:color w:val="000000"/>
                  <w:sz w:val="18"/>
                  <w:szCs w:val="18"/>
                </w:rPr>
                <w:t>52.243-2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3AE2AAB" w14:textId="77777777">
            <w:pPr>
              <w:pStyle w:val="Normal3"/>
              <w:spacing w:after="0" w:afterAutospacing="0"/>
              <w:rPr>
                <w:color w:val="000000"/>
                <w:sz w:val="18"/>
                <w:szCs w:val="18"/>
              </w:rPr>
            </w:pPr>
            <w:r w:rsidRPr="00377FB8">
              <w:rPr>
                <w:color w:val="000000"/>
                <w:sz w:val="18"/>
                <w:szCs w:val="18"/>
              </w:rPr>
              <w:t>CHANGES - COST REIMBURSEMENT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BA7B6CA" w14:textId="77777777">
            <w:pPr>
              <w:pStyle w:val="Normal3"/>
              <w:spacing w:after="0" w:afterAutospacing="0"/>
              <w:rPr>
                <w:color w:val="000000"/>
                <w:sz w:val="18"/>
                <w:szCs w:val="18"/>
              </w:rPr>
            </w:pPr>
            <w:r w:rsidRPr="00377FB8">
              <w:rPr>
                <w:color w:val="000000"/>
                <w:sz w:val="18"/>
                <w:szCs w:val="18"/>
              </w:rPr>
              <w:t>AUG 1987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C1C46F7" w14:textId="77777777">
            <w:pPr>
              <w:pStyle w:val="Normal3"/>
              <w:spacing w:after="0" w:afterAutospacing="0"/>
              <w:rPr>
                <w:color w:val="000000"/>
                <w:sz w:val="18"/>
                <w:szCs w:val="18"/>
              </w:rPr>
            </w:pPr>
            <w:r w:rsidRPr="00377FB8">
              <w:rPr>
                <w:color w:val="000000"/>
                <w:sz w:val="18"/>
                <w:szCs w:val="18"/>
              </w:rPr>
              <w:t>Notes 1 and 2 apply. Applies if this is a Cost Reimbursement Subcontract or Task Order.</w:t>
            </w:r>
          </w:p>
        </w:tc>
      </w:tr>
      <w:tr w:rsidRPr="00377FB8" w:rsidR="00D40385" w:rsidTr="005D372A" w14:paraId="5FE029D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0B7F594A" w14:textId="77777777">
            <w:pPr>
              <w:pStyle w:val="Normal3"/>
              <w:spacing w:after="0" w:afterAutospacing="0"/>
              <w:rPr>
                <w:color w:val="000000"/>
                <w:sz w:val="18"/>
                <w:szCs w:val="18"/>
              </w:rPr>
            </w:pPr>
            <w:hyperlink w:history="1" w:anchor="wp1129000" r:id="rId110">
              <w:r w:rsidRPr="00377FB8" w:rsidR="00D40385">
                <w:rPr>
                  <w:rStyle w:val="Hyperlink"/>
                  <w:color w:val="000000"/>
                  <w:sz w:val="18"/>
                  <w:szCs w:val="18"/>
                </w:rPr>
                <w:t>52.243-3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F9119F7" w14:textId="77777777">
            <w:pPr>
              <w:pStyle w:val="Normal3"/>
              <w:spacing w:after="0" w:afterAutospacing="0"/>
              <w:rPr>
                <w:color w:val="000000"/>
                <w:sz w:val="18"/>
                <w:szCs w:val="18"/>
              </w:rPr>
            </w:pPr>
            <w:r w:rsidRPr="00377FB8">
              <w:rPr>
                <w:color w:val="000000"/>
                <w:sz w:val="18"/>
                <w:szCs w:val="18"/>
              </w:rPr>
              <w:t>CHANGES - TIME-AND-MATERIALS OR LABOR-HOUR</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C9DE767" w14:textId="77777777">
            <w:pPr>
              <w:pStyle w:val="Normal3"/>
              <w:spacing w:after="0" w:afterAutospacing="0"/>
              <w:rPr>
                <w:color w:val="000000"/>
                <w:sz w:val="18"/>
                <w:szCs w:val="18"/>
              </w:rPr>
            </w:pPr>
            <w:r w:rsidRPr="00377FB8">
              <w:rPr>
                <w:color w:val="000000"/>
                <w:sz w:val="18"/>
                <w:szCs w:val="18"/>
              </w:rPr>
              <w:t>SEP 2000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0C34FFC" w14:textId="77777777">
            <w:pPr>
              <w:pStyle w:val="Normal3"/>
              <w:spacing w:after="0" w:afterAutospacing="0"/>
              <w:rPr>
                <w:color w:val="000000"/>
                <w:sz w:val="18"/>
                <w:szCs w:val="18"/>
              </w:rPr>
            </w:pPr>
            <w:r w:rsidRPr="00377FB8">
              <w:rPr>
                <w:color w:val="000000"/>
                <w:sz w:val="18"/>
                <w:szCs w:val="18"/>
              </w:rPr>
              <w:t>Notes 1 and 2 apply. Applies if this is a T&amp;M Subcontract or Task Order.</w:t>
            </w:r>
          </w:p>
        </w:tc>
      </w:tr>
      <w:tr w:rsidRPr="00377FB8" w:rsidR="00D40385" w:rsidTr="005D372A" w14:paraId="3CA2ADC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35B33A1D" w14:textId="77777777">
            <w:pPr>
              <w:pStyle w:val="Normal3"/>
              <w:spacing w:after="0" w:afterAutospacing="0"/>
              <w:rPr>
                <w:color w:val="000000"/>
                <w:sz w:val="18"/>
                <w:szCs w:val="18"/>
              </w:rPr>
            </w:pPr>
            <w:hyperlink w:history="1" w:anchor="wp1129139" r:id="rId111">
              <w:r w:rsidRPr="00377FB8" w:rsidR="00D40385">
                <w:rPr>
                  <w:rStyle w:val="Hyperlink"/>
                  <w:color w:val="000000"/>
                  <w:sz w:val="18"/>
                  <w:szCs w:val="18"/>
                </w:rPr>
                <w:t>52.244-6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7C93145" w14:textId="77777777">
            <w:pPr>
              <w:pStyle w:val="Normal3"/>
              <w:spacing w:after="0" w:afterAutospacing="0"/>
              <w:rPr>
                <w:color w:val="000000"/>
                <w:sz w:val="18"/>
                <w:szCs w:val="18"/>
              </w:rPr>
            </w:pPr>
            <w:r w:rsidRPr="00377FB8">
              <w:rPr>
                <w:color w:val="000000"/>
                <w:sz w:val="18"/>
                <w:szCs w:val="18"/>
              </w:rPr>
              <w:t>SUBCONTRACTS FOR COMMERCIAL ITEMS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C73E987" w14:textId="77777777">
            <w:pPr>
              <w:pStyle w:val="Normal3"/>
              <w:spacing w:after="0" w:afterAutospacing="0"/>
              <w:rPr>
                <w:color w:val="000000"/>
                <w:sz w:val="18"/>
                <w:szCs w:val="18"/>
              </w:rPr>
            </w:pPr>
            <w:r w:rsidRPr="00377FB8">
              <w:rPr>
                <w:color w:val="000000"/>
                <w:sz w:val="18"/>
                <w:szCs w:val="18"/>
              </w:rPr>
              <w:t>DEC 2013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5D2A221" w14:textId="77777777">
            <w:pPr>
              <w:pStyle w:val="Normal3"/>
              <w:spacing w:after="0" w:afterAutospacing="0"/>
              <w:rPr>
                <w:color w:val="000000"/>
                <w:sz w:val="18"/>
                <w:szCs w:val="18"/>
              </w:rPr>
            </w:pPr>
            <w:r w:rsidRPr="00377FB8">
              <w:rPr>
                <w:color w:val="000000"/>
                <w:sz w:val="18"/>
                <w:szCs w:val="18"/>
              </w:rPr>
              <w:t>Applies to Subcontracts for commercial items only.</w:t>
            </w:r>
          </w:p>
        </w:tc>
      </w:tr>
      <w:tr w:rsidRPr="00377FB8" w:rsidR="00D40385" w:rsidTr="005D372A" w14:paraId="7626DE5A" w14:textId="77777777">
        <w:trPr>
          <w:cantSplit/>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7F139FB" w14:textId="77777777">
            <w:pPr>
              <w:pStyle w:val="Normal3"/>
              <w:spacing w:after="0" w:afterAutospacing="0"/>
              <w:rPr>
                <w:color w:val="000000"/>
                <w:sz w:val="18"/>
                <w:szCs w:val="18"/>
              </w:rPr>
            </w:pPr>
            <w:hyperlink w:history="1" w:anchor="wp1149752" r:id="rId112">
              <w:r w:rsidRPr="00377FB8" w:rsidR="00D40385">
                <w:rPr>
                  <w:rStyle w:val="Hyperlink"/>
                  <w:color w:val="000000"/>
                  <w:sz w:val="18"/>
                  <w:szCs w:val="18"/>
                </w:rPr>
                <w:t>52.245-1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C4A1CBE" w14:textId="77777777">
            <w:pPr>
              <w:pStyle w:val="Normal3"/>
              <w:spacing w:after="0" w:afterAutospacing="0"/>
              <w:rPr>
                <w:color w:val="000000"/>
                <w:sz w:val="18"/>
                <w:szCs w:val="18"/>
              </w:rPr>
            </w:pPr>
            <w:r w:rsidRPr="00377FB8">
              <w:rPr>
                <w:color w:val="000000"/>
                <w:sz w:val="18"/>
                <w:szCs w:val="18"/>
              </w:rPr>
              <w:t>GOVERNMENT PROPERTY (APR 2012) (ALT I)</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23D4E3D" w14:textId="77777777">
            <w:pPr>
              <w:pStyle w:val="Normal3"/>
              <w:spacing w:after="0" w:afterAutospacing="0"/>
              <w:rPr>
                <w:color w:val="000000"/>
                <w:sz w:val="18"/>
                <w:szCs w:val="18"/>
              </w:rPr>
            </w:pPr>
            <w:r w:rsidRPr="00377FB8">
              <w:rPr>
                <w:color w:val="000000"/>
                <w:sz w:val="18"/>
                <w:szCs w:val="18"/>
              </w:rPr>
              <w:t>APR 2012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4EF29E3" w14:textId="77777777">
            <w:pPr>
              <w:pStyle w:val="Normal3"/>
              <w:spacing w:after="0" w:afterAutospacing="0"/>
              <w:rPr>
                <w:color w:val="000000"/>
                <w:sz w:val="18"/>
                <w:szCs w:val="18"/>
              </w:rPr>
            </w:pPr>
            <w:r w:rsidRPr="00377FB8">
              <w:rPr>
                <w:color w:val="000000"/>
                <w:sz w:val="18"/>
                <w:szCs w:val="18"/>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Pr="00377FB8" w:rsidR="00D40385" w:rsidTr="005D372A" w14:paraId="47421DC6"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C2D0A52" w14:textId="77777777">
            <w:pPr>
              <w:pStyle w:val="Normal3"/>
              <w:spacing w:after="0" w:afterAutospacing="0"/>
              <w:rPr>
                <w:color w:val="000000"/>
                <w:sz w:val="18"/>
                <w:szCs w:val="18"/>
              </w:rPr>
            </w:pPr>
            <w:hyperlink w:history="1" w:anchor="wp1118742" r:id="rId113">
              <w:r w:rsidRPr="00377FB8" w:rsidR="00D40385">
                <w:rPr>
                  <w:rStyle w:val="Hyperlink"/>
                  <w:color w:val="000000"/>
                  <w:sz w:val="18"/>
                  <w:szCs w:val="18"/>
                </w:rPr>
                <w:t>52.246-3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6F1CDB8" w14:textId="77777777">
            <w:pPr>
              <w:pStyle w:val="Normal3"/>
              <w:spacing w:after="0" w:afterAutospacing="0"/>
              <w:rPr>
                <w:color w:val="000000"/>
                <w:sz w:val="18"/>
                <w:szCs w:val="18"/>
              </w:rPr>
            </w:pPr>
            <w:r w:rsidRPr="00377FB8">
              <w:rPr>
                <w:color w:val="000000"/>
                <w:sz w:val="18"/>
                <w:szCs w:val="18"/>
              </w:rPr>
              <w:t>INSPECTION OF SUPPLIES - COST REIMBURSEMENT</w:t>
            </w:r>
          </w:p>
          <w:p w:rsidRPr="00377FB8" w:rsidR="00D40385" w:rsidP="005D372A" w:rsidRDefault="00D40385" w14:paraId="356DF532" w14:textId="77777777">
            <w:pPr>
              <w:pStyle w:val="Normal3"/>
              <w:spacing w:after="0" w:afterAutospacing="0"/>
              <w:rPr>
                <w:color w:val="000000"/>
                <w:sz w:val="18"/>
                <w:szCs w:val="18"/>
              </w:rPr>
            </w:pPr>
            <w:r w:rsidRPr="00377FB8">
              <w:rPr>
                <w:color w:val="000000"/>
                <w:sz w:val="18"/>
                <w:szCs w:val="18"/>
              </w:rPr>
              <w:t>Applies to Cost Reimbursement Subcontracts and Task Orders.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66441A0" w14:textId="77777777">
            <w:pPr>
              <w:pStyle w:val="Normal3"/>
              <w:spacing w:after="0" w:afterAutospacing="0"/>
              <w:rPr>
                <w:color w:val="000000"/>
                <w:sz w:val="18"/>
                <w:szCs w:val="18"/>
              </w:rPr>
            </w:pPr>
            <w:r w:rsidRPr="00377FB8">
              <w:rPr>
                <w:color w:val="000000"/>
                <w:sz w:val="18"/>
                <w:szCs w:val="18"/>
              </w:rPr>
              <w:t>MAY 2001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F367562" w14:textId="77777777">
            <w:pPr>
              <w:pStyle w:val="Normal3"/>
              <w:spacing w:after="0" w:afterAutospacing="0"/>
              <w:rPr>
                <w:color w:val="000000"/>
                <w:sz w:val="18"/>
                <w:szCs w:val="18"/>
              </w:rPr>
            </w:pPr>
            <w:r w:rsidRPr="00377FB8">
              <w:rPr>
                <w:color w:val="000000"/>
                <w:sz w:val="18"/>
                <w:szCs w:val="18"/>
              </w:rPr>
              <w:t>Note 1 applies, except in paragraphs (b), (c), and (d) where Note 3 applies, and in paragraph (k) where the term is unchanged. In paragraph (e), change "60 days" to "120 days", and in paragraph (f) change "6 months" to "12 months"</w:t>
            </w:r>
          </w:p>
        </w:tc>
      </w:tr>
      <w:tr w:rsidRPr="00377FB8" w:rsidR="00D40385" w:rsidTr="005D372A" w14:paraId="1608097C"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4E7D015B" w14:textId="77777777">
            <w:pPr>
              <w:rPr>
                <w:color w:val="000000"/>
                <w:sz w:val="18"/>
                <w:szCs w:val="18"/>
              </w:rPr>
            </w:pPr>
            <w:hyperlink w:history="1" w:anchor="wp1118768" r:id="rId114">
              <w:r w:rsidRPr="00377FB8" w:rsidR="00D40385">
                <w:rPr>
                  <w:rStyle w:val="Hyperlink"/>
                  <w:color w:val="000000"/>
                  <w:sz w:val="18"/>
                  <w:szCs w:val="18"/>
                </w:rPr>
                <w:t>52.246-4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2CA9E464" w14:textId="77777777">
            <w:pPr>
              <w:rPr>
                <w:color w:val="000000"/>
                <w:sz w:val="18"/>
                <w:szCs w:val="18"/>
              </w:rPr>
            </w:pPr>
            <w:r w:rsidRPr="00377FB8">
              <w:rPr>
                <w:color w:val="000000"/>
                <w:sz w:val="18"/>
                <w:szCs w:val="18"/>
              </w:rPr>
              <w:t>INSPECTION OF SERVICES – FIXED PRICE</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0CAB8C20" w14:textId="77777777">
            <w:pPr>
              <w:rPr>
                <w:color w:val="000000"/>
                <w:sz w:val="18"/>
                <w:szCs w:val="18"/>
              </w:rPr>
            </w:pPr>
            <w:r w:rsidRPr="00377FB8">
              <w:rPr>
                <w:color w:val="000000"/>
                <w:sz w:val="18"/>
                <w:szCs w:val="18"/>
              </w:rPr>
              <w:t>AUG 1996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2C2B5927" w14:textId="77777777">
            <w:pPr>
              <w:rPr>
                <w:color w:val="000000"/>
                <w:sz w:val="18"/>
                <w:szCs w:val="18"/>
              </w:rPr>
            </w:pPr>
            <w:r w:rsidRPr="00377FB8">
              <w:rPr>
                <w:color w:val="000000"/>
                <w:sz w:val="18"/>
                <w:szCs w:val="18"/>
              </w:rPr>
              <w:t>Applies to Fixed Priced Subcontracts of any value.</w:t>
            </w:r>
          </w:p>
        </w:tc>
      </w:tr>
      <w:tr w:rsidRPr="00377FB8" w:rsidR="00D40385" w:rsidTr="005D372A" w14:paraId="72041C89"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D608521" w14:textId="77777777">
            <w:pPr>
              <w:pStyle w:val="Normal3"/>
              <w:spacing w:after="0" w:afterAutospacing="0"/>
              <w:rPr>
                <w:color w:val="000000"/>
                <w:sz w:val="18"/>
                <w:szCs w:val="18"/>
              </w:rPr>
            </w:pPr>
            <w:hyperlink w:history="1" w:anchor="wp1118782" r:id="rId115">
              <w:r w:rsidRPr="00377FB8" w:rsidR="00D40385">
                <w:rPr>
                  <w:rStyle w:val="Hyperlink"/>
                  <w:color w:val="000000"/>
                  <w:sz w:val="18"/>
                  <w:szCs w:val="18"/>
                </w:rPr>
                <w:t>52.246-5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AE02DD7" w14:textId="77777777">
            <w:pPr>
              <w:pStyle w:val="Normal3"/>
              <w:spacing w:after="0" w:afterAutospacing="0"/>
              <w:rPr>
                <w:color w:val="000000"/>
                <w:sz w:val="18"/>
                <w:szCs w:val="18"/>
              </w:rPr>
            </w:pPr>
            <w:r w:rsidRPr="00377FB8">
              <w:rPr>
                <w:color w:val="000000"/>
                <w:sz w:val="18"/>
                <w:szCs w:val="18"/>
              </w:rPr>
              <w:t>INSPECTION OF SERVICES—COST REIMBURSEMENT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54B4554" w14:textId="77777777">
            <w:pPr>
              <w:pStyle w:val="Normal3"/>
              <w:spacing w:after="0" w:afterAutospacing="0"/>
              <w:rPr>
                <w:color w:val="000000"/>
                <w:sz w:val="18"/>
                <w:szCs w:val="18"/>
              </w:rPr>
            </w:pPr>
          </w:p>
          <w:p w:rsidRPr="00377FB8" w:rsidR="00D40385" w:rsidP="005D372A" w:rsidRDefault="00D40385" w14:paraId="43AF9882" w14:textId="77777777">
            <w:pPr>
              <w:rPr>
                <w:color w:val="000000"/>
                <w:sz w:val="18"/>
                <w:szCs w:val="18"/>
              </w:rPr>
            </w:pPr>
            <w:r w:rsidRPr="00377FB8">
              <w:rPr>
                <w:color w:val="000000"/>
                <w:sz w:val="18"/>
                <w:szCs w:val="18"/>
              </w:rPr>
              <w:t>MAY 2001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27A89C5" w14:textId="77777777">
            <w:pPr>
              <w:pStyle w:val="Normal3"/>
              <w:spacing w:after="0" w:afterAutospacing="0"/>
              <w:rPr>
                <w:color w:val="000000"/>
                <w:sz w:val="18"/>
                <w:szCs w:val="18"/>
              </w:rPr>
            </w:pPr>
            <w:r w:rsidRPr="00377FB8">
              <w:rPr>
                <w:color w:val="000000"/>
                <w:sz w:val="18"/>
                <w:szCs w:val="18"/>
              </w:rPr>
              <w:t>Applies to Cost Reimbursement Subcontracts of any value. (Note 3 applies in paragraphs (b) and (c). Note 1 applies in paragraphs (d) and (e).)</w:t>
            </w:r>
          </w:p>
        </w:tc>
      </w:tr>
      <w:tr w:rsidRPr="00377FB8" w:rsidR="00D40385" w:rsidTr="005D372A" w14:paraId="6DF8E84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2C7A909" w14:textId="77777777">
            <w:pPr>
              <w:pStyle w:val="Normal3"/>
              <w:spacing w:after="0" w:afterAutospacing="0"/>
              <w:rPr>
                <w:color w:val="000000"/>
                <w:sz w:val="18"/>
                <w:szCs w:val="18"/>
              </w:rPr>
            </w:pPr>
            <w:hyperlink w:history="1" w:anchor="wp1118795" r:id="rId116">
              <w:r w:rsidRPr="00377FB8" w:rsidR="00D40385">
                <w:rPr>
                  <w:rStyle w:val="Hyperlink"/>
                  <w:color w:val="000000"/>
                  <w:sz w:val="18"/>
                  <w:szCs w:val="18"/>
                </w:rPr>
                <w:t>52.246-6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0AC7C15" w14:textId="77777777">
            <w:pPr>
              <w:pStyle w:val="Normal3"/>
              <w:spacing w:after="0" w:afterAutospacing="0"/>
              <w:rPr>
                <w:color w:val="000000"/>
                <w:sz w:val="18"/>
                <w:szCs w:val="18"/>
              </w:rPr>
            </w:pPr>
            <w:r w:rsidRPr="00377FB8">
              <w:rPr>
                <w:color w:val="000000"/>
                <w:sz w:val="18"/>
                <w:szCs w:val="18"/>
              </w:rPr>
              <w:t>INSPECTION—TIME-AND-MATERIAL AND LABOR-HOUR</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4212C36" w14:textId="77777777">
            <w:pPr>
              <w:pStyle w:val="Normal3"/>
              <w:spacing w:after="0" w:afterAutospacing="0"/>
              <w:rPr>
                <w:color w:val="000000"/>
                <w:sz w:val="18"/>
                <w:szCs w:val="18"/>
              </w:rPr>
            </w:pPr>
            <w:r w:rsidRPr="00377FB8">
              <w:rPr>
                <w:color w:val="000000"/>
                <w:sz w:val="18"/>
                <w:szCs w:val="18"/>
              </w:rPr>
              <w:t>MAY 2001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7A9F3C1" w14:textId="77777777">
            <w:pPr>
              <w:pStyle w:val="Normal3"/>
              <w:spacing w:after="0" w:afterAutospacing="0"/>
              <w:rPr>
                <w:color w:val="000000"/>
                <w:sz w:val="18"/>
                <w:szCs w:val="18"/>
              </w:rPr>
            </w:pPr>
            <w:r w:rsidRPr="00377FB8">
              <w:rPr>
                <w:color w:val="000000"/>
                <w:sz w:val="18"/>
                <w:szCs w:val="18"/>
              </w:rPr>
              <w:t>Applies to T&amp;M Subcontracts and Task Orders of any value. In paragraphs (b</w:t>
            </w:r>
            <w:proofErr w:type="gramStart"/>
            <w:r w:rsidRPr="00377FB8">
              <w:rPr>
                <w:color w:val="000000"/>
                <w:sz w:val="18"/>
                <w:szCs w:val="18"/>
              </w:rPr>
              <w:t>),(</w:t>
            </w:r>
            <w:proofErr w:type="gramEnd"/>
            <w:r w:rsidRPr="00377FB8">
              <w:rPr>
                <w:color w:val="000000"/>
                <w:sz w:val="18"/>
                <w:szCs w:val="18"/>
              </w:rPr>
              <w:t>c),(d), Note 3 applies; in paragraphs (e),(f),(g),(h), Note 1 applies.)</w:t>
            </w:r>
          </w:p>
        </w:tc>
      </w:tr>
      <w:tr w:rsidRPr="00377FB8" w:rsidR="00D40385" w:rsidTr="005D372A" w14:paraId="0DF67211"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00F51D8F" w14:textId="77777777">
            <w:pPr>
              <w:rPr>
                <w:color w:val="000000"/>
                <w:sz w:val="18"/>
                <w:szCs w:val="18"/>
              </w:rPr>
            </w:pPr>
            <w:hyperlink w:history="1" r:id="rId117">
              <w:r w:rsidRPr="00377FB8" w:rsidR="00D40385">
                <w:rPr>
                  <w:rStyle w:val="Hyperlink"/>
                  <w:color w:val="000000"/>
                  <w:sz w:val="18"/>
                  <w:szCs w:val="18"/>
                </w:rPr>
                <w:t>52.246-25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67B97FE" w14:textId="77777777">
            <w:pPr>
              <w:rPr>
                <w:color w:val="000000"/>
                <w:sz w:val="18"/>
                <w:szCs w:val="18"/>
              </w:rPr>
            </w:pPr>
            <w:r w:rsidRPr="00377FB8">
              <w:rPr>
                <w:color w:val="000000"/>
                <w:sz w:val="18"/>
                <w:szCs w:val="18"/>
              </w:rPr>
              <w:t>LIMITATION OF LIABILITY - SERVICES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E82C915" w14:textId="77777777">
            <w:pPr>
              <w:rPr>
                <w:color w:val="000000"/>
                <w:sz w:val="18"/>
                <w:szCs w:val="18"/>
              </w:rPr>
            </w:pPr>
            <w:r w:rsidRPr="00377FB8">
              <w:rPr>
                <w:color w:val="000000"/>
                <w:sz w:val="18"/>
                <w:szCs w:val="18"/>
              </w:rPr>
              <w:t>FEB 1997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A691FD1" w14:textId="77777777">
            <w:pPr>
              <w:rPr>
                <w:color w:val="000000"/>
                <w:sz w:val="18"/>
                <w:szCs w:val="18"/>
              </w:rPr>
            </w:pPr>
            <w:r w:rsidRPr="00377FB8">
              <w:rPr>
                <w:color w:val="000000"/>
                <w:sz w:val="18"/>
                <w:szCs w:val="18"/>
              </w:rPr>
              <w:t>Applies to Subcontracts for $</w:t>
            </w:r>
            <w:r>
              <w:rPr>
                <w:color w:val="000000"/>
                <w:sz w:val="18"/>
                <w:szCs w:val="18"/>
              </w:rPr>
              <w:t>2</w:t>
            </w:r>
            <w:r w:rsidRPr="00377FB8">
              <w:rPr>
                <w:color w:val="000000"/>
                <w:sz w:val="18"/>
                <w:szCs w:val="18"/>
              </w:rPr>
              <w:t>50,000 or more.</w:t>
            </w:r>
          </w:p>
        </w:tc>
      </w:tr>
      <w:tr w:rsidRPr="00377FB8" w:rsidR="00D40385" w:rsidTr="005D372A" w14:paraId="42A3F057"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282A12F" w14:textId="77777777">
            <w:pPr>
              <w:pStyle w:val="Normal3"/>
              <w:spacing w:after="0" w:afterAutospacing="0"/>
              <w:rPr>
                <w:color w:val="000000"/>
                <w:sz w:val="18"/>
                <w:szCs w:val="18"/>
              </w:rPr>
            </w:pPr>
            <w:hyperlink w:history="1" w:anchor="wp1156201" r:id="rId118">
              <w:r w:rsidRPr="00377FB8" w:rsidR="00D40385">
                <w:rPr>
                  <w:rStyle w:val="Hyperlink"/>
                  <w:color w:val="000000"/>
                  <w:sz w:val="18"/>
                  <w:szCs w:val="18"/>
                </w:rPr>
                <w:t>52.247-63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86E6BF5" w14:textId="77777777">
            <w:pPr>
              <w:pStyle w:val="Normal3"/>
              <w:spacing w:after="0" w:afterAutospacing="0"/>
              <w:rPr>
                <w:color w:val="000000"/>
                <w:sz w:val="18"/>
                <w:szCs w:val="18"/>
              </w:rPr>
            </w:pPr>
            <w:r w:rsidRPr="00377FB8">
              <w:rPr>
                <w:color w:val="000000"/>
                <w:sz w:val="18"/>
                <w:szCs w:val="18"/>
              </w:rPr>
              <w:t>PREFERENCE FOR U.S.-FLAG AIR CARRIERS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F304E5A" w14:textId="77777777">
            <w:pPr>
              <w:pStyle w:val="Normal3"/>
              <w:spacing w:after="0" w:afterAutospacing="0"/>
              <w:rPr>
                <w:color w:val="000000"/>
                <w:sz w:val="18"/>
                <w:szCs w:val="18"/>
              </w:rPr>
            </w:pPr>
            <w:r w:rsidRPr="00377FB8">
              <w:rPr>
                <w:color w:val="000000"/>
                <w:sz w:val="18"/>
                <w:szCs w:val="18"/>
              </w:rPr>
              <w:t>JUN 2003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B3A9CF2" w14:textId="77777777">
            <w:pPr>
              <w:pStyle w:val="Normal3"/>
              <w:spacing w:after="0" w:afterAutospacing="0"/>
              <w:rPr>
                <w:color w:val="000000"/>
                <w:sz w:val="18"/>
                <w:szCs w:val="18"/>
              </w:rPr>
            </w:pPr>
            <w:r w:rsidRPr="00377FB8">
              <w:rPr>
                <w:color w:val="000000"/>
                <w:sz w:val="18"/>
                <w:szCs w:val="18"/>
              </w:rPr>
              <w:t>Applies to all Subcontracts that include international air travel.</w:t>
            </w:r>
          </w:p>
        </w:tc>
      </w:tr>
      <w:tr w:rsidRPr="00377FB8" w:rsidR="00D40385" w:rsidTr="005D372A" w14:paraId="2C4FC03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6482056" w14:textId="77777777">
            <w:pPr>
              <w:pStyle w:val="Normal3"/>
              <w:spacing w:after="0" w:afterAutospacing="0"/>
              <w:rPr>
                <w:color w:val="000000"/>
                <w:sz w:val="18"/>
                <w:szCs w:val="18"/>
              </w:rPr>
            </w:pPr>
            <w:hyperlink w:history="1" w:anchor="wp1156217" r:id="rId119">
              <w:r w:rsidRPr="00377FB8" w:rsidR="00D40385">
                <w:rPr>
                  <w:rStyle w:val="Hyperlink"/>
                  <w:color w:val="000000"/>
                  <w:sz w:val="18"/>
                  <w:szCs w:val="18"/>
                </w:rPr>
                <w:t>52.247-64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80D37D8" w14:textId="77777777">
            <w:pPr>
              <w:pStyle w:val="Normal3"/>
              <w:spacing w:after="0" w:afterAutospacing="0"/>
              <w:rPr>
                <w:color w:val="000000"/>
                <w:sz w:val="18"/>
                <w:szCs w:val="18"/>
              </w:rPr>
            </w:pPr>
            <w:r w:rsidRPr="00377FB8">
              <w:rPr>
                <w:color w:val="000000"/>
                <w:sz w:val="18"/>
                <w:szCs w:val="18"/>
              </w:rPr>
              <w:t>PREFERENCE FOR PRIVATELY OWNED U.S. FLAG COMMERCIAL VESSELS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E242093" w14:textId="77777777">
            <w:pPr>
              <w:pStyle w:val="Normal3"/>
              <w:spacing w:after="0" w:afterAutospacing="0"/>
              <w:rPr>
                <w:color w:val="000000"/>
                <w:sz w:val="18"/>
                <w:szCs w:val="18"/>
              </w:rPr>
            </w:pPr>
            <w:r w:rsidRPr="00377FB8">
              <w:rPr>
                <w:color w:val="000000"/>
                <w:sz w:val="18"/>
                <w:szCs w:val="18"/>
              </w:rPr>
              <w:t>FEB 2006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B028FB3" w14:textId="77777777">
            <w:pPr>
              <w:pStyle w:val="Normal3"/>
              <w:spacing w:after="0" w:afterAutospacing="0"/>
              <w:rPr>
                <w:color w:val="000000"/>
                <w:sz w:val="18"/>
                <w:szCs w:val="18"/>
              </w:rPr>
            </w:pPr>
            <w:r w:rsidRPr="00377FB8">
              <w:rPr>
                <w:color w:val="000000"/>
                <w:sz w:val="18"/>
                <w:szCs w:val="18"/>
              </w:rPr>
              <w:t>Applies for Subcontracts that include provision of freight services.</w:t>
            </w:r>
          </w:p>
        </w:tc>
      </w:tr>
      <w:tr w:rsidRPr="00377FB8" w:rsidR="00D40385" w:rsidTr="005D372A" w14:paraId="168FBC7B"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0A8EA188" w14:textId="77777777">
            <w:pPr>
              <w:pStyle w:val="Normal3"/>
              <w:spacing w:after="0" w:afterAutospacing="0"/>
              <w:rPr>
                <w:color w:val="000000"/>
                <w:sz w:val="18"/>
                <w:szCs w:val="18"/>
              </w:rPr>
            </w:pPr>
            <w:hyperlink w:history="1" w:anchor="wp1156291" r:id="rId120">
              <w:r w:rsidRPr="00377FB8" w:rsidR="00D40385">
                <w:rPr>
                  <w:rStyle w:val="Hyperlink"/>
                  <w:color w:val="000000"/>
                  <w:sz w:val="18"/>
                  <w:szCs w:val="18"/>
                </w:rPr>
                <w:t>52.247-67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CD788D1" w14:textId="77777777">
            <w:pPr>
              <w:pStyle w:val="Normal3"/>
              <w:spacing w:after="0" w:afterAutospacing="0"/>
              <w:rPr>
                <w:color w:val="000000"/>
                <w:sz w:val="18"/>
                <w:szCs w:val="18"/>
              </w:rPr>
            </w:pPr>
            <w:r w:rsidRPr="00377FB8">
              <w:rPr>
                <w:color w:val="000000"/>
                <w:sz w:val="18"/>
                <w:szCs w:val="18"/>
              </w:rPr>
              <w:t>SUBMISSION OF TRANSPORTATION DOCUMENTS FOR AUDIT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3A88C6D" w14:textId="77777777">
            <w:pPr>
              <w:pStyle w:val="Normal3"/>
              <w:spacing w:after="0" w:afterAutospacing="0"/>
              <w:rPr>
                <w:color w:val="000000"/>
                <w:sz w:val="18"/>
                <w:szCs w:val="18"/>
              </w:rPr>
            </w:pPr>
            <w:r w:rsidRPr="00377FB8">
              <w:rPr>
                <w:color w:val="000000"/>
                <w:sz w:val="18"/>
                <w:szCs w:val="18"/>
              </w:rPr>
              <w:t>FEB 2006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41FE48D" w14:textId="77777777">
            <w:pPr>
              <w:pStyle w:val="Normal3"/>
              <w:spacing w:after="0" w:afterAutospacing="0"/>
              <w:rPr>
                <w:color w:val="000000"/>
                <w:sz w:val="18"/>
                <w:szCs w:val="18"/>
              </w:rPr>
            </w:pPr>
            <w:r w:rsidRPr="00377FB8">
              <w:rPr>
                <w:color w:val="000000"/>
                <w:sz w:val="18"/>
                <w:szCs w:val="18"/>
              </w:rPr>
              <w:t>Applies to Subcontracts that include provision of freight services.</w:t>
            </w:r>
          </w:p>
        </w:tc>
      </w:tr>
      <w:tr w:rsidRPr="00377FB8" w:rsidR="00D40385" w:rsidTr="005D372A" w14:paraId="065D9606"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233E8A8F" w14:textId="77777777">
            <w:pPr>
              <w:rPr>
                <w:color w:val="000000"/>
                <w:sz w:val="18"/>
                <w:szCs w:val="18"/>
              </w:rPr>
            </w:pPr>
            <w:hyperlink w:history="1" r:id="rId121">
              <w:r w:rsidRPr="00377FB8" w:rsidR="00D40385">
                <w:rPr>
                  <w:rStyle w:val="Hyperlink"/>
                  <w:color w:val="000000"/>
                  <w:sz w:val="18"/>
                  <w:szCs w:val="18"/>
                </w:rPr>
                <w:t>52.249-1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31565B8E" w14:textId="77777777">
            <w:pPr>
              <w:rPr>
                <w:color w:val="000000"/>
                <w:sz w:val="18"/>
                <w:szCs w:val="18"/>
              </w:rPr>
            </w:pPr>
            <w:r w:rsidRPr="00377FB8">
              <w:rPr>
                <w:color w:val="000000"/>
                <w:sz w:val="18"/>
                <w:szCs w:val="18"/>
              </w:rPr>
              <w:t>TERMINATION FOR CONVENIENCE OF THE GOVERNMENT (FIXED-PRICE) (SHORT FORM)</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90314A0" w14:textId="77777777">
            <w:pPr>
              <w:rPr>
                <w:color w:val="000000"/>
                <w:sz w:val="18"/>
                <w:szCs w:val="18"/>
              </w:rPr>
            </w:pPr>
            <w:r w:rsidRPr="00377FB8">
              <w:rPr>
                <w:color w:val="000000"/>
                <w:sz w:val="18"/>
                <w:szCs w:val="18"/>
              </w:rPr>
              <w:t>APR 1984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663B273F" w14:textId="77777777">
            <w:pPr>
              <w:pStyle w:val="Normal3"/>
              <w:spacing w:after="0" w:afterAutospacing="0"/>
              <w:rPr>
                <w:color w:val="000000"/>
                <w:sz w:val="18"/>
                <w:szCs w:val="18"/>
              </w:rPr>
            </w:pPr>
            <w:r w:rsidRPr="00377FB8">
              <w:rPr>
                <w:color w:val="000000"/>
                <w:sz w:val="18"/>
                <w:szCs w:val="18"/>
              </w:rPr>
              <w:t>Applies to all Fixed Price Subcontracts.</w:t>
            </w:r>
          </w:p>
        </w:tc>
      </w:tr>
      <w:tr w:rsidRPr="00377FB8" w:rsidR="00D40385" w:rsidTr="005D372A" w14:paraId="427293DF" w14:textId="77777777">
        <w:trPr>
          <w:cantSplit/>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4F511A81" w14:textId="77777777">
            <w:pPr>
              <w:pStyle w:val="Normal3"/>
              <w:spacing w:after="0" w:afterAutospacing="0"/>
              <w:rPr>
                <w:color w:val="000000"/>
                <w:sz w:val="18"/>
                <w:szCs w:val="18"/>
              </w:rPr>
            </w:pPr>
            <w:hyperlink w:history="1" w:anchor="wp1119746" r:id="rId122">
              <w:r w:rsidRPr="00377FB8" w:rsidR="00D40385">
                <w:rPr>
                  <w:rStyle w:val="Hyperlink"/>
                  <w:color w:val="000000"/>
                  <w:sz w:val="18"/>
                  <w:szCs w:val="18"/>
                </w:rPr>
                <w:t>52.249-6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57294C9" w14:textId="77777777">
            <w:pPr>
              <w:pStyle w:val="Normal3"/>
              <w:spacing w:after="0" w:afterAutospacing="0"/>
              <w:rPr>
                <w:color w:val="000000"/>
                <w:sz w:val="18"/>
                <w:szCs w:val="18"/>
              </w:rPr>
            </w:pPr>
            <w:r w:rsidRPr="00377FB8">
              <w:rPr>
                <w:color w:val="000000"/>
                <w:sz w:val="18"/>
                <w:szCs w:val="18"/>
              </w:rPr>
              <w:t>TERMINATION (COST-REIMBURSEMENT)</w:t>
            </w:r>
          </w:p>
          <w:p w:rsidRPr="00377FB8" w:rsidR="00D40385" w:rsidP="005D372A" w:rsidRDefault="00D40385" w14:paraId="47C2DFA0" w14:textId="77777777">
            <w:pPr>
              <w:pStyle w:val="Normal3"/>
              <w:spacing w:after="0" w:afterAutospacing="0"/>
              <w:rPr>
                <w:color w:val="000000"/>
                <w:sz w:val="18"/>
                <w:szCs w:val="18"/>
              </w:rPr>
            </w:pPr>
            <w:r w:rsidRPr="00377FB8">
              <w:rPr>
                <w:color w:val="000000"/>
                <w:sz w:val="18"/>
                <w:szCs w:val="18"/>
              </w:rPr>
              <w:t>Alternate IV (SEP 1996) applies if this is a time and materials Subcontract.)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A09D9AA" w14:textId="77777777">
            <w:pPr>
              <w:pStyle w:val="Normal3"/>
              <w:spacing w:after="0" w:afterAutospacing="0"/>
              <w:rPr>
                <w:color w:val="000000"/>
                <w:sz w:val="18"/>
                <w:szCs w:val="18"/>
              </w:rPr>
            </w:pPr>
            <w:r w:rsidRPr="00377FB8">
              <w:rPr>
                <w:color w:val="000000"/>
                <w:sz w:val="18"/>
                <w:szCs w:val="18"/>
              </w:rPr>
              <w:t>MAY 2004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6F00EC0" w14:textId="77777777">
            <w:pPr>
              <w:pStyle w:val="Normal3"/>
              <w:spacing w:after="0" w:afterAutospacing="0"/>
              <w:rPr>
                <w:color w:val="000000"/>
                <w:sz w:val="18"/>
                <w:szCs w:val="18"/>
              </w:rPr>
            </w:pPr>
            <w:r w:rsidRPr="00377FB8">
              <w:rPr>
                <w:color w:val="000000"/>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Pr="00377FB8" w:rsidR="00D40385" w:rsidTr="005D372A" w14:paraId="1EC959E7"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931227" w14:paraId="409FADB9" w14:textId="77777777">
            <w:pPr>
              <w:rPr>
                <w:color w:val="000000"/>
                <w:sz w:val="18"/>
                <w:szCs w:val="18"/>
              </w:rPr>
            </w:pPr>
            <w:hyperlink w:history="1" r:id="rId123">
              <w:r w:rsidRPr="00377FB8" w:rsidR="00D40385">
                <w:rPr>
                  <w:rStyle w:val="Hyperlink"/>
                  <w:color w:val="000000"/>
                  <w:sz w:val="18"/>
                  <w:szCs w:val="18"/>
                </w:rPr>
                <w:t>52.249-8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48D878A2" w14:textId="77777777">
            <w:pPr>
              <w:rPr>
                <w:color w:val="000000"/>
                <w:sz w:val="18"/>
                <w:szCs w:val="18"/>
              </w:rPr>
            </w:pPr>
            <w:r w:rsidRPr="00377FB8">
              <w:rPr>
                <w:color w:val="000000"/>
                <w:sz w:val="18"/>
                <w:szCs w:val="18"/>
              </w:rPr>
              <w:t>DEFAULT FIXED PRICE SUPPLY &amp; SERVICE</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3398C44E" w14:textId="77777777">
            <w:pPr>
              <w:rPr>
                <w:color w:val="000000"/>
                <w:sz w:val="18"/>
                <w:szCs w:val="18"/>
              </w:rPr>
            </w:pPr>
            <w:r w:rsidRPr="00377FB8">
              <w:rPr>
                <w:color w:val="000000"/>
                <w:sz w:val="18"/>
                <w:szCs w:val="18"/>
              </w:rPr>
              <w:t>APR 1984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06AFBBEE" w14:textId="77777777">
            <w:pPr>
              <w:pStyle w:val="Normal3"/>
              <w:spacing w:after="0" w:afterAutospacing="0"/>
              <w:rPr>
                <w:color w:val="000000"/>
                <w:sz w:val="18"/>
                <w:szCs w:val="18"/>
              </w:rPr>
            </w:pPr>
            <w:r w:rsidRPr="00377FB8">
              <w:rPr>
                <w:color w:val="000000"/>
                <w:sz w:val="18"/>
                <w:szCs w:val="18"/>
              </w:rPr>
              <w:t>Applies to all Fixed Price Subcontracts.</w:t>
            </w:r>
          </w:p>
        </w:tc>
      </w:tr>
      <w:tr w:rsidRPr="00377FB8" w:rsidR="00D40385" w:rsidTr="005D372A" w14:paraId="5A73A601"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931227" w14:paraId="2D8AAE7D" w14:textId="77777777">
            <w:pPr>
              <w:pStyle w:val="Normal3"/>
              <w:spacing w:after="0" w:afterAutospacing="0"/>
              <w:rPr>
                <w:color w:val="000000"/>
                <w:sz w:val="18"/>
                <w:szCs w:val="18"/>
              </w:rPr>
            </w:pPr>
            <w:hyperlink w:history="1" w:anchor="wp1123739" r:id="rId124">
              <w:r w:rsidRPr="00377FB8" w:rsidR="00D40385">
                <w:rPr>
                  <w:rStyle w:val="Hyperlink"/>
                  <w:color w:val="000000"/>
                  <w:sz w:val="18"/>
                  <w:szCs w:val="18"/>
                </w:rPr>
                <w:t>52.249-14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C54B466" w14:textId="77777777">
            <w:pPr>
              <w:pStyle w:val="Normal3"/>
              <w:spacing w:after="0" w:afterAutospacing="0"/>
              <w:rPr>
                <w:color w:val="000000"/>
                <w:sz w:val="18"/>
                <w:szCs w:val="18"/>
              </w:rPr>
            </w:pPr>
            <w:r w:rsidRPr="00377FB8">
              <w:rPr>
                <w:color w:val="000000"/>
                <w:sz w:val="18"/>
                <w:szCs w:val="18"/>
              </w:rPr>
              <w:t>EXCUSABLE DELAYS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8996F5E" w14:textId="77777777">
            <w:pPr>
              <w:pStyle w:val="Normal3"/>
              <w:spacing w:after="0" w:afterAutospacing="0"/>
              <w:rPr>
                <w:color w:val="000000"/>
                <w:sz w:val="18"/>
                <w:szCs w:val="18"/>
              </w:rPr>
            </w:pPr>
            <w:r w:rsidRPr="00377FB8">
              <w:rPr>
                <w:color w:val="000000"/>
                <w:sz w:val="18"/>
                <w:szCs w:val="18"/>
              </w:rPr>
              <w:t>APR 1984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1523979" w14:textId="77777777">
            <w:pPr>
              <w:rPr>
                <w:color w:val="000000"/>
                <w:sz w:val="18"/>
                <w:szCs w:val="18"/>
              </w:rPr>
            </w:pPr>
            <w:r w:rsidRPr="00377FB8">
              <w:rPr>
                <w:color w:val="000000"/>
                <w:sz w:val="18"/>
                <w:szCs w:val="18"/>
              </w:rPr>
              <w:t>(Note 2 applies; Note 1 applies to (c). In (a)(2) delete "or contractual".)</w:t>
            </w:r>
          </w:p>
        </w:tc>
      </w:tr>
    </w:tbl>
    <w:p w:rsidR="00D40385" w:rsidP="00D40385" w:rsidRDefault="00D40385" w14:paraId="21B46668" w14:textId="77777777">
      <w:pPr>
        <w:pStyle w:val="Normal3"/>
        <w:rPr>
          <w:sz w:val="20"/>
          <w:szCs w:val="20"/>
        </w:rPr>
      </w:pPr>
    </w:p>
    <w:p w:rsidRPr="00377FB8" w:rsidR="00D40385" w:rsidP="00D40385" w:rsidRDefault="00D40385" w14:paraId="20C968CB" w14:textId="77777777">
      <w:pPr>
        <w:pStyle w:val="Normal3"/>
        <w:rPr>
          <w:b/>
          <w:sz w:val="22"/>
          <w:szCs w:val="22"/>
        </w:rPr>
      </w:pPr>
      <w:r w:rsidRPr="00377FB8">
        <w:rPr>
          <w:b/>
          <w:sz w:val="22"/>
          <w:szCs w:val="22"/>
        </w:rPr>
        <w:t xml:space="preserve">The following </w:t>
      </w:r>
      <w:r w:rsidRPr="00377FB8">
        <w:rPr>
          <w:rStyle w:val="Strong"/>
          <w:sz w:val="22"/>
          <w:szCs w:val="22"/>
        </w:rPr>
        <w:t xml:space="preserve">Agency </w:t>
      </w:r>
      <w:proofErr w:type="gramStart"/>
      <w:r w:rsidRPr="00377FB8">
        <w:rPr>
          <w:rStyle w:val="Strong"/>
          <w:sz w:val="22"/>
          <w:szCs w:val="22"/>
        </w:rPr>
        <w:t>For</w:t>
      </w:r>
      <w:proofErr w:type="gramEnd"/>
      <w:r w:rsidRPr="00377FB8">
        <w:rPr>
          <w:rStyle w:val="Strong"/>
          <w:sz w:val="22"/>
          <w:szCs w:val="22"/>
        </w:rPr>
        <w:t xml:space="preserve"> International Development Acquisition Regulations (AIDAR) </w:t>
      </w:r>
      <w:r w:rsidRPr="00377FB8">
        <w:rPr>
          <w:b/>
          <w:sz w:val="22"/>
          <w:szCs w:val="22"/>
        </w:rPr>
        <w:t>clauses apply to this Contract:</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6"/>
        <w:gridCol w:w="3836"/>
        <w:gridCol w:w="1216"/>
        <w:gridCol w:w="3150"/>
      </w:tblGrid>
      <w:tr w:rsidRPr="00377FB8" w:rsidR="00D40385" w:rsidTr="005D372A" w14:paraId="522B5D36" w14:textId="77777777">
        <w:trPr>
          <w:cantSplit/>
          <w:trHeight w:val="493"/>
          <w:tblHeader/>
        </w:trPr>
        <w:tc>
          <w:tcPr>
            <w:tcW w:w="10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9C5F262" w14:textId="77777777">
            <w:pPr>
              <w:rPr>
                <w:color w:val="000000"/>
                <w:sz w:val="18"/>
                <w:szCs w:val="18"/>
              </w:rPr>
            </w:pPr>
            <w:r w:rsidRPr="00377FB8">
              <w:rPr>
                <w:color w:val="000000"/>
                <w:sz w:val="18"/>
                <w:szCs w:val="18"/>
              </w:rPr>
              <w:t xml:space="preserve"> </w:t>
            </w:r>
            <w:r w:rsidRPr="00377FB8">
              <w:rPr>
                <w:rStyle w:val="Strong"/>
                <w:color w:val="000000"/>
                <w:sz w:val="18"/>
                <w:szCs w:val="18"/>
              </w:rPr>
              <w:t>Clause Number</w:t>
            </w:r>
          </w:p>
        </w:tc>
        <w:tc>
          <w:tcPr>
            <w:tcW w:w="38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9F0941B" w14:textId="77777777">
            <w:pPr>
              <w:rPr>
                <w:color w:val="000000"/>
                <w:sz w:val="18"/>
                <w:szCs w:val="18"/>
              </w:rPr>
            </w:pPr>
            <w:r w:rsidRPr="00377FB8">
              <w:rPr>
                <w:color w:val="000000"/>
                <w:sz w:val="18"/>
                <w:szCs w:val="18"/>
              </w:rPr>
              <w:t xml:space="preserve"> </w:t>
            </w:r>
            <w:r w:rsidRPr="00377FB8">
              <w:rPr>
                <w:rStyle w:val="Strong"/>
                <w:color w:val="000000"/>
                <w:sz w:val="18"/>
                <w:szCs w:val="18"/>
              </w:rPr>
              <w:t>Title</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D6ECF56" w14:textId="77777777">
            <w:pPr>
              <w:rPr>
                <w:color w:val="000000"/>
                <w:sz w:val="18"/>
                <w:szCs w:val="18"/>
              </w:rPr>
            </w:pPr>
            <w:r w:rsidRPr="00377FB8">
              <w:rPr>
                <w:color w:val="000000"/>
                <w:sz w:val="18"/>
                <w:szCs w:val="18"/>
              </w:rPr>
              <w:t xml:space="preserve"> </w:t>
            </w:r>
            <w:r w:rsidRPr="00377FB8">
              <w:rPr>
                <w:rStyle w:val="Strong"/>
                <w:color w:val="000000"/>
                <w:sz w:val="18"/>
                <w:szCs w:val="18"/>
              </w:rPr>
              <w:t>Date</w:t>
            </w:r>
          </w:p>
        </w:tc>
        <w:tc>
          <w:tcPr>
            <w:tcW w:w="31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F14F5ED" w14:textId="77777777">
            <w:pPr>
              <w:rPr>
                <w:color w:val="000000"/>
                <w:sz w:val="18"/>
                <w:szCs w:val="18"/>
              </w:rPr>
            </w:pPr>
            <w:r w:rsidRPr="00377FB8">
              <w:rPr>
                <w:color w:val="000000"/>
                <w:sz w:val="18"/>
                <w:szCs w:val="18"/>
              </w:rPr>
              <w:t xml:space="preserve"> </w:t>
            </w:r>
            <w:r w:rsidRPr="00377FB8">
              <w:rPr>
                <w:rStyle w:val="Strong"/>
                <w:color w:val="000000"/>
                <w:sz w:val="18"/>
                <w:szCs w:val="18"/>
              </w:rPr>
              <w:t>Notes and Applicability</w:t>
            </w:r>
          </w:p>
        </w:tc>
      </w:tr>
      <w:tr w:rsidRPr="00377FB8" w:rsidR="00D40385" w:rsidTr="005D372A" w14:paraId="3F2DF637" w14:textId="77777777">
        <w:trPr>
          <w:cantSplit/>
          <w:trHeight w:val="1303"/>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4A3D1D5" w14:textId="77777777">
            <w:pPr>
              <w:rPr>
                <w:color w:val="000000"/>
                <w:sz w:val="18"/>
                <w:szCs w:val="18"/>
              </w:rPr>
            </w:pPr>
            <w:r w:rsidRPr="00377FB8">
              <w:rPr>
                <w:color w:val="000000"/>
                <w:sz w:val="18"/>
                <w:szCs w:val="18"/>
              </w:rPr>
              <w:t xml:space="preserve"> 752.202-1</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BB5C3D3" w14:textId="77777777">
            <w:pPr>
              <w:rPr>
                <w:color w:val="000000"/>
                <w:sz w:val="18"/>
                <w:szCs w:val="18"/>
              </w:rPr>
            </w:pPr>
            <w:r w:rsidRPr="00377FB8">
              <w:rPr>
                <w:color w:val="000000"/>
                <w:sz w:val="18"/>
                <w:szCs w:val="18"/>
              </w:rPr>
              <w:t xml:space="preserve">DEFINITIONS (ALT 70 AND ALT 72)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72661A1" w14:textId="77777777">
            <w:pPr>
              <w:rPr>
                <w:color w:val="000000"/>
                <w:sz w:val="18"/>
                <w:szCs w:val="18"/>
              </w:rPr>
            </w:pPr>
            <w:r w:rsidRPr="00377FB8">
              <w:rPr>
                <w:color w:val="000000"/>
                <w:sz w:val="18"/>
                <w:szCs w:val="18"/>
              </w:rPr>
              <w:t xml:space="preserve"> JAN 1990</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67C0739" w14:textId="77777777">
            <w:pPr>
              <w:rPr>
                <w:color w:val="000000"/>
                <w:sz w:val="18"/>
                <w:szCs w:val="18"/>
              </w:rPr>
            </w:pPr>
            <w:r w:rsidRPr="00377FB8">
              <w:rPr>
                <w:color w:val="000000"/>
                <w:sz w:val="18"/>
                <w:szCs w:val="18"/>
              </w:rPr>
              <w:t xml:space="preserve"> Applies to all Subcontracts, regardless of value or type. “Contractor” and “Contractor Employee” refer to “Subcontractor” and “Subcontractor Employee”.</w:t>
            </w:r>
          </w:p>
        </w:tc>
      </w:tr>
      <w:tr w:rsidRPr="00377FB8" w:rsidR="00D40385" w:rsidTr="005D372A" w14:paraId="1F82CC4A"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14B7405" w14:textId="77777777">
            <w:pPr>
              <w:rPr>
                <w:color w:val="000000"/>
                <w:sz w:val="18"/>
                <w:szCs w:val="18"/>
              </w:rPr>
            </w:pPr>
            <w:r w:rsidRPr="00377FB8">
              <w:rPr>
                <w:color w:val="000000"/>
                <w:sz w:val="18"/>
                <w:szCs w:val="18"/>
              </w:rPr>
              <w:t xml:space="preserve"> 752.211-70</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6AECE11" w14:textId="77777777">
            <w:pPr>
              <w:rPr>
                <w:color w:val="000000"/>
                <w:sz w:val="18"/>
                <w:szCs w:val="18"/>
              </w:rPr>
            </w:pPr>
            <w:r w:rsidRPr="00377FB8">
              <w:rPr>
                <w:color w:val="000000"/>
                <w:sz w:val="18"/>
                <w:szCs w:val="18"/>
              </w:rPr>
              <w:t>LANGUAGE AND MEASUREMENT</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B242B62" w14:textId="77777777">
            <w:pPr>
              <w:rPr>
                <w:color w:val="000000"/>
                <w:sz w:val="18"/>
                <w:szCs w:val="18"/>
              </w:rPr>
            </w:pPr>
            <w:r w:rsidRPr="00377FB8">
              <w:rPr>
                <w:color w:val="000000"/>
                <w:sz w:val="18"/>
                <w:szCs w:val="18"/>
              </w:rPr>
              <w:t xml:space="preserve"> JUN 1992</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5A113D6" w14:textId="77777777">
            <w:pPr>
              <w:rPr>
                <w:color w:val="000000"/>
                <w:sz w:val="18"/>
                <w:szCs w:val="18"/>
              </w:rPr>
            </w:pPr>
            <w:r w:rsidRPr="00377FB8">
              <w:rPr>
                <w:color w:val="000000"/>
                <w:sz w:val="18"/>
                <w:szCs w:val="18"/>
              </w:rPr>
              <w:t>Applies to all Subcontracts, regardless of type or value</w:t>
            </w:r>
            <w:r>
              <w:rPr>
                <w:color w:val="000000"/>
                <w:sz w:val="18"/>
                <w:szCs w:val="18"/>
              </w:rPr>
              <w:t>.</w:t>
            </w:r>
          </w:p>
        </w:tc>
      </w:tr>
      <w:tr w:rsidRPr="00377FB8" w:rsidR="00D40385" w:rsidTr="005D372A" w14:paraId="3F1CD855"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7E3FAA9" w14:textId="77777777">
            <w:pPr>
              <w:rPr>
                <w:color w:val="000000"/>
                <w:sz w:val="18"/>
                <w:szCs w:val="18"/>
              </w:rPr>
            </w:pPr>
            <w:r w:rsidRPr="00377FB8">
              <w:rPr>
                <w:color w:val="000000"/>
                <w:sz w:val="18"/>
                <w:szCs w:val="18"/>
              </w:rPr>
              <w:t xml:space="preserve"> 752.225-70 </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014260D" w14:textId="77777777">
            <w:pPr>
              <w:rPr>
                <w:color w:val="000000"/>
                <w:sz w:val="18"/>
                <w:szCs w:val="18"/>
              </w:rPr>
            </w:pPr>
            <w:r w:rsidRPr="00377FB8">
              <w:rPr>
                <w:color w:val="000000"/>
                <w:sz w:val="18"/>
                <w:szCs w:val="18"/>
              </w:rPr>
              <w:t>SOURCE AND NATIONALITY REQUIREMENTS</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0046F8E" w14:textId="77777777">
            <w:pPr>
              <w:rPr>
                <w:color w:val="000000"/>
                <w:sz w:val="18"/>
                <w:szCs w:val="18"/>
              </w:rPr>
            </w:pPr>
            <w:r w:rsidRPr="00377FB8">
              <w:rPr>
                <w:color w:val="000000"/>
                <w:sz w:val="18"/>
                <w:szCs w:val="18"/>
              </w:rPr>
              <w:t xml:space="preserve"> FEB 2012</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5386238" w14:textId="77777777">
            <w:pPr>
              <w:rPr>
                <w:color w:val="000000"/>
                <w:sz w:val="18"/>
                <w:szCs w:val="18"/>
              </w:rPr>
            </w:pPr>
            <w:r w:rsidRPr="00377FB8">
              <w:rPr>
                <w:color w:val="000000"/>
                <w:sz w:val="18"/>
                <w:szCs w:val="18"/>
              </w:rPr>
              <w:t>Applies to all Subcontracts, regardless of type or value. (Notes 4, 5 and 7 apply)</w:t>
            </w:r>
          </w:p>
        </w:tc>
      </w:tr>
      <w:tr w:rsidRPr="00377FB8" w:rsidR="00D40385" w:rsidTr="005D372A" w14:paraId="69912254"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0A4147D" w14:textId="77777777">
            <w:pPr>
              <w:rPr>
                <w:color w:val="000000"/>
                <w:sz w:val="18"/>
                <w:szCs w:val="18"/>
              </w:rPr>
            </w:pPr>
            <w:r w:rsidRPr="00377FB8">
              <w:rPr>
                <w:color w:val="000000"/>
                <w:sz w:val="18"/>
                <w:szCs w:val="18"/>
              </w:rPr>
              <w:t xml:space="preserve"> 752.227-14</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1B2D08F" w14:textId="77777777">
            <w:pPr>
              <w:rPr>
                <w:color w:val="000000"/>
                <w:sz w:val="18"/>
                <w:szCs w:val="18"/>
              </w:rPr>
            </w:pPr>
            <w:r w:rsidRPr="00377FB8">
              <w:rPr>
                <w:color w:val="000000"/>
                <w:sz w:val="18"/>
                <w:szCs w:val="18"/>
              </w:rPr>
              <w:t>RIGHTS IN DATA – GENERAL</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3F7CCED" w14:textId="77777777">
            <w:pPr>
              <w:rPr>
                <w:color w:val="000000"/>
                <w:sz w:val="18"/>
                <w:szCs w:val="18"/>
              </w:rPr>
            </w:pPr>
            <w:r w:rsidRPr="00377FB8">
              <w:rPr>
                <w:color w:val="000000"/>
                <w:sz w:val="18"/>
                <w:szCs w:val="18"/>
              </w:rPr>
              <w:t> OCT 2007</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47D64CE" w14:textId="77777777">
            <w:pPr>
              <w:pStyle w:val="Normal3"/>
              <w:spacing w:after="0" w:afterAutospacing="0"/>
              <w:rPr>
                <w:color w:val="000000"/>
                <w:sz w:val="18"/>
                <w:szCs w:val="18"/>
              </w:rPr>
            </w:pPr>
            <w:r w:rsidRPr="00377FB8">
              <w:rPr>
                <w:color w:val="000000"/>
                <w:sz w:val="18"/>
                <w:szCs w:val="18"/>
              </w:rPr>
              <w:t>Applies to all Subcontracts regardless of type or value. This clause replaces paragraph (d) of FAR 52.227-14 Rights in Data—General.</w:t>
            </w:r>
          </w:p>
        </w:tc>
      </w:tr>
      <w:tr w:rsidRPr="00377FB8" w:rsidR="00D40385" w:rsidTr="005D372A" w14:paraId="403621ED"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FDED524" w14:textId="77777777">
            <w:pPr>
              <w:rPr>
                <w:color w:val="000000"/>
                <w:sz w:val="18"/>
                <w:szCs w:val="18"/>
              </w:rPr>
            </w:pPr>
            <w:r w:rsidRPr="00377FB8">
              <w:rPr>
                <w:color w:val="000000"/>
                <w:sz w:val="18"/>
                <w:szCs w:val="18"/>
              </w:rPr>
              <w:t> 752.228-3</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2A3C41C" w14:textId="77777777">
            <w:pPr>
              <w:rPr>
                <w:color w:val="000000"/>
                <w:sz w:val="18"/>
                <w:szCs w:val="18"/>
              </w:rPr>
            </w:pPr>
            <w:r w:rsidRPr="00377FB8">
              <w:rPr>
                <w:color w:val="000000"/>
                <w:sz w:val="18"/>
                <w:szCs w:val="18"/>
              </w:rPr>
              <w:t xml:space="preserve">WORKER’S COMPENSATION INSURANCE (DEFENSE BASE ACT)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FA72DBA" w14:textId="77777777">
            <w:pPr>
              <w:rPr>
                <w:color w:val="000000"/>
                <w:sz w:val="18"/>
                <w:szCs w:val="18"/>
              </w:rPr>
            </w:pPr>
            <w:r w:rsidRPr="00377FB8">
              <w:rPr>
                <w:color w:val="000000"/>
                <w:sz w:val="18"/>
                <w:szCs w:val="18"/>
              </w:rPr>
              <w:t xml:space="preserve"> </w:t>
            </w:r>
          </w:p>
          <w:p w:rsidRPr="00377FB8" w:rsidR="00D40385" w:rsidP="005D372A" w:rsidRDefault="00D40385" w14:paraId="4B922451" w14:textId="77777777">
            <w:pPr>
              <w:pStyle w:val="Normal3"/>
              <w:spacing w:after="0" w:afterAutospacing="0"/>
              <w:rPr>
                <w:color w:val="000000"/>
                <w:sz w:val="18"/>
                <w:szCs w:val="18"/>
              </w:rPr>
            </w:pP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088190F" w14:textId="77777777">
            <w:pPr>
              <w:rPr>
                <w:color w:val="000000"/>
                <w:sz w:val="18"/>
                <w:szCs w:val="18"/>
              </w:rPr>
            </w:pPr>
            <w:r w:rsidRPr="00377FB8">
              <w:rPr>
                <w:color w:val="000000"/>
                <w:sz w:val="18"/>
                <w:szCs w:val="18"/>
              </w:rPr>
              <w:t>The supplemental coverage described in this clause is required in addition to the coverage specified in FAR 52.228-3.</w:t>
            </w:r>
          </w:p>
        </w:tc>
      </w:tr>
      <w:tr w:rsidRPr="00377FB8" w:rsidR="00D40385" w:rsidTr="005D372A" w14:paraId="4547DE6A"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7C053E4" w14:textId="77777777">
            <w:pPr>
              <w:rPr>
                <w:color w:val="000000"/>
                <w:sz w:val="18"/>
                <w:szCs w:val="18"/>
              </w:rPr>
            </w:pPr>
            <w:r w:rsidRPr="00377FB8">
              <w:rPr>
                <w:color w:val="000000"/>
                <w:sz w:val="18"/>
                <w:szCs w:val="18"/>
              </w:rPr>
              <w:t> 752.228-7</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85F4705" w14:textId="77777777">
            <w:pPr>
              <w:rPr>
                <w:color w:val="000000"/>
                <w:sz w:val="18"/>
                <w:szCs w:val="18"/>
              </w:rPr>
            </w:pPr>
            <w:r w:rsidRPr="00377FB8">
              <w:rPr>
                <w:color w:val="000000"/>
                <w:sz w:val="18"/>
                <w:szCs w:val="18"/>
              </w:rPr>
              <w:t xml:space="preserve"> </w:t>
            </w:r>
          </w:p>
          <w:p w:rsidRPr="00377FB8" w:rsidR="00D40385" w:rsidP="005D372A" w:rsidRDefault="00D40385" w14:paraId="6A344196" w14:textId="77777777">
            <w:pPr>
              <w:pStyle w:val="default0"/>
              <w:rPr>
                <w:color w:val="000000"/>
                <w:sz w:val="18"/>
                <w:szCs w:val="18"/>
              </w:rPr>
            </w:pPr>
            <w:r w:rsidRPr="00377FB8">
              <w:rPr>
                <w:color w:val="000000"/>
                <w:sz w:val="18"/>
                <w:szCs w:val="18"/>
              </w:rPr>
              <w:t>INSURANCE – LIABILITY TO THIRD PERSONS</w:t>
            </w:r>
          </w:p>
          <w:p w:rsidRPr="00377FB8" w:rsidR="00D40385" w:rsidP="005D372A" w:rsidRDefault="00D40385" w14:paraId="71C50F3A" w14:textId="77777777">
            <w:pPr>
              <w:pStyle w:val="Normal3"/>
              <w:spacing w:after="0" w:afterAutospacing="0"/>
              <w:rPr>
                <w:color w:val="000000"/>
                <w:sz w:val="18"/>
                <w:szCs w:val="18"/>
              </w:rPr>
            </w:pPr>
            <w:r w:rsidRPr="00377FB8">
              <w:rPr>
                <w:color w:val="000000"/>
                <w:sz w:val="18"/>
                <w:szCs w:val="18"/>
              </w:rPr>
              <w:t> </w:t>
            </w:r>
          </w:p>
          <w:p w:rsidRPr="00377FB8" w:rsidR="00D40385" w:rsidP="005D372A" w:rsidRDefault="00D40385" w14:paraId="2FE607F3" w14:textId="77777777">
            <w:pPr>
              <w:rPr>
                <w:color w:val="000000"/>
                <w:sz w:val="18"/>
                <w:szCs w:val="18"/>
              </w:rPr>
            </w:pPr>
            <w:r w:rsidRPr="00377FB8">
              <w:rPr>
                <w:color w:val="000000"/>
                <w:sz w:val="18"/>
                <w:szCs w:val="18"/>
              </w:rPr>
              <w:t xml:space="preserve">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6CBD410" w14:textId="77777777">
            <w:pPr>
              <w:rPr>
                <w:color w:val="000000"/>
                <w:sz w:val="18"/>
                <w:szCs w:val="18"/>
              </w:rPr>
            </w:pPr>
            <w:r w:rsidRPr="00377FB8">
              <w:rPr>
                <w:color w:val="000000"/>
                <w:sz w:val="18"/>
                <w:szCs w:val="18"/>
              </w:rPr>
              <w:t xml:space="preserve"> </w:t>
            </w:r>
          </w:p>
          <w:p w:rsidRPr="00377FB8" w:rsidR="00D40385" w:rsidP="005D372A" w:rsidRDefault="00D40385" w14:paraId="74933B08" w14:textId="77777777">
            <w:pPr>
              <w:pStyle w:val="Normal3"/>
              <w:spacing w:after="0" w:afterAutospacing="0"/>
              <w:rPr>
                <w:color w:val="000000"/>
                <w:sz w:val="18"/>
                <w:szCs w:val="18"/>
              </w:rPr>
            </w:pPr>
            <w:r w:rsidRPr="00377FB8">
              <w:rPr>
                <w:color w:val="000000"/>
                <w:sz w:val="18"/>
                <w:szCs w:val="18"/>
              </w:rPr>
              <w:t> </w:t>
            </w:r>
          </w:p>
          <w:p w:rsidRPr="00377FB8" w:rsidR="00D40385" w:rsidP="005D372A" w:rsidRDefault="00D40385" w14:paraId="4F4C9E36" w14:textId="77777777">
            <w:pPr>
              <w:rPr>
                <w:color w:val="000000"/>
                <w:sz w:val="18"/>
                <w:szCs w:val="18"/>
              </w:rPr>
            </w:pPr>
            <w:r w:rsidRPr="00377FB8">
              <w:rPr>
                <w:color w:val="000000"/>
                <w:sz w:val="18"/>
                <w:szCs w:val="18"/>
              </w:rPr>
              <w:t xml:space="preserve"> </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95E64A5" w14:textId="77777777">
            <w:pPr>
              <w:rPr>
                <w:color w:val="000000"/>
                <w:sz w:val="18"/>
                <w:szCs w:val="18"/>
              </w:rPr>
            </w:pPr>
            <w:r w:rsidRPr="00377FB8">
              <w:rPr>
                <w:color w:val="000000"/>
                <w:sz w:val="18"/>
                <w:szCs w:val="18"/>
              </w:rPr>
              <w:t>The coverage described in this clause is added to the clause specified in FAR 52.228-7 as either paragraph (h) (if FAR 52.228-7 Alternate I is not used) or (i) (if FAR 52.228-7 Alternate I is used): (See FAR 52.228)</w:t>
            </w:r>
          </w:p>
        </w:tc>
      </w:tr>
      <w:tr w:rsidRPr="00377FB8" w:rsidR="00D40385" w:rsidTr="005D372A" w14:paraId="086ABA30"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12C657E" w14:textId="77777777">
            <w:pPr>
              <w:rPr>
                <w:color w:val="000000"/>
                <w:sz w:val="18"/>
                <w:szCs w:val="18"/>
              </w:rPr>
            </w:pPr>
            <w:r w:rsidRPr="00377FB8">
              <w:rPr>
                <w:color w:val="000000"/>
                <w:sz w:val="18"/>
                <w:szCs w:val="18"/>
              </w:rPr>
              <w:t>752.228-9</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F3E7C92" w14:textId="77777777">
            <w:pPr>
              <w:rPr>
                <w:color w:val="000000"/>
                <w:sz w:val="18"/>
                <w:szCs w:val="18"/>
              </w:rPr>
            </w:pPr>
            <w:r w:rsidRPr="00377FB8">
              <w:rPr>
                <w:color w:val="000000"/>
                <w:sz w:val="18"/>
                <w:szCs w:val="18"/>
              </w:rPr>
              <w:t xml:space="preserve"> CARGO INSURANCE </w:t>
            </w:r>
          </w:p>
          <w:p w:rsidRPr="00377FB8" w:rsidR="00D40385" w:rsidP="005D372A" w:rsidRDefault="00D40385" w14:paraId="2B3DD92A" w14:textId="77777777">
            <w:pPr>
              <w:rPr>
                <w:color w:val="000000"/>
                <w:sz w:val="18"/>
                <w:szCs w:val="18"/>
              </w:rPr>
            </w:pPr>
            <w:r w:rsidRPr="00377FB8">
              <w:rPr>
                <w:color w:val="000000"/>
                <w:sz w:val="18"/>
                <w:szCs w:val="18"/>
              </w:rPr>
              <w:t xml:space="preserve"> </w:t>
            </w:r>
          </w:p>
          <w:p w:rsidRPr="00377FB8" w:rsidR="00D40385" w:rsidP="005D372A" w:rsidRDefault="00D40385" w14:paraId="7EC0D7DA" w14:textId="77777777">
            <w:pPr>
              <w:pStyle w:val="default0"/>
              <w:rPr>
                <w:color w:val="000000"/>
                <w:sz w:val="18"/>
                <w:szCs w:val="18"/>
              </w:rPr>
            </w:pPr>
            <w:r w:rsidRPr="00377FB8">
              <w:rPr>
                <w:color w:val="000000"/>
                <w:sz w:val="18"/>
                <w:szCs w:val="18"/>
              </w:rPr>
              <w:t> </w:t>
            </w:r>
          </w:p>
          <w:p w:rsidRPr="00377FB8" w:rsidR="00D40385" w:rsidP="005D372A" w:rsidRDefault="00D40385" w14:paraId="4725BDDB" w14:textId="77777777">
            <w:pPr>
              <w:rPr>
                <w:color w:val="000000"/>
                <w:sz w:val="18"/>
                <w:szCs w:val="18"/>
              </w:rPr>
            </w:pPr>
            <w:r w:rsidRPr="00377FB8">
              <w:rPr>
                <w:color w:val="000000"/>
                <w:sz w:val="18"/>
                <w:szCs w:val="18"/>
              </w:rPr>
              <w:t xml:space="preserve">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DF1578C" w14:textId="77777777">
            <w:pPr>
              <w:rPr>
                <w:color w:val="000000"/>
                <w:sz w:val="18"/>
                <w:szCs w:val="18"/>
              </w:rPr>
            </w:pPr>
            <w:r w:rsidRPr="00377FB8">
              <w:rPr>
                <w:color w:val="000000"/>
                <w:sz w:val="18"/>
                <w:szCs w:val="18"/>
              </w:rPr>
              <w:t xml:space="preserve"> </w:t>
            </w:r>
          </w:p>
          <w:p w:rsidRPr="00377FB8" w:rsidR="00D40385" w:rsidP="005D372A" w:rsidRDefault="00D40385" w14:paraId="7EB8594B" w14:textId="77777777">
            <w:pPr>
              <w:rPr>
                <w:color w:val="000000"/>
                <w:sz w:val="18"/>
                <w:szCs w:val="18"/>
              </w:rPr>
            </w:pPr>
            <w:r w:rsidRPr="00377FB8">
              <w:rPr>
                <w:color w:val="000000"/>
                <w:sz w:val="18"/>
                <w:szCs w:val="18"/>
              </w:rPr>
              <w:t xml:space="preserve"> </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1467E5F" w14:textId="77777777">
            <w:pPr>
              <w:rPr>
                <w:color w:val="000000"/>
                <w:sz w:val="18"/>
                <w:szCs w:val="18"/>
              </w:rPr>
            </w:pPr>
            <w:r w:rsidRPr="00377FB8">
              <w:rPr>
                <w:color w:val="000000"/>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Pr="00377FB8" w:rsidR="00D40385" w:rsidTr="005D372A" w14:paraId="5FC6C7C6"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1757558" w14:textId="77777777">
            <w:pPr>
              <w:rPr>
                <w:color w:val="000000"/>
                <w:sz w:val="18"/>
                <w:szCs w:val="18"/>
              </w:rPr>
            </w:pPr>
            <w:r w:rsidRPr="00377FB8">
              <w:rPr>
                <w:color w:val="000000"/>
                <w:sz w:val="18"/>
                <w:szCs w:val="18"/>
              </w:rPr>
              <w:lastRenderedPageBreak/>
              <w:t>752.228-70</w:t>
            </w:r>
          </w:p>
          <w:p w:rsidRPr="00377FB8" w:rsidR="00D40385" w:rsidP="005D372A" w:rsidRDefault="00D40385" w14:paraId="12236EE6" w14:textId="77777777">
            <w:pPr>
              <w:rPr>
                <w:color w:val="000000"/>
                <w:sz w:val="18"/>
                <w:szCs w:val="18"/>
              </w:rPr>
            </w:pPr>
            <w:r w:rsidRPr="00377FB8">
              <w:rPr>
                <w:color w:val="000000"/>
                <w:sz w:val="18"/>
                <w:szCs w:val="18"/>
              </w:rPr>
              <w:t xml:space="preserve"> </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462390B" w14:textId="77777777">
            <w:pPr>
              <w:rPr>
                <w:color w:val="000000"/>
                <w:sz w:val="18"/>
                <w:szCs w:val="18"/>
              </w:rPr>
            </w:pPr>
            <w:r w:rsidRPr="00377FB8">
              <w:rPr>
                <w:color w:val="000000"/>
                <w:sz w:val="18"/>
                <w:szCs w:val="18"/>
              </w:rPr>
              <w:t>MEDICAL EVACUATION (MEDEVAC) SERVICES</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73353A1" w14:textId="77777777">
            <w:pPr>
              <w:rPr>
                <w:color w:val="000000"/>
                <w:sz w:val="18"/>
                <w:szCs w:val="18"/>
              </w:rPr>
            </w:pPr>
            <w:r w:rsidRPr="00377FB8">
              <w:rPr>
                <w:color w:val="000000"/>
                <w:sz w:val="18"/>
                <w:szCs w:val="18"/>
              </w:rPr>
              <w:t>JUL 2007</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71C326A" w14:textId="77777777">
            <w:pPr>
              <w:rPr>
                <w:color w:val="000000"/>
                <w:sz w:val="18"/>
                <w:szCs w:val="18"/>
              </w:rPr>
            </w:pPr>
            <w:r w:rsidRPr="00377FB8">
              <w:rPr>
                <w:color w:val="000000"/>
                <w:sz w:val="18"/>
                <w:szCs w:val="18"/>
              </w:rPr>
              <w:t>Applies to all Subcontracts requiring performance outside the U.S.</w:t>
            </w:r>
          </w:p>
        </w:tc>
      </w:tr>
      <w:tr w:rsidRPr="00377FB8" w:rsidR="00D40385" w:rsidTr="005D372A" w14:paraId="109297EC"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7EAEAC4" w14:textId="77777777">
            <w:pPr>
              <w:rPr>
                <w:color w:val="000000"/>
                <w:sz w:val="18"/>
                <w:szCs w:val="18"/>
              </w:rPr>
            </w:pPr>
            <w:r w:rsidRPr="00377FB8">
              <w:rPr>
                <w:color w:val="000000"/>
                <w:sz w:val="18"/>
                <w:szCs w:val="18"/>
              </w:rPr>
              <w:t>752.231-71</w:t>
            </w:r>
          </w:p>
          <w:p w:rsidRPr="00377FB8" w:rsidR="00D40385" w:rsidP="005D372A" w:rsidRDefault="00D40385" w14:paraId="3A3D5A5D" w14:textId="77777777">
            <w:pPr>
              <w:rPr>
                <w:color w:val="000000"/>
                <w:sz w:val="18"/>
                <w:szCs w:val="18"/>
              </w:rPr>
            </w:pPr>
            <w:r w:rsidRPr="00377FB8">
              <w:rPr>
                <w:color w:val="000000"/>
                <w:sz w:val="18"/>
                <w:szCs w:val="18"/>
              </w:rPr>
              <w:t xml:space="preserve"> </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EC0709C" w14:textId="77777777">
            <w:pPr>
              <w:rPr>
                <w:color w:val="000000"/>
                <w:sz w:val="18"/>
                <w:szCs w:val="18"/>
              </w:rPr>
            </w:pPr>
            <w:r w:rsidRPr="00377FB8">
              <w:rPr>
                <w:color w:val="000000"/>
                <w:sz w:val="18"/>
                <w:szCs w:val="18"/>
              </w:rPr>
              <w:t>SALARY SUPPLEMENTS FOR HG EMPLOYEES (THE SUBCONTRACTOR SHALL FLOW DOWN THIS CLAUSE TO LOWER-TIER SUBCONTRACTS, IF LOWER-TIER SUBCONTRACTING IS AUTHORIZED.)</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7ACEDCF" w14:textId="77777777">
            <w:pPr>
              <w:rPr>
                <w:color w:val="000000"/>
                <w:sz w:val="18"/>
                <w:szCs w:val="18"/>
              </w:rPr>
            </w:pPr>
            <w:r w:rsidRPr="00377FB8">
              <w:rPr>
                <w:color w:val="000000"/>
                <w:sz w:val="18"/>
                <w:szCs w:val="18"/>
              </w:rPr>
              <w:t xml:space="preserve"> OCT 1998</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02BEF92" w14:textId="77777777">
            <w:pPr>
              <w:rPr>
                <w:color w:val="000000"/>
                <w:sz w:val="18"/>
                <w:szCs w:val="18"/>
              </w:rPr>
            </w:pPr>
            <w:r w:rsidRPr="00377FB8">
              <w:rPr>
                <w:color w:val="000000"/>
                <w:sz w:val="18"/>
                <w:szCs w:val="18"/>
              </w:rPr>
              <w:t xml:space="preserve"> Applies to all Subcontracts, regardless of value or type, with a possible need for services of a Host Government employee. (Note 5 applies) </w:t>
            </w:r>
          </w:p>
        </w:tc>
      </w:tr>
      <w:tr w:rsidRPr="00377FB8" w:rsidR="00D40385" w:rsidTr="005D372A" w14:paraId="54C51FD6"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2DAF114" w14:textId="77777777">
            <w:pPr>
              <w:rPr>
                <w:color w:val="000000"/>
                <w:sz w:val="18"/>
                <w:szCs w:val="18"/>
              </w:rPr>
            </w:pPr>
            <w:r w:rsidRPr="00377FB8">
              <w:rPr>
                <w:color w:val="000000"/>
                <w:sz w:val="18"/>
                <w:szCs w:val="18"/>
              </w:rPr>
              <w:t>752.245-71</w:t>
            </w:r>
          </w:p>
          <w:p w:rsidRPr="00377FB8" w:rsidR="00D40385" w:rsidP="005D372A" w:rsidRDefault="00D40385" w14:paraId="045F7CE3" w14:textId="77777777">
            <w:pPr>
              <w:rPr>
                <w:color w:val="000000"/>
                <w:sz w:val="18"/>
                <w:szCs w:val="18"/>
              </w:rPr>
            </w:pPr>
            <w:r w:rsidRPr="00377FB8">
              <w:rPr>
                <w:color w:val="000000"/>
                <w:sz w:val="18"/>
                <w:szCs w:val="18"/>
              </w:rPr>
              <w:t xml:space="preserve"> </w:t>
            </w:r>
          </w:p>
          <w:p w:rsidRPr="00377FB8" w:rsidR="00D40385" w:rsidP="005D372A" w:rsidRDefault="00D40385" w14:paraId="5E46C42A" w14:textId="77777777">
            <w:pPr>
              <w:pStyle w:val="Normal3"/>
              <w:spacing w:after="0" w:afterAutospacing="0"/>
              <w:rPr>
                <w:color w:val="000000"/>
                <w:sz w:val="18"/>
                <w:szCs w:val="18"/>
              </w:rPr>
            </w:pPr>
            <w:r w:rsidRPr="00377FB8">
              <w:rPr>
                <w:color w:val="000000"/>
                <w:sz w:val="18"/>
                <w:szCs w:val="18"/>
              </w:rPr>
              <w:t> </w:t>
            </w:r>
          </w:p>
          <w:p w:rsidRPr="00377FB8" w:rsidR="00D40385" w:rsidP="005D372A" w:rsidRDefault="00D40385" w14:paraId="5BE065D5" w14:textId="77777777">
            <w:pPr>
              <w:rPr>
                <w:color w:val="000000"/>
                <w:sz w:val="18"/>
                <w:szCs w:val="18"/>
              </w:rPr>
            </w:pPr>
            <w:r w:rsidRPr="00377FB8">
              <w:rPr>
                <w:color w:val="000000"/>
                <w:sz w:val="18"/>
                <w:szCs w:val="18"/>
              </w:rPr>
              <w:t xml:space="preserve"> </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AAF8FC5" w14:textId="77777777">
            <w:pPr>
              <w:pStyle w:val="Normal3"/>
              <w:spacing w:after="0" w:afterAutospacing="0"/>
              <w:rPr>
                <w:color w:val="000000"/>
                <w:sz w:val="18"/>
                <w:szCs w:val="18"/>
              </w:rPr>
            </w:pPr>
            <w:r w:rsidRPr="00377FB8">
              <w:rPr>
                <w:color w:val="000000"/>
                <w:sz w:val="18"/>
                <w:szCs w:val="18"/>
              </w:rPr>
              <w:t>TITLE TO AND CARE OF PROPERTY</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C2B47EA" w14:textId="77777777">
            <w:pPr>
              <w:rPr>
                <w:color w:val="000000"/>
                <w:sz w:val="18"/>
                <w:szCs w:val="18"/>
              </w:rPr>
            </w:pPr>
            <w:r w:rsidRPr="00377FB8">
              <w:rPr>
                <w:color w:val="000000"/>
                <w:sz w:val="18"/>
                <w:szCs w:val="18"/>
              </w:rPr>
              <w:t xml:space="preserve">APR 1984 </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372C38F" w14:textId="77777777">
            <w:pPr>
              <w:rPr>
                <w:color w:val="000000"/>
                <w:sz w:val="18"/>
                <w:szCs w:val="18"/>
              </w:rPr>
            </w:pPr>
            <w:r w:rsidRPr="00377FB8">
              <w:rPr>
                <w:color w:val="000000"/>
                <w:sz w:val="18"/>
                <w:szCs w:val="18"/>
              </w:rPr>
              <w:t>Applies to Subcontracts where the Subcontractor is authorized by Chemonics to purchase property under the Subcontract for use outside the U.S. (Note 5 applies)</w:t>
            </w:r>
          </w:p>
        </w:tc>
      </w:tr>
      <w:tr w:rsidRPr="00377FB8" w:rsidR="00D40385" w:rsidTr="005D372A" w14:paraId="475976B4"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9633B3F" w14:textId="77777777">
            <w:pPr>
              <w:rPr>
                <w:color w:val="000000"/>
                <w:sz w:val="18"/>
                <w:szCs w:val="18"/>
              </w:rPr>
            </w:pPr>
            <w:r w:rsidRPr="00377FB8">
              <w:rPr>
                <w:color w:val="000000"/>
                <w:sz w:val="18"/>
                <w:szCs w:val="18"/>
              </w:rPr>
              <w:t> 752.247-70</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EE4A5F1" w14:textId="77777777">
            <w:pPr>
              <w:rPr>
                <w:color w:val="000000"/>
                <w:sz w:val="18"/>
                <w:szCs w:val="18"/>
              </w:rPr>
            </w:pPr>
            <w:r w:rsidRPr="00377FB8">
              <w:rPr>
                <w:color w:val="000000"/>
                <w:sz w:val="18"/>
                <w:szCs w:val="18"/>
              </w:rPr>
              <w:t>PREFERENCE FOR PRIVATELY OWNED U.S.-FLAG COMMERCIAL VESSELS</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4BF0863" w14:textId="77777777">
            <w:pPr>
              <w:rPr>
                <w:color w:val="000000"/>
                <w:sz w:val="18"/>
                <w:szCs w:val="18"/>
              </w:rPr>
            </w:pPr>
            <w:r w:rsidRPr="00377FB8">
              <w:rPr>
                <w:color w:val="000000"/>
                <w:sz w:val="18"/>
                <w:szCs w:val="18"/>
              </w:rPr>
              <w:t>OCT 1996</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FB17EC7" w14:textId="77777777">
            <w:pPr>
              <w:rPr>
                <w:color w:val="000000"/>
                <w:sz w:val="18"/>
                <w:szCs w:val="18"/>
              </w:rPr>
            </w:pPr>
            <w:r w:rsidRPr="00377FB8">
              <w:rPr>
                <w:color w:val="000000"/>
                <w:sz w:val="18"/>
                <w:szCs w:val="18"/>
              </w:rPr>
              <w:t>(Note 5 applies)</w:t>
            </w:r>
          </w:p>
        </w:tc>
      </w:tr>
      <w:tr w:rsidRPr="00377FB8" w:rsidR="00D40385" w:rsidTr="005D372A" w14:paraId="107867A6"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E2BAC22" w14:textId="77777777">
            <w:pPr>
              <w:rPr>
                <w:color w:val="000000"/>
                <w:sz w:val="18"/>
                <w:szCs w:val="18"/>
              </w:rPr>
            </w:pPr>
            <w:r w:rsidRPr="00377FB8">
              <w:rPr>
                <w:color w:val="000000"/>
                <w:sz w:val="18"/>
                <w:szCs w:val="18"/>
              </w:rPr>
              <w:t>752.7001</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C777EE5" w14:textId="77777777">
            <w:pPr>
              <w:rPr>
                <w:color w:val="000000"/>
                <w:sz w:val="18"/>
                <w:szCs w:val="18"/>
              </w:rPr>
            </w:pPr>
            <w:r w:rsidRPr="00377FB8">
              <w:rPr>
                <w:color w:val="000000"/>
                <w:sz w:val="18"/>
                <w:szCs w:val="18"/>
              </w:rPr>
              <w:t xml:space="preserve">BIOGRAPHICAL DATA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F4C22A3" w14:textId="77777777">
            <w:pPr>
              <w:rPr>
                <w:color w:val="000000"/>
                <w:sz w:val="18"/>
                <w:szCs w:val="18"/>
              </w:rPr>
            </w:pPr>
            <w:r w:rsidRPr="00377FB8">
              <w:rPr>
                <w:color w:val="000000"/>
                <w:sz w:val="18"/>
                <w:szCs w:val="18"/>
              </w:rPr>
              <w:t>JUL 1997</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6D97C09" w14:textId="77777777">
            <w:pPr>
              <w:rPr>
                <w:color w:val="000000"/>
                <w:sz w:val="18"/>
                <w:szCs w:val="18"/>
              </w:rPr>
            </w:pPr>
            <w:r w:rsidRPr="00377FB8">
              <w:rPr>
                <w:color w:val="000000"/>
                <w:sz w:val="18"/>
                <w:szCs w:val="18"/>
              </w:rPr>
              <w:t>Applies to all Cost Reimbursement Subcontracts and Task Orders, and T&amp;M Subcontracts and Task Orders utilizing a multiplier, regardless of value. (Note 3 applies)</w:t>
            </w:r>
          </w:p>
        </w:tc>
      </w:tr>
      <w:tr w:rsidRPr="00377FB8" w:rsidR="00D40385" w:rsidTr="005D372A" w14:paraId="48B72A18"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62D00E0" w14:textId="77777777">
            <w:pPr>
              <w:pStyle w:val="Normal3"/>
              <w:spacing w:after="0" w:afterAutospacing="0"/>
              <w:rPr>
                <w:color w:val="000000"/>
                <w:sz w:val="18"/>
                <w:szCs w:val="18"/>
              </w:rPr>
            </w:pPr>
            <w:r w:rsidRPr="00377FB8">
              <w:rPr>
                <w:color w:val="000000"/>
                <w:sz w:val="18"/>
                <w:szCs w:val="18"/>
              </w:rPr>
              <w:t>752.7002</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7878CB5" w14:textId="77777777">
            <w:pPr>
              <w:pStyle w:val="Normal3"/>
              <w:spacing w:after="0" w:afterAutospacing="0"/>
              <w:rPr>
                <w:color w:val="000000"/>
                <w:sz w:val="18"/>
                <w:szCs w:val="18"/>
              </w:rPr>
            </w:pPr>
            <w:r w:rsidRPr="00377FB8">
              <w:rPr>
                <w:color w:val="000000"/>
                <w:sz w:val="18"/>
                <w:szCs w:val="18"/>
              </w:rPr>
              <w:t xml:space="preserve">TRAVEL AND TRANSPORTATION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62DD4FE" w14:textId="77777777">
            <w:pPr>
              <w:pStyle w:val="Normal3"/>
              <w:spacing w:after="0" w:afterAutospacing="0"/>
              <w:rPr>
                <w:color w:val="000000"/>
                <w:sz w:val="18"/>
                <w:szCs w:val="18"/>
              </w:rPr>
            </w:pPr>
            <w:r w:rsidRPr="00377FB8">
              <w:rPr>
                <w:color w:val="000000"/>
                <w:sz w:val="18"/>
                <w:szCs w:val="18"/>
              </w:rPr>
              <w:t>JAN 1990</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750FAEE" w14:textId="77777777">
            <w:pPr>
              <w:pStyle w:val="Normal3"/>
              <w:spacing w:after="0" w:afterAutospacing="0"/>
              <w:rPr>
                <w:color w:val="000000"/>
                <w:sz w:val="18"/>
                <w:szCs w:val="18"/>
              </w:rPr>
            </w:pPr>
            <w:r w:rsidRPr="00377FB8">
              <w:rPr>
                <w:color w:val="000000"/>
                <w:sz w:val="18"/>
                <w:szCs w:val="18"/>
              </w:rPr>
              <w:t>Applies to all Cost Reimbursement and T&amp;M Subcontracts and Task Orders performed in whole or in part outside the U.S., regardless of value. (Note 5 applies)</w:t>
            </w:r>
          </w:p>
        </w:tc>
      </w:tr>
      <w:tr w:rsidRPr="00377FB8" w:rsidR="00D40385" w:rsidTr="005D372A" w14:paraId="2C1F337E"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5D6A5F3" w14:textId="77777777">
            <w:pPr>
              <w:pStyle w:val="Normal3"/>
              <w:spacing w:after="0" w:afterAutospacing="0"/>
              <w:rPr>
                <w:color w:val="000000"/>
                <w:sz w:val="18"/>
                <w:szCs w:val="18"/>
              </w:rPr>
            </w:pPr>
            <w:r w:rsidRPr="00377FB8">
              <w:rPr>
                <w:color w:val="000000"/>
                <w:sz w:val="18"/>
                <w:szCs w:val="18"/>
              </w:rPr>
              <w:t>752.7004</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6A91CD8" w14:textId="77777777">
            <w:pPr>
              <w:pStyle w:val="Normal3"/>
              <w:spacing w:after="0" w:afterAutospacing="0"/>
              <w:rPr>
                <w:color w:val="000000"/>
                <w:sz w:val="18"/>
                <w:szCs w:val="18"/>
              </w:rPr>
            </w:pPr>
            <w:r w:rsidRPr="00377FB8">
              <w:rPr>
                <w:color w:val="000000"/>
                <w:sz w:val="18"/>
                <w:szCs w:val="18"/>
              </w:rPr>
              <w:t xml:space="preserve">EMERGENCY LOCATOR INFORMATION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0C43B79" w14:textId="77777777">
            <w:pPr>
              <w:pStyle w:val="Normal3"/>
              <w:spacing w:after="0" w:afterAutospacing="0"/>
              <w:rPr>
                <w:color w:val="000000"/>
                <w:sz w:val="18"/>
                <w:szCs w:val="18"/>
              </w:rPr>
            </w:pPr>
            <w:r w:rsidRPr="00377FB8">
              <w:rPr>
                <w:color w:val="000000"/>
                <w:sz w:val="18"/>
                <w:szCs w:val="18"/>
              </w:rPr>
              <w:t>JUL 1997</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32A62DB" w14:textId="77777777">
            <w:pPr>
              <w:rPr>
                <w:color w:val="000000"/>
                <w:sz w:val="18"/>
                <w:szCs w:val="18"/>
              </w:rPr>
            </w:pPr>
            <w:r w:rsidRPr="00377FB8">
              <w:rPr>
                <w:color w:val="000000"/>
                <w:sz w:val="18"/>
                <w:szCs w:val="18"/>
              </w:rPr>
              <w:t>Applies to all Subcontracts performed in whole or in part outside the U.S., regardless of value. (Note 5 applies)</w:t>
            </w:r>
          </w:p>
        </w:tc>
      </w:tr>
      <w:tr w:rsidRPr="00377FB8" w:rsidR="00D40385" w:rsidTr="005D372A" w14:paraId="2721A5CC"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44072AA3" w14:textId="77777777">
            <w:pPr>
              <w:rPr>
                <w:color w:val="000000"/>
                <w:sz w:val="18"/>
                <w:szCs w:val="18"/>
              </w:rPr>
            </w:pPr>
            <w:r w:rsidRPr="00377FB8">
              <w:rPr>
                <w:color w:val="000000"/>
                <w:sz w:val="18"/>
                <w:szCs w:val="18"/>
              </w:rPr>
              <w:t>752.7005</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61FB7C17" w14:textId="77777777">
            <w:pPr>
              <w:rPr>
                <w:color w:val="000000"/>
                <w:sz w:val="18"/>
                <w:szCs w:val="18"/>
              </w:rPr>
            </w:pPr>
            <w:r w:rsidRPr="00377FB8">
              <w:rPr>
                <w:color w:val="000000"/>
                <w:sz w:val="18"/>
                <w:szCs w:val="18"/>
              </w:rPr>
              <w:t>SUBMISSION REQUIREMENTS FOR DEVELOPMENT EXPERIENCE DOCUMENTS</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07D46623" w14:textId="77777777">
            <w:pPr>
              <w:rPr>
                <w:color w:val="000000"/>
                <w:sz w:val="18"/>
                <w:szCs w:val="18"/>
              </w:rPr>
            </w:pPr>
            <w:r w:rsidRPr="00377FB8">
              <w:rPr>
                <w:color w:val="000000"/>
                <w:sz w:val="18"/>
                <w:szCs w:val="18"/>
              </w:rPr>
              <w:t>SEP 2013</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7A5EEFC7" w14:textId="77777777">
            <w:pPr>
              <w:rPr>
                <w:color w:val="000000"/>
                <w:sz w:val="18"/>
                <w:szCs w:val="18"/>
              </w:rPr>
            </w:pPr>
            <w:r w:rsidRPr="00377FB8">
              <w:rPr>
                <w:color w:val="000000"/>
                <w:sz w:val="18"/>
                <w:szCs w:val="18"/>
              </w:rPr>
              <w:t>Applies to all Subcontracts. (Note 5 applies)</w:t>
            </w:r>
          </w:p>
        </w:tc>
      </w:tr>
      <w:tr w:rsidRPr="00377FB8" w:rsidR="00D40385" w:rsidTr="005D372A" w14:paraId="30975293"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0E24A5E" w14:textId="77777777">
            <w:pPr>
              <w:pStyle w:val="Normal3"/>
              <w:spacing w:after="0" w:afterAutospacing="0"/>
              <w:rPr>
                <w:color w:val="000000"/>
                <w:sz w:val="18"/>
                <w:szCs w:val="18"/>
              </w:rPr>
            </w:pPr>
            <w:r w:rsidRPr="00377FB8">
              <w:rPr>
                <w:color w:val="000000"/>
                <w:sz w:val="18"/>
                <w:szCs w:val="18"/>
              </w:rPr>
              <w:t>752.7007</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44BC806" w14:textId="77777777">
            <w:pPr>
              <w:pStyle w:val="Normal3"/>
              <w:spacing w:after="0" w:afterAutospacing="0"/>
              <w:rPr>
                <w:color w:val="000000"/>
                <w:sz w:val="18"/>
                <w:szCs w:val="18"/>
              </w:rPr>
            </w:pPr>
            <w:r w:rsidRPr="00377FB8">
              <w:rPr>
                <w:color w:val="000000"/>
                <w:sz w:val="18"/>
                <w:szCs w:val="18"/>
              </w:rPr>
              <w:t xml:space="preserve">PERSONNEL COMPENSATION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A4559C8" w14:textId="77777777">
            <w:pPr>
              <w:pStyle w:val="Normal3"/>
              <w:spacing w:after="0" w:afterAutospacing="0"/>
              <w:rPr>
                <w:color w:val="000000"/>
                <w:sz w:val="18"/>
                <w:szCs w:val="18"/>
              </w:rPr>
            </w:pPr>
            <w:r w:rsidRPr="00377FB8">
              <w:rPr>
                <w:color w:val="000000"/>
                <w:sz w:val="18"/>
                <w:szCs w:val="18"/>
              </w:rPr>
              <w:t>JUL 2007</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1923210" w14:textId="77777777">
            <w:pPr>
              <w:pStyle w:val="Normal3"/>
              <w:spacing w:after="0" w:afterAutospacing="0"/>
              <w:rPr>
                <w:color w:val="000000"/>
                <w:sz w:val="18"/>
                <w:szCs w:val="18"/>
              </w:rPr>
            </w:pPr>
            <w:r w:rsidRPr="00377FB8">
              <w:rPr>
                <w:color w:val="000000"/>
                <w:sz w:val="18"/>
                <w:szCs w:val="18"/>
              </w:rPr>
              <w:t xml:space="preserve">Applies to all Cost Reimbursement Subcontracts and Task Orders and T&amp;M Subcontracts and Task Orders with a multiplier, regardless of value. </w:t>
            </w:r>
          </w:p>
        </w:tc>
      </w:tr>
      <w:tr w:rsidRPr="00377FB8" w:rsidR="00D40385" w:rsidTr="005D372A" w14:paraId="2698E96E"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847A52C" w14:textId="77777777">
            <w:pPr>
              <w:pStyle w:val="Normal3"/>
              <w:spacing w:after="0" w:afterAutospacing="0"/>
              <w:rPr>
                <w:color w:val="000000"/>
                <w:sz w:val="18"/>
                <w:szCs w:val="18"/>
              </w:rPr>
            </w:pPr>
            <w:r w:rsidRPr="00377FB8">
              <w:rPr>
                <w:color w:val="000000"/>
                <w:sz w:val="18"/>
                <w:szCs w:val="18"/>
              </w:rPr>
              <w:t>752.7008</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F9865AC" w14:textId="77777777">
            <w:pPr>
              <w:pStyle w:val="Normal3"/>
              <w:spacing w:after="0" w:afterAutospacing="0"/>
              <w:rPr>
                <w:color w:val="000000"/>
                <w:sz w:val="18"/>
                <w:szCs w:val="18"/>
              </w:rPr>
            </w:pPr>
            <w:r w:rsidRPr="00377FB8">
              <w:rPr>
                <w:color w:val="000000"/>
                <w:sz w:val="18"/>
                <w:szCs w:val="18"/>
              </w:rPr>
              <w:t>USE OF GOVERNMENT FACILITIES OR PERSONNEL</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481456A" w14:textId="77777777">
            <w:pPr>
              <w:pStyle w:val="Normal3"/>
              <w:spacing w:after="0" w:afterAutospacing="0"/>
              <w:rPr>
                <w:color w:val="000000"/>
                <w:sz w:val="18"/>
                <w:szCs w:val="18"/>
              </w:rPr>
            </w:pPr>
            <w:r w:rsidRPr="00377FB8">
              <w:rPr>
                <w:color w:val="000000"/>
                <w:sz w:val="18"/>
                <w:szCs w:val="18"/>
              </w:rPr>
              <w:t>APR 1984</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E50A362" w14:textId="77777777">
            <w:pPr>
              <w:pStyle w:val="Normal3"/>
              <w:spacing w:after="0" w:afterAutospacing="0"/>
              <w:rPr>
                <w:color w:val="000000"/>
                <w:sz w:val="18"/>
                <w:szCs w:val="18"/>
              </w:rPr>
            </w:pPr>
            <w:r w:rsidRPr="00377FB8">
              <w:rPr>
                <w:color w:val="000000"/>
                <w:sz w:val="18"/>
                <w:szCs w:val="18"/>
              </w:rPr>
              <w:t>Applies to all Subcontracts regardless of value or type. (Note 5 applies)</w:t>
            </w:r>
          </w:p>
        </w:tc>
      </w:tr>
      <w:tr w:rsidRPr="00377FB8" w:rsidR="00D40385" w:rsidTr="005D372A" w14:paraId="03A9BE2F"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33FDA21" w14:textId="77777777">
            <w:pPr>
              <w:rPr>
                <w:color w:val="000000"/>
                <w:sz w:val="18"/>
                <w:szCs w:val="18"/>
              </w:rPr>
            </w:pPr>
            <w:r w:rsidRPr="00377FB8">
              <w:rPr>
                <w:color w:val="000000"/>
                <w:sz w:val="18"/>
                <w:szCs w:val="18"/>
              </w:rPr>
              <w:t>752.7009</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53A01488" w14:textId="77777777">
            <w:pPr>
              <w:rPr>
                <w:color w:val="000000"/>
                <w:sz w:val="18"/>
                <w:szCs w:val="18"/>
              </w:rPr>
            </w:pPr>
            <w:r w:rsidRPr="00377FB8">
              <w:rPr>
                <w:color w:val="000000"/>
                <w:sz w:val="18"/>
                <w:szCs w:val="18"/>
              </w:rPr>
              <w:t>MARKING</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3F407881" w14:textId="77777777">
            <w:pPr>
              <w:rPr>
                <w:color w:val="000000"/>
                <w:sz w:val="18"/>
                <w:szCs w:val="18"/>
              </w:rPr>
            </w:pPr>
            <w:r w:rsidRPr="00377FB8">
              <w:rPr>
                <w:color w:val="000000"/>
                <w:sz w:val="18"/>
                <w:szCs w:val="18"/>
              </w:rPr>
              <w:t>JAN 1993</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275BB133" w14:textId="77777777">
            <w:pPr>
              <w:rPr>
                <w:color w:val="000000"/>
                <w:sz w:val="18"/>
                <w:szCs w:val="18"/>
              </w:rPr>
            </w:pPr>
            <w:r w:rsidRPr="00377FB8">
              <w:rPr>
                <w:color w:val="000000"/>
                <w:sz w:val="18"/>
                <w:szCs w:val="18"/>
              </w:rPr>
              <w:t>Applies to all Subcontracts. (Note 5 applies)</w:t>
            </w:r>
          </w:p>
        </w:tc>
      </w:tr>
      <w:tr w:rsidRPr="00377FB8" w:rsidR="00D40385" w:rsidTr="005D372A" w14:paraId="447C437F"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1F1BD95" w14:textId="77777777">
            <w:pPr>
              <w:pStyle w:val="Normal3"/>
              <w:spacing w:after="0" w:afterAutospacing="0"/>
              <w:rPr>
                <w:color w:val="000000"/>
                <w:sz w:val="18"/>
                <w:szCs w:val="18"/>
              </w:rPr>
            </w:pPr>
            <w:r w:rsidRPr="00377FB8">
              <w:rPr>
                <w:color w:val="000000"/>
                <w:sz w:val="18"/>
                <w:szCs w:val="18"/>
              </w:rPr>
              <w:t>752.7010</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202D2EC" w14:textId="77777777">
            <w:pPr>
              <w:pStyle w:val="Normal3"/>
              <w:spacing w:after="0" w:afterAutospacing="0"/>
              <w:rPr>
                <w:color w:val="000000"/>
                <w:sz w:val="18"/>
                <w:szCs w:val="18"/>
              </w:rPr>
            </w:pPr>
            <w:r w:rsidRPr="00377FB8">
              <w:rPr>
                <w:color w:val="000000"/>
                <w:sz w:val="18"/>
                <w:szCs w:val="18"/>
              </w:rPr>
              <w:t xml:space="preserve">CONVERSION OF U.S. DOLLARS TO LOCAL CURRENCY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16280C0" w14:textId="77777777">
            <w:pPr>
              <w:pStyle w:val="Normal3"/>
              <w:spacing w:after="0" w:afterAutospacing="0"/>
              <w:rPr>
                <w:color w:val="000000"/>
                <w:sz w:val="18"/>
                <w:szCs w:val="18"/>
              </w:rPr>
            </w:pPr>
            <w:r w:rsidRPr="00377FB8">
              <w:rPr>
                <w:color w:val="000000"/>
                <w:sz w:val="18"/>
                <w:szCs w:val="18"/>
              </w:rPr>
              <w:t>APR 1984</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AF2177F" w14:textId="77777777">
            <w:pPr>
              <w:rPr>
                <w:color w:val="000000"/>
                <w:sz w:val="18"/>
                <w:szCs w:val="18"/>
              </w:rPr>
            </w:pPr>
            <w:r w:rsidRPr="00377FB8">
              <w:rPr>
                <w:color w:val="000000"/>
                <w:sz w:val="18"/>
                <w:szCs w:val="18"/>
              </w:rPr>
              <w:t>Applies to all Subcontracts, regardless of value or type, involving performance outside the U.S. (Note 5 applies)</w:t>
            </w:r>
          </w:p>
        </w:tc>
      </w:tr>
      <w:tr w:rsidRPr="00377FB8" w:rsidR="00D40385" w:rsidTr="005D372A" w14:paraId="07D4BD50"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E36293D" w14:textId="77777777">
            <w:pPr>
              <w:pStyle w:val="Normal3"/>
              <w:spacing w:after="0" w:afterAutospacing="0"/>
              <w:rPr>
                <w:color w:val="000000"/>
                <w:sz w:val="18"/>
                <w:szCs w:val="18"/>
              </w:rPr>
            </w:pPr>
            <w:r w:rsidRPr="00377FB8">
              <w:rPr>
                <w:color w:val="000000"/>
                <w:sz w:val="18"/>
                <w:szCs w:val="18"/>
              </w:rPr>
              <w:t>752.7011</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ED8FBA7" w14:textId="77777777">
            <w:pPr>
              <w:pStyle w:val="Normal3"/>
              <w:spacing w:after="0" w:afterAutospacing="0"/>
              <w:rPr>
                <w:color w:val="000000"/>
                <w:sz w:val="18"/>
                <w:szCs w:val="18"/>
              </w:rPr>
            </w:pPr>
            <w:r w:rsidRPr="00377FB8">
              <w:rPr>
                <w:color w:val="000000"/>
                <w:sz w:val="18"/>
                <w:szCs w:val="18"/>
              </w:rPr>
              <w:t xml:space="preserve">ORIENTATION AND LANGUAGE TRAINING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53AFE1F" w14:textId="77777777">
            <w:pPr>
              <w:pStyle w:val="Normal3"/>
              <w:spacing w:after="0" w:afterAutospacing="0"/>
              <w:rPr>
                <w:color w:val="000000"/>
                <w:sz w:val="18"/>
                <w:szCs w:val="18"/>
              </w:rPr>
            </w:pPr>
            <w:r w:rsidRPr="00377FB8">
              <w:rPr>
                <w:color w:val="000000"/>
                <w:sz w:val="18"/>
                <w:szCs w:val="18"/>
              </w:rPr>
              <w:t>APR 1984</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333DDE7" w14:textId="77777777">
            <w:pPr>
              <w:pStyle w:val="Normal3"/>
              <w:spacing w:after="0" w:afterAutospacing="0"/>
              <w:rPr>
                <w:color w:val="000000"/>
                <w:sz w:val="18"/>
                <w:szCs w:val="18"/>
              </w:rPr>
            </w:pPr>
            <w:r w:rsidRPr="00377FB8">
              <w:rPr>
                <w:color w:val="000000"/>
                <w:sz w:val="18"/>
                <w:szCs w:val="18"/>
              </w:rPr>
              <w:t>Applies to Cost Reimbursement Subcontracts and Task Orders, regardless of value, involving performance outside the U.S. (Note 5 applies)</w:t>
            </w:r>
          </w:p>
        </w:tc>
      </w:tr>
      <w:tr w:rsidRPr="00377FB8" w:rsidR="00D40385" w:rsidTr="005D372A" w14:paraId="6B46F415"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76F6A1A" w14:textId="77777777">
            <w:pPr>
              <w:pStyle w:val="Normal3"/>
              <w:spacing w:after="0" w:afterAutospacing="0"/>
              <w:rPr>
                <w:color w:val="000000"/>
                <w:sz w:val="18"/>
                <w:szCs w:val="18"/>
              </w:rPr>
            </w:pPr>
            <w:r w:rsidRPr="00377FB8">
              <w:rPr>
                <w:color w:val="000000"/>
                <w:sz w:val="18"/>
                <w:szCs w:val="18"/>
              </w:rPr>
              <w:t>752.7012</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8461839" w14:textId="77777777">
            <w:pPr>
              <w:pStyle w:val="default0"/>
              <w:rPr>
                <w:color w:val="000000"/>
                <w:sz w:val="18"/>
                <w:szCs w:val="18"/>
              </w:rPr>
            </w:pPr>
            <w:r w:rsidRPr="00377FB8">
              <w:rPr>
                <w:color w:val="000000"/>
                <w:sz w:val="18"/>
                <w:szCs w:val="18"/>
              </w:rPr>
              <w:t>PROTECTION OF THE INDIVIDUAL AS A RESEARCH SUBJECT </w:t>
            </w:r>
          </w:p>
          <w:p w:rsidRPr="00377FB8" w:rsidR="00D40385" w:rsidP="005D372A" w:rsidRDefault="00D40385" w14:paraId="141C2611" w14:textId="77777777">
            <w:pPr>
              <w:rPr>
                <w:color w:val="000000"/>
                <w:sz w:val="18"/>
                <w:szCs w:val="18"/>
              </w:rPr>
            </w:pPr>
            <w:r w:rsidRPr="00377FB8">
              <w:rPr>
                <w:color w:val="000000"/>
                <w:sz w:val="18"/>
                <w:szCs w:val="18"/>
              </w:rPr>
              <w:t xml:space="preserve">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6ED081C" w14:textId="77777777">
            <w:pPr>
              <w:pStyle w:val="Normal3"/>
              <w:spacing w:after="0" w:afterAutospacing="0"/>
              <w:rPr>
                <w:color w:val="000000"/>
                <w:sz w:val="18"/>
                <w:szCs w:val="18"/>
              </w:rPr>
            </w:pPr>
            <w:r w:rsidRPr="00377FB8">
              <w:rPr>
                <w:color w:val="000000"/>
                <w:sz w:val="18"/>
                <w:szCs w:val="18"/>
              </w:rPr>
              <w:t>AUG 1995</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E5CDAEA" w14:textId="77777777">
            <w:pPr>
              <w:pStyle w:val="Normal3"/>
              <w:spacing w:after="0" w:afterAutospacing="0"/>
              <w:rPr>
                <w:color w:val="000000"/>
                <w:sz w:val="18"/>
                <w:szCs w:val="18"/>
              </w:rPr>
            </w:pPr>
            <w:r w:rsidRPr="00377FB8">
              <w:rPr>
                <w:color w:val="000000"/>
                <w:sz w:val="18"/>
                <w:szCs w:val="18"/>
              </w:rPr>
              <w:t>Applies to any Subcontract, regardless of value or type, which involves research using human subjects. (Note 5 applies)</w:t>
            </w:r>
          </w:p>
        </w:tc>
      </w:tr>
      <w:tr w:rsidRPr="00377FB8" w:rsidR="00D40385" w:rsidTr="005D372A" w14:paraId="492F3904"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1C0EC8DC" w14:textId="77777777">
            <w:pPr>
              <w:pStyle w:val="Normal3"/>
              <w:spacing w:after="0" w:afterAutospacing="0"/>
              <w:rPr>
                <w:color w:val="000000"/>
                <w:sz w:val="18"/>
                <w:szCs w:val="18"/>
              </w:rPr>
            </w:pPr>
            <w:r w:rsidRPr="006D5A7C">
              <w:rPr>
                <w:color w:val="000000"/>
                <w:sz w:val="18"/>
                <w:szCs w:val="18"/>
              </w:rPr>
              <w:t>752.7013</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7E3C63E1" w14:textId="77777777">
            <w:pPr>
              <w:pStyle w:val="default0"/>
              <w:rPr>
                <w:color w:val="000000"/>
                <w:sz w:val="18"/>
                <w:szCs w:val="18"/>
              </w:rPr>
            </w:pPr>
            <w:r w:rsidRPr="006D5A7C">
              <w:rPr>
                <w:color w:val="000000"/>
                <w:sz w:val="18"/>
                <w:szCs w:val="18"/>
              </w:rPr>
              <w:t>CONTRACTOR-MISSION RELATIONSIHPS</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6DD0A546" w14:textId="77777777">
            <w:pPr>
              <w:pStyle w:val="Normal3"/>
              <w:spacing w:after="0" w:afterAutospacing="0"/>
              <w:rPr>
                <w:color w:val="000000"/>
                <w:sz w:val="18"/>
                <w:szCs w:val="18"/>
              </w:rPr>
            </w:pPr>
            <w:r w:rsidRPr="006D5A7C">
              <w:rPr>
                <w:color w:val="000000"/>
                <w:sz w:val="18"/>
                <w:szCs w:val="18"/>
              </w:rPr>
              <w:t>JUN 2018</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7861560D" w14:textId="77777777">
            <w:pPr>
              <w:pStyle w:val="Normal3"/>
              <w:spacing w:after="0" w:afterAutospacing="0"/>
              <w:rPr>
                <w:color w:val="000000"/>
                <w:sz w:val="18"/>
                <w:szCs w:val="18"/>
              </w:rPr>
            </w:pPr>
            <w:r w:rsidRPr="006D5A7C">
              <w:rPr>
                <w:color w:val="000000"/>
                <w:sz w:val="18"/>
                <w:szCs w:val="18"/>
              </w:rPr>
              <w:t xml:space="preserve">Applies to all subcontracts, regardless of value or </w:t>
            </w:r>
            <w:r>
              <w:rPr>
                <w:color w:val="000000"/>
                <w:sz w:val="18"/>
                <w:szCs w:val="18"/>
              </w:rPr>
              <w:t xml:space="preserve">type. </w:t>
            </w:r>
            <w:r w:rsidRPr="006D5A7C">
              <w:rPr>
                <w:color w:val="000000"/>
                <w:sz w:val="18"/>
                <w:szCs w:val="18"/>
              </w:rPr>
              <w:t>“Contractor” and “Contractor Employee” refer to “Subcontractor” and “Subcontractor Employee.”</w:t>
            </w:r>
          </w:p>
        </w:tc>
      </w:tr>
      <w:tr w:rsidRPr="00377FB8" w:rsidR="00D40385" w:rsidTr="005D372A" w14:paraId="45D55DAE"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3AB37E1" w14:textId="77777777">
            <w:pPr>
              <w:pStyle w:val="Normal3"/>
              <w:spacing w:after="0" w:afterAutospacing="0"/>
              <w:rPr>
                <w:color w:val="000000"/>
                <w:sz w:val="18"/>
                <w:szCs w:val="18"/>
              </w:rPr>
            </w:pPr>
            <w:r w:rsidRPr="00377FB8">
              <w:rPr>
                <w:color w:val="000000"/>
                <w:sz w:val="18"/>
                <w:szCs w:val="18"/>
              </w:rPr>
              <w:lastRenderedPageBreak/>
              <w:t>752.7014</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A8B7C05" w14:textId="77777777">
            <w:pPr>
              <w:pStyle w:val="Normal3"/>
              <w:spacing w:after="0" w:afterAutospacing="0"/>
              <w:rPr>
                <w:color w:val="000000"/>
                <w:sz w:val="18"/>
                <w:szCs w:val="18"/>
              </w:rPr>
            </w:pPr>
            <w:r w:rsidRPr="00377FB8">
              <w:rPr>
                <w:color w:val="000000"/>
                <w:sz w:val="18"/>
                <w:szCs w:val="18"/>
              </w:rPr>
              <w:t>NOTICE OF CHANGES IN TRAVEL REGULATIONS</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4219804" w14:textId="77777777">
            <w:pPr>
              <w:rPr>
                <w:color w:val="000000"/>
                <w:sz w:val="18"/>
                <w:szCs w:val="18"/>
              </w:rPr>
            </w:pPr>
            <w:r w:rsidRPr="00377FB8">
              <w:rPr>
                <w:color w:val="000000"/>
                <w:sz w:val="18"/>
                <w:szCs w:val="18"/>
              </w:rPr>
              <w:t>JAN 1990</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7D1C73D" w14:textId="77777777">
            <w:pPr>
              <w:pStyle w:val="Normal3"/>
              <w:spacing w:after="0" w:afterAutospacing="0"/>
              <w:rPr>
                <w:color w:val="000000"/>
                <w:sz w:val="18"/>
                <w:szCs w:val="18"/>
              </w:rPr>
            </w:pPr>
            <w:r w:rsidRPr="00377FB8">
              <w:rPr>
                <w:color w:val="000000"/>
                <w:sz w:val="18"/>
                <w:szCs w:val="18"/>
              </w:rPr>
              <w:t>Applies to Cost Reimbursement and T&amp;M Subcontracts of any value involving work outside the U.S. (Note 2 applies)</w:t>
            </w:r>
          </w:p>
        </w:tc>
      </w:tr>
      <w:tr w:rsidRPr="00377FB8" w:rsidR="00D40385" w:rsidTr="005D372A" w14:paraId="5850637F"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2577B30E" w14:textId="77777777">
            <w:pPr>
              <w:rPr>
                <w:color w:val="000000"/>
                <w:sz w:val="18"/>
                <w:szCs w:val="18"/>
              </w:rPr>
            </w:pPr>
            <w:r w:rsidRPr="00377FB8">
              <w:rPr>
                <w:color w:val="000000"/>
                <w:sz w:val="18"/>
                <w:szCs w:val="18"/>
              </w:rPr>
              <w:t>752.7025</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7C1CE790" w14:textId="77777777">
            <w:pPr>
              <w:rPr>
                <w:color w:val="000000"/>
                <w:sz w:val="18"/>
                <w:szCs w:val="18"/>
              </w:rPr>
            </w:pPr>
            <w:r w:rsidRPr="00377FB8">
              <w:rPr>
                <w:color w:val="000000"/>
                <w:sz w:val="18"/>
                <w:szCs w:val="18"/>
              </w:rPr>
              <w:t>APPROVALS</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7BEC8A73" w14:textId="77777777">
            <w:pPr>
              <w:rPr>
                <w:color w:val="000000"/>
                <w:sz w:val="18"/>
                <w:szCs w:val="18"/>
              </w:rPr>
            </w:pPr>
            <w:r w:rsidRPr="00377FB8">
              <w:rPr>
                <w:color w:val="000000"/>
                <w:sz w:val="18"/>
                <w:szCs w:val="18"/>
              </w:rPr>
              <w:t>APR 1984</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3C8869D2" w14:textId="77777777">
            <w:pPr>
              <w:rPr>
                <w:color w:val="000000"/>
                <w:sz w:val="18"/>
                <w:szCs w:val="18"/>
              </w:rPr>
            </w:pPr>
            <w:r w:rsidRPr="00377FB8">
              <w:rPr>
                <w:color w:val="000000"/>
                <w:sz w:val="18"/>
                <w:szCs w:val="18"/>
              </w:rPr>
              <w:t>Applies to all Subcontracts. (Note 5 applies)</w:t>
            </w:r>
          </w:p>
        </w:tc>
      </w:tr>
      <w:tr w:rsidRPr="00377FB8" w:rsidR="00D40385" w:rsidTr="005D372A" w14:paraId="781C0111"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F05E08C" w14:textId="77777777">
            <w:pPr>
              <w:pStyle w:val="Normal3"/>
              <w:spacing w:after="0" w:afterAutospacing="0"/>
              <w:rPr>
                <w:color w:val="000000"/>
                <w:sz w:val="18"/>
                <w:szCs w:val="18"/>
              </w:rPr>
            </w:pPr>
            <w:r w:rsidRPr="00377FB8">
              <w:rPr>
                <w:color w:val="000000"/>
                <w:sz w:val="18"/>
                <w:szCs w:val="18"/>
              </w:rPr>
              <w:t>752.7027</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F84136E" w14:textId="77777777">
            <w:pPr>
              <w:pStyle w:val="Normal3"/>
              <w:spacing w:after="0" w:afterAutospacing="0"/>
              <w:rPr>
                <w:color w:val="000000"/>
                <w:sz w:val="18"/>
                <w:szCs w:val="18"/>
              </w:rPr>
            </w:pPr>
            <w:r w:rsidRPr="00377FB8">
              <w:rPr>
                <w:color w:val="000000"/>
                <w:sz w:val="18"/>
                <w:szCs w:val="18"/>
              </w:rPr>
              <w:t xml:space="preserve">PERSONNEL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8EA421F" w14:textId="77777777">
            <w:pPr>
              <w:pStyle w:val="Normal3"/>
              <w:spacing w:after="0" w:afterAutospacing="0"/>
              <w:rPr>
                <w:color w:val="000000"/>
                <w:sz w:val="18"/>
                <w:szCs w:val="18"/>
              </w:rPr>
            </w:pPr>
            <w:r w:rsidRPr="00377FB8">
              <w:rPr>
                <w:color w:val="000000"/>
                <w:sz w:val="18"/>
                <w:szCs w:val="18"/>
              </w:rPr>
              <w:t>DEC 1990</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DF76CF6" w14:textId="77777777">
            <w:pPr>
              <w:pStyle w:val="default0"/>
              <w:rPr>
                <w:color w:val="000000"/>
                <w:sz w:val="18"/>
                <w:szCs w:val="18"/>
              </w:rPr>
            </w:pPr>
            <w:r w:rsidRPr="00377FB8">
              <w:rPr>
                <w:color w:val="000000"/>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Pr="00377FB8" w:rsidR="00D40385" w:rsidTr="005D372A" w14:paraId="28B8F040"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561D200" w14:textId="77777777">
            <w:pPr>
              <w:pStyle w:val="Normal3"/>
              <w:spacing w:after="0" w:afterAutospacing="0"/>
              <w:rPr>
                <w:color w:val="000000"/>
                <w:sz w:val="18"/>
                <w:szCs w:val="18"/>
              </w:rPr>
            </w:pPr>
            <w:r w:rsidRPr="00377FB8">
              <w:rPr>
                <w:color w:val="000000"/>
                <w:sz w:val="18"/>
                <w:szCs w:val="18"/>
              </w:rPr>
              <w:t>752.7028</w:t>
            </w:r>
          </w:p>
          <w:p w:rsidRPr="00377FB8" w:rsidR="00D40385" w:rsidP="005D372A" w:rsidRDefault="00D40385" w14:paraId="74C22855" w14:textId="77777777">
            <w:pPr>
              <w:rPr>
                <w:color w:val="000000"/>
                <w:sz w:val="18"/>
                <w:szCs w:val="18"/>
              </w:rPr>
            </w:pPr>
            <w:r w:rsidRPr="00377FB8">
              <w:rPr>
                <w:color w:val="000000"/>
                <w:sz w:val="18"/>
                <w:szCs w:val="18"/>
              </w:rPr>
              <w:t xml:space="preserve"> </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7923904" w14:textId="77777777">
            <w:pPr>
              <w:pStyle w:val="default0"/>
              <w:rPr>
                <w:color w:val="000000"/>
                <w:sz w:val="18"/>
                <w:szCs w:val="18"/>
              </w:rPr>
            </w:pPr>
            <w:r w:rsidRPr="00377FB8">
              <w:rPr>
                <w:color w:val="000000"/>
                <w:sz w:val="18"/>
                <w:szCs w:val="18"/>
              </w:rPr>
              <w:t xml:space="preserve">DIFFERENTIALS AND ALLOWANCES </w:t>
            </w:r>
          </w:p>
          <w:p w:rsidRPr="00377FB8" w:rsidR="00D40385" w:rsidP="005D372A" w:rsidRDefault="00D40385" w14:paraId="1FA23D46" w14:textId="77777777">
            <w:pPr>
              <w:pStyle w:val="default0"/>
              <w:rPr>
                <w:color w:val="000000"/>
                <w:sz w:val="18"/>
                <w:szCs w:val="18"/>
              </w:rPr>
            </w:pPr>
            <w:r w:rsidRPr="00377FB8">
              <w:rPr>
                <w:color w:val="000000"/>
                <w:sz w:val="18"/>
                <w:szCs w:val="18"/>
              </w:rPr>
              <w:t>APPLIES TO ALL COST REIMBURSEMENT AND T&amp;M SUBCONTRACTS OF ANY VALUE INVOLVING WORK PERFORMED IN WHOLE OR IN PART OVERSEAS.</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E1572B5" w14:textId="77777777">
            <w:pPr>
              <w:pStyle w:val="Normal3"/>
              <w:spacing w:after="0" w:afterAutospacing="0"/>
              <w:rPr>
                <w:color w:val="000000"/>
                <w:sz w:val="18"/>
                <w:szCs w:val="18"/>
              </w:rPr>
            </w:pPr>
            <w:r w:rsidRPr="00377FB8">
              <w:rPr>
                <w:color w:val="000000"/>
                <w:sz w:val="18"/>
                <w:szCs w:val="18"/>
              </w:rPr>
              <w:t>JUL 1996</w:t>
            </w:r>
          </w:p>
          <w:p w:rsidRPr="00377FB8" w:rsidR="00D40385" w:rsidP="005D372A" w:rsidRDefault="00D40385" w14:paraId="07DE6026" w14:textId="77777777">
            <w:pPr>
              <w:rPr>
                <w:color w:val="000000"/>
                <w:sz w:val="18"/>
                <w:szCs w:val="18"/>
              </w:rPr>
            </w:pPr>
            <w:r w:rsidRPr="00377FB8">
              <w:rPr>
                <w:color w:val="000000"/>
                <w:sz w:val="18"/>
                <w:szCs w:val="18"/>
              </w:rPr>
              <w:t xml:space="preserve"> </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91B55D6" w14:textId="77777777">
            <w:pPr>
              <w:rPr>
                <w:color w:val="000000"/>
                <w:sz w:val="18"/>
                <w:szCs w:val="18"/>
              </w:rPr>
            </w:pPr>
            <w:r w:rsidRPr="00377FB8">
              <w:rPr>
                <w:color w:val="000000"/>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Pr="00377FB8" w:rsidR="00D40385" w:rsidTr="005D372A" w14:paraId="4DBA05C8"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9E58451" w14:textId="77777777">
            <w:pPr>
              <w:pStyle w:val="Normal3"/>
              <w:spacing w:after="0" w:afterAutospacing="0"/>
              <w:rPr>
                <w:color w:val="000000"/>
                <w:sz w:val="18"/>
                <w:szCs w:val="18"/>
              </w:rPr>
            </w:pPr>
            <w:r w:rsidRPr="00377FB8">
              <w:rPr>
                <w:color w:val="000000"/>
                <w:sz w:val="18"/>
                <w:szCs w:val="18"/>
              </w:rPr>
              <w:t>752.7029</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511F2B0" w14:textId="77777777">
            <w:pPr>
              <w:pStyle w:val="default0"/>
              <w:rPr>
                <w:color w:val="000000"/>
                <w:sz w:val="18"/>
                <w:szCs w:val="18"/>
              </w:rPr>
            </w:pPr>
            <w:r w:rsidRPr="00377FB8">
              <w:rPr>
                <w:color w:val="000000"/>
                <w:sz w:val="18"/>
                <w:szCs w:val="18"/>
              </w:rPr>
              <w:t xml:space="preserve">POST PRIVILEGES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C982CEB" w14:textId="77777777">
            <w:pPr>
              <w:pStyle w:val="Normal3"/>
              <w:spacing w:after="0" w:afterAutospacing="0"/>
              <w:rPr>
                <w:color w:val="000000"/>
                <w:sz w:val="18"/>
                <w:szCs w:val="18"/>
              </w:rPr>
            </w:pPr>
            <w:r w:rsidRPr="00377FB8">
              <w:rPr>
                <w:color w:val="000000"/>
                <w:sz w:val="18"/>
                <w:szCs w:val="18"/>
              </w:rPr>
              <w:t>JUL 1993</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5000B2F" w14:textId="77777777">
            <w:pPr>
              <w:pStyle w:val="Normal3"/>
              <w:spacing w:after="0" w:afterAutospacing="0"/>
              <w:rPr>
                <w:color w:val="000000"/>
                <w:sz w:val="18"/>
                <w:szCs w:val="18"/>
              </w:rPr>
            </w:pPr>
            <w:r w:rsidRPr="00377FB8">
              <w:rPr>
                <w:color w:val="000000"/>
                <w:sz w:val="18"/>
                <w:szCs w:val="18"/>
              </w:rPr>
              <w:t>For use in all non-commercial subcontracts involving performance overseas.</w:t>
            </w:r>
          </w:p>
        </w:tc>
      </w:tr>
      <w:tr w:rsidRPr="00377FB8" w:rsidR="00D40385" w:rsidTr="005D372A" w14:paraId="6BB7381C"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47C9F39" w14:textId="77777777">
            <w:pPr>
              <w:pStyle w:val="default0"/>
              <w:rPr>
                <w:color w:val="000000"/>
                <w:sz w:val="18"/>
                <w:szCs w:val="18"/>
              </w:rPr>
            </w:pPr>
            <w:r w:rsidRPr="00377FB8">
              <w:rPr>
                <w:color w:val="000000"/>
                <w:sz w:val="18"/>
                <w:szCs w:val="18"/>
              </w:rPr>
              <w:t xml:space="preserve">752.7031 </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BF5382E" w14:textId="77777777">
            <w:pPr>
              <w:pStyle w:val="Normal3"/>
              <w:spacing w:after="0" w:afterAutospacing="0"/>
              <w:rPr>
                <w:color w:val="000000"/>
                <w:sz w:val="18"/>
                <w:szCs w:val="18"/>
              </w:rPr>
            </w:pPr>
            <w:r w:rsidRPr="00377FB8">
              <w:rPr>
                <w:color w:val="000000"/>
                <w:sz w:val="18"/>
                <w:szCs w:val="18"/>
              </w:rPr>
              <w:t xml:space="preserve">LEAVE AND HOLIDAYS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9791AE6" w14:textId="77777777">
            <w:pPr>
              <w:pStyle w:val="Normal3"/>
              <w:spacing w:after="0" w:afterAutospacing="0"/>
              <w:rPr>
                <w:color w:val="000000"/>
                <w:sz w:val="18"/>
                <w:szCs w:val="18"/>
              </w:rPr>
            </w:pPr>
            <w:r w:rsidRPr="00377FB8">
              <w:rPr>
                <w:color w:val="000000"/>
                <w:sz w:val="18"/>
                <w:szCs w:val="18"/>
              </w:rPr>
              <w:t xml:space="preserve">OCT 1989 </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609A977" w14:textId="77777777">
            <w:pPr>
              <w:pStyle w:val="default0"/>
              <w:rPr>
                <w:color w:val="000000"/>
                <w:sz w:val="18"/>
                <w:szCs w:val="18"/>
              </w:rPr>
            </w:pPr>
            <w:r w:rsidRPr="00377FB8">
              <w:rPr>
                <w:color w:val="000000"/>
                <w:sz w:val="18"/>
                <w:szCs w:val="18"/>
              </w:rPr>
              <w:t>For use in all cost-reimbursement and T&amp;M subcontracts for technical or professional services. (Note 5 applies)</w:t>
            </w:r>
          </w:p>
        </w:tc>
      </w:tr>
      <w:tr w:rsidRPr="00377FB8" w:rsidR="00D40385" w:rsidTr="005D372A" w14:paraId="388931C3"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EF06A01" w14:textId="77777777">
            <w:pPr>
              <w:pStyle w:val="Normal3"/>
              <w:spacing w:after="0" w:afterAutospacing="0"/>
              <w:rPr>
                <w:color w:val="000000"/>
                <w:sz w:val="18"/>
                <w:szCs w:val="18"/>
              </w:rPr>
            </w:pPr>
            <w:r w:rsidRPr="00377FB8">
              <w:rPr>
                <w:color w:val="000000"/>
                <w:sz w:val="18"/>
                <w:szCs w:val="18"/>
              </w:rPr>
              <w:t>752.7032</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181F8E7E" w14:textId="77777777">
            <w:pPr>
              <w:pStyle w:val="default0"/>
              <w:rPr>
                <w:color w:val="000000"/>
                <w:sz w:val="18"/>
                <w:szCs w:val="18"/>
              </w:rPr>
            </w:pPr>
            <w:r w:rsidRPr="00377FB8">
              <w:rPr>
                <w:color w:val="000000"/>
                <w:sz w:val="18"/>
                <w:szCs w:val="18"/>
              </w:rPr>
              <w:t xml:space="preserve">INTERNATIONAL TRAVEL APPROVAL AND NOTIFICATION REQUIREMENTS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DAA416E" w14:textId="77777777">
            <w:pPr>
              <w:rPr>
                <w:color w:val="000000"/>
                <w:sz w:val="18"/>
                <w:szCs w:val="18"/>
              </w:rPr>
            </w:pPr>
            <w:r w:rsidRPr="00377FB8">
              <w:rPr>
                <w:color w:val="000000"/>
                <w:sz w:val="18"/>
                <w:szCs w:val="18"/>
              </w:rPr>
              <w:t>APR 2014</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579CE1A4" w14:textId="77777777">
            <w:pPr>
              <w:pStyle w:val="default0"/>
              <w:rPr>
                <w:color w:val="000000"/>
                <w:sz w:val="18"/>
                <w:szCs w:val="18"/>
              </w:rPr>
            </w:pPr>
            <w:r w:rsidRPr="00377FB8">
              <w:rPr>
                <w:color w:val="000000"/>
                <w:sz w:val="18"/>
                <w:szCs w:val="18"/>
              </w:rPr>
              <w:t xml:space="preserve">Applies to all subcontracts requiring international travel. (Note 5 applies) </w:t>
            </w:r>
          </w:p>
        </w:tc>
      </w:tr>
      <w:tr w:rsidRPr="00377FB8" w:rsidR="00D40385" w:rsidTr="005D372A" w14:paraId="5D985E19"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0246CFE0" w14:textId="77777777">
            <w:pPr>
              <w:pStyle w:val="Normal3"/>
              <w:spacing w:after="0" w:afterAutospacing="0"/>
              <w:rPr>
                <w:color w:val="000000"/>
                <w:sz w:val="18"/>
                <w:szCs w:val="18"/>
              </w:rPr>
            </w:pPr>
            <w:r w:rsidRPr="00377FB8">
              <w:rPr>
                <w:color w:val="000000"/>
                <w:sz w:val="18"/>
                <w:szCs w:val="18"/>
              </w:rPr>
              <w:t>752.7033</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1A1632B" w14:textId="77777777">
            <w:pPr>
              <w:rPr>
                <w:color w:val="000000"/>
                <w:sz w:val="18"/>
                <w:szCs w:val="18"/>
              </w:rPr>
            </w:pPr>
            <w:r w:rsidRPr="00377FB8">
              <w:rPr>
                <w:color w:val="000000"/>
                <w:sz w:val="18"/>
                <w:szCs w:val="18"/>
              </w:rPr>
              <w:t>PHYSICAL FITNESS (JULY 1997)</w:t>
            </w:r>
          </w:p>
          <w:p w:rsidRPr="00377FB8" w:rsidR="00D40385" w:rsidP="005D372A" w:rsidRDefault="00D40385" w14:paraId="57665B90" w14:textId="77777777">
            <w:pPr>
              <w:pStyle w:val="Normal3"/>
              <w:spacing w:after="0" w:afterAutospacing="0"/>
              <w:rPr>
                <w:color w:val="000000"/>
                <w:sz w:val="18"/>
                <w:szCs w:val="18"/>
              </w:rPr>
            </w:pPr>
            <w:r w:rsidRPr="00377FB8">
              <w:rPr>
                <w:color w:val="000000"/>
                <w:sz w:val="18"/>
                <w:szCs w:val="18"/>
              </w:rPr>
              <w:t> </w:t>
            </w:r>
          </w:p>
          <w:p w:rsidRPr="00377FB8" w:rsidR="00D40385" w:rsidP="005D372A" w:rsidRDefault="00D40385" w14:paraId="0CD3864C" w14:textId="77777777">
            <w:pPr>
              <w:rPr>
                <w:color w:val="000000"/>
                <w:sz w:val="18"/>
                <w:szCs w:val="18"/>
              </w:rPr>
            </w:pPr>
            <w:r w:rsidRPr="00377FB8">
              <w:rPr>
                <w:color w:val="000000"/>
                <w:sz w:val="18"/>
                <w:szCs w:val="18"/>
              </w:rPr>
              <w:t xml:space="preserve">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29D3C310" w14:textId="77777777">
            <w:pPr>
              <w:pStyle w:val="Normal3"/>
              <w:spacing w:after="0" w:afterAutospacing="0"/>
              <w:rPr>
                <w:color w:val="000000"/>
                <w:sz w:val="18"/>
                <w:szCs w:val="18"/>
              </w:rPr>
            </w:pPr>
            <w:r w:rsidRPr="00377FB8">
              <w:rPr>
                <w:color w:val="000000"/>
                <w:sz w:val="18"/>
                <w:szCs w:val="18"/>
              </w:rPr>
              <w:t>JUL 1997, PARTIALLY REVISED AUG 2014</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3BEF1228" w14:textId="77777777">
            <w:pPr>
              <w:pStyle w:val="Normal3"/>
              <w:spacing w:after="0" w:afterAutospacing="0"/>
              <w:rPr>
                <w:color w:val="000000"/>
                <w:sz w:val="18"/>
                <w:szCs w:val="18"/>
              </w:rPr>
            </w:pPr>
            <w:r w:rsidRPr="00377FB8">
              <w:rPr>
                <w:color w:val="000000"/>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Pr="00377FB8" w:rsidR="00D40385" w:rsidTr="005D372A" w14:paraId="075E21BA"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395ECF8E" w14:textId="77777777">
            <w:pPr>
              <w:rPr>
                <w:color w:val="000000"/>
                <w:sz w:val="18"/>
                <w:szCs w:val="18"/>
              </w:rPr>
            </w:pPr>
            <w:r w:rsidRPr="00377FB8">
              <w:rPr>
                <w:color w:val="000000"/>
                <w:sz w:val="18"/>
                <w:szCs w:val="18"/>
              </w:rPr>
              <w:t>752.7034</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054D58B3" w14:textId="77777777">
            <w:pPr>
              <w:pStyle w:val="Normal3"/>
              <w:spacing w:after="0" w:afterAutospacing="0"/>
              <w:rPr>
                <w:color w:val="000000"/>
                <w:sz w:val="18"/>
                <w:szCs w:val="18"/>
              </w:rPr>
            </w:pPr>
            <w:r w:rsidRPr="00377FB8">
              <w:rPr>
                <w:color w:val="000000"/>
                <w:sz w:val="18"/>
                <w:szCs w:val="18"/>
              </w:rPr>
              <w:t xml:space="preserve">ACKNOWLEDGMENT AND DISCLAIMER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035083E7" w14:textId="77777777">
            <w:pPr>
              <w:pStyle w:val="Normal3"/>
              <w:spacing w:after="0" w:afterAutospacing="0"/>
              <w:rPr>
                <w:color w:val="000000"/>
                <w:sz w:val="18"/>
                <w:szCs w:val="18"/>
              </w:rPr>
            </w:pPr>
            <w:r w:rsidRPr="00377FB8">
              <w:rPr>
                <w:color w:val="000000"/>
                <w:sz w:val="18"/>
                <w:szCs w:val="18"/>
              </w:rPr>
              <w:t>DEC 1991</w:t>
            </w:r>
          </w:p>
          <w:p w:rsidRPr="00377FB8" w:rsidR="00D40385" w:rsidP="005D372A" w:rsidRDefault="00D40385" w14:paraId="42E0E339" w14:textId="77777777">
            <w:pPr>
              <w:rPr>
                <w:color w:val="000000"/>
                <w:sz w:val="18"/>
                <w:szCs w:val="18"/>
              </w:rPr>
            </w:pP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4879E54A" w14:textId="77777777">
            <w:pPr>
              <w:pStyle w:val="Normal3"/>
              <w:spacing w:after="0" w:afterAutospacing="0"/>
              <w:rPr>
                <w:color w:val="000000"/>
                <w:sz w:val="18"/>
                <w:szCs w:val="18"/>
              </w:rPr>
            </w:pPr>
            <w:r w:rsidRPr="00377FB8">
              <w:rPr>
                <w:color w:val="000000"/>
                <w:sz w:val="18"/>
                <w:szCs w:val="18"/>
              </w:rPr>
              <w:t>Applies to Subcontracts of any type or value that include in the Scope of Work publications, videos, or other information/media products. (Note 5 applies)</w:t>
            </w:r>
          </w:p>
        </w:tc>
      </w:tr>
      <w:tr w:rsidRPr="00377FB8" w:rsidR="00D40385" w:rsidTr="005D372A" w14:paraId="3503095A"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414087E1" w14:textId="77777777">
            <w:pPr>
              <w:pStyle w:val="Normal3"/>
              <w:spacing w:after="0" w:afterAutospacing="0"/>
              <w:rPr>
                <w:color w:val="000000"/>
                <w:sz w:val="18"/>
                <w:szCs w:val="18"/>
              </w:rPr>
            </w:pPr>
            <w:r w:rsidRPr="00377FB8">
              <w:rPr>
                <w:color w:val="000000"/>
                <w:sz w:val="18"/>
                <w:szCs w:val="18"/>
              </w:rPr>
              <w:t>752.7101</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63A99C20" w14:textId="77777777">
            <w:pPr>
              <w:pStyle w:val="Normal3"/>
              <w:spacing w:after="0" w:afterAutospacing="0"/>
              <w:rPr>
                <w:color w:val="000000"/>
                <w:sz w:val="18"/>
                <w:szCs w:val="18"/>
              </w:rPr>
            </w:pPr>
            <w:r w:rsidRPr="00377FB8">
              <w:rPr>
                <w:color w:val="000000"/>
                <w:sz w:val="18"/>
                <w:szCs w:val="18"/>
              </w:rPr>
              <w:t>VOLUNTARY POPULATION PLANNING ACTIVITIES</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D40385" w:rsidP="005D372A" w:rsidRDefault="00D40385" w14:paraId="7CD76C36" w14:textId="77777777">
            <w:pPr>
              <w:pStyle w:val="Normal3"/>
              <w:spacing w:after="0" w:afterAutospacing="0"/>
              <w:rPr>
                <w:color w:val="000000"/>
                <w:sz w:val="18"/>
                <w:szCs w:val="18"/>
              </w:rPr>
            </w:pPr>
            <w:r w:rsidRPr="00377FB8">
              <w:rPr>
                <w:color w:val="000000"/>
                <w:sz w:val="18"/>
                <w:szCs w:val="18"/>
              </w:rPr>
              <w:t>JUN 2008</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D40385" w:rsidP="005D372A" w:rsidRDefault="00D40385" w14:paraId="6F5F45BB" w14:textId="77777777">
            <w:pPr>
              <w:rPr>
                <w:color w:val="000000"/>
                <w:sz w:val="18"/>
                <w:szCs w:val="18"/>
              </w:rPr>
            </w:pPr>
            <w:r w:rsidRPr="00377FB8">
              <w:rPr>
                <w:color w:val="000000"/>
                <w:sz w:val="18"/>
                <w:szCs w:val="18"/>
              </w:rPr>
              <w:t>If a subcontract with family planning activities is contemplated, add “Alternate 1 (6/2008)” to the clause name.</w:t>
            </w:r>
          </w:p>
        </w:tc>
      </w:tr>
    </w:tbl>
    <w:p w:rsidR="0008494C" w:rsidP="00D40385" w:rsidRDefault="0008494C" w14:paraId="643EC5E7" w14:textId="77777777">
      <w:pPr>
        <w:rPr>
          <w:rStyle w:val="Strong"/>
          <w:szCs w:val="22"/>
          <w:lang w:val="uk-UA"/>
        </w:rPr>
      </w:pPr>
    </w:p>
    <w:p w:rsidR="00953114" w:rsidP="00D40385" w:rsidRDefault="00953114" w14:paraId="2D66E930" w14:textId="77777777">
      <w:pPr>
        <w:rPr>
          <w:rStyle w:val="Strong"/>
          <w:szCs w:val="22"/>
          <w:lang w:val="uk-UA"/>
        </w:rPr>
      </w:pPr>
    </w:p>
    <w:p w:rsidR="00953114" w:rsidP="00D40385" w:rsidRDefault="00953114" w14:paraId="600C8F62" w14:textId="77777777">
      <w:pPr>
        <w:rPr>
          <w:rStyle w:val="Strong"/>
          <w:szCs w:val="22"/>
          <w:lang w:val="uk-UA"/>
        </w:rPr>
      </w:pPr>
    </w:p>
    <w:p w:rsidR="00953114" w:rsidP="00D40385" w:rsidRDefault="00953114" w14:paraId="5CE57E3D" w14:textId="77777777">
      <w:pPr>
        <w:rPr>
          <w:rStyle w:val="Strong"/>
          <w:szCs w:val="22"/>
          <w:lang w:val="uk-UA"/>
        </w:rPr>
      </w:pPr>
    </w:p>
    <w:p w:rsidR="00953114" w:rsidP="00D40385" w:rsidRDefault="00953114" w14:paraId="6B28C99E" w14:textId="77777777">
      <w:pPr>
        <w:rPr>
          <w:rStyle w:val="Strong"/>
          <w:szCs w:val="22"/>
          <w:lang w:val="uk-UA"/>
        </w:rPr>
      </w:pPr>
    </w:p>
    <w:p w:rsidRPr="00953114" w:rsidR="00953114" w:rsidP="00953114" w:rsidRDefault="00953114" w14:paraId="1C2B76C0" w14:textId="77777777">
      <w:pPr>
        <w:pStyle w:val="NormalWeb"/>
        <w:rPr>
          <w:b/>
          <w:sz w:val="22"/>
          <w:szCs w:val="22"/>
          <w:lang w:val="ru-RU"/>
        </w:rPr>
      </w:pPr>
      <w:r>
        <w:rPr>
          <w:rStyle w:val="Strong"/>
          <w:sz w:val="22"/>
          <w:szCs w:val="22"/>
        </w:rPr>
        <w:lastRenderedPageBreak/>
        <w:t>Z</w:t>
      </w:r>
      <w:r w:rsidRPr="00953114">
        <w:rPr>
          <w:rStyle w:val="Strong"/>
          <w:sz w:val="22"/>
          <w:szCs w:val="22"/>
          <w:lang w:val="ru-RU"/>
        </w:rPr>
        <w:t>.5</w:t>
      </w:r>
      <w:r w:rsidRPr="00953114">
        <w:rPr>
          <w:rStyle w:val="Strong"/>
          <w:sz w:val="22"/>
          <w:szCs w:val="22"/>
          <w:lang w:val="ru-RU"/>
        </w:rPr>
        <w:tab/>
      </w:r>
      <w:r w:rsidRPr="00953114">
        <w:rPr>
          <w:rStyle w:val="Strong"/>
          <w:sz w:val="22"/>
          <w:szCs w:val="22"/>
          <w:lang w:val="ru-RU"/>
        </w:rPr>
        <w:t xml:space="preserve">ПОЛОЖЕННЯ, ЩО ВКЛЮЧЕНІ ШЛЯХОМ ПОСИЛАННЯ </w:t>
      </w:r>
    </w:p>
    <w:p w:rsidRPr="00953114" w:rsidR="00953114" w:rsidP="00953114" w:rsidRDefault="00953114" w14:paraId="4A776EAE" w14:textId="77777777">
      <w:pPr>
        <w:pStyle w:val="Normal3"/>
        <w:rPr>
          <w:sz w:val="22"/>
          <w:szCs w:val="22"/>
          <w:lang w:val="ru-RU"/>
        </w:rPr>
      </w:pPr>
      <w:r w:rsidRPr="00953114">
        <w:rPr>
          <w:sz w:val="22"/>
          <w:szCs w:val="22"/>
          <w:lang w:val="ru-RU"/>
        </w:rPr>
        <w:t xml:space="preserve">До цього Субконтракту входять пункти, що автоматично включаються до нього згідно з вимогами Правил закупівель для федеральних потреб і Правил закупівель </w:t>
      </w:r>
      <w:r>
        <w:rPr>
          <w:sz w:val="22"/>
          <w:szCs w:val="22"/>
        </w:rPr>
        <w:t>USAID</w:t>
      </w:r>
      <w:r w:rsidRPr="00953114">
        <w:rPr>
          <w:sz w:val="22"/>
          <w:szCs w:val="22"/>
          <w:lang w:val="ru-RU"/>
        </w:rPr>
        <w:t>.</w:t>
      </w:r>
    </w:p>
    <w:p w:rsidRPr="00953114" w:rsidR="00953114" w:rsidP="00953114" w:rsidRDefault="00953114" w14:paraId="62DDD543" w14:textId="77777777">
      <w:pPr>
        <w:pStyle w:val="Normal3"/>
        <w:rPr>
          <w:b/>
          <w:sz w:val="22"/>
          <w:szCs w:val="22"/>
          <w:lang w:val="ru-RU"/>
        </w:rPr>
      </w:pPr>
      <w:r w:rsidRPr="00953114">
        <w:rPr>
          <w:b/>
          <w:sz w:val="22"/>
          <w:szCs w:val="22"/>
          <w:lang w:val="ru-RU"/>
        </w:rPr>
        <w:t>До цього Субконтракту застосовуються наступні положення Правил закупівель для федеральних потреб (</w:t>
      </w:r>
      <w:r>
        <w:rPr>
          <w:b/>
          <w:sz w:val="22"/>
          <w:szCs w:val="22"/>
        </w:rPr>
        <w:t>FAR</w:t>
      </w:r>
      <w:r w:rsidRPr="00953114">
        <w:rPr>
          <w:b/>
          <w:sz w:val="22"/>
          <w:szCs w:val="22"/>
          <w:lang w:val="ru-RU"/>
        </w:rPr>
        <w:t>):</w:t>
      </w:r>
    </w:p>
    <w:tbl>
      <w:tblPr>
        <w:tblW w:w="9874"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16"/>
        <w:gridCol w:w="4280"/>
        <w:gridCol w:w="955"/>
        <w:gridCol w:w="3523"/>
      </w:tblGrid>
      <w:tr w:rsidRPr="00377FB8" w:rsidR="00953114" w:rsidTr="00303E9C" w14:paraId="5C210725" w14:textId="77777777">
        <w:trPr>
          <w:tblHeader/>
          <w:jc w:val="center"/>
        </w:trPr>
        <w:tc>
          <w:tcPr>
            <w:tcW w:w="10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77FB8" w:rsidR="00953114" w:rsidP="00303E9C" w:rsidRDefault="00953114" w14:paraId="734B5330" w14:textId="77777777">
            <w:pPr>
              <w:rPr>
                <w:color w:val="000000"/>
                <w:sz w:val="18"/>
                <w:szCs w:val="18"/>
              </w:rPr>
            </w:pPr>
            <w:proofErr w:type="spellStart"/>
            <w:r>
              <w:rPr>
                <w:rStyle w:val="Strong"/>
                <w:color w:val="000000"/>
                <w:sz w:val="18"/>
                <w:szCs w:val="18"/>
              </w:rPr>
              <w:t>Номер</w:t>
            </w:r>
            <w:proofErr w:type="spellEnd"/>
            <w:r>
              <w:rPr>
                <w:rStyle w:val="Strong"/>
                <w:color w:val="000000"/>
                <w:sz w:val="18"/>
                <w:szCs w:val="18"/>
              </w:rPr>
              <w:t xml:space="preserve"> </w:t>
            </w:r>
            <w:proofErr w:type="spellStart"/>
            <w:r>
              <w:rPr>
                <w:rStyle w:val="Strong"/>
                <w:color w:val="000000"/>
                <w:sz w:val="18"/>
                <w:szCs w:val="18"/>
              </w:rPr>
              <w:t>положення</w:t>
            </w:r>
            <w:proofErr w:type="spellEnd"/>
          </w:p>
        </w:tc>
        <w:tc>
          <w:tcPr>
            <w:tcW w:w="42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77FB8" w:rsidR="00953114" w:rsidP="00303E9C" w:rsidRDefault="00953114" w14:paraId="2BC34F33" w14:textId="77777777">
            <w:pPr>
              <w:pStyle w:val="Normal3"/>
              <w:spacing w:after="0" w:afterAutospacing="0"/>
              <w:rPr>
                <w:color w:val="000000"/>
                <w:sz w:val="18"/>
                <w:szCs w:val="18"/>
              </w:rPr>
            </w:pPr>
            <w:proofErr w:type="spellStart"/>
            <w:r>
              <w:rPr>
                <w:rStyle w:val="Strong"/>
                <w:color w:val="000000"/>
                <w:sz w:val="18"/>
                <w:szCs w:val="18"/>
              </w:rPr>
              <w:t>Назва</w:t>
            </w:r>
            <w:proofErr w:type="spellEnd"/>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77FB8" w:rsidR="00953114" w:rsidP="00303E9C" w:rsidRDefault="00953114" w14:paraId="7EC22D9E" w14:textId="77777777">
            <w:pPr>
              <w:rPr>
                <w:color w:val="000000"/>
                <w:sz w:val="18"/>
                <w:szCs w:val="18"/>
              </w:rPr>
            </w:pPr>
            <w:proofErr w:type="spellStart"/>
            <w:r>
              <w:rPr>
                <w:rStyle w:val="Strong"/>
                <w:color w:val="000000"/>
                <w:sz w:val="18"/>
                <w:szCs w:val="18"/>
              </w:rPr>
              <w:t>Дата</w:t>
            </w:r>
            <w:proofErr w:type="spellEnd"/>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77FB8" w:rsidR="00953114" w:rsidP="00303E9C" w:rsidRDefault="00953114" w14:paraId="7A5CFB49" w14:textId="77777777">
            <w:pPr>
              <w:rPr>
                <w:color w:val="000000"/>
                <w:sz w:val="18"/>
                <w:szCs w:val="18"/>
              </w:rPr>
            </w:pPr>
            <w:proofErr w:type="spellStart"/>
            <w:r>
              <w:rPr>
                <w:rStyle w:val="Strong"/>
                <w:color w:val="000000"/>
                <w:sz w:val="18"/>
                <w:szCs w:val="18"/>
              </w:rPr>
              <w:t>Примітки</w:t>
            </w:r>
            <w:proofErr w:type="spellEnd"/>
            <w:r>
              <w:rPr>
                <w:rStyle w:val="Strong"/>
                <w:color w:val="000000"/>
                <w:sz w:val="18"/>
                <w:szCs w:val="18"/>
              </w:rPr>
              <w:t xml:space="preserve"> </w:t>
            </w:r>
            <w:proofErr w:type="spellStart"/>
            <w:r>
              <w:rPr>
                <w:rStyle w:val="Strong"/>
                <w:color w:val="000000"/>
                <w:sz w:val="18"/>
                <w:szCs w:val="18"/>
              </w:rPr>
              <w:t>та</w:t>
            </w:r>
            <w:proofErr w:type="spellEnd"/>
            <w:r>
              <w:rPr>
                <w:rStyle w:val="Strong"/>
                <w:color w:val="000000"/>
                <w:sz w:val="18"/>
                <w:szCs w:val="18"/>
              </w:rPr>
              <w:t xml:space="preserve"> </w:t>
            </w:r>
            <w:proofErr w:type="spellStart"/>
            <w:r>
              <w:rPr>
                <w:rStyle w:val="Strong"/>
                <w:color w:val="000000"/>
                <w:sz w:val="18"/>
                <w:szCs w:val="18"/>
              </w:rPr>
              <w:t>застосовність</w:t>
            </w:r>
            <w:proofErr w:type="spellEnd"/>
          </w:p>
        </w:tc>
      </w:tr>
      <w:tr w:rsidRPr="00BF0FE6" w:rsidR="00953114" w:rsidTr="00303E9C" w14:paraId="2438211D" w14:textId="77777777">
        <w:trPr>
          <w:jc w:val="center"/>
        </w:trPr>
        <w:tc>
          <w:tcPr>
            <w:tcW w:w="10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377FB8" w:rsidR="00953114" w:rsidP="00303E9C" w:rsidRDefault="00931227" w14:paraId="7A1BF85F" w14:textId="77777777">
            <w:pPr>
              <w:rPr>
                <w:color w:val="000000"/>
                <w:sz w:val="18"/>
                <w:szCs w:val="18"/>
              </w:rPr>
            </w:pPr>
            <w:hyperlink w:history="1" w:anchor="wp1137572" r:id="rId125">
              <w:r w:rsidR="00953114">
                <w:rPr>
                  <w:rStyle w:val="Hyperlink"/>
                  <w:color w:val="000000"/>
                  <w:sz w:val="18"/>
                  <w:szCs w:val="18"/>
                </w:rPr>
                <w:t>52.202-1</w:t>
              </w:r>
            </w:hyperlink>
          </w:p>
        </w:tc>
        <w:tc>
          <w:tcPr>
            <w:tcW w:w="42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377FB8" w:rsidR="00953114" w:rsidP="00303E9C" w:rsidRDefault="00953114" w14:paraId="1E143DDD" w14:textId="77777777">
            <w:pPr>
              <w:pStyle w:val="Normal3"/>
              <w:spacing w:after="0" w:afterAutospacing="0"/>
              <w:rPr>
                <w:color w:val="000000"/>
                <w:sz w:val="18"/>
                <w:szCs w:val="18"/>
              </w:rPr>
            </w:pPr>
            <w:r>
              <w:rPr>
                <w:color w:val="000000"/>
                <w:sz w:val="18"/>
                <w:szCs w:val="18"/>
              </w:rPr>
              <w:t>ВИЗНАЧЕННЯ</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377FB8" w:rsidR="00953114" w:rsidP="00303E9C" w:rsidRDefault="00953114" w14:paraId="099609C0" w14:textId="77777777">
            <w:pPr>
              <w:rPr>
                <w:color w:val="000000"/>
                <w:sz w:val="18"/>
                <w:szCs w:val="18"/>
              </w:rPr>
            </w:pPr>
            <w:proofErr w:type="spellStart"/>
            <w:r>
              <w:rPr>
                <w:color w:val="000000"/>
                <w:sz w:val="18"/>
                <w:szCs w:val="18"/>
              </w:rPr>
              <w:t>листопад</w:t>
            </w:r>
            <w:proofErr w:type="spellEnd"/>
            <w:r>
              <w:rPr>
                <w:color w:val="000000"/>
                <w:sz w:val="18"/>
                <w:szCs w:val="18"/>
              </w:rPr>
              <w:t xml:space="preserve"> 2013 р.</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53114" w:rsidR="00953114" w:rsidP="00303E9C" w:rsidRDefault="00953114" w14:paraId="5C00C2A5" w14:textId="77777777">
            <w:pPr>
              <w:rPr>
                <w:color w:val="000000"/>
                <w:sz w:val="18"/>
                <w:szCs w:val="18"/>
                <w:lang w:val="ru-RU"/>
              </w:rPr>
            </w:pPr>
            <w:r w:rsidRPr="00953114">
              <w:rPr>
                <w:color w:val="000000"/>
                <w:sz w:val="18"/>
                <w:szCs w:val="18"/>
                <w:lang w:val="ru-RU"/>
              </w:rPr>
              <w:t>Усі субконтракти, незалежно від вартості</w:t>
            </w:r>
          </w:p>
        </w:tc>
      </w:tr>
      <w:tr w:rsidRPr="00BF0FE6" w:rsidR="00953114" w:rsidTr="00303E9C" w14:paraId="2C64C4C4" w14:textId="77777777">
        <w:trPr>
          <w:jc w:val="center"/>
        </w:trPr>
        <w:tc>
          <w:tcPr>
            <w:tcW w:w="102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185B21F7" w14:textId="77777777">
            <w:pPr>
              <w:pStyle w:val="Normal3"/>
              <w:spacing w:after="0" w:afterAutospacing="0"/>
              <w:rPr>
                <w:color w:val="000000"/>
                <w:sz w:val="18"/>
                <w:szCs w:val="18"/>
              </w:rPr>
            </w:pPr>
            <w:hyperlink w:history="1" w:anchor="wp1137600" r:id="rId126">
              <w:r w:rsidR="00953114">
                <w:rPr>
                  <w:rStyle w:val="Hyperlink"/>
                  <w:color w:val="000000"/>
                  <w:sz w:val="18"/>
                  <w:szCs w:val="18"/>
                </w:rPr>
                <w:t>52.203-3</w:t>
              </w:r>
            </w:hyperlink>
          </w:p>
        </w:tc>
        <w:tc>
          <w:tcPr>
            <w:tcW w:w="42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B32BEB1" w14:textId="77777777">
            <w:pPr>
              <w:pStyle w:val="Normal3"/>
              <w:spacing w:after="0" w:afterAutospacing="0"/>
              <w:rPr>
                <w:color w:val="000000"/>
                <w:sz w:val="18"/>
                <w:szCs w:val="18"/>
              </w:rPr>
            </w:pPr>
            <w:r>
              <w:rPr>
                <w:color w:val="000000"/>
                <w:sz w:val="18"/>
                <w:szCs w:val="18"/>
              </w:rPr>
              <w:t>ХАБАРІ</w:t>
            </w:r>
          </w:p>
        </w:tc>
        <w:tc>
          <w:tcPr>
            <w:tcW w:w="0" w:type="auto"/>
            <w:tcBorders>
              <w:top w:val="sing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4CA94D1" w14:textId="77777777">
            <w:pPr>
              <w:pStyle w:val="Normal3"/>
              <w:spacing w:after="0" w:afterAutospacing="0"/>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0" w:type="auto"/>
            <w:tcBorders>
              <w:top w:val="sing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4ABC1454" w14:textId="77777777">
            <w:pPr>
              <w:pStyle w:val="Normal3"/>
              <w:spacing w:after="0" w:afterAutospacing="0"/>
              <w:rPr>
                <w:color w:val="000000"/>
                <w:sz w:val="18"/>
                <w:szCs w:val="18"/>
                <w:lang w:val="ru-RU"/>
              </w:rPr>
            </w:pPr>
            <w:r w:rsidRPr="00953114">
              <w:rPr>
                <w:color w:val="000000"/>
                <w:sz w:val="18"/>
                <w:szCs w:val="18"/>
                <w:lang w:val="ru-RU"/>
              </w:rPr>
              <w:t>Усі субконтракти, незалежно від вартості (застосовується Примітка 4)</w:t>
            </w:r>
          </w:p>
        </w:tc>
      </w:tr>
      <w:tr w:rsidRPr="00BF0FE6" w:rsidR="00953114" w:rsidTr="00303E9C" w14:paraId="5639F6F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0DD5C69" w14:textId="77777777">
            <w:pPr>
              <w:pStyle w:val="Normal3"/>
              <w:spacing w:after="0" w:afterAutospacing="0"/>
              <w:rPr>
                <w:color w:val="000000"/>
                <w:sz w:val="18"/>
                <w:szCs w:val="18"/>
              </w:rPr>
            </w:pPr>
            <w:hyperlink w:history="1" w:anchor="wp1137613" r:id="rId127">
              <w:r w:rsidR="00953114">
                <w:rPr>
                  <w:rStyle w:val="Hyperlink"/>
                  <w:color w:val="000000"/>
                  <w:sz w:val="18"/>
                  <w:szCs w:val="18"/>
                </w:rPr>
                <w:t>52.203-5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72EED61" w14:textId="77777777">
            <w:pPr>
              <w:pStyle w:val="Normal3"/>
              <w:spacing w:after="0" w:afterAutospacing="0"/>
              <w:rPr>
                <w:color w:val="000000"/>
                <w:sz w:val="18"/>
                <w:szCs w:val="18"/>
              </w:rPr>
            </w:pPr>
            <w:r>
              <w:rPr>
                <w:color w:val="000000"/>
                <w:sz w:val="18"/>
                <w:szCs w:val="18"/>
              </w:rPr>
              <w:t>ГАРАНТІЯ ВІДСУТНОСТІ УМОВНИХ ГОНОРАРІВ</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E5575C9"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2014 р.</w:t>
            </w:r>
          </w:p>
          <w:p w:rsidRPr="00377FB8" w:rsidR="00953114" w:rsidP="00303E9C" w:rsidRDefault="00953114" w14:paraId="4F9467CD" w14:textId="77777777">
            <w:pPr>
              <w:rPr>
                <w:color w:val="000000"/>
                <w:sz w:val="18"/>
                <w:szCs w:val="18"/>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0B5EFDC4" w14:textId="77777777">
            <w:pPr>
              <w:pStyle w:val="Normal3"/>
              <w:spacing w:after="0" w:afterAutospacing="0"/>
              <w:rPr>
                <w:color w:val="000000"/>
                <w:sz w:val="18"/>
                <w:szCs w:val="18"/>
                <w:lang w:val="ru-RU"/>
              </w:rPr>
            </w:pPr>
            <w:r w:rsidRPr="00953114">
              <w:rPr>
                <w:color w:val="000000"/>
                <w:sz w:val="18"/>
                <w:szCs w:val="18"/>
                <w:lang w:val="ru-RU"/>
              </w:rPr>
              <w:t>Усі субконтракти, незалежно від вартості (застосовується Примітка 1)</w:t>
            </w:r>
          </w:p>
        </w:tc>
      </w:tr>
      <w:tr w:rsidRPr="00377FB8" w:rsidR="00953114" w:rsidTr="00303E9C" w14:paraId="32F745FC"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8C3FC09" w14:textId="77777777">
            <w:pPr>
              <w:pStyle w:val="Normal3"/>
              <w:spacing w:after="0" w:afterAutospacing="0"/>
              <w:rPr>
                <w:color w:val="000000"/>
                <w:sz w:val="18"/>
                <w:szCs w:val="18"/>
              </w:rPr>
            </w:pPr>
            <w:hyperlink w:history="1" w:anchor="wp1137622" r:id="rId128">
              <w:r w:rsidR="00953114">
                <w:rPr>
                  <w:rStyle w:val="Hyperlink"/>
                  <w:color w:val="000000"/>
                  <w:sz w:val="18"/>
                  <w:szCs w:val="18"/>
                </w:rPr>
                <w:t>52.203-6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1A88F61" w14:textId="77777777">
            <w:pPr>
              <w:pStyle w:val="Normal3"/>
              <w:spacing w:after="0" w:afterAutospacing="0"/>
              <w:rPr>
                <w:color w:val="000000"/>
                <w:sz w:val="18"/>
                <w:szCs w:val="18"/>
                <w:lang w:val="ru-RU"/>
              </w:rPr>
            </w:pPr>
            <w:r w:rsidRPr="00953114">
              <w:rPr>
                <w:color w:val="000000"/>
                <w:sz w:val="18"/>
                <w:szCs w:val="18"/>
                <w:lang w:val="ru-RU"/>
              </w:rPr>
              <w:t>ОБМЕЖЕННЯ ЩОДО ПРОДАЖУ СУБПІДРЯДНИКОМ ДЕРЖАВНИМ ПІДПРИЄМСТВАМ</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A91593A" w14:textId="77777777">
            <w:pPr>
              <w:pStyle w:val="Normal3"/>
              <w:spacing w:after="0" w:afterAutospacing="0"/>
              <w:rPr>
                <w:color w:val="000000"/>
                <w:sz w:val="18"/>
                <w:szCs w:val="18"/>
              </w:rPr>
            </w:pPr>
            <w:proofErr w:type="spellStart"/>
            <w:r>
              <w:rPr>
                <w:color w:val="000000"/>
                <w:sz w:val="18"/>
                <w:szCs w:val="18"/>
              </w:rPr>
              <w:t>вересень</w:t>
            </w:r>
            <w:proofErr w:type="spellEnd"/>
            <w:r>
              <w:rPr>
                <w:color w:val="000000"/>
                <w:sz w:val="18"/>
                <w:szCs w:val="18"/>
              </w:rPr>
              <w:t xml:space="preserve"> 2006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518C981" w14:textId="77777777">
            <w:pPr>
              <w:pStyle w:val="Normal3"/>
              <w:spacing w:after="0" w:afterAutospacing="0"/>
              <w:rPr>
                <w:color w:val="000000"/>
                <w:sz w:val="18"/>
                <w:szCs w:val="18"/>
              </w:rPr>
            </w:pPr>
            <w:proofErr w:type="spellStart"/>
            <w:r>
              <w:rPr>
                <w:color w:val="000000"/>
                <w:sz w:val="18"/>
                <w:szCs w:val="18"/>
              </w:rPr>
              <w:t>Субконтракти</w:t>
            </w:r>
            <w:proofErr w:type="spellEnd"/>
            <w:r>
              <w:rPr>
                <w:color w:val="000000"/>
                <w:sz w:val="18"/>
                <w:szCs w:val="18"/>
              </w:rPr>
              <w:t xml:space="preserve"> з </w:t>
            </w:r>
            <w:proofErr w:type="spellStart"/>
            <w:r>
              <w:rPr>
                <w:color w:val="000000"/>
                <w:sz w:val="18"/>
                <w:szCs w:val="18"/>
              </w:rPr>
              <w:t>відшкодуванням</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і </w:t>
            </w:r>
            <w:proofErr w:type="spellStart"/>
            <w:r>
              <w:rPr>
                <w:color w:val="000000"/>
                <w:sz w:val="18"/>
                <w:szCs w:val="18"/>
              </w:rPr>
              <w:t>технічні</w:t>
            </w:r>
            <w:proofErr w:type="spellEnd"/>
            <w:r>
              <w:rPr>
                <w:color w:val="000000"/>
                <w:sz w:val="18"/>
                <w:szCs w:val="18"/>
              </w:rPr>
              <w:t xml:space="preserve"> </w:t>
            </w:r>
            <w:proofErr w:type="spellStart"/>
            <w:r>
              <w:rPr>
                <w:color w:val="000000"/>
                <w:sz w:val="18"/>
                <w:szCs w:val="18"/>
              </w:rPr>
              <w:t>завдання</w:t>
            </w:r>
            <w:proofErr w:type="spellEnd"/>
            <w:r>
              <w:rPr>
                <w:color w:val="000000"/>
                <w:sz w:val="18"/>
                <w:szCs w:val="18"/>
              </w:rPr>
              <w:t xml:space="preserve"> з </w:t>
            </w:r>
            <w:proofErr w:type="spellStart"/>
            <w:r>
              <w:rPr>
                <w:color w:val="000000"/>
                <w:sz w:val="18"/>
                <w:szCs w:val="18"/>
              </w:rPr>
              <w:t>відшкодуванням</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4)</w:t>
            </w:r>
          </w:p>
        </w:tc>
      </w:tr>
      <w:tr w:rsidRPr="00BF0FE6" w:rsidR="00953114" w:rsidTr="00303E9C" w14:paraId="6FFEC7D0"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5344B282" w14:textId="77777777">
            <w:pPr>
              <w:rPr>
                <w:color w:val="000000"/>
                <w:sz w:val="18"/>
                <w:szCs w:val="18"/>
              </w:rPr>
            </w:pPr>
            <w:hyperlink w:history="1" w:anchor="wp1137631" r:id="rId129">
              <w:r w:rsidR="00953114">
                <w:rPr>
                  <w:rStyle w:val="Hyperlink"/>
                  <w:color w:val="000000"/>
                  <w:sz w:val="18"/>
                  <w:szCs w:val="18"/>
                </w:rPr>
                <w:t>52.203-7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0D80F687" w14:textId="77777777">
            <w:pPr>
              <w:rPr>
                <w:color w:val="000000"/>
                <w:sz w:val="18"/>
                <w:szCs w:val="18"/>
              </w:rPr>
            </w:pPr>
            <w:r>
              <w:rPr>
                <w:color w:val="000000"/>
                <w:sz w:val="18"/>
                <w:szCs w:val="18"/>
              </w:rPr>
              <w:t>ПРОЦЕДУРИ ЩОДО ПРОТИДІЇ ВІДКАТАМ</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277E4F98" w14:textId="77777777">
            <w:pPr>
              <w:rPr>
                <w:color w:val="000000"/>
                <w:sz w:val="18"/>
                <w:szCs w:val="18"/>
              </w:rPr>
            </w:pPr>
            <w:proofErr w:type="spellStart"/>
            <w:r>
              <w:rPr>
                <w:color w:val="000000"/>
                <w:sz w:val="18"/>
                <w:szCs w:val="18"/>
              </w:rPr>
              <w:t>травень</w:t>
            </w:r>
            <w:proofErr w:type="spellEnd"/>
            <w:r>
              <w:rPr>
                <w:color w:val="000000"/>
                <w:sz w:val="18"/>
                <w:szCs w:val="18"/>
              </w:rPr>
              <w:t xml:space="preserve"> 2014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33C036B0" w14:textId="77777777">
            <w:pPr>
              <w:rPr>
                <w:color w:val="000000"/>
                <w:sz w:val="18"/>
                <w:szCs w:val="18"/>
                <w:lang w:val="ru-RU"/>
              </w:rPr>
            </w:pPr>
            <w:r w:rsidRPr="00953114">
              <w:rPr>
                <w:color w:val="000000"/>
                <w:sz w:val="18"/>
                <w:szCs w:val="18"/>
                <w:lang w:val="ru-RU"/>
              </w:rPr>
              <w:t>Усі субконтракти, незалежно від вартості (застосовується Примітка 1)</w:t>
            </w:r>
          </w:p>
        </w:tc>
      </w:tr>
      <w:tr w:rsidRPr="00BF0FE6" w:rsidR="00953114" w:rsidTr="00303E9C" w14:paraId="4549AC04"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1C447A84" w14:textId="77777777">
            <w:pPr>
              <w:pStyle w:val="Normal3"/>
              <w:spacing w:after="0" w:afterAutospacing="0"/>
              <w:rPr>
                <w:color w:val="000000"/>
                <w:sz w:val="18"/>
                <w:szCs w:val="18"/>
              </w:rPr>
            </w:pPr>
            <w:hyperlink w:history="1" w:anchor="wp1137653" r:id="rId130">
              <w:r w:rsidR="00953114">
                <w:rPr>
                  <w:rStyle w:val="Hyperlink"/>
                  <w:color w:val="000000"/>
                  <w:sz w:val="18"/>
                  <w:szCs w:val="18"/>
                </w:rPr>
                <w:t>52.203-8</w:t>
              </w:r>
            </w:hyperlink>
          </w:p>
          <w:p w:rsidRPr="00377FB8" w:rsidR="00953114" w:rsidP="00303E9C" w:rsidRDefault="00953114" w14:paraId="0A1CC87D" w14:textId="77777777">
            <w:pPr>
              <w:rPr>
                <w:color w:val="000000"/>
                <w:sz w:val="18"/>
                <w:szCs w:val="18"/>
              </w:rPr>
            </w:pPr>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D440F2C" w14:textId="77777777">
            <w:pPr>
              <w:pStyle w:val="Normal3"/>
              <w:spacing w:after="0" w:afterAutospacing="0"/>
              <w:rPr>
                <w:color w:val="000000"/>
                <w:sz w:val="18"/>
                <w:szCs w:val="18"/>
              </w:rPr>
            </w:pPr>
            <w:r>
              <w:rPr>
                <w:color w:val="000000"/>
                <w:sz w:val="18"/>
                <w:szCs w:val="18"/>
              </w:rPr>
              <w:t>ВІДМОВА ВІД УГОДИ, АНУЛЮВАННЯ І СТЯГНЕННЯ КОШТІВ ЗА НЕЗАКОННУ АБО НЕВІДПОВІДНУ ДІЯЛЬНІСТЬ</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706C176"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2014 р.</w:t>
            </w:r>
          </w:p>
          <w:p w:rsidRPr="00377FB8" w:rsidR="00953114" w:rsidP="00303E9C" w:rsidRDefault="00953114" w14:paraId="2938815E" w14:textId="77777777">
            <w:pPr>
              <w:rPr>
                <w:color w:val="000000"/>
                <w:sz w:val="18"/>
                <w:szCs w:val="18"/>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77C7C125" w14:textId="77777777">
            <w:pPr>
              <w:pStyle w:val="Normal3"/>
              <w:spacing w:after="0" w:afterAutospacing="0"/>
              <w:rPr>
                <w:color w:val="000000"/>
                <w:sz w:val="18"/>
                <w:szCs w:val="18"/>
                <w:lang w:val="ru-RU"/>
              </w:rPr>
            </w:pPr>
            <w:r w:rsidRPr="00953114">
              <w:rPr>
                <w:color w:val="000000"/>
                <w:sz w:val="18"/>
                <w:szCs w:val="18"/>
                <w:lang w:val="ru-RU"/>
              </w:rPr>
              <w:t>Усі субконтракти вартістю 250 000 дол. США і більше (Застосовується Примітка 1)</w:t>
            </w:r>
          </w:p>
        </w:tc>
      </w:tr>
      <w:tr w:rsidRPr="00BF0FE6" w:rsidR="00953114" w:rsidTr="00303E9C" w14:paraId="5986048C" w14:textId="77777777">
        <w:trPr>
          <w:trHeight w:val="124"/>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658EDCB" w14:textId="77777777">
            <w:pPr>
              <w:pStyle w:val="Normal3"/>
              <w:spacing w:after="0" w:afterAutospacing="0"/>
              <w:rPr>
                <w:color w:val="000000"/>
                <w:sz w:val="18"/>
                <w:szCs w:val="18"/>
              </w:rPr>
            </w:pPr>
            <w:hyperlink w:history="1" w:anchor="wp1151085" r:id="rId131">
              <w:r w:rsidR="00953114">
                <w:rPr>
                  <w:rStyle w:val="Hyperlink"/>
                  <w:color w:val="000000"/>
                  <w:sz w:val="18"/>
                  <w:szCs w:val="18"/>
                </w:rPr>
                <w:t>52.203-10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0CA76482" w14:textId="77777777">
            <w:pPr>
              <w:pStyle w:val="Normal3"/>
              <w:spacing w:after="0" w:afterAutospacing="0"/>
              <w:rPr>
                <w:color w:val="000000"/>
                <w:sz w:val="18"/>
                <w:szCs w:val="18"/>
                <w:lang w:val="ru-RU"/>
              </w:rPr>
            </w:pPr>
            <w:r w:rsidRPr="00953114">
              <w:rPr>
                <w:color w:val="000000"/>
                <w:sz w:val="18"/>
                <w:szCs w:val="18"/>
                <w:lang w:val="ru-RU"/>
              </w:rPr>
              <w:t>ВИРІВНЮВАННЯ ЦІН АБО ГОНОРАРІВ ЗА НЕЗАКОННУ ЧИ НЕВІДПОВІДНУ ДІЯЛЬНІСТЬ</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CC787F3"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2014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DB73C02" w14:textId="77777777">
            <w:pPr>
              <w:pStyle w:val="Normal3"/>
              <w:spacing w:after="0" w:afterAutospacing="0"/>
              <w:rPr>
                <w:color w:val="000000"/>
                <w:sz w:val="18"/>
                <w:szCs w:val="18"/>
                <w:lang w:val="ru-RU"/>
              </w:rPr>
            </w:pPr>
            <w:r w:rsidRPr="00953114">
              <w:rPr>
                <w:color w:val="000000"/>
                <w:sz w:val="18"/>
                <w:szCs w:val="18"/>
                <w:lang w:val="ru-RU"/>
              </w:rPr>
              <w:t>Усі субконтракти вартістю 250 000 дол. США і більше (Застосовується Примітка 1)</w:t>
            </w:r>
          </w:p>
        </w:tc>
      </w:tr>
      <w:tr w:rsidRPr="00BF0FE6" w:rsidR="00953114" w:rsidTr="00303E9C" w14:paraId="2BECBACA"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05695750" w14:textId="77777777">
            <w:pPr>
              <w:rPr>
                <w:color w:val="000000"/>
                <w:sz w:val="18"/>
                <w:szCs w:val="18"/>
              </w:rPr>
            </w:pPr>
            <w:hyperlink w:history="1" w:anchor="wp1137684" r:id="rId132">
              <w:r w:rsidR="00953114">
                <w:rPr>
                  <w:rStyle w:val="Hyperlink"/>
                  <w:color w:val="000000"/>
                  <w:sz w:val="18"/>
                  <w:szCs w:val="18"/>
                </w:rPr>
                <w:t>52.203-11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3547537B" w14:textId="77777777">
            <w:pPr>
              <w:rPr>
                <w:color w:val="000000"/>
                <w:sz w:val="18"/>
                <w:szCs w:val="18"/>
                <w:lang w:val="ru-RU"/>
              </w:rPr>
            </w:pPr>
            <w:r w:rsidRPr="00953114">
              <w:rPr>
                <w:color w:val="000000"/>
                <w:sz w:val="18"/>
                <w:szCs w:val="18"/>
                <w:lang w:val="ru-RU"/>
              </w:rPr>
              <w:t>ЗАСВІДЧЕННЯ І РОЗКРИТТЯ ІНФОРМАЦІЇ ПРО ПЛАТЕЖІ З МЕТОЮ ВПЛИВУ НА ОКРЕМІ ФЕДЕРАЛЬНІ</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ТРАНЗАКЦІЇ</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0C5A7119" w14:textId="77777777">
            <w:pPr>
              <w:rPr>
                <w:color w:val="000000"/>
                <w:sz w:val="18"/>
                <w:szCs w:val="18"/>
              </w:rPr>
            </w:pPr>
            <w:proofErr w:type="spellStart"/>
            <w:r>
              <w:rPr>
                <w:color w:val="000000"/>
                <w:sz w:val="18"/>
                <w:szCs w:val="18"/>
              </w:rPr>
              <w:t>вересень</w:t>
            </w:r>
            <w:proofErr w:type="spellEnd"/>
            <w:r>
              <w:rPr>
                <w:color w:val="000000"/>
                <w:sz w:val="18"/>
                <w:szCs w:val="18"/>
              </w:rPr>
              <w:t xml:space="preserve"> 2007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04B196A4" w14:textId="77777777">
            <w:pPr>
              <w:pStyle w:val="Normal3"/>
              <w:spacing w:after="0" w:afterAutospacing="0"/>
              <w:rPr>
                <w:color w:val="000000"/>
                <w:sz w:val="18"/>
                <w:szCs w:val="18"/>
                <w:lang w:val="ru-RU"/>
              </w:rPr>
            </w:pPr>
            <w:r w:rsidRPr="00953114">
              <w:rPr>
                <w:color w:val="000000"/>
                <w:sz w:val="18"/>
                <w:szCs w:val="18"/>
                <w:lang w:val="ru-RU"/>
              </w:rPr>
              <w:t>Усі субконтракти вартістю 150 000 дол. США і більше (Застосовується Примітка 2)</w:t>
            </w:r>
          </w:p>
        </w:tc>
      </w:tr>
      <w:tr w:rsidRPr="00BF0FE6" w:rsidR="00953114" w:rsidTr="00303E9C" w14:paraId="270EDCE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3C6AD7A" w14:textId="77777777">
            <w:pPr>
              <w:pStyle w:val="Normal3"/>
              <w:spacing w:after="0" w:afterAutospacing="0"/>
              <w:rPr>
                <w:color w:val="000000"/>
                <w:sz w:val="18"/>
                <w:szCs w:val="18"/>
              </w:rPr>
            </w:pPr>
            <w:hyperlink w:history="1" w:anchor="wp1138380" r:id="rId133">
              <w:r w:rsidR="00953114">
                <w:rPr>
                  <w:rStyle w:val="Hyperlink"/>
                  <w:color w:val="000000"/>
                  <w:sz w:val="18"/>
                  <w:szCs w:val="18"/>
                </w:rPr>
                <w:t>52.203-12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7F9EFD8" w14:textId="77777777">
            <w:pPr>
              <w:pStyle w:val="Normal3"/>
              <w:spacing w:after="0" w:afterAutospacing="0"/>
              <w:rPr>
                <w:color w:val="000000"/>
                <w:sz w:val="18"/>
                <w:szCs w:val="18"/>
                <w:lang w:val="ru-RU"/>
              </w:rPr>
            </w:pPr>
            <w:r w:rsidRPr="00953114">
              <w:rPr>
                <w:color w:val="000000"/>
                <w:sz w:val="18"/>
                <w:szCs w:val="18"/>
                <w:lang w:val="ru-RU"/>
              </w:rPr>
              <w:t>ОБМЕЖЕННЯ ПЛАТЕЖІВ З МЕТОЮ ВПЛИВУ НА ОКРЕМІ ФЕДЕРАЛЬНІ ТРАНЗАКЦІЇ</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A731917"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C968F94" w14:textId="77777777">
            <w:pPr>
              <w:pStyle w:val="Normal3"/>
              <w:spacing w:after="0" w:afterAutospacing="0"/>
              <w:rPr>
                <w:color w:val="000000"/>
                <w:sz w:val="18"/>
                <w:szCs w:val="18"/>
                <w:lang w:val="ru-RU"/>
              </w:rPr>
            </w:pPr>
            <w:r w:rsidRPr="00953114">
              <w:rPr>
                <w:color w:val="000000"/>
                <w:sz w:val="18"/>
                <w:szCs w:val="18"/>
                <w:lang w:val="ru-RU"/>
              </w:rPr>
              <w:t>Усі субконтракти вартістю 150 000 дол. США і більше (Застосовується Примітка 2)</w:t>
            </w:r>
          </w:p>
        </w:tc>
      </w:tr>
      <w:tr w:rsidRPr="00377FB8" w:rsidR="00953114" w:rsidTr="00303E9C" w14:paraId="3A9632B8"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03E9133" w14:textId="77777777">
            <w:pPr>
              <w:pStyle w:val="Normal3"/>
              <w:spacing w:after="0" w:afterAutospacing="0"/>
              <w:rPr>
                <w:color w:val="000000"/>
                <w:sz w:val="18"/>
                <w:szCs w:val="18"/>
              </w:rPr>
            </w:pPr>
            <w:hyperlink w:history="1" w:anchor="wp1141983" r:id="rId134">
              <w:r w:rsidR="00953114">
                <w:rPr>
                  <w:rStyle w:val="Hyperlink"/>
                  <w:color w:val="000000"/>
                  <w:sz w:val="18"/>
                  <w:szCs w:val="18"/>
                </w:rPr>
                <w:t>52.203-13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7B54F2DE" w14:textId="77777777">
            <w:pPr>
              <w:pStyle w:val="Normal3"/>
              <w:spacing w:after="0" w:afterAutospacing="0"/>
              <w:rPr>
                <w:color w:val="000000"/>
                <w:sz w:val="18"/>
                <w:szCs w:val="18"/>
                <w:lang w:val="ru-RU"/>
              </w:rPr>
            </w:pPr>
            <w:r w:rsidRPr="00953114">
              <w:rPr>
                <w:color w:val="000000"/>
                <w:sz w:val="18"/>
                <w:szCs w:val="18"/>
                <w:lang w:val="ru-RU"/>
              </w:rPr>
              <w:t>ПРАВИЛА ЕТИКИ ПІДПРИЄМНИЦЬКОЇ ДІЯЛЬНОСТІ ТА ВЕДЕННЯ БІЗНЕСУ ДЛЯ ПІДРЯДНИКІВ</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4F62856"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2015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2762C81" w14:textId="77777777">
            <w:pPr>
              <w:pStyle w:val="Normal3"/>
              <w:spacing w:after="0" w:afterAutospacing="0"/>
              <w:rPr>
                <w:color w:val="000000"/>
                <w:sz w:val="18"/>
                <w:szCs w:val="18"/>
              </w:rPr>
            </w:pPr>
            <w:r w:rsidRPr="00953114">
              <w:rPr>
                <w:color w:val="000000"/>
                <w:sz w:val="18"/>
                <w:szCs w:val="18"/>
                <w:lang w:val="ru-RU"/>
              </w:rPr>
              <w:t xml:space="preserve">Усі субконтракти вартістю понад 5,5 мільйонів дол. США зі строком виконання понад 120 днів. Розкриття інформації згідно з цим положенням здійснюються безпосередньо Генеральному інспектору або Офісу агентства з копією </w:t>
            </w:r>
            <w:proofErr w:type="spellStart"/>
            <w:r>
              <w:rPr>
                <w:color w:val="000000"/>
                <w:sz w:val="18"/>
                <w:szCs w:val="18"/>
              </w:rPr>
              <w:t>Службовцю</w:t>
            </w:r>
            <w:proofErr w:type="spellEnd"/>
            <w:r>
              <w:rPr>
                <w:color w:val="000000"/>
                <w:sz w:val="18"/>
                <w:szCs w:val="18"/>
              </w:rPr>
              <w:t xml:space="preserve"> з </w:t>
            </w:r>
            <w:proofErr w:type="spellStart"/>
            <w:r>
              <w:rPr>
                <w:color w:val="000000"/>
                <w:sz w:val="18"/>
                <w:szCs w:val="18"/>
              </w:rPr>
              <w:t>питань</w:t>
            </w:r>
            <w:proofErr w:type="spellEnd"/>
            <w:r>
              <w:rPr>
                <w:color w:val="000000"/>
                <w:sz w:val="18"/>
                <w:szCs w:val="18"/>
              </w:rPr>
              <w:t xml:space="preserve"> </w:t>
            </w:r>
            <w:proofErr w:type="spellStart"/>
            <w:r>
              <w:rPr>
                <w:color w:val="000000"/>
                <w:sz w:val="18"/>
                <w:szCs w:val="18"/>
              </w:rPr>
              <w:t>контрактів</w:t>
            </w:r>
            <w:proofErr w:type="spellEnd"/>
            <w:r>
              <w:rPr>
                <w:color w:val="000000"/>
                <w:sz w:val="18"/>
                <w:szCs w:val="18"/>
              </w:rPr>
              <w:t>.</w:t>
            </w:r>
          </w:p>
        </w:tc>
      </w:tr>
      <w:tr w:rsidRPr="00BF0FE6" w:rsidR="00953114" w:rsidTr="00303E9C" w14:paraId="6C15535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F249F60" w14:textId="77777777">
            <w:pPr>
              <w:pStyle w:val="Normal3"/>
              <w:spacing w:after="0" w:afterAutospacing="0"/>
              <w:rPr>
                <w:color w:val="000000"/>
                <w:sz w:val="18"/>
                <w:szCs w:val="18"/>
              </w:rPr>
            </w:pPr>
            <w:hyperlink w:history="1" w:anchor="wp1141988" r:id="rId135">
              <w:r w:rsidR="00953114">
                <w:rPr>
                  <w:rStyle w:val="Hyperlink"/>
                  <w:color w:val="000000"/>
                  <w:sz w:val="18"/>
                  <w:szCs w:val="18"/>
                </w:rPr>
                <w:t>52.203-14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B02FA3F" w14:textId="77777777">
            <w:pPr>
              <w:pStyle w:val="Normal3"/>
              <w:spacing w:after="0" w:afterAutospacing="0"/>
              <w:rPr>
                <w:color w:val="000000"/>
                <w:sz w:val="18"/>
                <w:szCs w:val="18"/>
                <w:lang w:val="ru-RU"/>
              </w:rPr>
            </w:pPr>
            <w:r w:rsidRPr="00953114">
              <w:rPr>
                <w:color w:val="000000"/>
                <w:sz w:val="18"/>
                <w:szCs w:val="18"/>
                <w:lang w:val="ru-RU"/>
              </w:rPr>
              <w:t>ДЕМОНСТРАЦІЯ ПЛАКАТУ(ІВ) ГАРЯЧОЇ ЛІНІЇ</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C470A98" w14:textId="77777777">
            <w:pPr>
              <w:pStyle w:val="Normal3"/>
              <w:spacing w:after="0" w:afterAutospacing="0"/>
              <w:rPr>
                <w:color w:val="000000"/>
                <w:sz w:val="18"/>
                <w:szCs w:val="18"/>
              </w:rPr>
            </w:pPr>
            <w:proofErr w:type="spellStart"/>
            <w:r>
              <w:rPr>
                <w:color w:val="000000"/>
                <w:sz w:val="18"/>
                <w:szCs w:val="18"/>
              </w:rPr>
              <w:t>грудень</w:t>
            </w:r>
            <w:proofErr w:type="spellEnd"/>
            <w:r>
              <w:rPr>
                <w:color w:val="000000"/>
                <w:sz w:val="18"/>
                <w:szCs w:val="18"/>
              </w:rPr>
              <w:t xml:space="preserve"> 2007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C6E3C8A" w14:textId="77777777">
            <w:pPr>
              <w:pStyle w:val="Normal3"/>
              <w:spacing w:after="0" w:afterAutospacing="0"/>
              <w:rPr>
                <w:color w:val="000000"/>
                <w:sz w:val="18"/>
                <w:szCs w:val="18"/>
                <w:lang w:val="ru-RU"/>
              </w:rPr>
            </w:pPr>
            <w:r w:rsidRPr="00953114">
              <w:rPr>
                <w:color w:val="000000"/>
                <w:sz w:val="18"/>
                <w:szCs w:val="18"/>
                <w:lang w:val="ru-RU"/>
              </w:rPr>
              <w:t>Усі субконтракти вартість понад 5 000 000 дол. США, крім тих, що повністю виконуються поза межами США (Застосовуються Примітка 8)</w:t>
            </w:r>
          </w:p>
        </w:tc>
      </w:tr>
      <w:tr w:rsidRPr="00BF0FE6" w:rsidR="00953114" w:rsidTr="00303E9C" w14:paraId="528DB16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92C4A2B" w14:textId="77777777">
            <w:pPr>
              <w:pStyle w:val="Normal3"/>
              <w:spacing w:after="0" w:afterAutospacing="0"/>
              <w:rPr>
                <w:color w:val="000000"/>
                <w:sz w:val="18"/>
                <w:szCs w:val="18"/>
              </w:rPr>
            </w:pPr>
            <w:hyperlink w:history="1" w:anchor="wp1150601" r:id="rId136">
              <w:r w:rsidR="00953114">
                <w:rPr>
                  <w:rStyle w:val="Hyperlink"/>
                  <w:color w:val="000000"/>
                  <w:sz w:val="18"/>
                  <w:szCs w:val="18"/>
                </w:rPr>
                <w:t>52.203-17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3260168" w14:textId="77777777">
            <w:pPr>
              <w:pStyle w:val="Normal3"/>
              <w:spacing w:after="0" w:afterAutospacing="0"/>
              <w:rPr>
                <w:color w:val="000000"/>
                <w:sz w:val="18"/>
                <w:szCs w:val="18"/>
              </w:rPr>
            </w:pPr>
            <w:r>
              <w:rPr>
                <w:color w:val="000000"/>
                <w:sz w:val="18"/>
                <w:szCs w:val="18"/>
              </w:rPr>
              <w:t>ПРАВА ПРАЦІВНИКА ПІДРЯДНИКА, ЯКИЙ РОБИТЬ СЛУЖБОВІ ВИКРИТТЯ ТА ВИМОГИ ІНФОРМУВАННЯ ПРАЦІВНИКІВ ПРО ЇХНІ ПРАВА ПРИ ЗДІЙСНЕННІ СЛУЖБОВИХ ВИКРИТТІВ</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410A595" w14:textId="77777777">
            <w:pPr>
              <w:pStyle w:val="Normal3"/>
              <w:spacing w:after="0" w:afterAutospacing="0"/>
              <w:rPr>
                <w:color w:val="000000"/>
                <w:sz w:val="18"/>
                <w:szCs w:val="18"/>
              </w:rPr>
            </w:pPr>
            <w:proofErr w:type="spellStart"/>
            <w:r>
              <w:rPr>
                <w:color w:val="000000"/>
                <w:sz w:val="18"/>
                <w:szCs w:val="18"/>
              </w:rPr>
              <w:t>вересень</w:t>
            </w:r>
            <w:proofErr w:type="spellEnd"/>
            <w:r>
              <w:rPr>
                <w:color w:val="000000"/>
                <w:sz w:val="18"/>
                <w:szCs w:val="18"/>
              </w:rPr>
              <w:t xml:space="preserve"> 2013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DAD24D0" w14:textId="77777777">
            <w:pPr>
              <w:pStyle w:val="Normal3"/>
              <w:spacing w:after="0" w:afterAutospacing="0"/>
              <w:rPr>
                <w:color w:val="000000"/>
                <w:sz w:val="18"/>
                <w:szCs w:val="18"/>
                <w:lang w:val="ru-RU"/>
              </w:rPr>
            </w:pPr>
            <w:r w:rsidRPr="00953114">
              <w:rPr>
                <w:color w:val="000000"/>
                <w:sz w:val="18"/>
                <w:szCs w:val="18"/>
                <w:lang w:val="ru-RU"/>
              </w:rPr>
              <w:t>Усі субконтракти вартістю 250 000 дол. США і більше</w:t>
            </w:r>
          </w:p>
          <w:p w:rsidRPr="00953114" w:rsidR="00953114" w:rsidP="00303E9C" w:rsidRDefault="00953114" w14:paraId="266A2EAF" w14:textId="77777777">
            <w:pPr>
              <w:rPr>
                <w:color w:val="000000"/>
                <w:sz w:val="18"/>
                <w:szCs w:val="18"/>
                <w:lang w:val="ru-RU"/>
              </w:rPr>
            </w:pPr>
          </w:p>
        </w:tc>
      </w:tr>
      <w:tr w:rsidRPr="00BF0FE6" w:rsidR="00953114" w:rsidTr="00303E9C" w14:paraId="3AC1A214"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20DCE291" w14:textId="77777777">
            <w:pPr>
              <w:rPr>
                <w:color w:val="000000"/>
                <w:sz w:val="18"/>
                <w:szCs w:val="18"/>
              </w:rPr>
            </w:pPr>
            <w:hyperlink w:history="1" w:anchor="wp1137830" r:id="rId137">
              <w:r w:rsidR="00953114">
                <w:rPr>
                  <w:rStyle w:val="Hyperlink"/>
                  <w:color w:val="000000"/>
                  <w:sz w:val="18"/>
                  <w:szCs w:val="18"/>
                </w:rPr>
                <w:t>52.204-06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54EC9616" w14:textId="77777777">
            <w:pPr>
              <w:rPr>
                <w:color w:val="000000"/>
                <w:sz w:val="18"/>
                <w:szCs w:val="18"/>
                <w:lang w:val="ru-RU"/>
              </w:rPr>
            </w:pPr>
            <w:r w:rsidRPr="00953114">
              <w:rPr>
                <w:color w:val="000000"/>
                <w:sz w:val="18"/>
                <w:szCs w:val="18"/>
                <w:lang w:val="ru-RU"/>
              </w:rPr>
              <w:t>НОМЕР В УНІВЕРСАЛЬНІЙ СИСТЕМІ НУМЕРАЦІЇ ДАНИХ (</w:t>
            </w:r>
            <w:r>
              <w:rPr>
                <w:color w:val="000000"/>
                <w:sz w:val="18"/>
                <w:szCs w:val="18"/>
              </w:rPr>
              <w:t>DUNS</w:t>
            </w:r>
            <w:r w:rsidRPr="00953114">
              <w:rPr>
                <w:color w:val="000000"/>
                <w:sz w:val="18"/>
                <w:szCs w:val="18"/>
                <w:lang w:val="ru-RU"/>
              </w:rPr>
              <w: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1346B9CA" w14:textId="77777777">
            <w:pPr>
              <w:rPr>
                <w:color w:val="000000"/>
                <w:sz w:val="18"/>
                <w:szCs w:val="18"/>
              </w:rPr>
            </w:pPr>
            <w:proofErr w:type="spellStart"/>
            <w:r>
              <w:rPr>
                <w:color w:val="000000"/>
                <w:sz w:val="18"/>
                <w:szCs w:val="18"/>
              </w:rPr>
              <w:t>липень</w:t>
            </w:r>
            <w:proofErr w:type="spellEnd"/>
            <w:r>
              <w:rPr>
                <w:color w:val="000000"/>
                <w:sz w:val="18"/>
                <w:szCs w:val="18"/>
              </w:rPr>
              <w:t xml:space="preserve"> 2013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1B522E29" w14:textId="77777777">
            <w:pPr>
              <w:rPr>
                <w:color w:val="000000"/>
                <w:sz w:val="18"/>
                <w:szCs w:val="18"/>
                <w:lang w:val="ru-RU"/>
              </w:rPr>
            </w:pPr>
            <w:r w:rsidRPr="00953114">
              <w:rPr>
                <w:color w:val="000000"/>
                <w:sz w:val="18"/>
                <w:szCs w:val="18"/>
                <w:lang w:val="ru-RU"/>
              </w:rPr>
              <w:t>Усі субконтракти вартістю 25 000 дол. США і більше</w:t>
            </w:r>
          </w:p>
        </w:tc>
      </w:tr>
      <w:tr w:rsidRPr="00377FB8" w:rsidR="00953114" w:rsidTr="00303E9C" w14:paraId="2BBB4359"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173A22C" w14:textId="77777777">
            <w:pPr>
              <w:pStyle w:val="Normal3"/>
              <w:spacing w:after="0" w:afterAutospacing="0"/>
              <w:rPr>
                <w:color w:val="000000"/>
                <w:sz w:val="18"/>
                <w:szCs w:val="18"/>
              </w:rPr>
            </w:pPr>
            <w:hyperlink w:history="1" w:anchor="wp1141649" r:id="rId138">
              <w:r w:rsidR="00953114">
                <w:rPr>
                  <w:rStyle w:val="Hyperlink"/>
                  <w:color w:val="000000"/>
                  <w:sz w:val="18"/>
                  <w:szCs w:val="18"/>
                </w:rPr>
                <w:t>52.204-10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C2141B5" w14:textId="77777777">
            <w:pPr>
              <w:pStyle w:val="Normal3"/>
              <w:spacing w:after="0" w:afterAutospacing="0"/>
              <w:rPr>
                <w:color w:val="000000"/>
                <w:sz w:val="18"/>
                <w:szCs w:val="18"/>
                <w:lang w:val="ru-RU"/>
              </w:rPr>
            </w:pPr>
            <w:r w:rsidRPr="00953114">
              <w:rPr>
                <w:color w:val="000000"/>
                <w:sz w:val="18"/>
                <w:szCs w:val="18"/>
                <w:lang w:val="ru-RU"/>
              </w:rPr>
              <w:t>РОЗКРИТТЯ ІНФОРМАЦІЇ ПРО ВИНАГОРОДУ КЕРІВНИКІВ І УКЛАДЕННЯ СУБКОНТРАКТІВ ПЕРШОГО РІВНЯ (Підпункт (</w:t>
            </w:r>
            <w:r>
              <w:rPr>
                <w:color w:val="000000"/>
                <w:sz w:val="18"/>
                <w:szCs w:val="18"/>
              </w:rPr>
              <w:t>d</w:t>
            </w:r>
            <w:r w:rsidRPr="00953114">
              <w:rPr>
                <w:color w:val="000000"/>
                <w:sz w:val="18"/>
                <w:szCs w:val="18"/>
                <w:lang w:val="ru-RU"/>
              </w:rPr>
              <w:t>)(2) не застосовується.)</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2E2A0C8" w14:textId="77777777">
            <w:pPr>
              <w:pStyle w:val="Normal3"/>
              <w:spacing w:after="0" w:afterAutospacing="0"/>
              <w:rPr>
                <w:color w:val="000000"/>
                <w:sz w:val="18"/>
                <w:szCs w:val="18"/>
              </w:rPr>
            </w:pPr>
            <w:proofErr w:type="spellStart"/>
            <w:r>
              <w:rPr>
                <w:color w:val="000000"/>
                <w:sz w:val="18"/>
                <w:szCs w:val="18"/>
              </w:rPr>
              <w:t>липень</w:t>
            </w:r>
            <w:proofErr w:type="spellEnd"/>
            <w:r>
              <w:rPr>
                <w:color w:val="000000"/>
                <w:sz w:val="18"/>
                <w:szCs w:val="18"/>
              </w:rPr>
              <w:t xml:space="preserve"> 2013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B3F054E" w14:textId="77777777">
            <w:pPr>
              <w:pStyle w:val="Normal3"/>
              <w:spacing w:after="0" w:afterAutospacing="0"/>
              <w:rPr>
                <w:color w:val="000000"/>
                <w:sz w:val="18"/>
                <w:szCs w:val="18"/>
              </w:rPr>
            </w:pPr>
            <w:proofErr w:type="spellStart"/>
            <w:r>
              <w:rPr>
                <w:color w:val="000000"/>
                <w:sz w:val="18"/>
                <w:szCs w:val="18"/>
              </w:rPr>
              <w:t>Якщо</w:t>
            </w:r>
            <w:proofErr w:type="spellEnd"/>
            <w:r>
              <w:rPr>
                <w:color w:val="000000"/>
                <w:sz w:val="18"/>
                <w:szCs w:val="18"/>
              </w:rPr>
              <w:t xml:space="preserve"> </w:t>
            </w:r>
            <w:proofErr w:type="spellStart"/>
            <w:r>
              <w:rPr>
                <w:color w:val="000000"/>
                <w:sz w:val="18"/>
                <w:szCs w:val="18"/>
              </w:rPr>
              <w:t>Субпідрядник</w:t>
            </w:r>
            <w:proofErr w:type="spellEnd"/>
            <w:r>
              <w:rPr>
                <w:color w:val="000000"/>
                <w:sz w:val="18"/>
                <w:szCs w:val="18"/>
              </w:rPr>
              <w:t xml:space="preserve"> </w:t>
            </w:r>
            <w:proofErr w:type="spellStart"/>
            <w:r>
              <w:rPr>
                <w:color w:val="000000"/>
                <w:sz w:val="18"/>
                <w:szCs w:val="18"/>
              </w:rPr>
              <w:t>відповідає</w:t>
            </w:r>
            <w:proofErr w:type="spellEnd"/>
            <w:r>
              <w:rPr>
                <w:color w:val="000000"/>
                <w:sz w:val="18"/>
                <w:szCs w:val="18"/>
              </w:rPr>
              <w:t xml:space="preserve"> </w:t>
            </w:r>
            <w:proofErr w:type="spellStart"/>
            <w:r>
              <w:rPr>
                <w:color w:val="000000"/>
                <w:sz w:val="18"/>
                <w:szCs w:val="18"/>
              </w:rPr>
              <w:t>параметрам</w:t>
            </w:r>
            <w:proofErr w:type="spellEnd"/>
            <w:r>
              <w:rPr>
                <w:color w:val="000000"/>
                <w:sz w:val="18"/>
                <w:szCs w:val="18"/>
              </w:rPr>
              <w:t xml:space="preserve">, </w:t>
            </w:r>
            <w:proofErr w:type="spellStart"/>
            <w:r>
              <w:rPr>
                <w:color w:val="000000"/>
                <w:sz w:val="18"/>
                <w:szCs w:val="18"/>
              </w:rPr>
              <w:t>визначеним</w:t>
            </w:r>
            <w:proofErr w:type="spellEnd"/>
            <w:r>
              <w:rPr>
                <w:color w:val="000000"/>
                <w:sz w:val="18"/>
                <w:szCs w:val="18"/>
              </w:rPr>
              <w:t xml:space="preserve"> у </w:t>
            </w:r>
            <w:proofErr w:type="spellStart"/>
            <w:r>
              <w:rPr>
                <w:color w:val="000000"/>
                <w:sz w:val="18"/>
                <w:szCs w:val="18"/>
              </w:rPr>
              <w:t>підпунктах</w:t>
            </w:r>
            <w:proofErr w:type="spellEnd"/>
            <w:r>
              <w:rPr>
                <w:color w:val="000000"/>
                <w:sz w:val="18"/>
                <w:szCs w:val="18"/>
              </w:rPr>
              <w:t xml:space="preserve"> (d)(3) і (g)(2) </w:t>
            </w:r>
            <w:proofErr w:type="spellStart"/>
            <w:r>
              <w:rPr>
                <w:color w:val="000000"/>
                <w:sz w:val="18"/>
                <w:szCs w:val="18"/>
              </w:rPr>
              <w:t>положення</w:t>
            </w:r>
            <w:proofErr w:type="spellEnd"/>
            <w:r>
              <w:rPr>
                <w:color w:val="000000"/>
                <w:sz w:val="18"/>
                <w:szCs w:val="18"/>
              </w:rPr>
              <w:t xml:space="preserve">, </w:t>
            </w:r>
            <w:proofErr w:type="spellStart"/>
            <w:r>
              <w:rPr>
                <w:color w:val="000000"/>
                <w:sz w:val="18"/>
                <w:szCs w:val="18"/>
              </w:rPr>
              <w:t>Субпідрядник</w:t>
            </w:r>
            <w:proofErr w:type="spellEnd"/>
            <w:r>
              <w:rPr>
                <w:color w:val="000000"/>
                <w:sz w:val="18"/>
                <w:szCs w:val="18"/>
              </w:rPr>
              <w:t xml:space="preserve"> </w:t>
            </w:r>
            <w:proofErr w:type="spellStart"/>
            <w:r>
              <w:rPr>
                <w:color w:val="000000"/>
                <w:sz w:val="18"/>
                <w:szCs w:val="18"/>
              </w:rPr>
              <w:t>повинен</w:t>
            </w:r>
            <w:proofErr w:type="spellEnd"/>
            <w:r>
              <w:rPr>
                <w:color w:val="000000"/>
                <w:sz w:val="18"/>
                <w:szCs w:val="18"/>
              </w:rPr>
              <w:t xml:space="preserve"> </w:t>
            </w:r>
            <w:proofErr w:type="spellStart"/>
            <w:r>
              <w:rPr>
                <w:color w:val="000000"/>
                <w:sz w:val="18"/>
                <w:szCs w:val="18"/>
              </w:rPr>
              <w:t>розкривати</w:t>
            </w:r>
            <w:proofErr w:type="spellEnd"/>
            <w:r>
              <w:rPr>
                <w:color w:val="000000"/>
                <w:sz w:val="18"/>
                <w:szCs w:val="18"/>
              </w:rPr>
              <w:t xml:space="preserve"> </w:t>
            </w:r>
            <w:proofErr w:type="spellStart"/>
            <w:r>
              <w:rPr>
                <w:color w:val="000000"/>
                <w:sz w:val="18"/>
                <w:szCs w:val="18"/>
              </w:rPr>
              <w:t>необхідну</w:t>
            </w:r>
            <w:proofErr w:type="spellEnd"/>
            <w:r>
              <w:rPr>
                <w:color w:val="000000"/>
                <w:sz w:val="18"/>
                <w:szCs w:val="18"/>
              </w:rPr>
              <w:t xml:space="preserve"> </w:t>
            </w:r>
            <w:proofErr w:type="spellStart"/>
            <w:r>
              <w:rPr>
                <w:color w:val="000000"/>
                <w:sz w:val="18"/>
                <w:szCs w:val="18"/>
              </w:rPr>
              <w:t>інформацію</w:t>
            </w:r>
            <w:proofErr w:type="spellEnd"/>
            <w:r>
              <w:rPr>
                <w:color w:val="000000"/>
                <w:sz w:val="18"/>
                <w:szCs w:val="18"/>
              </w:rPr>
              <w:t xml:space="preserve"> </w:t>
            </w:r>
            <w:proofErr w:type="spellStart"/>
            <w:r>
              <w:rPr>
                <w:color w:val="000000"/>
                <w:sz w:val="18"/>
                <w:szCs w:val="18"/>
              </w:rPr>
              <w:t>про</w:t>
            </w:r>
            <w:proofErr w:type="spellEnd"/>
            <w:r>
              <w:rPr>
                <w:color w:val="000000"/>
                <w:sz w:val="18"/>
                <w:szCs w:val="18"/>
              </w:rPr>
              <w:t xml:space="preserve"> </w:t>
            </w:r>
            <w:proofErr w:type="spellStart"/>
            <w:r>
              <w:rPr>
                <w:color w:val="000000"/>
                <w:sz w:val="18"/>
                <w:szCs w:val="18"/>
              </w:rPr>
              <w:t>винагороду</w:t>
            </w:r>
            <w:proofErr w:type="spellEnd"/>
            <w:r>
              <w:rPr>
                <w:color w:val="000000"/>
                <w:sz w:val="18"/>
                <w:szCs w:val="18"/>
              </w:rPr>
              <w:t xml:space="preserve"> </w:t>
            </w:r>
            <w:proofErr w:type="spellStart"/>
            <w:r>
              <w:rPr>
                <w:color w:val="000000"/>
                <w:sz w:val="18"/>
                <w:szCs w:val="18"/>
              </w:rPr>
              <w:t>керівників</w:t>
            </w:r>
            <w:proofErr w:type="spellEnd"/>
            <w:r>
              <w:rPr>
                <w:color w:val="000000"/>
                <w:sz w:val="18"/>
                <w:szCs w:val="18"/>
              </w:rPr>
              <w:t xml:space="preserve"> </w:t>
            </w:r>
            <w:proofErr w:type="spellStart"/>
            <w:r>
              <w:rPr>
                <w:color w:val="000000"/>
                <w:sz w:val="18"/>
                <w:szCs w:val="18"/>
              </w:rPr>
              <w:t>шляхом</w:t>
            </w:r>
            <w:proofErr w:type="spellEnd"/>
            <w:r>
              <w:rPr>
                <w:color w:val="000000"/>
                <w:sz w:val="18"/>
                <w:szCs w:val="18"/>
              </w:rPr>
              <w:t xml:space="preserve"> </w:t>
            </w:r>
            <w:proofErr w:type="spellStart"/>
            <w:r>
              <w:rPr>
                <w:color w:val="000000"/>
                <w:sz w:val="18"/>
                <w:szCs w:val="18"/>
              </w:rPr>
              <w:t>внесення</w:t>
            </w:r>
            <w:proofErr w:type="spellEnd"/>
            <w:r>
              <w:rPr>
                <w:color w:val="000000"/>
                <w:sz w:val="18"/>
                <w:szCs w:val="18"/>
              </w:rPr>
              <w:t xml:space="preserve"> </w:t>
            </w:r>
            <w:proofErr w:type="spellStart"/>
            <w:r>
              <w:rPr>
                <w:color w:val="000000"/>
                <w:sz w:val="18"/>
                <w:szCs w:val="18"/>
              </w:rPr>
              <w:t>цієї</w:t>
            </w:r>
            <w:proofErr w:type="spellEnd"/>
            <w:r>
              <w:rPr>
                <w:color w:val="000000"/>
                <w:sz w:val="18"/>
                <w:szCs w:val="18"/>
              </w:rPr>
              <w:t xml:space="preserve"> </w:t>
            </w:r>
            <w:proofErr w:type="spellStart"/>
            <w:r>
              <w:rPr>
                <w:color w:val="000000"/>
                <w:sz w:val="18"/>
                <w:szCs w:val="18"/>
              </w:rPr>
              <w:t>інформації</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бази</w:t>
            </w:r>
            <w:proofErr w:type="spellEnd"/>
            <w:r>
              <w:rPr>
                <w:color w:val="000000"/>
                <w:sz w:val="18"/>
                <w:szCs w:val="18"/>
              </w:rPr>
              <w:t xml:space="preserve"> </w:t>
            </w:r>
            <w:proofErr w:type="spellStart"/>
            <w:r>
              <w:rPr>
                <w:color w:val="000000"/>
                <w:sz w:val="18"/>
                <w:szCs w:val="18"/>
              </w:rPr>
              <w:t>даних</w:t>
            </w:r>
            <w:proofErr w:type="spellEnd"/>
            <w:r>
              <w:rPr>
                <w:color w:val="000000"/>
                <w:sz w:val="18"/>
                <w:szCs w:val="18"/>
              </w:rPr>
              <w:t xml:space="preserve"> </w:t>
            </w:r>
            <w:proofErr w:type="spellStart"/>
            <w:r>
              <w:rPr>
                <w:color w:val="000000"/>
                <w:sz w:val="18"/>
                <w:szCs w:val="18"/>
              </w:rPr>
              <w:t>Центрального</w:t>
            </w:r>
            <w:proofErr w:type="spellEnd"/>
            <w:r>
              <w:rPr>
                <w:color w:val="000000"/>
                <w:sz w:val="18"/>
                <w:szCs w:val="18"/>
              </w:rPr>
              <w:t xml:space="preserve"> </w:t>
            </w:r>
            <w:proofErr w:type="spellStart"/>
            <w:r>
              <w:rPr>
                <w:color w:val="000000"/>
                <w:sz w:val="18"/>
                <w:szCs w:val="18"/>
              </w:rPr>
              <w:t>реєстру</w:t>
            </w:r>
            <w:proofErr w:type="spellEnd"/>
            <w:r>
              <w:rPr>
                <w:color w:val="000000"/>
                <w:sz w:val="18"/>
                <w:szCs w:val="18"/>
              </w:rPr>
              <w:t xml:space="preserve"> </w:t>
            </w:r>
            <w:proofErr w:type="spellStart"/>
            <w:r>
              <w:rPr>
                <w:color w:val="000000"/>
                <w:sz w:val="18"/>
                <w:szCs w:val="18"/>
              </w:rPr>
              <w:t>підрядників</w:t>
            </w:r>
            <w:proofErr w:type="spellEnd"/>
            <w:r>
              <w:rPr>
                <w:color w:val="000000"/>
                <w:sz w:val="18"/>
                <w:szCs w:val="18"/>
              </w:rPr>
              <w:t xml:space="preserve"> </w:t>
            </w:r>
            <w:r>
              <w:rPr>
                <w:color w:val="000000"/>
                <w:sz w:val="18"/>
                <w:szCs w:val="18"/>
              </w:rPr>
              <w:lastRenderedPageBreak/>
              <w:t xml:space="preserve">(CCR) </w:t>
            </w:r>
            <w:proofErr w:type="spellStart"/>
            <w:r>
              <w:rPr>
                <w:color w:val="000000"/>
                <w:sz w:val="18"/>
                <w:szCs w:val="18"/>
              </w:rPr>
              <w:t>Уряду</w:t>
            </w:r>
            <w:proofErr w:type="spellEnd"/>
            <w:r>
              <w:rPr>
                <w:color w:val="000000"/>
                <w:sz w:val="18"/>
                <w:szCs w:val="18"/>
              </w:rPr>
              <w:t xml:space="preserve">. </w:t>
            </w:r>
            <w:proofErr w:type="spellStart"/>
            <w:r>
              <w:rPr>
                <w:color w:val="000000"/>
                <w:sz w:val="18"/>
                <w:szCs w:val="18"/>
              </w:rPr>
              <w:t>Уся</w:t>
            </w:r>
            <w:proofErr w:type="spellEnd"/>
            <w:r>
              <w:rPr>
                <w:color w:val="000000"/>
                <w:sz w:val="18"/>
                <w:szCs w:val="18"/>
              </w:rPr>
              <w:t xml:space="preserve"> </w:t>
            </w:r>
            <w:proofErr w:type="spellStart"/>
            <w:r>
              <w:rPr>
                <w:color w:val="000000"/>
                <w:sz w:val="18"/>
                <w:szCs w:val="18"/>
              </w:rPr>
              <w:t>подана</w:t>
            </w:r>
            <w:proofErr w:type="spellEnd"/>
            <w:r>
              <w:rPr>
                <w:color w:val="000000"/>
                <w:sz w:val="18"/>
                <w:szCs w:val="18"/>
              </w:rPr>
              <w:t xml:space="preserve"> </w:t>
            </w:r>
            <w:proofErr w:type="spellStart"/>
            <w:r>
              <w:rPr>
                <w:color w:val="000000"/>
                <w:sz w:val="18"/>
                <w:szCs w:val="18"/>
              </w:rPr>
              <w:t>інформацію</w:t>
            </w:r>
            <w:proofErr w:type="spellEnd"/>
            <w:r>
              <w:rPr>
                <w:color w:val="000000"/>
                <w:sz w:val="18"/>
                <w:szCs w:val="18"/>
              </w:rPr>
              <w:t xml:space="preserve"> </w:t>
            </w:r>
            <w:proofErr w:type="spellStart"/>
            <w:r>
              <w:rPr>
                <w:color w:val="000000"/>
                <w:sz w:val="18"/>
                <w:szCs w:val="18"/>
              </w:rPr>
              <w:t>буде</w:t>
            </w:r>
            <w:proofErr w:type="spellEnd"/>
            <w:r>
              <w:rPr>
                <w:color w:val="000000"/>
                <w:sz w:val="18"/>
                <w:szCs w:val="18"/>
              </w:rPr>
              <w:t xml:space="preserve"> </w:t>
            </w:r>
            <w:proofErr w:type="spellStart"/>
            <w:r>
              <w:rPr>
                <w:color w:val="000000"/>
                <w:sz w:val="18"/>
                <w:szCs w:val="18"/>
              </w:rPr>
              <w:t>знаходитись</w:t>
            </w:r>
            <w:proofErr w:type="spellEnd"/>
            <w:r>
              <w:rPr>
                <w:color w:val="000000"/>
                <w:sz w:val="18"/>
                <w:szCs w:val="18"/>
              </w:rPr>
              <w:t xml:space="preserve"> у </w:t>
            </w:r>
            <w:proofErr w:type="spellStart"/>
            <w:r>
              <w:rPr>
                <w:color w:val="000000"/>
                <w:sz w:val="18"/>
                <w:szCs w:val="18"/>
              </w:rPr>
              <w:t>відкритому</w:t>
            </w:r>
            <w:proofErr w:type="spellEnd"/>
            <w:r>
              <w:rPr>
                <w:color w:val="000000"/>
                <w:sz w:val="18"/>
                <w:szCs w:val="18"/>
              </w:rPr>
              <w:t xml:space="preserve"> </w:t>
            </w:r>
            <w:proofErr w:type="spellStart"/>
            <w:r>
              <w:rPr>
                <w:color w:val="000000"/>
                <w:sz w:val="18"/>
                <w:szCs w:val="18"/>
              </w:rPr>
              <w:t>доступі</w:t>
            </w:r>
            <w:proofErr w:type="spellEnd"/>
            <w:r>
              <w:rPr>
                <w:color w:val="000000"/>
                <w:sz w:val="18"/>
                <w:szCs w:val="18"/>
              </w:rPr>
              <w:t>.</w:t>
            </w:r>
          </w:p>
        </w:tc>
      </w:tr>
      <w:tr w:rsidRPr="00BF0FE6" w:rsidR="00953114" w:rsidTr="00303E9C" w14:paraId="67534D6A"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953114" w:rsidP="00303E9C" w:rsidRDefault="00953114" w14:paraId="4A138825" w14:textId="77777777">
            <w:r>
              <w:rPr>
                <w:rStyle w:val="Hyperlink"/>
                <w:color w:val="000000"/>
                <w:sz w:val="18"/>
                <w:szCs w:val="18"/>
              </w:rPr>
              <w:lastRenderedPageBreak/>
              <w:t>52.204-23</w:t>
            </w:r>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6A5AD2F9" w14:textId="77777777">
            <w:pPr>
              <w:rPr>
                <w:color w:val="000000"/>
                <w:sz w:val="18"/>
                <w:szCs w:val="18"/>
                <w:lang w:val="ru-RU"/>
              </w:rPr>
            </w:pPr>
            <w:r w:rsidRPr="00953114">
              <w:rPr>
                <w:color w:val="000000"/>
                <w:sz w:val="18"/>
                <w:szCs w:val="18"/>
                <w:lang w:val="ru-RU"/>
              </w:rPr>
              <w:t>ЗАБОРОНА НА УКЛАДЕННЯ ПІДРЯДІВ НА ПОСТАЧАННЯ АПАРАТНОГО І ПРОГРАМНОГО ЗАБЕЗПЕЧЕННЯ ТА НАДАННЯ ПОСЛУГ, РОЗРОБЛЕНИХ ЛАБОРАТОРІЄЮ КАСПЕРСЬКОГО ТА ІНШИМИ ОРГАНІЗАЦІЯМИ, ЩО ПІДПАДАЮТЬ ПІД ЇЇ ДІЮ</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395C8B00" w14:textId="77777777">
            <w:pPr>
              <w:rPr>
                <w:color w:val="000000"/>
                <w:sz w:val="18"/>
                <w:szCs w:val="18"/>
              </w:rPr>
            </w:pPr>
            <w:proofErr w:type="spellStart"/>
            <w:r>
              <w:rPr>
                <w:color w:val="000000"/>
                <w:sz w:val="18"/>
                <w:szCs w:val="18"/>
              </w:rPr>
              <w:t>липень</w:t>
            </w:r>
            <w:proofErr w:type="spellEnd"/>
            <w:r>
              <w:rPr>
                <w:color w:val="000000"/>
                <w:sz w:val="18"/>
                <w:szCs w:val="18"/>
              </w:rPr>
              <w:t xml:space="preserve"> 2018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2E4D5219" w14:textId="77777777">
            <w:pPr>
              <w:pStyle w:val="Normal3"/>
              <w:spacing w:after="0" w:afterAutospacing="0"/>
              <w:rPr>
                <w:color w:val="000000"/>
                <w:sz w:val="18"/>
                <w:szCs w:val="18"/>
                <w:lang w:val="ru-RU"/>
              </w:rPr>
            </w:pPr>
            <w:r w:rsidRPr="00953114">
              <w:rPr>
                <w:color w:val="000000"/>
                <w:sz w:val="18"/>
                <w:szCs w:val="18"/>
                <w:lang w:val="ru-RU"/>
              </w:rPr>
              <w:t>Застосовується до усіх субконтрактів, незалежно від вартості та типу. Поняття “Підрядник” і “Працівник Підрядника” означають також “Субпідрядника” та “Працівника Субпідрядника”.</w:t>
            </w:r>
          </w:p>
        </w:tc>
      </w:tr>
      <w:tr w:rsidRPr="00BF0FE6" w:rsidR="00953114" w:rsidTr="00303E9C" w14:paraId="43694FA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C2437" w:rsidR="00953114" w:rsidP="00303E9C" w:rsidRDefault="00953114" w14:paraId="01CDCE87" w14:textId="77777777">
            <w:pPr>
              <w:rPr>
                <w:sz w:val="18"/>
                <w:szCs w:val="18"/>
                <w:highlight w:val="yellow"/>
                <w:u w:val="single"/>
              </w:rPr>
            </w:pPr>
            <w:r>
              <w:rPr>
                <w:sz w:val="18"/>
                <w:szCs w:val="18"/>
                <w:u w:val="single"/>
              </w:rPr>
              <w:t>52.209-2</w:t>
            </w:r>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4F78BD8D" w14:textId="77777777">
            <w:pPr>
              <w:rPr>
                <w:color w:val="000000"/>
                <w:sz w:val="18"/>
                <w:szCs w:val="18"/>
                <w:lang w:val="ru-RU"/>
              </w:rPr>
            </w:pPr>
            <w:r w:rsidRPr="00953114">
              <w:rPr>
                <w:color w:val="000000"/>
                <w:sz w:val="18"/>
                <w:szCs w:val="18"/>
                <w:lang w:val="ru-RU"/>
              </w:rPr>
              <w:t>ЗАБОРОНА НА УКЛАДЕННЯ ПІДРЯДІВ З ВІТЧИЗНЯНИМИ КОРПОРАЦІЯМИ-ПОРУШНИКАМИ - ЗАЯВА</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660CA004" w14:textId="77777777">
            <w:pPr>
              <w:rPr>
                <w:color w:val="000000"/>
                <w:sz w:val="18"/>
                <w:szCs w:val="18"/>
              </w:rPr>
            </w:pPr>
            <w:proofErr w:type="spellStart"/>
            <w:r>
              <w:rPr>
                <w:color w:val="000000"/>
                <w:sz w:val="18"/>
                <w:szCs w:val="18"/>
              </w:rPr>
              <w:t>грудень</w:t>
            </w:r>
            <w:proofErr w:type="spellEnd"/>
            <w:r>
              <w:rPr>
                <w:color w:val="000000"/>
                <w:sz w:val="18"/>
                <w:szCs w:val="18"/>
              </w:rPr>
              <w:t xml:space="preserve"> 2014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0D63A979" w14:textId="77777777">
            <w:pPr>
              <w:pStyle w:val="Normal3"/>
              <w:spacing w:after="0" w:afterAutospacing="0"/>
              <w:rPr>
                <w:color w:val="000000"/>
                <w:sz w:val="18"/>
                <w:szCs w:val="18"/>
                <w:lang w:val="ru-RU"/>
              </w:rPr>
            </w:pPr>
            <w:r w:rsidRPr="00953114">
              <w:rPr>
                <w:color w:val="000000"/>
                <w:sz w:val="18"/>
                <w:szCs w:val="18"/>
                <w:lang w:val="ru-RU"/>
              </w:rPr>
              <w:t>Усі субконтракти, незалежно від вартості (застосовується Примітка 1)</w:t>
            </w:r>
          </w:p>
        </w:tc>
      </w:tr>
      <w:tr w:rsidRPr="00377FB8" w:rsidR="00953114" w:rsidTr="00303E9C" w14:paraId="7C2E8849"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A210166" w14:textId="77777777">
            <w:pPr>
              <w:pStyle w:val="Normal3"/>
              <w:spacing w:after="0" w:afterAutospacing="0"/>
              <w:rPr>
                <w:color w:val="000000"/>
                <w:sz w:val="18"/>
                <w:szCs w:val="18"/>
              </w:rPr>
            </w:pPr>
            <w:hyperlink w:history="1" w:anchor="wp1140926" r:id="rId139">
              <w:r w:rsidR="00953114">
                <w:rPr>
                  <w:rStyle w:val="Hyperlink"/>
                  <w:color w:val="000000"/>
                  <w:sz w:val="18"/>
                  <w:szCs w:val="18"/>
                </w:rPr>
                <w:t>52.209-6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1F3F7016" w14:textId="77777777">
            <w:pPr>
              <w:pStyle w:val="Normal3"/>
              <w:spacing w:after="0" w:afterAutospacing="0"/>
              <w:rPr>
                <w:color w:val="000000"/>
                <w:sz w:val="18"/>
                <w:szCs w:val="18"/>
                <w:lang w:val="ru-RU"/>
              </w:rPr>
            </w:pPr>
            <w:r w:rsidRPr="00953114">
              <w:rPr>
                <w:color w:val="000000"/>
                <w:sz w:val="18"/>
                <w:szCs w:val="18"/>
                <w:lang w:val="ru-RU"/>
              </w:rPr>
              <w:t>ЗАХИСТ ДЕРЖАВНИХ ІНТЕРЕСІВ ПІД ЧАС УКЛАДЕННЯ СУБПІДРЯДІВ З ПІДРЯДНИКАМИ, ЯКИМ БУЛО ЗАБОРОНЕНО, ПРИЗУПИНЕНО ДОЗВІЛ ЧИ ЗАПРОПОНОВАНО ЗАБОРОНИТИ БРАТИ УЧАСТЬ У ТЕНДЕРІ</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FBBC126" w14:textId="77777777">
            <w:pPr>
              <w:pStyle w:val="Normal3"/>
              <w:spacing w:after="0" w:afterAutospacing="0"/>
              <w:rPr>
                <w:color w:val="000000"/>
                <w:sz w:val="18"/>
                <w:szCs w:val="18"/>
              </w:rPr>
            </w:pPr>
            <w:proofErr w:type="spellStart"/>
            <w:r>
              <w:rPr>
                <w:color w:val="000000"/>
                <w:sz w:val="18"/>
                <w:szCs w:val="18"/>
              </w:rPr>
              <w:t>серпень</w:t>
            </w:r>
            <w:proofErr w:type="spellEnd"/>
            <w:r>
              <w:rPr>
                <w:color w:val="000000"/>
                <w:sz w:val="18"/>
                <w:szCs w:val="18"/>
              </w:rPr>
              <w:t xml:space="preserve"> 2013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0EDC1BF" w14:textId="77777777">
            <w:pPr>
              <w:pStyle w:val="Normal3"/>
              <w:spacing w:after="0" w:afterAutospacing="0"/>
              <w:rPr>
                <w:color w:val="000000"/>
                <w:sz w:val="18"/>
                <w:szCs w:val="18"/>
              </w:rPr>
            </w:pPr>
            <w:r w:rsidRPr="00953114">
              <w:rPr>
                <w:color w:val="000000"/>
                <w:sz w:val="18"/>
                <w:szCs w:val="18"/>
                <w:lang w:val="ru-RU"/>
              </w:rPr>
              <w:t xml:space="preserve">Усі субконтракти вартістю понад 30 000 дол. </w:t>
            </w:r>
            <w:r>
              <w:rPr>
                <w:color w:val="000000"/>
                <w:sz w:val="18"/>
                <w:szCs w:val="18"/>
              </w:rPr>
              <w:t>США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2)</w:t>
            </w:r>
          </w:p>
        </w:tc>
      </w:tr>
      <w:tr w:rsidRPr="00BF0FE6" w:rsidR="00953114" w:rsidTr="00303E9C" w14:paraId="45EF041A"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202F58CD" w14:textId="77777777">
            <w:pPr>
              <w:rPr>
                <w:color w:val="000000"/>
                <w:sz w:val="18"/>
                <w:szCs w:val="18"/>
              </w:rPr>
            </w:pPr>
            <w:hyperlink w:history="1" w:anchor="wp1146366" r:id="rId140">
              <w:r w:rsidR="00953114">
                <w:rPr>
                  <w:rStyle w:val="Hyperlink"/>
                  <w:color w:val="000000"/>
                  <w:sz w:val="18"/>
                  <w:szCs w:val="18"/>
                </w:rPr>
                <w:t>52.209-10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536E62C0" w14:textId="77777777">
            <w:pPr>
              <w:rPr>
                <w:color w:val="000000"/>
                <w:sz w:val="18"/>
                <w:szCs w:val="18"/>
                <w:lang w:val="ru-RU"/>
              </w:rPr>
            </w:pPr>
            <w:r w:rsidRPr="00953114">
              <w:rPr>
                <w:color w:val="000000"/>
                <w:sz w:val="18"/>
                <w:szCs w:val="18"/>
                <w:lang w:val="ru-RU"/>
              </w:rPr>
              <w:t>ЗАБОРОНА НА УКЛАДЕННЯ ПІДРЯДІВ З ВІТЧИЗНЯНИМИ КОРПОРАЦІЯМИ-ПОРУШНИКАМИ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4CCF3505" w14:textId="77777777">
            <w:pPr>
              <w:rPr>
                <w:color w:val="000000"/>
                <w:sz w:val="18"/>
                <w:szCs w:val="18"/>
              </w:rPr>
            </w:pPr>
            <w:proofErr w:type="spellStart"/>
            <w:r>
              <w:rPr>
                <w:color w:val="000000"/>
                <w:sz w:val="18"/>
                <w:szCs w:val="18"/>
              </w:rPr>
              <w:t>грудень</w:t>
            </w:r>
            <w:proofErr w:type="spellEnd"/>
            <w:r>
              <w:rPr>
                <w:color w:val="000000"/>
                <w:sz w:val="18"/>
                <w:szCs w:val="18"/>
              </w:rPr>
              <w:t xml:space="preserve"> 2014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4431CF6B" w14:textId="77777777">
            <w:pPr>
              <w:pStyle w:val="Normal3"/>
              <w:spacing w:after="0" w:afterAutospacing="0"/>
              <w:rPr>
                <w:color w:val="000000"/>
                <w:sz w:val="18"/>
                <w:szCs w:val="18"/>
                <w:lang w:val="ru-RU"/>
              </w:rPr>
            </w:pPr>
            <w:r w:rsidRPr="00953114">
              <w:rPr>
                <w:color w:val="000000"/>
                <w:sz w:val="18"/>
                <w:szCs w:val="18"/>
                <w:lang w:val="ru-RU"/>
              </w:rPr>
              <w:t>Усі субконтракти, незалежно від вартості (застосовується Примітка 1)</w:t>
            </w:r>
          </w:p>
        </w:tc>
      </w:tr>
      <w:tr w:rsidRPr="00BF0FE6" w:rsidR="00953114" w:rsidTr="00303E9C" w14:paraId="0E061F4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7D7D372D" w14:textId="77777777">
            <w:pPr>
              <w:pStyle w:val="Normal3"/>
              <w:spacing w:after="0" w:afterAutospacing="0"/>
              <w:rPr>
                <w:color w:val="000000"/>
                <w:sz w:val="18"/>
                <w:szCs w:val="18"/>
              </w:rPr>
            </w:pPr>
            <w:hyperlink w:history="1" w:anchor="wp1144470" r:id="rId141">
              <w:r w:rsidR="00953114">
                <w:rPr>
                  <w:rStyle w:val="Hyperlink"/>
                  <w:color w:val="000000"/>
                  <w:sz w:val="18"/>
                  <w:szCs w:val="18"/>
                </w:rPr>
                <w:t>52.215-2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7BAC277" w14:textId="77777777">
            <w:pPr>
              <w:pStyle w:val="Normal3"/>
              <w:spacing w:after="0" w:afterAutospacing="0"/>
              <w:rPr>
                <w:color w:val="000000"/>
                <w:sz w:val="18"/>
                <w:szCs w:val="18"/>
              </w:rPr>
            </w:pPr>
            <w:r>
              <w:rPr>
                <w:color w:val="000000"/>
                <w:sz w:val="18"/>
                <w:szCs w:val="18"/>
              </w:rPr>
              <w:t>АУДИТИ ТА ДОКУМЕНТАЦІЯ - ПЕРЕГОВОРИ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2C338A7"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76614E4F" w14:textId="77777777">
            <w:pPr>
              <w:pStyle w:val="Normal3"/>
              <w:spacing w:after="0" w:afterAutospacing="0"/>
              <w:rPr>
                <w:color w:val="000000"/>
                <w:sz w:val="18"/>
                <w:szCs w:val="18"/>
                <w:lang w:val="ru-RU"/>
              </w:rPr>
            </w:pPr>
            <w:r w:rsidRPr="00953114">
              <w:rPr>
                <w:color w:val="000000"/>
                <w:sz w:val="18"/>
                <w:szCs w:val="18"/>
                <w:lang w:val="ru-RU"/>
              </w:rPr>
              <w:t xml:space="preserve">Усі субконтракти вартістю понад 250 000 дол. США (Застосовується Примітка 3. Якщо Субпідрядник є освітньою або неприбутковою організацією, застосовується Варіант </w:t>
            </w:r>
            <w:r>
              <w:rPr>
                <w:color w:val="000000"/>
                <w:sz w:val="18"/>
                <w:szCs w:val="18"/>
              </w:rPr>
              <w:t>II</w:t>
            </w:r>
            <w:r w:rsidRPr="00953114">
              <w:rPr>
                <w:color w:val="000000"/>
                <w:sz w:val="18"/>
                <w:szCs w:val="18"/>
                <w:lang w:val="ru-RU"/>
              </w:rPr>
              <w:t>.)</w:t>
            </w:r>
          </w:p>
        </w:tc>
      </w:tr>
      <w:tr w:rsidRPr="00377FB8" w:rsidR="00953114" w:rsidTr="00303E9C" w14:paraId="3E91C19A"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1BEA4334" w14:textId="77777777">
            <w:pPr>
              <w:pStyle w:val="Normal3"/>
              <w:spacing w:after="0" w:afterAutospacing="0"/>
              <w:rPr>
                <w:color w:val="000000"/>
                <w:sz w:val="18"/>
                <w:szCs w:val="18"/>
              </w:rPr>
            </w:pPr>
            <w:hyperlink w:history="1" w:anchor="wp1144582" r:id="rId142">
              <w:r w:rsidR="00953114">
                <w:rPr>
                  <w:rStyle w:val="Hyperlink"/>
                  <w:color w:val="000000"/>
                  <w:sz w:val="18"/>
                  <w:szCs w:val="18"/>
                </w:rPr>
                <w:t>52.215-10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0520F105" w14:textId="77777777">
            <w:pPr>
              <w:pStyle w:val="Normal3"/>
              <w:spacing w:after="0" w:afterAutospacing="0"/>
              <w:rPr>
                <w:color w:val="000000"/>
                <w:sz w:val="18"/>
                <w:szCs w:val="18"/>
                <w:lang w:val="ru-RU"/>
              </w:rPr>
            </w:pPr>
            <w:r w:rsidRPr="00953114">
              <w:rPr>
                <w:color w:val="000000"/>
                <w:sz w:val="18"/>
                <w:szCs w:val="18"/>
                <w:lang w:val="ru-RU"/>
              </w:rPr>
              <w:t>ЗМЕНШЕННЯ ЦІНИ ЗА НЕПРАВИЛЬНО ОБҐРУНТОВАНІ ДАНІ ПРО ВИТРАТИ ТА ЦІНИ</w:t>
            </w:r>
          </w:p>
          <w:p w:rsidRPr="00953114" w:rsidR="00953114" w:rsidP="00303E9C" w:rsidRDefault="00953114" w14:paraId="5BCAF919" w14:textId="77777777">
            <w:pPr>
              <w:pStyle w:val="Normal3"/>
              <w:spacing w:after="0" w:afterAutospacing="0"/>
              <w:rPr>
                <w:color w:val="000000"/>
                <w:sz w:val="18"/>
                <w:szCs w:val="18"/>
                <w:lang w:val="ru-RU"/>
              </w:rPr>
            </w:pPr>
            <w:r w:rsidRPr="00953114">
              <w:rPr>
                <w:color w:val="000000"/>
                <w:sz w:val="18"/>
                <w:szCs w:val="18"/>
                <w:lang w:val="ru-RU"/>
              </w:rPr>
              <w:t>Права та обов’язки за цим положенням повинні залишатися в силі після завершення Робіт і здійснення останнього платежу за цим Субконтрактом.</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4C31B56" w14:textId="77777777">
            <w:pPr>
              <w:pStyle w:val="Normal3"/>
              <w:spacing w:after="0" w:afterAutospacing="0"/>
              <w:rPr>
                <w:color w:val="000000"/>
                <w:sz w:val="18"/>
                <w:szCs w:val="18"/>
              </w:rPr>
            </w:pPr>
            <w:proofErr w:type="spellStart"/>
            <w:r>
              <w:rPr>
                <w:color w:val="000000"/>
                <w:sz w:val="18"/>
                <w:szCs w:val="18"/>
              </w:rPr>
              <w:t>серпень</w:t>
            </w:r>
            <w:proofErr w:type="spellEnd"/>
            <w:r>
              <w:rPr>
                <w:color w:val="000000"/>
                <w:sz w:val="18"/>
                <w:szCs w:val="18"/>
              </w:rPr>
              <w:t xml:space="preserve"> 2011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BFC7142"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разом із пропозицією Субпідрядника вимагалося надання обґрунтованих даних про витрати або ціни. (Застосовуються Примітки 2 і 4, але текст «Службовець з питань контрактів» вперше з’являється у підпункті (с)(1). </w:t>
            </w:r>
            <w:r>
              <w:rPr>
                <w:color w:val="000000"/>
                <w:sz w:val="18"/>
                <w:szCs w:val="18"/>
              </w:rPr>
              <w:t xml:space="preserve">У </w:t>
            </w:r>
            <w:proofErr w:type="spellStart"/>
            <w:r>
              <w:rPr>
                <w:color w:val="000000"/>
                <w:sz w:val="18"/>
                <w:szCs w:val="18"/>
              </w:rPr>
              <w:t>підпункті</w:t>
            </w:r>
            <w:proofErr w:type="spellEnd"/>
            <w:r>
              <w:rPr>
                <w:color w:val="000000"/>
                <w:sz w:val="18"/>
                <w:szCs w:val="18"/>
              </w:rPr>
              <w:t xml:space="preserve"> (d)(1) «</w:t>
            </w:r>
            <w:proofErr w:type="spellStart"/>
            <w:r>
              <w:rPr>
                <w:color w:val="000000"/>
                <w:sz w:val="18"/>
                <w:szCs w:val="18"/>
              </w:rPr>
              <w:t>Уряд</w:t>
            </w:r>
            <w:proofErr w:type="spellEnd"/>
            <w:r>
              <w:rPr>
                <w:color w:val="000000"/>
                <w:sz w:val="18"/>
                <w:szCs w:val="18"/>
              </w:rPr>
              <w:t xml:space="preserve">» </w:t>
            </w:r>
            <w:proofErr w:type="spellStart"/>
            <w:r>
              <w:rPr>
                <w:color w:val="000000"/>
                <w:sz w:val="18"/>
                <w:szCs w:val="18"/>
              </w:rPr>
              <w:t>означає</w:t>
            </w:r>
            <w:proofErr w:type="spellEnd"/>
            <w:r>
              <w:rPr>
                <w:color w:val="000000"/>
                <w:sz w:val="18"/>
                <w:szCs w:val="18"/>
              </w:rPr>
              <w:t xml:space="preserve"> «</w:t>
            </w:r>
            <w:proofErr w:type="spellStart"/>
            <w:r>
              <w:rPr>
                <w:color w:val="000000"/>
                <w:sz w:val="18"/>
                <w:szCs w:val="18"/>
              </w:rPr>
              <w:t>Кімонікс</w:t>
            </w:r>
            <w:proofErr w:type="spellEnd"/>
            <w:r>
              <w:rPr>
                <w:color w:val="000000"/>
                <w:sz w:val="18"/>
                <w:szCs w:val="18"/>
              </w:rPr>
              <w:t>».)</w:t>
            </w:r>
          </w:p>
        </w:tc>
      </w:tr>
      <w:tr w:rsidRPr="00377FB8" w:rsidR="00953114" w:rsidTr="00303E9C" w14:paraId="59BEE2C8"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78BCF580" w14:textId="77777777">
            <w:pPr>
              <w:pStyle w:val="Normal3"/>
              <w:spacing w:after="0" w:afterAutospacing="0"/>
              <w:rPr>
                <w:color w:val="000000"/>
                <w:sz w:val="18"/>
                <w:szCs w:val="18"/>
              </w:rPr>
            </w:pPr>
            <w:hyperlink w:history="1" w:anchor="wp1144607" r:id="rId143">
              <w:r w:rsidR="00953114">
                <w:rPr>
                  <w:rStyle w:val="Hyperlink"/>
                  <w:color w:val="000000"/>
                  <w:sz w:val="18"/>
                  <w:szCs w:val="18"/>
                </w:rPr>
                <w:t>52.215-11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0423376D" w14:textId="77777777">
            <w:pPr>
              <w:pStyle w:val="Normal3"/>
              <w:spacing w:after="0" w:afterAutospacing="0"/>
              <w:rPr>
                <w:color w:val="000000"/>
                <w:sz w:val="18"/>
                <w:szCs w:val="18"/>
                <w:lang w:val="ru-RU"/>
              </w:rPr>
            </w:pPr>
            <w:r w:rsidRPr="00953114">
              <w:rPr>
                <w:color w:val="000000"/>
                <w:sz w:val="18"/>
                <w:szCs w:val="18"/>
                <w:lang w:val="ru-RU"/>
              </w:rPr>
              <w:t>ЗМЕНШЕННЯ ЦІНИ ЗА НЕПРАВИЛЬНО ОБҐРУНТОВАНІ ДАНІ ПРО ВИТРАТИ ТА ЦІНИ -- ЗМІНИ Права та обов’язки за цим положенням повинні залишатися в силі після завершення Робіт і здійснення останнього платежу за цим Субконтрактом.</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611F0E4" w14:textId="77777777">
            <w:pPr>
              <w:pStyle w:val="Normal3"/>
              <w:spacing w:after="0" w:afterAutospacing="0"/>
              <w:rPr>
                <w:color w:val="000000"/>
                <w:sz w:val="18"/>
                <w:szCs w:val="18"/>
              </w:rPr>
            </w:pPr>
            <w:proofErr w:type="spellStart"/>
            <w:r>
              <w:rPr>
                <w:color w:val="000000"/>
                <w:sz w:val="18"/>
                <w:szCs w:val="18"/>
              </w:rPr>
              <w:t>серпень</w:t>
            </w:r>
            <w:proofErr w:type="spellEnd"/>
            <w:r>
              <w:rPr>
                <w:color w:val="000000"/>
                <w:sz w:val="18"/>
                <w:szCs w:val="18"/>
              </w:rPr>
              <w:t xml:space="preserve"> 2011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9533FAF"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для внесення змін вимагається надання обґрунтованих даних про витрати або ціни. </w:t>
            </w:r>
            <w:r>
              <w:rPr>
                <w:color w:val="000000"/>
                <w:sz w:val="18"/>
                <w:szCs w:val="18"/>
              </w:rPr>
              <w:t>(</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1, 2 і 4)</w:t>
            </w:r>
          </w:p>
        </w:tc>
      </w:tr>
      <w:tr w:rsidRPr="00377FB8" w:rsidR="00953114" w:rsidTr="00303E9C" w14:paraId="7D7F73B9"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B0EF411" w14:textId="77777777">
            <w:pPr>
              <w:rPr>
                <w:color w:val="000000"/>
                <w:sz w:val="18"/>
                <w:szCs w:val="18"/>
              </w:rPr>
            </w:pPr>
            <w:hyperlink w:history="1" w:anchor="wp1148098" r:id="rId144">
              <w:r w:rsidR="00953114">
                <w:rPr>
                  <w:rStyle w:val="Hyperlink"/>
                  <w:color w:val="000000"/>
                  <w:sz w:val="18"/>
                  <w:szCs w:val="18"/>
                </w:rPr>
                <w:t>52.215-12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7B5E8BF" w14:textId="77777777">
            <w:pPr>
              <w:rPr>
                <w:color w:val="000000"/>
                <w:sz w:val="18"/>
                <w:szCs w:val="18"/>
                <w:lang w:val="ru-RU"/>
              </w:rPr>
            </w:pPr>
            <w:r w:rsidRPr="00953114">
              <w:rPr>
                <w:color w:val="000000"/>
                <w:sz w:val="18"/>
                <w:szCs w:val="18"/>
                <w:lang w:val="ru-RU"/>
              </w:rPr>
              <w:t>ОБҐРУНТОВАНІ ДАНІ ПРО ВИТРАТИ ТА ЦІНИ СУБПІДРЯДНИКА</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8AEC68B" w14:textId="77777777">
            <w:pPr>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403B68F" w14:textId="77777777">
            <w:pPr>
              <w:rPr>
                <w:color w:val="000000"/>
                <w:sz w:val="18"/>
                <w:szCs w:val="18"/>
              </w:rPr>
            </w:pPr>
            <w:r w:rsidRPr="00953114">
              <w:rPr>
                <w:color w:val="000000"/>
                <w:sz w:val="18"/>
                <w:szCs w:val="18"/>
                <w:lang w:val="ru-RU"/>
              </w:rPr>
              <w:t xml:space="preserve">Застосовується, якщо вартість Субконтракту перевищує 700 000 дол. </w:t>
            </w:r>
            <w:r>
              <w:rPr>
                <w:color w:val="000000"/>
                <w:sz w:val="18"/>
                <w:szCs w:val="18"/>
              </w:rPr>
              <w:t xml:space="preserve">США, і </w:t>
            </w:r>
            <w:proofErr w:type="spellStart"/>
            <w:r>
              <w:rPr>
                <w:color w:val="000000"/>
                <w:sz w:val="18"/>
                <w:szCs w:val="18"/>
              </w:rPr>
              <w:t>положеннями</w:t>
            </w:r>
            <w:proofErr w:type="spellEnd"/>
            <w:r>
              <w:rPr>
                <w:color w:val="000000"/>
                <w:sz w:val="18"/>
                <w:szCs w:val="18"/>
              </w:rPr>
              <w:t xml:space="preserve"> FAR 15.403 </w:t>
            </w:r>
            <w:proofErr w:type="spellStart"/>
            <w:r>
              <w:rPr>
                <w:color w:val="000000"/>
                <w:sz w:val="18"/>
                <w:szCs w:val="18"/>
              </w:rPr>
              <w:t>не</w:t>
            </w:r>
            <w:proofErr w:type="spellEnd"/>
            <w:r>
              <w:rPr>
                <w:color w:val="000000"/>
                <w:sz w:val="18"/>
                <w:szCs w:val="18"/>
              </w:rPr>
              <w:t xml:space="preserve"> </w:t>
            </w:r>
            <w:proofErr w:type="spellStart"/>
            <w:r>
              <w:rPr>
                <w:color w:val="000000"/>
                <w:sz w:val="18"/>
                <w:szCs w:val="18"/>
              </w:rPr>
              <w:t>передбачено</w:t>
            </w:r>
            <w:proofErr w:type="spellEnd"/>
            <w:r>
              <w:rPr>
                <w:color w:val="000000"/>
                <w:sz w:val="18"/>
                <w:szCs w:val="18"/>
              </w:rPr>
              <w:t xml:space="preserve"> </w:t>
            </w:r>
            <w:proofErr w:type="spellStart"/>
            <w:r>
              <w:rPr>
                <w:color w:val="000000"/>
                <w:sz w:val="18"/>
                <w:szCs w:val="18"/>
              </w:rPr>
              <w:t>винятків</w:t>
            </w:r>
            <w:proofErr w:type="spellEnd"/>
            <w:r>
              <w:rPr>
                <w:color w:val="000000"/>
                <w:sz w:val="18"/>
                <w:szCs w:val="18"/>
              </w:rPr>
              <w:t>.</w:t>
            </w:r>
          </w:p>
        </w:tc>
      </w:tr>
      <w:tr w:rsidRPr="00377FB8" w:rsidR="00953114" w:rsidTr="00303E9C" w14:paraId="2EABE55A"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1D877001" w14:textId="77777777">
            <w:pPr>
              <w:pStyle w:val="Normal3"/>
              <w:spacing w:after="0" w:afterAutospacing="0"/>
              <w:rPr>
                <w:color w:val="000000"/>
                <w:sz w:val="18"/>
                <w:szCs w:val="18"/>
              </w:rPr>
            </w:pPr>
            <w:hyperlink w:history="1" w:anchor="wp1144639" r:id="rId145">
              <w:r w:rsidR="00953114">
                <w:rPr>
                  <w:rStyle w:val="Hyperlink"/>
                  <w:color w:val="000000"/>
                  <w:sz w:val="18"/>
                  <w:szCs w:val="18"/>
                </w:rPr>
                <w:t>52.215-13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FE08A23" w14:textId="77777777">
            <w:pPr>
              <w:pStyle w:val="Normal3"/>
              <w:spacing w:after="0" w:afterAutospacing="0"/>
              <w:rPr>
                <w:color w:val="000000"/>
                <w:sz w:val="18"/>
                <w:szCs w:val="18"/>
                <w:lang w:val="ru-RU"/>
              </w:rPr>
            </w:pPr>
            <w:r w:rsidRPr="00953114">
              <w:rPr>
                <w:color w:val="000000"/>
                <w:sz w:val="18"/>
                <w:szCs w:val="18"/>
                <w:lang w:val="ru-RU"/>
              </w:rPr>
              <w:t>ОБҐРУНТОВАНІ ДАНІ ПРО ВИТРАТИ ТА ЦІНИ СУБПІДРЯДНИКА—ЗМІНИ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4204E43"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6672965"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вартість Субконтракту перевищує 700 000 дол. </w:t>
            </w:r>
            <w:r>
              <w:rPr>
                <w:color w:val="000000"/>
                <w:sz w:val="18"/>
                <w:szCs w:val="18"/>
              </w:rPr>
              <w:t xml:space="preserve">США, і </w:t>
            </w:r>
            <w:proofErr w:type="spellStart"/>
            <w:r>
              <w:rPr>
                <w:color w:val="000000"/>
                <w:sz w:val="18"/>
                <w:szCs w:val="18"/>
              </w:rPr>
              <w:t>положеннями</w:t>
            </w:r>
            <w:proofErr w:type="spellEnd"/>
            <w:r>
              <w:rPr>
                <w:color w:val="000000"/>
                <w:sz w:val="18"/>
                <w:szCs w:val="18"/>
              </w:rPr>
              <w:t xml:space="preserve"> FAR 15.403 </w:t>
            </w:r>
            <w:proofErr w:type="spellStart"/>
            <w:r>
              <w:rPr>
                <w:color w:val="000000"/>
                <w:sz w:val="18"/>
                <w:szCs w:val="18"/>
              </w:rPr>
              <w:t>не</w:t>
            </w:r>
            <w:proofErr w:type="spellEnd"/>
            <w:r>
              <w:rPr>
                <w:color w:val="000000"/>
                <w:sz w:val="18"/>
                <w:szCs w:val="18"/>
              </w:rPr>
              <w:t xml:space="preserve"> </w:t>
            </w:r>
            <w:proofErr w:type="spellStart"/>
            <w:r>
              <w:rPr>
                <w:color w:val="000000"/>
                <w:sz w:val="18"/>
                <w:szCs w:val="18"/>
              </w:rPr>
              <w:t>передбачено</w:t>
            </w:r>
            <w:proofErr w:type="spellEnd"/>
            <w:r>
              <w:rPr>
                <w:color w:val="000000"/>
                <w:sz w:val="18"/>
                <w:szCs w:val="18"/>
              </w:rPr>
              <w:t xml:space="preserve"> </w:t>
            </w:r>
            <w:proofErr w:type="spellStart"/>
            <w:r>
              <w:rPr>
                <w:color w:val="000000"/>
                <w:sz w:val="18"/>
                <w:szCs w:val="18"/>
              </w:rPr>
              <w:t>винятків</w:t>
            </w:r>
            <w:proofErr w:type="spellEnd"/>
            <w:r>
              <w:rPr>
                <w:color w:val="000000"/>
                <w:sz w:val="18"/>
                <w:szCs w:val="18"/>
              </w:rPr>
              <w:t>.</w:t>
            </w:r>
          </w:p>
        </w:tc>
      </w:tr>
      <w:tr w:rsidRPr="00377FB8" w:rsidR="00953114" w:rsidTr="00303E9C" w14:paraId="0AEAF44B"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138A897C" w14:textId="77777777">
            <w:pPr>
              <w:pStyle w:val="Normal3"/>
              <w:spacing w:after="0" w:afterAutospacing="0"/>
              <w:rPr>
                <w:color w:val="000000"/>
                <w:sz w:val="18"/>
                <w:szCs w:val="18"/>
              </w:rPr>
            </w:pPr>
            <w:hyperlink w:history="1" w:anchor="wp1144649" r:id="rId146">
              <w:r w:rsidR="00953114">
                <w:rPr>
                  <w:rStyle w:val="Hyperlink"/>
                  <w:color w:val="000000"/>
                  <w:sz w:val="18"/>
                  <w:szCs w:val="18"/>
                </w:rPr>
                <w:t>52.215-14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4C92114" w14:textId="77777777">
            <w:pPr>
              <w:pStyle w:val="Normal3"/>
              <w:spacing w:after="0" w:afterAutospacing="0"/>
              <w:rPr>
                <w:color w:val="000000"/>
                <w:sz w:val="18"/>
                <w:szCs w:val="18"/>
              </w:rPr>
            </w:pPr>
            <w:r>
              <w:rPr>
                <w:color w:val="000000"/>
                <w:sz w:val="18"/>
                <w:szCs w:val="18"/>
              </w:rPr>
              <w:t>ДОСТОВІРНІСТЬ ОДИНИЧНИХ РОЗЦІНОК</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306DD98"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9700E8C"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вартість Субконтракту перевищує 250 000 дол. </w:t>
            </w:r>
            <w:r>
              <w:rPr>
                <w:color w:val="000000"/>
                <w:sz w:val="18"/>
                <w:szCs w:val="18"/>
              </w:rPr>
              <w:t xml:space="preserve">США. </w:t>
            </w:r>
            <w:proofErr w:type="spellStart"/>
            <w:r>
              <w:rPr>
                <w:color w:val="000000"/>
                <w:sz w:val="18"/>
                <w:szCs w:val="18"/>
              </w:rPr>
              <w:t>Видаліть</w:t>
            </w:r>
            <w:proofErr w:type="spellEnd"/>
            <w:r>
              <w:rPr>
                <w:color w:val="000000"/>
                <w:sz w:val="18"/>
                <w:szCs w:val="18"/>
              </w:rPr>
              <w:t xml:space="preserve"> </w:t>
            </w:r>
            <w:proofErr w:type="spellStart"/>
            <w:r>
              <w:rPr>
                <w:color w:val="000000"/>
                <w:sz w:val="18"/>
                <w:szCs w:val="18"/>
              </w:rPr>
              <w:t>підпункт</w:t>
            </w:r>
            <w:proofErr w:type="spellEnd"/>
            <w:r>
              <w:rPr>
                <w:color w:val="000000"/>
                <w:sz w:val="18"/>
                <w:szCs w:val="18"/>
              </w:rPr>
              <w:t xml:space="preserve"> (b) </w:t>
            </w:r>
            <w:proofErr w:type="spellStart"/>
            <w:r>
              <w:rPr>
                <w:color w:val="000000"/>
                <w:sz w:val="18"/>
                <w:szCs w:val="18"/>
              </w:rPr>
              <w:t>положення</w:t>
            </w:r>
            <w:proofErr w:type="spellEnd"/>
            <w:r>
              <w:rPr>
                <w:color w:val="000000"/>
                <w:sz w:val="18"/>
                <w:szCs w:val="18"/>
              </w:rPr>
              <w:t>.</w:t>
            </w:r>
          </w:p>
        </w:tc>
      </w:tr>
      <w:tr w:rsidRPr="00377FB8" w:rsidR="00953114" w:rsidTr="00303E9C" w14:paraId="17448EA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72AA9625" w14:textId="77777777">
            <w:pPr>
              <w:pStyle w:val="Normal3"/>
              <w:spacing w:after="0" w:afterAutospacing="0"/>
              <w:rPr>
                <w:color w:val="000000"/>
                <w:sz w:val="18"/>
                <w:szCs w:val="18"/>
              </w:rPr>
            </w:pPr>
            <w:hyperlink w:history="1" w:anchor="wp1144658" r:id="rId147">
              <w:r w:rsidR="00953114">
                <w:rPr>
                  <w:rStyle w:val="Hyperlink"/>
                  <w:color w:val="000000"/>
                  <w:sz w:val="18"/>
                  <w:szCs w:val="18"/>
                </w:rPr>
                <w:t>52.215-15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154EEC6D" w14:textId="77777777">
            <w:pPr>
              <w:pStyle w:val="Normal3"/>
              <w:spacing w:after="0" w:afterAutospacing="0"/>
              <w:rPr>
                <w:color w:val="000000"/>
                <w:sz w:val="18"/>
                <w:szCs w:val="18"/>
                <w:lang w:val="ru-RU"/>
              </w:rPr>
            </w:pPr>
            <w:r w:rsidRPr="00953114">
              <w:rPr>
                <w:color w:val="000000"/>
                <w:sz w:val="18"/>
                <w:szCs w:val="18"/>
                <w:lang w:val="ru-RU"/>
              </w:rPr>
              <w:t>ЗМІНИ СТАВКИ ПЕНСІЙНИХ НАРАХУВАНЬ І ПОВЕРНЕННЯ АКТИВІВ</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FD0C321"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6DA7EF0"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Субконтракт відповідає вимогам застосовності </w:t>
            </w:r>
            <w:r>
              <w:rPr>
                <w:color w:val="000000"/>
                <w:sz w:val="18"/>
                <w:szCs w:val="18"/>
              </w:rPr>
              <w:t>FAR</w:t>
            </w:r>
            <w:r w:rsidRPr="00953114">
              <w:rPr>
                <w:color w:val="000000"/>
                <w:sz w:val="18"/>
                <w:szCs w:val="18"/>
                <w:lang w:val="ru-RU"/>
              </w:rPr>
              <w:t xml:space="preserve"> 15.408(</w:t>
            </w:r>
            <w:r>
              <w:rPr>
                <w:color w:val="000000"/>
                <w:sz w:val="18"/>
                <w:szCs w:val="18"/>
              </w:rPr>
              <w:t>g</w:t>
            </w:r>
            <w:r w:rsidRPr="00953114">
              <w:rPr>
                <w:color w:val="000000"/>
                <w:sz w:val="18"/>
                <w:szCs w:val="18"/>
                <w:lang w:val="ru-RU"/>
              </w:rPr>
              <w:t xml:space="preserve">).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BF0FE6" w:rsidR="00953114" w:rsidTr="00303E9C" w14:paraId="07C9A4F8"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C20C7B3" w14:textId="77777777">
            <w:pPr>
              <w:pStyle w:val="Normal3"/>
              <w:spacing w:after="0" w:afterAutospacing="0"/>
              <w:rPr>
                <w:color w:val="000000"/>
                <w:sz w:val="18"/>
                <w:szCs w:val="18"/>
              </w:rPr>
            </w:pPr>
            <w:hyperlink w:history="1" w:anchor="wp1144668" r:id="rId148">
              <w:r w:rsidR="00953114">
                <w:rPr>
                  <w:rStyle w:val="Hyperlink"/>
                  <w:color w:val="000000"/>
                  <w:sz w:val="18"/>
                  <w:szCs w:val="18"/>
                </w:rPr>
                <w:t>52.215-16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099F89D" w14:textId="77777777">
            <w:pPr>
              <w:pStyle w:val="Normal3"/>
              <w:spacing w:after="0" w:afterAutospacing="0"/>
              <w:rPr>
                <w:color w:val="000000"/>
                <w:sz w:val="18"/>
                <w:szCs w:val="18"/>
                <w:lang w:val="ru-RU"/>
              </w:rPr>
            </w:pPr>
            <w:r w:rsidRPr="00953114">
              <w:rPr>
                <w:color w:val="000000"/>
                <w:sz w:val="18"/>
                <w:szCs w:val="18"/>
                <w:lang w:val="ru-RU"/>
              </w:rPr>
              <w:t>ВКЛЮЧЕННЯ ДО ВИТРАТ КАПІТАЛЬНОЇ ВАРТОСТІ СПОРУД</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DE39007" w14:textId="77777777">
            <w:pPr>
              <w:pStyle w:val="Normal3"/>
              <w:spacing w:after="0" w:afterAutospacing="0"/>
              <w:rPr>
                <w:color w:val="000000"/>
                <w:sz w:val="18"/>
                <w:szCs w:val="18"/>
              </w:rPr>
            </w:pPr>
            <w:proofErr w:type="spellStart"/>
            <w:r>
              <w:rPr>
                <w:color w:val="000000"/>
                <w:sz w:val="18"/>
                <w:szCs w:val="18"/>
              </w:rPr>
              <w:t>червень</w:t>
            </w:r>
            <w:proofErr w:type="spellEnd"/>
            <w:r>
              <w:rPr>
                <w:color w:val="000000"/>
                <w:sz w:val="18"/>
                <w:szCs w:val="18"/>
              </w:rPr>
              <w:t xml:space="preserve"> 2003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E193315" w14:textId="77777777">
            <w:pPr>
              <w:pStyle w:val="Normal3"/>
              <w:spacing w:after="0" w:afterAutospacing="0"/>
              <w:rPr>
                <w:color w:val="000000"/>
                <w:sz w:val="18"/>
                <w:szCs w:val="18"/>
                <w:lang w:val="ru-RU"/>
              </w:rPr>
            </w:pPr>
            <w:r w:rsidRPr="00953114">
              <w:rPr>
                <w:color w:val="000000"/>
                <w:sz w:val="18"/>
                <w:szCs w:val="18"/>
                <w:lang w:val="ru-RU"/>
              </w:rPr>
              <w:t xml:space="preserve">Застосовується, якщо на Субконтракт поширюються Принципи собівартості, передбачені у Підрозділі 31.2 </w:t>
            </w:r>
            <w:r>
              <w:rPr>
                <w:color w:val="000000"/>
                <w:sz w:val="18"/>
                <w:szCs w:val="18"/>
              </w:rPr>
              <w:t>FAR</w:t>
            </w:r>
            <w:r w:rsidRPr="00953114">
              <w:rPr>
                <w:color w:val="000000"/>
                <w:sz w:val="18"/>
                <w:szCs w:val="18"/>
                <w:lang w:val="ru-RU"/>
              </w:rPr>
              <w:t xml:space="preserve">, </w:t>
            </w:r>
            <w:r w:rsidRPr="00953114">
              <w:rPr>
                <w:rStyle w:val="Emphasis"/>
                <w:color w:val="000000"/>
                <w:sz w:val="18"/>
                <w:szCs w:val="18"/>
                <w:lang w:val="ru-RU"/>
              </w:rPr>
              <w:t>і</w:t>
            </w:r>
            <w:r w:rsidRPr="00953114">
              <w:rPr>
                <w:color w:val="000000"/>
                <w:sz w:val="18"/>
                <w:szCs w:val="18"/>
                <w:lang w:val="ru-RU"/>
              </w:rPr>
              <w:t xml:space="preserve"> Субпідрядник у своїй пропозиції включив до витрат капітальну вартість споруд.</w:t>
            </w:r>
          </w:p>
        </w:tc>
      </w:tr>
      <w:tr w:rsidRPr="00BF0FE6" w:rsidR="00953114" w:rsidTr="00303E9C" w14:paraId="09D1F106"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5DCA66A1" w14:textId="77777777">
            <w:pPr>
              <w:pStyle w:val="Normal3"/>
              <w:spacing w:after="0" w:afterAutospacing="0"/>
              <w:rPr>
                <w:color w:val="000000"/>
                <w:sz w:val="18"/>
                <w:szCs w:val="18"/>
              </w:rPr>
            </w:pPr>
            <w:hyperlink w:history="1" w:anchor="wp1144674" r:id="rId149">
              <w:r w:rsidR="00953114">
                <w:rPr>
                  <w:rStyle w:val="Hyperlink"/>
                  <w:color w:val="000000"/>
                  <w:sz w:val="18"/>
                  <w:szCs w:val="18"/>
                </w:rPr>
                <w:t>52.215-17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8D01298" w14:textId="77777777">
            <w:pPr>
              <w:pStyle w:val="Normal3"/>
              <w:spacing w:after="0" w:afterAutospacing="0"/>
              <w:rPr>
                <w:color w:val="000000"/>
                <w:sz w:val="18"/>
                <w:szCs w:val="18"/>
                <w:lang w:val="ru-RU"/>
              </w:rPr>
            </w:pPr>
            <w:r w:rsidRPr="00953114">
              <w:rPr>
                <w:color w:val="000000"/>
                <w:sz w:val="18"/>
                <w:szCs w:val="18"/>
                <w:lang w:val="ru-RU"/>
              </w:rPr>
              <w:t>ВІДМОВА ВІД ВКЛЮЧЕННЯ ДО ВИТРАТ КАПІТАЛЬНОЇ ВАРТОСТІ СПОРУД</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1661E79"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1997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5ABC5D9" w14:textId="77777777">
            <w:pPr>
              <w:pStyle w:val="Normal3"/>
              <w:spacing w:after="0" w:afterAutospacing="0"/>
              <w:rPr>
                <w:color w:val="000000"/>
                <w:sz w:val="18"/>
                <w:szCs w:val="18"/>
                <w:lang w:val="ru-RU"/>
              </w:rPr>
            </w:pPr>
            <w:r w:rsidRPr="00953114">
              <w:rPr>
                <w:color w:val="000000"/>
                <w:sz w:val="18"/>
                <w:szCs w:val="18"/>
                <w:lang w:val="ru-RU"/>
              </w:rPr>
              <w:t xml:space="preserve">Застосовується, якщо на Субконтракт поширюються Принципи собівартості, </w:t>
            </w:r>
            <w:r w:rsidRPr="00953114">
              <w:rPr>
                <w:color w:val="000000"/>
                <w:sz w:val="18"/>
                <w:szCs w:val="18"/>
                <w:lang w:val="ru-RU"/>
              </w:rPr>
              <w:lastRenderedPageBreak/>
              <w:t xml:space="preserve">передбачені у Підрозділі 31.2 </w:t>
            </w:r>
            <w:r>
              <w:rPr>
                <w:color w:val="000000"/>
                <w:sz w:val="18"/>
                <w:szCs w:val="18"/>
              </w:rPr>
              <w:t>FAR</w:t>
            </w:r>
            <w:r w:rsidRPr="00953114">
              <w:rPr>
                <w:color w:val="000000"/>
                <w:sz w:val="18"/>
                <w:szCs w:val="18"/>
                <w:lang w:val="ru-RU"/>
              </w:rPr>
              <w:t xml:space="preserve">, </w:t>
            </w:r>
            <w:r w:rsidRPr="00953114">
              <w:rPr>
                <w:rStyle w:val="Emphasis"/>
                <w:color w:val="000000"/>
                <w:sz w:val="18"/>
                <w:szCs w:val="18"/>
                <w:lang w:val="ru-RU"/>
              </w:rPr>
              <w:t>і</w:t>
            </w:r>
            <w:r w:rsidRPr="00953114">
              <w:rPr>
                <w:color w:val="000000"/>
                <w:sz w:val="18"/>
                <w:szCs w:val="18"/>
                <w:lang w:val="ru-RU"/>
              </w:rPr>
              <w:t xml:space="preserve"> Субпідрядник у своїй пропозиції не включив до витрат капітальну вартість споруд.</w:t>
            </w:r>
          </w:p>
        </w:tc>
      </w:tr>
      <w:tr w:rsidRPr="00377FB8" w:rsidR="00953114" w:rsidTr="00303E9C" w14:paraId="4AD79B4C"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561828D4" w14:textId="77777777">
            <w:pPr>
              <w:pStyle w:val="Normal3"/>
              <w:spacing w:after="0" w:afterAutospacing="0"/>
              <w:rPr>
                <w:color w:val="000000"/>
                <w:sz w:val="18"/>
                <w:szCs w:val="18"/>
              </w:rPr>
            </w:pPr>
            <w:hyperlink w:history="1" w:anchor="wp1144679" r:id="rId150">
              <w:r w:rsidR="00953114">
                <w:rPr>
                  <w:rStyle w:val="Hyperlink"/>
                  <w:color w:val="000000"/>
                  <w:sz w:val="18"/>
                  <w:szCs w:val="18"/>
                </w:rPr>
                <w:t>52.215-18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7E328F3" w14:textId="77777777">
            <w:pPr>
              <w:pStyle w:val="Normal3"/>
              <w:spacing w:after="0" w:afterAutospacing="0"/>
              <w:rPr>
                <w:color w:val="000000"/>
                <w:sz w:val="18"/>
                <w:szCs w:val="18"/>
              </w:rPr>
            </w:pPr>
            <w:r>
              <w:rPr>
                <w:color w:val="000000"/>
                <w:sz w:val="18"/>
                <w:szCs w:val="18"/>
              </w:rPr>
              <w:t>РЕВЕРСІЯ АБО ЗМІНА ПЛАНІВ ПЕНСІЙНИХ ВИПЛАТ (PRB), КРІМ ПЕНСІЙ</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0A6ED9C" w14:textId="77777777">
            <w:pPr>
              <w:pStyle w:val="Normal3"/>
              <w:spacing w:after="0" w:afterAutospacing="0"/>
              <w:rPr>
                <w:color w:val="000000"/>
                <w:sz w:val="18"/>
                <w:szCs w:val="18"/>
              </w:rPr>
            </w:pPr>
            <w:proofErr w:type="spellStart"/>
            <w:r>
              <w:rPr>
                <w:color w:val="000000"/>
                <w:sz w:val="18"/>
                <w:szCs w:val="18"/>
              </w:rPr>
              <w:t>липень</w:t>
            </w:r>
            <w:proofErr w:type="spellEnd"/>
            <w:r>
              <w:rPr>
                <w:color w:val="000000"/>
                <w:sz w:val="18"/>
                <w:szCs w:val="18"/>
              </w:rPr>
              <w:t xml:space="preserve"> 2005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EF652E8"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цей Субконтракт відповідає вимогам застосовності </w:t>
            </w:r>
            <w:r>
              <w:rPr>
                <w:color w:val="000000"/>
                <w:sz w:val="18"/>
                <w:szCs w:val="18"/>
              </w:rPr>
              <w:t>FAR</w:t>
            </w:r>
            <w:r w:rsidRPr="00953114">
              <w:rPr>
                <w:color w:val="000000"/>
                <w:sz w:val="18"/>
                <w:szCs w:val="18"/>
                <w:lang w:val="ru-RU"/>
              </w:rPr>
              <w:t xml:space="preserve"> 15.408(</w:t>
            </w:r>
            <w:r>
              <w:rPr>
                <w:color w:val="000000"/>
                <w:sz w:val="18"/>
                <w:szCs w:val="18"/>
              </w:rPr>
              <w:t>j</w:t>
            </w:r>
            <w:r w:rsidRPr="00953114">
              <w:rPr>
                <w:color w:val="000000"/>
                <w:sz w:val="18"/>
                <w:szCs w:val="18"/>
                <w:lang w:val="ru-RU"/>
              </w:rPr>
              <w:t xml:space="preserve">).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377FB8" w:rsidR="00953114" w:rsidTr="00303E9C" w14:paraId="31664D8B"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4C6D86C1" w14:textId="77777777">
            <w:pPr>
              <w:pStyle w:val="Normal3"/>
              <w:spacing w:after="0" w:afterAutospacing="0"/>
              <w:rPr>
                <w:color w:val="000000"/>
                <w:sz w:val="18"/>
                <w:szCs w:val="18"/>
              </w:rPr>
            </w:pPr>
            <w:hyperlink w:history="1" w:anchor="wp1145894" r:id="rId151">
              <w:r w:rsidR="00953114">
                <w:rPr>
                  <w:rStyle w:val="Hyperlink"/>
                  <w:color w:val="000000"/>
                  <w:sz w:val="18"/>
                  <w:szCs w:val="18"/>
                </w:rPr>
                <w:t>52.215-19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0D77348" w14:textId="77777777">
            <w:pPr>
              <w:pStyle w:val="Normal3"/>
              <w:spacing w:after="0" w:afterAutospacing="0"/>
              <w:rPr>
                <w:color w:val="000000"/>
                <w:sz w:val="18"/>
                <w:szCs w:val="18"/>
                <w:lang w:val="ru-RU"/>
              </w:rPr>
            </w:pPr>
            <w:r w:rsidRPr="00953114">
              <w:rPr>
                <w:color w:val="000000"/>
                <w:sz w:val="18"/>
                <w:szCs w:val="18"/>
                <w:lang w:val="ru-RU"/>
              </w:rPr>
              <w:t>ПОВІДОМЛЕННЯ ПРО ПЕРЕХІД ПРАВА ВЛАСНОСТІ</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46E4A7B"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1997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62C0270"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цей Субконтракт відповідає вимогам застосовності </w:t>
            </w:r>
            <w:r>
              <w:rPr>
                <w:color w:val="000000"/>
                <w:sz w:val="18"/>
                <w:szCs w:val="18"/>
              </w:rPr>
              <w:t>FAR</w:t>
            </w:r>
            <w:r w:rsidRPr="00953114">
              <w:rPr>
                <w:color w:val="000000"/>
                <w:sz w:val="18"/>
                <w:szCs w:val="18"/>
                <w:lang w:val="ru-RU"/>
              </w:rPr>
              <w:t xml:space="preserve"> 15.408(</w:t>
            </w:r>
            <w:r>
              <w:rPr>
                <w:color w:val="000000"/>
                <w:sz w:val="18"/>
                <w:szCs w:val="18"/>
              </w:rPr>
              <w:t>k</w:t>
            </w:r>
            <w:r w:rsidRPr="00953114">
              <w:rPr>
                <w:color w:val="000000"/>
                <w:sz w:val="18"/>
                <w:szCs w:val="18"/>
                <w:lang w:val="ru-RU"/>
              </w:rPr>
              <w:t xml:space="preserve">).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377FB8" w:rsidR="00953114" w:rsidTr="00303E9C" w14:paraId="5FF07CB2"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CB99295" w14:textId="77777777">
            <w:pPr>
              <w:pStyle w:val="Normal3"/>
              <w:spacing w:after="0" w:afterAutospacing="0"/>
              <w:rPr>
                <w:color w:val="000000"/>
                <w:sz w:val="18"/>
                <w:szCs w:val="18"/>
              </w:rPr>
            </w:pPr>
            <w:hyperlink w:history="1" w:anchor="wp1148261" r:id="rId152">
              <w:r w:rsidR="00953114">
                <w:rPr>
                  <w:rStyle w:val="Hyperlink"/>
                  <w:color w:val="000000"/>
                  <w:sz w:val="18"/>
                  <w:szCs w:val="18"/>
                </w:rPr>
                <w:t>52.215-20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63923BD" w14:textId="77777777">
            <w:pPr>
              <w:pStyle w:val="Normal3"/>
              <w:spacing w:after="0" w:afterAutospacing="0"/>
              <w:rPr>
                <w:color w:val="000000"/>
                <w:sz w:val="18"/>
                <w:szCs w:val="18"/>
                <w:lang w:val="ru-RU"/>
              </w:rPr>
            </w:pPr>
            <w:r w:rsidRPr="00953114">
              <w:rPr>
                <w:color w:val="000000"/>
                <w:sz w:val="18"/>
                <w:szCs w:val="18"/>
                <w:lang w:val="ru-RU"/>
              </w:rPr>
              <w:t>ВИМОГИ ДО ОБҐРУНТОВАНИХ ДАНИХ ПРО ВИТРАТИ ТА ЦІНИ АБО ІНШОЇ ІНФОРМАЦІЇ</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91CD9AF"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2D7E81C" w14:textId="77777777">
            <w:pPr>
              <w:pStyle w:val="Normal3"/>
              <w:spacing w:after="0" w:afterAutospacing="0"/>
              <w:rPr>
                <w:color w:val="000000"/>
                <w:sz w:val="18"/>
                <w:szCs w:val="18"/>
              </w:rPr>
            </w:pP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2.)</w:t>
            </w:r>
          </w:p>
        </w:tc>
      </w:tr>
      <w:tr w:rsidRPr="00377FB8" w:rsidR="00953114" w:rsidTr="00303E9C" w14:paraId="27BF88B8"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7ECA2B0" w14:textId="77777777">
            <w:pPr>
              <w:pStyle w:val="Normal3"/>
              <w:spacing w:after="0" w:afterAutospacing="0"/>
              <w:rPr>
                <w:color w:val="000000"/>
                <w:sz w:val="18"/>
                <w:szCs w:val="18"/>
              </w:rPr>
            </w:pPr>
            <w:hyperlink w:history="1" w:anchor="wp1144721" r:id="rId153">
              <w:r w:rsidR="00953114">
                <w:rPr>
                  <w:rStyle w:val="Hyperlink"/>
                  <w:color w:val="000000"/>
                  <w:sz w:val="18"/>
                  <w:szCs w:val="18"/>
                </w:rPr>
                <w:t>52.215-21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C2A149A" w14:textId="77777777">
            <w:pPr>
              <w:pStyle w:val="Normal3"/>
              <w:spacing w:after="0" w:afterAutospacing="0"/>
              <w:rPr>
                <w:color w:val="000000"/>
                <w:sz w:val="18"/>
                <w:szCs w:val="18"/>
                <w:lang w:val="ru-RU"/>
              </w:rPr>
            </w:pPr>
            <w:r w:rsidRPr="00953114">
              <w:rPr>
                <w:color w:val="000000"/>
                <w:sz w:val="18"/>
                <w:szCs w:val="18"/>
                <w:lang w:val="ru-RU"/>
              </w:rPr>
              <w:t>ВИМОГИ ДО ОБҐРУНТОВАНИХ ДАНИХ ПРО ВИТРАТИ ТА ЦІНИ АБО ІНШОЇ ІНФОРМАЦІЇ - ЗМІНИ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565298B"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4F78BEC" w14:textId="77777777">
            <w:pPr>
              <w:pStyle w:val="Normal3"/>
              <w:spacing w:after="0" w:afterAutospacing="0"/>
              <w:rPr>
                <w:color w:val="000000"/>
                <w:sz w:val="18"/>
                <w:szCs w:val="18"/>
              </w:rPr>
            </w:pP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2.)</w:t>
            </w:r>
          </w:p>
        </w:tc>
      </w:tr>
      <w:tr w:rsidRPr="00377FB8" w:rsidR="00953114" w:rsidTr="00303E9C" w14:paraId="38A4663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79ECC638" w14:textId="77777777">
            <w:pPr>
              <w:pStyle w:val="Normal3"/>
              <w:spacing w:after="0" w:afterAutospacing="0"/>
              <w:rPr>
                <w:color w:val="000000"/>
                <w:sz w:val="18"/>
                <w:szCs w:val="18"/>
              </w:rPr>
            </w:pPr>
            <w:hyperlink w:history="1" w:anchor="wp1149282" r:id="rId154">
              <w:r w:rsidR="00953114">
                <w:rPr>
                  <w:rStyle w:val="Hyperlink"/>
                  <w:color w:val="000000"/>
                  <w:sz w:val="18"/>
                  <w:szCs w:val="18"/>
                </w:rPr>
                <w:t>52.215-23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0B7D4836" w14:textId="77777777">
            <w:pPr>
              <w:pStyle w:val="Normal3"/>
              <w:spacing w:after="0" w:afterAutospacing="0"/>
              <w:rPr>
                <w:color w:val="000000"/>
                <w:sz w:val="18"/>
                <w:szCs w:val="18"/>
                <w:lang w:val="ru-RU"/>
              </w:rPr>
            </w:pPr>
            <w:r w:rsidRPr="00953114">
              <w:rPr>
                <w:color w:val="000000"/>
                <w:sz w:val="18"/>
                <w:szCs w:val="18"/>
                <w:lang w:val="ru-RU"/>
              </w:rPr>
              <w:t>ОБМЕЖЕННЯ НА ПЕРЕНЕСЕННЯ ВИТРАТ НА КЛІЄНТІВ</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047E874"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2009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1AD83C1" w14:textId="77777777">
            <w:pPr>
              <w:pStyle w:val="Normal3"/>
              <w:spacing w:after="0" w:afterAutospacing="0"/>
              <w:rPr>
                <w:color w:val="000000"/>
                <w:sz w:val="18"/>
                <w:szCs w:val="18"/>
              </w:rPr>
            </w:pPr>
            <w:r w:rsidRPr="00953114">
              <w:rPr>
                <w:color w:val="000000"/>
                <w:sz w:val="18"/>
                <w:szCs w:val="18"/>
                <w:lang w:val="ru-RU"/>
              </w:rPr>
              <w:t xml:space="preserve">Застосовується до субконтрактів із відшкодуванням витрат вартістю понад 250 000 дол. </w:t>
            </w:r>
            <w:r>
              <w:rPr>
                <w:color w:val="000000"/>
                <w:sz w:val="18"/>
                <w:szCs w:val="18"/>
              </w:rPr>
              <w:t>США. (</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1, 2 і 4)</w:t>
            </w:r>
          </w:p>
        </w:tc>
      </w:tr>
      <w:tr w:rsidRPr="00BF0FE6" w:rsidR="00953114" w:rsidTr="00303E9C" w14:paraId="4BB9B0E9"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15F33E47" w14:textId="77777777">
            <w:pPr>
              <w:pStyle w:val="Normal3"/>
              <w:spacing w:after="0" w:afterAutospacing="0"/>
              <w:rPr>
                <w:color w:val="000000"/>
                <w:sz w:val="18"/>
                <w:szCs w:val="18"/>
              </w:rPr>
            </w:pPr>
            <w:hyperlink w:history="1" w:anchor="wp1114751" r:id="rId155">
              <w:r w:rsidR="00953114">
                <w:rPr>
                  <w:rStyle w:val="Hyperlink"/>
                  <w:color w:val="000000"/>
                  <w:sz w:val="18"/>
                  <w:szCs w:val="18"/>
                </w:rPr>
                <w:t>52.216-7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FA8F6E5" w14:textId="77777777">
            <w:pPr>
              <w:pStyle w:val="Normal3"/>
              <w:spacing w:after="0" w:afterAutospacing="0"/>
              <w:rPr>
                <w:color w:val="000000"/>
                <w:sz w:val="18"/>
                <w:szCs w:val="18"/>
                <w:lang w:val="ru-RU"/>
              </w:rPr>
            </w:pPr>
            <w:r w:rsidRPr="00953114">
              <w:rPr>
                <w:color w:val="000000"/>
                <w:sz w:val="18"/>
                <w:szCs w:val="18"/>
                <w:lang w:val="ru-RU"/>
              </w:rPr>
              <w:t>ДОПУСТИМІ ВИТРАТИ ТА ОПЛАТА</w:t>
            </w:r>
          </w:p>
          <w:p w:rsidRPr="00953114" w:rsidR="00953114" w:rsidP="00303E9C" w:rsidRDefault="00953114" w14:paraId="00148583" w14:textId="77777777">
            <w:pPr>
              <w:pStyle w:val="Normal3"/>
              <w:spacing w:after="0" w:afterAutospacing="0"/>
              <w:rPr>
                <w:color w:val="000000"/>
                <w:sz w:val="18"/>
                <w:szCs w:val="18"/>
                <w:lang w:val="ru-RU"/>
              </w:rPr>
            </w:pPr>
            <w:r w:rsidRPr="00953114">
              <w:rPr>
                <w:color w:val="000000"/>
                <w:sz w:val="18"/>
                <w:szCs w:val="18"/>
                <w:lang w:val="ru-RU"/>
              </w:rPr>
              <w:t>Вар. ІІ застосовується до освітніх установ.</w:t>
            </w:r>
          </w:p>
          <w:p w:rsidRPr="00953114" w:rsidR="00953114" w:rsidP="00303E9C" w:rsidRDefault="00953114" w14:paraId="2E52AFA8" w14:textId="77777777">
            <w:pPr>
              <w:pStyle w:val="Normal3"/>
              <w:spacing w:after="0" w:afterAutospacing="0"/>
              <w:rPr>
                <w:color w:val="000000"/>
                <w:sz w:val="18"/>
                <w:szCs w:val="18"/>
                <w:lang w:val="ru-RU"/>
              </w:rPr>
            </w:pPr>
            <w:r w:rsidRPr="00953114">
              <w:rPr>
                <w:color w:val="000000"/>
                <w:sz w:val="18"/>
                <w:szCs w:val="18"/>
                <w:lang w:val="ru-RU"/>
              </w:rPr>
              <w:t xml:space="preserve">Вар. </w:t>
            </w:r>
            <w:r>
              <w:rPr>
                <w:color w:val="000000"/>
                <w:sz w:val="18"/>
                <w:szCs w:val="18"/>
              </w:rPr>
              <w:t>IV</w:t>
            </w:r>
            <w:r w:rsidRPr="00953114">
              <w:rPr>
                <w:color w:val="000000"/>
                <w:sz w:val="18"/>
                <w:szCs w:val="18"/>
                <w:lang w:val="ru-RU"/>
              </w:rPr>
              <w:t xml:space="preserve"> застосовується до неприбуткових організацій.</w:t>
            </w:r>
          </w:p>
          <w:p w:rsidRPr="00953114" w:rsidR="00953114" w:rsidP="00303E9C" w:rsidRDefault="00953114" w14:paraId="35299B4C" w14:textId="77777777">
            <w:pPr>
              <w:rPr>
                <w:color w:val="000000"/>
                <w:sz w:val="18"/>
                <w:szCs w:val="18"/>
                <w:lang w:val="ru-RU"/>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8377CDE" w14:textId="77777777">
            <w:pPr>
              <w:pStyle w:val="Normal3"/>
              <w:spacing w:after="0" w:afterAutospacing="0"/>
              <w:rPr>
                <w:color w:val="000000"/>
                <w:sz w:val="18"/>
                <w:szCs w:val="18"/>
              </w:rPr>
            </w:pPr>
            <w:proofErr w:type="spellStart"/>
            <w:r>
              <w:rPr>
                <w:color w:val="000000"/>
                <w:sz w:val="18"/>
                <w:szCs w:val="18"/>
              </w:rPr>
              <w:t>червень</w:t>
            </w:r>
            <w:proofErr w:type="spellEnd"/>
            <w:r>
              <w:rPr>
                <w:color w:val="000000"/>
                <w:sz w:val="18"/>
                <w:szCs w:val="18"/>
              </w:rPr>
              <w:t xml:space="preserve"> 2013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3BE045A" w14:textId="77777777">
            <w:pPr>
              <w:pStyle w:val="Normal3"/>
              <w:spacing w:after="0" w:afterAutospacing="0"/>
              <w:rPr>
                <w:color w:val="000000"/>
                <w:sz w:val="18"/>
                <w:szCs w:val="18"/>
                <w:lang w:val="ru-RU"/>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Субконтрактів</w:t>
            </w:r>
            <w:proofErr w:type="spellEnd"/>
            <w:r>
              <w:rPr>
                <w:color w:val="000000"/>
                <w:sz w:val="18"/>
                <w:szCs w:val="18"/>
              </w:rPr>
              <w:t xml:space="preserve"> </w:t>
            </w:r>
            <w:proofErr w:type="spellStart"/>
            <w:r>
              <w:rPr>
                <w:color w:val="000000"/>
                <w:sz w:val="18"/>
                <w:szCs w:val="18"/>
              </w:rPr>
              <w:t>із</w:t>
            </w:r>
            <w:proofErr w:type="spellEnd"/>
            <w:r>
              <w:rPr>
                <w:color w:val="000000"/>
                <w:sz w:val="18"/>
                <w:szCs w:val="18"/>
              </w:rPr>
              <w:t xml:space="preserve"> </w:t>
            </w:r>
            <w:proofErr w:type="spellStart"/>
            <w:r>
              <w:rPr>
                <w:color w:val="000000"/>
                <w:sz w:val="18"/>
                <w:szCs w:val="18"/>
              </w:rPr>
              <w:t>відшкодуванням</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w:t>
            </w:r>
            <w:proofErr w:type="spellStart"/>
            <w:r>
              <w:rPr>
                <w:color w:val="000000"/>
                <w:sz w:val="18"/>
                <w:szCs w:val="18"/>
              </w:rPr>
              <w:t>матеріальної</w:t>
            </w:r>
            <w:proofErr w:type="spellEnd"/>
            <w:r>
              <w:rPr>
                <w:color w:val="000000"/>
                <w:sz w:val="18"/>
                <w:szCs w:val="18"/>
              </w:rPr>
              <w:t xml:space="preserve"> </w:t>
            </w:r>
            <w:proofErr w:type="spellStart"/>
            <w:r>
              <w:rPr>
                <w:color w:val="000000"/>
                <w:sz w:val="18"/>
                <w:szCs w:val="18"/>
              </w:rPr>
              <w:t>частини</w:t>
            </w:r>
            <w:proofErr w:type="spellEnd"/>
            <w:r>
              <w:rPr>
                <w:color w:val="000000"/>
                <w:sz w:val="18"/>
                <w:szCs w:val="18"/>
              </w:rPr>
              <w:t xml:space="preserve"> </w:t>
            </w:r>
            <w:proofErr w:type="spellStart"/>
            <w:r>
              <w:rPr>
                <w:color w:val="000000"/>
                <w:sz w:val="18"/>
                <w:szCs w:val="18"/>
              </w:rPr>
              <w:t>Субконтрактів</w:t>
            </w:r>
            <w:proofErr w:type="spellEnd"/>
            <w:r>
              <w:rPr>
                <w:color w:val="000000"/>
                <w:sz w:val="18"/>
                <w:szCs w:val="18"/>
              </w:rPr>
              <w:t xml:space="preserve"> </w:t>
            </w:r>
            <w:proofErr w:type="spellStart"/>
            <w:r>
              <w:rPr>
                <w:color w:val="000000"/>
                <w:sz w:val="18"/>
                <w:szCs w:val="18"/>
              </w:rPr>
              <w:t>із</w:t>
            </w:r>
            <w:proofErr w:type="spellEnd"/>
            <w:r>
              <w:rPr>
                <w:color w:val="000000"/>
                <w:sz w:val="18"/>
                <w:szCs w:val="18"/>
              </w:rPr>
              <w:cr/>
            </w:r>
            <w:r>
              <w:rPr>
                <w:color w:val="000000"/>
                <w:sz w:val="18"/>
                <w:szCs w:val="18"/>
              </w:rPr>
              <w:br/>
            </w:r>
            <w:proofErr w:type="spellStart"/>
            <w:r>
              <w:rPr>
                <w:color w:val="000000"/>
                <w:sz w:val="18"/>
                <w:szCs w:val="18"/>
              </w:rPr>
              <w:t>оплатою</w:t>
            </w:r>
            <w:proofErr w:type="spellEnd"/>
            <w:r>
              <w:rPr>
                <w:color w:val="000000"/>
                <w:sz w:val="18"/>
                <w:szCs w:val="18"/>
              </w:rPr>
              <w:t xml:space="preserve"> </w:t>
            </w:r>
            <w:proofErr w:type="spellStart"/>
            <w:r>
              <w:rPr>
                <w:color w:val="000000"/>
                <w:sz w:val="18"/>
                <w:szCs w:val="18"/>
              </w:rPr>
              <w:t>вартості</w:t>
            </w:r>
            <w:proofErr w:type="spellEnd"/>
            <w:r>
              <w:rPr>
                <w:color w:val="000000"/>
                <w:sz w:val="18"/>
                <w:szCs w:val="18"/>
              </w:rPr>
              <w:t xml:space="preserve"> </w:t>
            </w:r>
            <w:proofErr w:type="spellStart"/>
            <w:r>
              <w:rPr>
                <w:color w:val="000000"/>
                <w:sz w:val="18"/>
                <w:szCs w:val="18"/>
              </w:rPr>
              <w:t>робочого</w:t>
            </w:r>
            <w:proofErr w:type="spellEnd"/>
            <w:r>
              <w:rPr>
                <w:color w:val="000000"/>
                <w:sz w:val="18"/>
                <w:szCs w:val="18"/>
              </w:rPr>
              <w:t xml:space="preserve"> </w:t>
            </w:r>
            <w:proofErr w:type="spellStart"/>
            <w:r>
              <w:rPr>
                <w:color w:val="000000"/>
                <w:sz w:val="18"/>
                <w:szCs w:val="18"/>
              </w:rPr>
              <w:t>часу</w:t>
            </w:r>
            <w:proofErr w:type="spellEnd"/>
            <w:r>
              <w:rPr>
                <w:color w:val="000000"/>
                <w:sz w:val="18"/>
                <w:szCs w:val="18"/>
              </w:rPr>
              <w:t xml:space="preserve"> </w:t>
            </w:r>
            <w:proofErr w:type="spellStart"/>
            <w:r>
              <w:rPr>
                <w:color w:val="000000"/>
                <w:sz w:val="18"/>
                <w:szCs w:val="18"/>
              </w:rPr>
              <w:t>та</w:t>
            </w:r>
            <w:proofErr w:type="spellEnd"/>
            <w:r>
              <w:rPr>
                <w:color w:val="000000"/>
                <w:sz w:val="18"/>
                <w:szCs w:val="18"/>
              </w:rPr>
              <w:t xml:space="preserve"> </w:t>
            </w:r>
            <w:proofErr w:type="spellStart"/>
            <w:r>
              <w:rPr>
                <w:color w:val="000000"/>
                <w:sz w:val="18"/>
                <w:szCs w:val="18"/>
              </w:rPr>
              <w:t>матеріалів</w:t>
            </w:r>
            <w:proofErr w:type="spellEnd"/>
            <w:r>
              <w:rPr>
                <w:color w:val="000000"/>
                <w:sz w:val="18"/>
                <w:szCs w:val="18"/>
              </w:rPr>
              <w:t xml:space="preserve"> (T&amp;M) і </w:t>
            </w:r>
            <w:proofErr w:type="spellStart"/>
            <w:r>
              <w:rPr>
                <w:color w:val="000000"/>
                <w:sz w:val="18"/>
                <w:szCs w:val="18"/>
              </w:rPr>
              <w:t>субзавдань</w:t>
            </w:r>
            <w:proofErr w:type="spellEnd"/>
            <w:r>
              <w:rPr>
                <w:color w:val="000000"/>
                <w:sz w:val="18"/>
                <w:szCs w:val="18"/>
              </w:rPr>
              <w:t>.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1, </w:t>
            </w:r>
            <w:proofErr w:type="spellStart"/>
            <w:r>
              <w:rPr>
                <w:color w:val="000000"/>
                <w:sz w:val="18"/>
                <w:szCs w:val="18"/>
              </w:rPr>
              <w:t>крім</w:t>
            </w:r>
            <w:proofErr w:type="spellEnd"/>
            <w:r>
              <w:rPr>
                <w:color w:val="000000"/>
                <w:sz w:val="18"/>
                <w:szCs w:val="18"/>
              </w:rPr>
              <w:t xml:space="preserve"> </w:t>
            </w:r>
            <w:proofErr w:type="spellStart"/>
            <w:r>
              <w:rPr>
                <w:color w:val="000000"/>
                <w:sz w:val="18"/>
                <w:szCs w:val="18"/>
              </w:rPr>
              <w:t>підпунктів</w:t>
            </w:r>
            <w:proofErr w:type="spellEnd"/>
            <w:r>
              <w:rPr>
                <w:color w:val="000000"/>
                <w:sz w:val="18"/>
                <w:szCs w:val="18"/>
              </w:rPr>
              <w:t xml:space="preserve"> (a)(3) і (b)(1)(ii)(F), </w:t>
            </w:r>
            <w:proofErr w:type="spellStart"/>
            <w:r>
              <w:rPr>
                <w:color w:val="000000"/>
                <w:sz w:val="18"/>
                <w:szCs w:val="18"/>
              </w:rPr>
              <w:t>де</w:t>
            </w:r>
            <w:proofErr w:type="spellEnd"/>
            <w:r>
              <w:rPr>
                <w:color w:val="000000"/>
                <w:sz w:val="18"/>
                <w:szCs w:val="18"/>
              </w:rPr>
              <w:t xml:space="preserve">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3. </w:t>
            </w:r>
            <w:r w:rsidRPr="00953114">
              <w:rPr>
                <w:color w:val="000000"/>
                <w:sz w:val="18"/>
                <w:szCs w:val="18"/>
                <w:lang w:val="ru-RU"/>
              </w:rPr>
              <w:t>Застосовується Примітка 2, крім підпункту (</w:t>
            </w:r>
            <w:r>
              <w:rPr>
                <w:color w:val="000000"/>
                <w:sz w:val="18"/>
                <w:szCs w:val="18"/>
              </w:rPr>
              <w:t>g</w:t>
            </w:r>
            <w:r w:rsidRPr="00953114">
              <w:rPr>
                <w:color w:val="000000"/>
                <w:sz w:val="18"/>
                <w:szCs w:val="18"/>
                <w:lang w:val="ru-RU"/>
              </w:rPr>
              <w:t>), де застосовується Примітка 7. Якщо інше не передбачено цим Субконтрактом, на місці пропуску в підпункті (</w:t>
            </w:r>
            <w:r>
              <w:rPr>
                <w:color w:val="000000"/>
                <w:sz w:val="18"/>
                <w:szCs w:val="18"/>
              </w:rPr>
              <w:t>a</w:t>
            </w:r>
            <w:r w:rsidRPr="00953114">
              <w:rPr>
                <w:color w:val="000000"/>
                <w:sz w:val="18"/>
                <w:szCs w:val="18"/>
                <w:lang w:val="ru-RU"/>
              </w:rPr>
              <w:t>)(3) ставиться «30». Підпункти (</w:t>
            </w:r>
            <w:r>
              <w:rPr>
                <w:color w:val="000000"/>
                <w:sz w:val="18"/>
                <w:szCs w:val="18"/>
              </w:rPr>
              <w:t>a</w:t>
            </w:r>
            <w:r w:rsidRPr="00953114">
              <w:rPr>
                <w:color w:val="000000"/>
                <w:sz w:val="18"/>
                <w:szCs w:val="18"/>
                <w:lang w:val="ru-RU"/>
              </w:rPr>
              <w:t>)(2), (</w:t>
            </w:r>
            <w:r>
              <w:rPr>
                <w:color w:val="000000"/>
                <w:sz w:val="18"/>
                <w:szCs w:val="18"/>
              </w:rPr>
              <w:t>b</w:t>
            </w:r>
            <w:r w:rsidRPr="00953114">
              <w:rPr>
                <w:color w:val="000000"/>
                <w:sz w:val="18"/>
                <w:szCs w:val="18"/>
                <w:lang w:val="ru-RU"/>
              </w:rPr>
              <w:t>)(4) і (</w:t>
            </w:r>
            <w:r>
              <w:rPr>
                <w:color w:val="000000"/>
                <w:sz w:val="18"/>
                <w:szCs w:val="18"/>
              </w:rPr>
              <w:t>d</w:t>
            </w:r>
            <w:r w:rsidRPr="00953114">
              <w:rPr>
                <w:color w:val="000000"/>
                <w:sz w:val="18"/>
                <w:szCs w:val="18"/>
                <w:lang w:val="ru-RU"/>
              </w:rPr>
              <w:t>)(4) видаляються. У підпункті (</w:t>
            </w:r>
            <w:r>
              <w:rPr>
                <w:color w:val="000000"/>
                <w:sz w:val="18"/>
                <w:szCs w:val="18"/>
              </w:rPr>
              <w:t>h</w:t>
            </w:r>
            <w:r w:rsidRPr="00953114">
              <w:rPr>
                <w:color w:val="000000"/>
                <w:sz w:val="18"/>
                <w:szCs w:val="18"/>
                <w:lang w:val="ru-RU"/>
              </w:rPr>
              <w:t>) текст «шість років» замінюється текстом «5 років». Посилання на державні установи у підпункті (</w:t>
            </w:r>
            <w:r>
              <w:rPr>
                <w:color w:val="000000"/>
                <w:sz w:val="18"/>
                <w:szCs w:val="18"/>
              </w:rPr>
              <w:t>d</w:t>
            </w:r>
            <w:r w:rsidRPr="00953114">
              <w:rPr>
                <w:color w:val="000000"/>
                <w:sz w:val="18"/>
                <w:szCs w:val="18"/>
                <w:lang w:val="ru-RU"/>
              </w:rPr>
              <w:t>) залишаються без змін.)</w:t>
            </w:r>
          </w:p>
        </w:tc>
      </w:tr>
      <w:tr w:rsidRPr="00BF0FE6" w:rsidR="00953114" w:rsidTr="00303E9C" w14:paraId="229F6F94"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DC4A7AC" w14:textId="77777777">
            <w:pPr>
              <w:pStyle w:val="Normal3"/>
              <w:spacing w:after="0" w:afterAutospacing="0"/>
              <w:rPr>
                <w:color w:val="000000"/>
                <w:sz w:val="18"/>
                <w:szCs w:val="18"/>
              </w:rPr>
            </w:pPr>
            <w:hyperlink w:history="1" w:anchor="wp1114806" r:id="rId156">
              <w:r w:rsidR="00953114">
                <w:rPr>
                  <w:rStyle w:val="Hyperlink"/>
                  <w:color w:val="000000"/>
                  <w:sz w:val="18"/>
                  <w:szCs w:val="18"/>
                </w:rPr>
                <w:t>52.216-8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C6140D5" w14:textId="77777777">
            <w:pPr>
              <w:pStyle w:val="Normal3"/>
              <w:spacing w:after="0" w:afterAutospacing="0"/>
              <w:rPr>
                <w:color w:val="000000"/>
                <w:sz w:val="18"/>
                <w:szCs w:val="18"/>
              </w:rPr>
            </w:pPr>
            <w:r>
              <w:rPr>
                <w:color w:val="000000"/>
                <w:sz w:val="18"/>
                <w:szCs w:val="18"/>
              </w:rPr>
              <w:t>ФІКСОВАНА ЦІНА</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A0112ED" w14:textId="77777777">
            <w:pPr>
              <w:pStyle w:val="Normal3"/>
              <w:spacing w:after="0" w:afterAutospacing="0"/>
              <w:rPr>
                <w:color w:val="000000"/>
                <w:sz w:val="18"/>
                <w:szCs w:val="18"/>
              </w:rPr>
            </w:pPr>
            <w:proofErr w:type="spellStart"/>
            <w:r>
              <w:rPr>
                <w:color w:val="000000"/>
                <w:sz w:val="18"/>
                <w:szCs w:val="18"/>
              </w:rPr>
              <w:t>червень</w:t>
            </w:r>
            <w:proofErr w:type="spellEnd"/>
            <w:r>
              <w:rPr>
                <w:color w:val="000000"/>
                <w:sz w:val="18"/>
                <w:szCs w:val="18"/>
              </w:rPr>
              <w:t xml:space="preserve"> 2011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46400F80" w14:textId="77777777">
            <w:pPr>
              <w:pStyle w:val="Normal3"/>
              <w:spacing w:after="0" w:afterAutospacing="0"/>
              <w:rPr>
                <w:color w:val="000000"/>
                <w:sz w:val="18"/>
                <w:szCs w:val="18"/>
                <w:lang w:val="ru-RU"/>
              </w:rPr>
            </w:pPr>
            <w:r w:rsidRPr="00953114">
              <w:rPr>
                <w:color w:val="000000"/>
                <w:sz w:val="18"/>
                <w:szCs w:val="18"/>
                <w:lang w:val="ru-RU"/>
              </w:rPr>
              <w:t xml:space="preserve">Застосовується, тільки якщо Субконтракт передбачає фіксовану ціну. Видаліть останні два речення пункту. Не застосовується до завдань або Субконтрактів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(Застосовуються Примітки 1 і 2.)</w:t>
            </w:r>
          </w:p>
        </w:tc>
      </w:tr>
      <w:tr w:rsidRPr="00BF0FE6" w:rsidR="00953114" w:rsidTr="00303E9C" w14:paraId="0F00003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59883E95" w14:textId="77777777">
            <w:pPr>
              <w:pStyle w:val="Normal3"/>
              <w:spacing w:after="0" w:afterAutospacing="0"/>
              <w:rPr>
                <w:color w:val="000000"/>
                <w:sz w:val="18"/>
                <w:szCs w:val="18"/>
              </w:rPr>
            </w:pPr>
            <w:hyperlink w:history="1" w:anchor="wp1114819" r:id="rId157">
              <w:r w:rsidR="00953114">
                <w:rPr>
                  <w:rStyle w:val="Hyperlink"/>
                  <w:color w:val="000000"/>
                  <w:sz w:val="18"/>
                  <w:szCs w:val="18"/>
                </w:rPr>
                <w:t>52.216-10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AD5AE59" w14:textId="77777777">
            <w:pPr>
              <w:pStyle w:val="Normal3"/>
              <w:spacing w:after="0" w:afterAutospacing="0"/>
              <w:rPr>
                <w:color w:val="000000"/>
                <w:sz w:val="18"/>
                <w:szCs w:val="18"/>
              </w:rPr>
            </w:pPr>
            <w:r>
              <w:rPr>
                <w:color w:val="000000"/>
                <w:sz w:val="18"/>
                <w:szCs w:val="18"/>
              </w:rPr>
              <w:t>ЗАОХОЧУВАЛЬНА ВИНАГОРОДА</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28E6C77" w14:textId="77777777">
            <w:pPr>
              <w:pStyle w:val="Normal3"/>
              <w:spacing w:after="0" w:afterAutospacing="0"/>
              <w:rPr>
                <w:color w:val="000000"/>
                <w:sz w:val="18"/>
                <w:szCs w:val="18"/>
              </w:rPr>
            </w:pPr>
            <w:proofErr w:type="spellStart"/>
            <w:r>
              <w:rPr>
                <w:color w:val="000000"/>
                <w:sz w:val="18"/>
                <w:szCs w:val="18"/>
              </w:rPr>
              <w:t>червень</w:t>
            </w:r>
            <w:proofErr w:type="spellEnd"/>
            <w:r>
              <w:rPr>
                <w:color w:val="000000"/>
                <w:sz w:val="18"/>
                <w:szCs w:val="18"/>
              </w:rPr>
              <w:t xml:space="preserve"> 2011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CE3ECCB" w14:textId="77777777">
            <w:pPr>
              <w:pStyle w:val="Normal3"/>
              <w:spacing w:after="0" w:afterAutospacing="0"/>
              <w:rPr>
                <w:color w:val="000000"/>
                <w:sz w:val="18"/>
                <w:szCs w:val="18"/>
                <w:lang w:val="ru-RU"/>
              </w:rPr>
            </w:pPr>
            <w:r w:rsidRPr="00953114">
              <w:rPr>
                <w:color w:val="000000"/>
                <w:sz w:val="18"/>
                <w:szCs w:val="18"/>
                <w:lang w:val="ru-RU"/>
              </w:rPr>
              <w:t xml:space="preserve">Застосовується, тільки якщо Субконтракт передбачає заохочувальну винагороду. Не застосовується до завдань або Субконтрактів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(Застосовуються Примітки 1 і 2, крім підпунктів (</w:t>
            </w:r>
            <w:r>
              <w:rPr>
                <w:color w:val="000000"/>
                <w:sz w:val="18"/>
                <w:szCs w:val="18"/>
              </w:rPr>
              <w:t>e</w:t>
            </w:r>
            <w:r w:rsidRPr="00953114">
              <w:rPr>
                <w:color w:val="000000"/>
                <w:sz w:val="18"/>
                <w:szCs w:val="18"/>
                <w:lang w:val="ru-RU"/>
              </w:rPr>
              <w:t>)(4)(</w:t>
            </w:r>
            <w:r>
              <w:rPr>
                <w:color w:val="000000"/>
                <w:sz w:val="18"/>
                <w:szCs w:val="18"/>
              </w:rPr>
              <w:t>v</w:t>
            </w:r>
            <w:r w:rsidRPr="00953114">
              <w:rPr>
                <w:color w:val="000000"/>
                <w:sz w:val="18"/>
                <w:szCs w:val="18"/>
                <w:lang w:val="ru-RU"/>
              </w:rPr>
              <w:t>) і (</w:t>
            </w:r>
            <w:r>
              <w:rPr>
                <w:color w:val="000000"/>
                <w:sz w:val="18"/>
                <w:szCs w:val="18"/>
              </w:rPr>
              <w:t>e</w:t>
            </w:r>
            <w:r w:rsidRPr="00953114">
              <w:rPr>
                <w:color w:val="000000"/>
                <w:sz w:val="18"/>
                <w:szCs w:val="18"/>
                <w:lang w:val="ru-RU"/>
              </w:rPr>
              <w:t>)(4)(</w:t>
            </w:r>
            <w:r>
              <w:rPr>
                <w:color w:val="000000"/>
                <w:sz w:val="18"/>
                <w:szCs w:val="18"/>
              </w:rPr>
              <w:t>vi</w:t>
            </w:r>
            <w:r w:rsidRPr="00953114">
              <w:rPr>
                <w:color w:val="000000"/>
                <w:sz w:val="18"/>
                <w:szCs w:val="18"/>
                <w:lang w:val="ru-RU"/>
              </w:rPr>
              <w:t>), де текст «Уряд» залишається без змін. Підпункт (</w:t>
            </w:r>
            <w:r>
              <w:rPr>
                <w:color w:val="000000"/>
                <w:sz w:val="18"/>
                <w:szCs w:val="18"/>
              </w:rPr>
              <w:t>e</w:t>
            </w:r>
            <w:r w:rsidRPr="00953114">
              <w:rPr>
                <w:color w:val="000000"/>
                <w:sz w:val="18"/>
                <w:szCs w:val="18"/>
                <w:lang w:val="ru-RU"/>
              </w:rPr>
              <w:t>)(4)(</w:t>
            </w:r>
            <w:r>
              <w:rPr>
                <w:color w:val="000000"/>
                <w:sz w:val="18"/>
                <w:szCs w:val="18"/>
              </w:rPr>
              <w:t>iv</w:t>
            </w:r>
            <w:r w:rsidRPr="00953114">
              <w:rPr>
                <w:color w:val="000000"/>
                <w:sz w:val="18"/>
                <w:szCs w:val="18"/>
                <w:lang w:val="ru-RU"/>
              </w:rPr>
              <w:t>) і два останні речення пункту (</w:t>
            </w:r>
            <w:r>
              <w:rPr>
                <w:color w:val="000000"/>
                <w:sz w:val="18"/>
                <w:szCs w:val="18"/>
              </w:rPr>
              <w:t>c</w:t>
            </w:r>
            <w:r w:rsidRPr="00953114">
              <w:rPr>
                <w:color w:val="000000"/>
                <w:sz w:val="18"/>
                <w:szCs w:val="18"/>
                <w:lang w:val="ru-RU"/>
              </w:rPr>
              <w:t>)(2) видаляються. Суми в пункті (</w:t>
            </w:r>
            <w:r>
              <w:rPr>
                <w:color w:val="000000"/>
                <w:sz w:val="18"/>
                <w:szCs w:val="18"/>
              </w:rPr>
              <w:t>e</w:t>
            </w:r>
            <w:r w:rsidRPr="00953114">
              <w:rPr>
                <w:color w:val="000000"/>
                <w:sz w:val="18"/>
                <w:szCs w:val="18"/>
                <w:lang w:val="ru-RU"/>
              </w:rPr>
              <w:t>) викладені в Субконтракті.)</w:t>
            </w:r>
          </w:p>
        </w:tc>
      </w:tr>
      <w:tr w:rsidRPr="00BF0FE6" w:rsidR="00953114" w:rsidTr="00303E9C" w14:paraId="5450A04C"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E15EB7F" w14:textId="77777777">
            <w:pPr>
              <w:pStyle w:val="Normal3"/>
              <w:spacing w:after="0" w:afterAutospacing="0"/>
              <w:rPr>
                <w:color w:val="000000"/>
                <w:sz w:val="18"/>
                <w:szCs w:val="18"/>
              </w:rPr>
            </w:pPr>
            <w:hyperlink w:history="1" w:anchor="wp1114845" r:id="rId158">
              <w:r w:rsidR="00953114">
                <w:rPr>
                  <w:rStyle w:val="Hyperlink"/>
                  <w:color w:val="000000"/>
                  <w:sz w:val="18"/>
                  <w:szCs w:val="18"/>
                </w:rPr>
                <w:t>52.216-11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79F8179D" w14:textId="77777777">
            <w:pPr>
              <w:pStyle w:val="Normal3"/>
              <w:spacing w:after="0" w:afterAutospacing="0"/>
              <w:rPr>
                <w:color w:val="000000"/>
                <w:sz w:val="18"/>
                <w:szCs w:val="18"/>
                <w:lang w:val="ru-RU"/>
              </w:rPr>
            </w:pPr>
            <w:r w:rsidRPr="00953114">
              <w:rPr>
                <w:color w:val="000000"/>
                <w:sz w:val="18"/>
                <w:szCs w:val="18"/>
                <w:lang w:val="ru-RU"/>
              </w:rPr>
              <w:t>КОНТРАКТ З ВІДШКОДУВАННЯМ ВИТРАТ – БЕЗ ВИНАГОРОДИ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DAECFE1" w14:textId="77777777">
            <w:pPr>
              <w:pStyle w:val="Normal3"/>
              <w:spacing w:after="0" w:afterAutospacing="0"/>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7669CFAA" w14:textId="77777777">
            <w:pPr>
              <w:pStyle w:val="Normal3"/>
              <w:spacing w:before="240" w:after="0" w:afterAutospacing="0"/>
              <w:rPr>
                <w:color w:val="000000"/>
                <w:sz w:val="18"/>
                <w:szCs w:val="18"/>
                <w:lang w:val="ru-RU"/>
              </w:rPr>
            </w:pPr>
            <w:r w:rsidRPr="00953114">
              <w:rPr>
                <w:color w:val="000000"/>
                <w:sz w:val="18"/>
                <w:szCs w:val="18"/>
                <w:lang w:val="ru-RU"/>
              </w:rPr>
              <w:t xml:space="preserve">Застосовується тільки до Субконтрактів з відшкодуванням витрат без винагороди. Не застосовується до завдань або Субконтрактів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(Застосовуються Примітки 1 і 2.)</w:t>
            </w:r>
          </w:p>
        </w:tc>
      </w:tr>
      <w:tr w:rsidRPr="00BF0FE6" w:rsidR="00953114" w:rsidTr="00303E9C" w14:paraId="7204404B"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422610C" w14:textId="77777777">
            <w:pPr>
              <w:pStyle w:val="Normal3"/>
              <w:spacing w:after="0" w:afterAutospacing="0"/>
              <w:rPr>
                <w:color w:val="000000"/>
                <w:sz w:val="18"/>
                <w:szCs w:val="18"/>
              </w:rPr>
            </w:pPr>
            <w:hyperlink w:history="1" w:anchor="wp1115031" r:id="rId159">
              <w:r w:rsidR="00953114">
                <w:rPr>
                  <w:rStyle w:val="Hyperlink"/>
                  <w:color w:val="000000"/>
                  <w:sz w:val="18"/>
                  <w:szCs w:val="18"/>
                </w:rPr>
                <w:t>52.216-18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5F1D03E" w14:textId="77777777">
            <w:pPr>
              <w:pStyle w:val="Normal3"/>
              <w:spacing w:after="0" w:afterAutospacing="0"/>
              <w:rPr>
                <w:color w:val="000000"/>
                <w:sz w:val="18"/>
                <w:szCs w:val="18"/>
              </w:rPr>
            </w:pPr>
            <w:r>
              <w:rPr>
                <w:color w:val="000000"/>
                <w:sz w:val="18"/>
                <w:szCs w:val="18"/>
              </w:rPr>
              <w:t>ЗАМОВЛЕННЯ</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8CEADEB"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1995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BF2F094" w14:textId="77777777">
            <w:pPr>
              <w:pStyle w:val="Normal3"/>
              <w:spacing w:after="0" w:afterAutospacing="0"/>
              <w:rPr>
                <w:color w:val="000000"/>
                <w:sz w:val="18"/>
                <w:szCs w:val="18"/>
                <w:lang w:val="ru-RU"/>
              </w:rPr>
            </w:pPr>
            <w:r w:rsidRPr="00953114">
              <w:rPr>
                <w:color w:val="000000"/>
                <w:sz w:val="18"/>
                <w:szCs w:val="18"/>
                <w:lang w:val="ru-RU"/>
              </w:rPr>
              <w:t>Застосовується виключно до Субконтрактів без обумовленого обсягу робіт (</w:t>
            </w:r>
            <w:r>
              <w:rPr>
                <w:color w:val="000000"/>
                <w:sz w:val="18"/>
                <w:szCs w:val="18"/>
              </w:rPr>
              <w:t>IQS</w:t>
            </w:r>
            <w:r w:rsidRPr="00953114">
              <w:rPr>
                <w:color w:val="000000"/>
                <w:sz w:val="18"/>
                <w:szCs w:val="18"/>
                <w:lang w:val="ru-RU"/>
              </w:rPr>
              <w:t xml:space="preserve">) і Субконтрактів без </w:t>
            </w:r>
            <w:r w:rsidRPr="00953114">
              <w:rPr>
                <w:color w:val="000000"/>
                <w:sz w:val="18"/>
                <w:szCs w:val="18"/>
                <w:lang w:val="ru-RU"/>
              </w:rPr>
              <w:lastRenderedPageBreak/>
              <w:t>обумовленого обсягу</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поставки (</w:t>
            </w:r>
            <w:r>
              <w:rPr>
                <w:color w:val="000000"/>
                <w:sz w:val="18"/>
                <w:szCs w:val="18"/>
              </w:rPr>
              <w:t>IDIQ</w:t>
            </w:r>
            <w:r w:rsidRPr="00953114">
              <w:rPr>
                <w:color w:val="000000"/>
                <w:sz w:val="18"/>
                <w:szCs w:val="18"/>
                <w:lang w:val="ru-RU"/>
              </w:rPr>
              <w:t>).</w:t>
            </w:r>
          </w:p>
        </w:tc>
      </w:tr>
      <w:tr w:rsidRPr="00BF0FE6" w:rsidR="00953114" w:rsidTr="00303E9C" w14:paraId="7F67F4D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82377FB" w14:textId="77777777">
            <w:pPr>
              <w:pStyle w:val="Normal3"/>
              <w:spacing w:after="0" w:afterAutospacing="0"/>
              <w:rPr>
                <w:color w:val="000000"/>
                <w:sz w:val="18"/>
                <w:szCs w:val="18"/>
              </w:rPr>
            </w:pPr>
            <w:hyperlink w:history="1" w:anchor="wp1115038" r:id="rId160">
              <w:r w:rsidR="00953114">
                <w:rPr>
                  <w:rStyle w:val="Hyperlink"/>
                  <w:color w:val="000000"/>
                  <w:sz w:val="18"/>
                  <w:szCs w:val="18"/>
                </w:rPr>
                <w:t>52.216-19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3BEA009" w14:textId="77777777">
            <w:pPr>
              <w:pStyle w:val="Normal3"/>
              <w:spacing w:after="0" w:afterAutospacing="0"/>
              <w:rPr>
                <w:color w:val="000000"/>
                <w:sz w:val="18"/>
                <w:szCs w:val="18"/>
              </w:rPr>
            </w:pPr>
            <w:r>
              <w:rPr>
                <w:color w:val="000000"/>
                <w:sz w:val="18"/>
                <w:szCs w:val="18"/>
              </w:rPr>
              <w:t>ОБМЕЖЕННЯ ЗАМОВЛЕННЯ</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30E80E3"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1995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0E737BFB" w14:textId="77777777">
            <w:pPr>
              <w:pStyle w:val="Normal3"/>
              <w:spacing w:after="0" w:afterAutospacing="0"/>
              <w:rPr>
                <w:color w:val="000000"/>
                <w:sz w:val="18"/>
                <w:szCs w:val="18"/>
                <w:lang w:val="ru-RU"/>
              </w:rPr>
            </w:pPr>
            <w:r w:rsidRPr="00953114">
              <w:rPr>
                <w:color w:val="000000"/>
                <w:sz w:val="18"/>
                <w:szCs w:val="18"/>
                <w:lang w:val="ru-RU"/>
              </w:rPr>
              <w:t>Застосовується виключно до Субконтрактів без обумовленого обсягу робіт (</w:t>
            </w:r>
            <w:r>
              <w:rPr>
                <w:color w:val="000000"/>
                <w:sz w:val="18"/>
                <w:szCs w:val="18"/>
              </w:rPr>
              <w:t>IQS</w:t>
            </w:r>
            <w:r w:rsidRPr="00953114">
              <w:rPr>
                <w:color w:val="000000"/>
                <w:sz w:val="18"/>
                <w:szCs w:val="18"/>
                <w:lang w:val="ru-RU"/>
              </w:rPr>
              <w:t>) і Субконтрактів без обумовленого обсягу</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поставки (</w:t>
            </w:r>
            <w:r>
              <w:rPr>
                <w:color w:val="000000"/>
                <w:sz w:val="18"/>
                <w:szCs w:val="18"/>
              </w:rPr>
              <w:t>IDIQ</w:t>
            </w:r>
            <w:r w:rsidRPr="00953114">
              <w:rPr>
                <w:color w:val="000000"/>
                <w:sz w:val="18"/>
                <w:szCs w:val="18"/>
                <w:lang w:val="ru-RU"/>
              </w:rPr>
              <w:t>).</w:t>
            </w:r>
          </w:p>
        </w:tc>
      </w:tr>
      <w:tr w:rsidRPr="00BF0FE6" w:rsidR="00953114" w:rsidTr="00303E9C" w14:paraId="2B54BE57"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5229DAB0" w14:textId="77777777">
            <w:pPr>
              <w:pStyle w:val="Normal3"/>
              <w:spacing w:after="0" w:afterAutospacing="0"/>
              <w:rPr>
                <w:color w:val="000000"/>
                <w:sz w:val="18"/>
                <w:szCs w:val="18"/>
              </w:rPr>
            </w:pPr>
            <w:hyperlink w:history="1" w:anchor="wp1115076" r:id="rId161">
              <w:r w:rsidR="00953114">
                <w:rPr>
                  <w:rStyle w:val="Hyperlink"/>
                  <w:color w:val="000000"/>
                  <w:sz w:val="18"/>
                  <w:szCs w:val="18"/>
                </w:rPr>
                <w:t>52.216-22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AB77D76" w14:textId="77777777">
            <w:pPr>
              <w:pStyle w:val="Normal3"/>
              <w:spacing w:after="0" w:afterAutospacing="0"/>
              <w:rPr>
                <w:color w:val="000000"/>
                <w:sz w:val="18"/>
                <w:szCs w:val="18"/>
              </w:rPr>
            </w:pPr>
            <w:r>
              <w:rPr>
                <w:color w:val="000000"/>
                <w:sz w:val="18"/>
                <w:szCs w:val="18"/>
              </w:rPr>
              <w:t>НЕОБУМОВЛЕНА КІЛЬКІСТЬ</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C54E471"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1995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FCCB551" w14:textId="77777777">
            <w:pPr>
              <w:pStyle w:val="Normal3"/>
              <w:spacing w:after="0" w:afterAutospacing="0"/>
              <w:rPr>
                <w:color w:val="000000"/>
                <w:sz w:val="18"/>
                <w:szCs w:val="18"/>
                <w:lang w:val="ru-RU"/>
              </w:rPr>
            </w:pPr>
            <w:r w:rsidRPr="00953114">
              <w:rPr>
                <w:color w:val="000000"/>
                <w:sz w:val="18"/>
                <w:szCs w:val="18"/>
                <w:lang w:val="ru-RU"/>
              </w:rPr>
              <w:t>Застосовується виключно до Субконтрактів без обумовленого обсягу робіт (</w:t>
            </w:r>
            <w:r>
              <w:rPr>
                <w:color w:val="000000"/>
                <w:sz w:val="18"/>
                <w:szCs w:val="18"/>
              </w:rPr>
              <w:t>IQS</w:t>
            </w:r>
            <w:r w:rsidRPr="00953114">
              <w:rPr>
                <w:color w:val="000000"/>
                <w:sz w:val="18"/>
                <w:szCs w:val="18"/>
                <w:lang w:val="ru-RU"/>
              </w:rPr>
              <w:t>) і Субконтрактів без обумовленого обсягу</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поставки (</w:t>
            </w:r>
            <w:r>
              <w:rPr>
                <w:color w:val="000000"/>
                <w:sz w:val="18"/>
                <w:szCs w:val="18"/>
              </w:rPr>
              <w:t>IDIQ</w:t>
            </w:r>
            <w:r w:rsidRPr="00953114">
              <w:rPr>
                <w:color w:val="000000"/>
                <w:sz w:val="18"/>
                <w:szCs w:val="18"/>
                <w:lang w:val="ru-RU"/>
              </w:rPr>
              <w:t>).</w:t>
            </w:r>
          </w:p>
        </w:tc>
      </w:tr>
      <w:tr w:rsidRPr="00377FB8" w:rsidR="00953114" w:rsidTr="00303E9C" w14:paraId="71B520A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6D16E83E" w14:textId="77777777">
            <w:pPr>
              <w:pStyle w:val="Normal3"/>
              <w:spacing w:after="0" w:afterAutospacing="0"/>
              <w:rPr>
                <w:color w:val="000000"/>
                <w:sz w:val="18"/>
                <w:szCs w:val="18"/>
              </w:rPr>
            </w:pPr>
            <w:hyperlink w:history="1" w:anchor="wp1135887" r:id="rId162">
              <w:r w:rsidR="00953114">
                <w:rPr>
                  <w:rStyle w:val="Hyperlink"/>
                  <w:color w:val="000000"/>
                  <w:sz w:val="18"/>
                  <w:szCs w:val="18"/>
                </w:rPr>
                <w:t>52.217-8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2D88E28" w14:textId="77777777">
            <w:pPr>
              <w:pStyle w:val="Normal3"/>
              <w:spacing w:after="0" w:afterAutospacing="0"/>
              <w:rPr>
                <w:color w:val="000000"/>
                <w:sz w:val="18"/>
                <w:szCs w:val="18"/>
              </w:rPr>
            </w:pPr>
            <w:r>
              <w:rPr>
                <w:color w:val="000000"/>
                <w:sz w:val="18"/>
                <w:szCs w:val="18"/>
              </w:rPr>
              <w:t>ОПЦІЯ РОЗШИРЕННЯ ПОСЛУГ</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8D26347" w14:textId="77777777">
            <w:pPr>
              <w:pStyle w:val="Normal3"/>
              <w:spacing w:after="0" w:afterAutospacing="0"/>
              <w:rPr>
                <w:color w:val="000000"/>
                <w:sz w:val="18"/>
                <w:szCs w:val="18"/>
              </w:rPr>
            </w:pPr>
            <w:proofErr w:type="spellStart"/>
            <w:r>
              <w:rPr>
                <w:color w:val="000000"/>
                <w:sz w:val="18"/>
                <w:szCs w:val="18"/>
              </w:rPr>
              <w:t>листопад</w:t>
            </w:r>
            <w:proofErr w:type="spellEnd"/>
            <w:r>
              <w:rPr>
                <w:color w:val="000000"/>
                <w:sz w:val="18"/>
                <w:szCs w:val="18"/>
              </w:rPr>
              <w:t xml:space="preserve"> 1999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A379752" w14:textId="77777777">
            <w:pPr>
              <w:pStyle w:val="Normal3"/>
              <w:spacing w:after="0" w:afterAutospacing="0"/>
              <w:rPr>
                <w:i/>
                <w:color w:val="000000"/>
                <w:sz w:val="18"/>
                <w:szCs w:val="18"/>
              </w:rPr>
            </w:pPr>
            <w:r w:rsidRPr="00953114">
              <w:rPr>
                <w:color w:val="000000"/>
                <w:sz w:val="18"/>
                <w:szCs w:val="18"/>
                <w:lang w:val="ru-RU"/>
              </w:rPr>
              <w:t>Вставте “30 днів” як</w:t>
            </w:r>
            <w:r w:rsidRPr="00953114">
              <w:rPr>
                <w:i/>
                <w:color w:val="000000"/>
                <w:sz w:val="18"/>
                <w:szCs w:val="18"/>
                <w:lang w:val="ru-RU"/>
              </w:rPr>
              <w:t xml:space="preserve"> </w:t>
            </w:r>
            <w:r w:rsidRPr="00953114">
              <w:rPr>
                <w:rStyle w:val="Emphasis"/>
                <w:color w:val="000000"/>
                <w:sz w:val="18"/>
                <w:szCs w:val="18"/>
                <w:lang w:val="ru-RU"/>
              </w:rPr>
              <w:t xml:space="preserve">термін, протягом якого Кімонікс може скористатися опцією. </w:t>
            </w:r>
            <w:r>
              <w:rPr>
                <w:rStyle w:val="Emphasis"/>
                <w:color w:val="000000"/>
                <w:sz w:val="18"/>
                <w:szCs w:val="18"/>
              </w:rPr>
              <w:t>(</w:t>
            </w:r>
            <w:proofErr w:type="spellStart"/>
            <w:r>
              <w:rPr>
                <w:rStyle w:val="Emphasis"/>
                <w:color w:val="000000"/>
                <w:sz w:val="18"/>
                <w:szCs w:val="18"/>
              </w:rPr>
              <w:t>Застосовуються</w:t>
            </w:r>
            <w:proofErr w:type="spellEnd"/>
            <w:r>
              <w:rPr>
                <w:rStyle w:val="Emphasis"/>
                <w:color w:val="000000"/>
                <w:sz w:val="18"/>
                <w:szCs w:val="18"/>
              </w:rPr>
              <w:t xml:space="preserve"> </w:t>
            </w:r>
            <w:proofErr w:type="spellStart"/>
            <w:r>
              <w:rPr>
                <w:rStyle w:val="Emphasis"/>
                <w:color w:val="000000"/>
                <w:sz w:val="18"/>
                <w:szCs w:val="18"/>
              </w:rPr>
              <w:t>Примітки</w:t>
            </w:r>
            <w:proofErr w:type="spellEnd"/>
            <w:r>
              <w:rPr>
                <w:rStyle w:val="Emphasis"/>
                <w:color w:val="000000"/>
                <w:sz w:val="18"/>
                <w:szCs w:val="18"/>
              </w:rPr>
              <w:t xml:space="preserve"> 1 і 2.)</w:t>
            </w:r>
          </w:p>
        </w:tc>
      </w:tr>
      <w:tr w:rsidRPr="00377FB8" w:rsidR="00953114" w:rsidTr="00303E9C" w14:paraId="64B85352"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4CB23D72" w14:textId="77777777">
            <w:pPr>
              <w:pStyle w:val="Normal3"/>
              <w:spacing w:after="0" w:afterAutospacing="0"/>
              <w:rPr>
                <w:color w:val="000000"/>
                <w:sz w:val="18"/>
                <w:szCs w:val="18"/>
              </w:rPr>
            </w:pPr>
            <w:hyperlink w:history="1" w:anchor="wp1135892" r:id="rId163">
              <w:r w:rsidR="00953114">
                <w:rPr>
                  <w:rStyle w:val="Hyperlink"/>
                  <w:color w:val="000000"/>
                  <w:sz w:val="18"/>
                  <w:szCs w:val="18"/>
                </w:rPr>
                <w:t>52.217-9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CEC20A5" w14:textId="77777777">
            <w:pPr>
              <w:pStyle w:val="Normal3"/>
              <w:spacing w:after="0" w:afterAutospacing="0"/>
              <w:rPr>
                <w:color w:val="000000"/>
                <w:sz w:val="18"/>
                <w:szCs w:val="18"/>
                <w:lang w:val="ru-RU"/>
              </w:rPr>
            </w:pPr>
            <w:r w:rsidRPr="00953114">
              <w:rPr>
                <w:color w:val="000000"/>
                <w:sz w:val="18"/>
                <w:szCs w:val="18"/>
                <w:lang w:val="ru-RU"/>
              </w:rPr>
              <w:t>ОПЦІЯ ПРОДОВЖЕННЯ ТЕРМІНУ ДІЇ КОНТРАКТУ</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9AD38CD" w14:textId="77777777">
            <w:pPr>
              <w:pStyle w:val="Normal3"/>
              <w:spacing w:after="0" w:afterAutospacing="0"/>
              <w:rPr>
                <w:color w:val="000000"/>
                <w:sz w:val="18"/>
                <w:szCs w:val="18"/>
              </w:rPr>
            </w:pPr>
            <w:proofErr w:type="spellStart"/>
            <w:r>
              <w:rPr>
                <w:color w:val="000000"/>
                <w:sz w:val="18"/>
                <w:szCs w:val="18"/>
              </w:rPr>
              <w:t>березень</w:t>
            </w:r>
            <w:proofErr w:type="spellEnd"/>
            <w:r>
              <w:rPr>
                <w:color w:val="000000"/>
                <w:sz w:val="18"/>
                <w:szCs w:val="18"/>
              </w:rPr>
              <w:t xml:space="preserve"> 2000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568E8D0" w14:textId="77777777">
            <w:pPr>
              <w:pStyle w:val="Normal3"/>
              <w:spacing w:after="0" w:afterAutospacing="0"/>
              <w:rPr>
                <w:color w:val="000000"/>
                <w:sz w:val="18"/>
                <w:szCs w:val="18"/>
              </w:rPr>
            </w:pPr>
            <w:r w:rsidRPr="00953114">
              <w:rPr>
                <w:color w:val="000000"/>
                <w:sz w:val="18"/>
                <w:szCs w:val="18"/>
                <w:lang w:val="ru-RU"/>
              </w:rPr>
              <w:t xml:space="preserve">Вставте “30 днів” і “60 днів” як терміни, зазначені у положенні. </w:t>
            </w:r>
            <w:proofErr w:type="spellStart"/>
            <w:r>
              <w:rPr>
                <w:color w:val="000000"/>
                <w:sz w:val="18"/>
                <w:szCs w:val="18"/>
              </w:rPr>
              <w:t>Видаліть</w:t>
            </w:r>
            <w:proofErr w:type="spellEnd"/>
            <w:r>
              <w:rPr>
                <w:color w:val="000000"/>
                <w:sz w:val="18"/>
                <w:szCs w:val="18"/>
              </w:rPr>
              <w:t xml:space="preserve"> </w:t>
            </w:r>
            <w:proofErr w:type="spellStart"/>
            <w:r>
              <w:rPr>
                <w:color w:val="000000"/>
                <w:sz w:val="18"/>
                <w:szCs w:val="18"/>
              </w:rPr>
              <w:t>підпункт</w:t>
            </w:r>
            <w:proofErr w:type="spellEnd"/>
            <w:r>
              <w:rPr>
                <w:color w:val="000000"/>
                <w:sz w:val="18"/>
                <w:szCs w:val="18"/>
              </w:rPr>
              <w:t xml:space="preserve"> (с) </w:t>
            </w:r>
            <w:proofErr w:type="spellStart"/>
            <w:r>
              <w:rPr>
                <w:color w:val="000000"/>
                <w:sz w:val="18"/>
                <w:szCs w:val="18"/>
              </w:rPr>
              <w:t>положення</w:t>
            </w:r>
            <w:proofErr w:type="spellEnd"/>
            <w:r>
              <w:rPr>
                <w:color w:val="000000"/>
                <w:sz w:val="18"/>
                <w:szCs w:val="18"/>
              </w:rPr>
              <w:t>. (</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1 і 2.)</w:t>
            </w:r>
          </w:p>
        </w:tc>
      </w:tr>
      <w:tr w:rsidRPr="00BF0FE6" w:rsidR="00953114" w:rsidTr="00303E9C" w14:paraId="0F63E71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E614FE0" w14:textId="77777777">
            <w:pPr>
              <w:pStyle w:val="Normal3"/>
              <w:spacing w:after="0" w:afterAutospacing="0"/>
              <w:rPr>
                <w:color w:val="000000"/>
                <w:sz w:val="18"/>
                <w:szCs w:val="18"/>
              </w:rPr>
            </w:pPr>
            <w:hyperlink w:history="1" w:anchor="wp1136032" r:id="rId164">
              <w:r w:rsidR="00953114">
                <w:rPr>
                  <w:rStyle w:val="Hyperlink"/>
                  <w:color w:val="000000"/>
                  <w:sz w:val="18"/>
                  <w:szCs w:val="18"/>
                </w:rPr>
                <w:t>52.219-8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6420B1B" w14:textId="77777777">
            <w:pPr>
              <w:pStyle w:val="Normal3"/>
              <w:spacing w:after="0" w:afterAutospacing="0"/>
              <w:rPr>
                <w:color w:val="000000"/>
                <w:sz w:val="18"/>
                <w:szCs w:val="18"/>
              </w:rPr>
            </w:pPr>
            <w:r>
              <w:rPr>
                <w:color w:val="000000"/>
                <w:sz w:val="18"/>
                <w:szCs w:val="18"/>
              </w:rPr>
              <w:t>ЗАЛУЧЕННЯ МАЛИХ ПІДПРИЄМСТВ</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EB0F6A1" w14:textId="77777777">
            <w:pPr>
              <w:pStyle w:val="Normal3"/>
              <w:spacing w:after="0" w:afterAutospacing="0"/>
              <w:rPr>
                <w:color w:val="000000"/>
                <w:sz w:val="18"/>
                <w:szCs w:val="18"/>
              </w:rPr>
            </w:pPr>
            <w:proofErr w:type="spellStart"/>
            <w:r>
              <w:rPr>
                <w:color w:val="000000"/>
                <w:sz w:val="18"/>
                <w:szCs w:val="18"/>
              </w:rPr>
              <w:t>липень</w:t>
            </w:r>
            <w:proofErr w:type="spellEnd"/>
            <w:r>
              <w:rPr>
                <w:color w:val="000000"/>
                <w:sz w:val="18"/>
                <w:szCs w:val="18"/>
              </w:rPr>
              <w:t xml:space="preserve"> 2013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15F266F1" w14:textId="77777777">
            <w:pPr>
              <w:pStyle w:val="Normal3"/>
              <w:spacing w:after="0" w:afterAutospacing="0"/>
              <w:rPr>
                <w:color w:val="000000"/>
                <w:sz w:val="18"/>
                <w:szCs w:val="18"/>
                <w:lang w:val="ru-RU"/>
              </w:rPr>
            </w:pPr>
            <w:r w:rsidRPr="00953114">
              <w:rPr>
                <w:color w:val="000000"/>
                <w:sz w:val="18"/>
                <w:szCs w:val="18"/>
                <w:lang w:val="ru-RU"/>
              </w:rPr>
              <w:t>Застосовується до Субконтрактів вартістю понад 250 000 дол. США, крім випадків, коли Субконтракт буде повністю виконуватися поза межами США (Застосовується Примітка 8.)</w:t>
            </w:r>
          </w:p>
        </w:tc>
      </w:tr>
      <w:tr w:rsidRPr="00377FB8" w:rsidR="00953114" w:rsidTr="00303E9C" w14:paraId="312D909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6A65340" w14:textId="77777777">
            <w:pPr>
              <w:pStyle w:val="Normal3"/>
              <w:spacing w:after="0" w:afterAutospacing="0"/>
              <w:rPr>
                <w:color w:val="000000"/>
                <w:sz w:val="18"/>
                <w:szCs w:val="18"/>
              </w:rPr>
            </w:pPr>
            <w:hyperlink w:history="1" w:anchor="wp1136058" r:id="rId165">
              <w:r w:rsidR="00953114">
                <w:rPr>
                  <w:rStyle w:val="Hyperlink"/>
                  <w:color w:val="000000"/>
                  <w:sz w:val="18"/>
                  <w:szCs w:val="18"/>
                </w:rPr>
                <w:t>52.219-9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5D48090" w14:textId="77777777">
            <w:pPr>
              <w:pStyle w:val="Normal3"/>
              <w:spacing w:after="0" w:afterAutospacing="0"/>
              <w:rPr>
                <w:color w:val="000000"/>
                <w:sz w:val="18"/>
                <w:szCs w:val="18"/>
                <w:lang w:val="ru-RU"/>
              </w:rPr>
            </w:pPr>
            <w:r w:rsidRPr="00953114">
              <w:rPr>
                <w:color w:val="000000"/>
                <w:sz w:val="18"/>
                <w:szCs w:val="18"/>
                <w:lang w:val="ru-RU"/>
              </w:rPr>
              <w:t>ПЛАН ЗАЛУЧЕННЯ МАЛИХ ПІДПРИЄМСТВ ЯК СУБПІДРЯДНИКІВ</w:t>
            </w:r>
          </w:p>
          <w:p w:rsidRPr="00953114" w:rsidR="00953114" w:rsidP="00303E9C" w:rsidRDefault="00953114" w14:paraId="3454E4A3" w14:textId="77777777">
            <w:pPr>
              <w:pStyle w:val="Normal3"/>
              <w:spacing w:after="0" w:afterAutospacing="0"/>
              <w:rPr>
                <w:color w:val="000000"/>
                <w:sz w:val="18"/>
                <w:szCs w:val="18"/>
                <w:lang w:val="ru-RU"/>
              </w:rPr>
            </w:pPr>
            <w:r w:rsidRPr="00953114">
              <w:rPr>
                <w:color w:val="000000"/>
                <w:sz w:val="18"/>
                <w:szCs w:val="18"/>
                <w:lang w:val="ru-RU"/>
              </w:rPr>
              <w:t>(Якщо ЗНП вимагає створення плану залучення субпідрядників, такий план включається у цей субконтракт шляхом посилання.)</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7D41044" w14:textId="77777777">
            <w:pPr>
              <w:pStyle w:val="Normal3"/>
              <w:spacing w:after="0" w:afterAutospacing="0"/>
              <w:rPr>
                <w:color w:val="000000"/>
                <w:sz w:val="18"/>
                <w:szCs w:val="18"/>
              </w:rPr>
            </w:pPr>
            <w:proofErr w:type="spellStart"/>
            <w:r>
              <w:rPr>
                <w:color w:val="000000"/>
                <w:sz w:val="18"/>
                <w:szCs w:val="18"/>
              </w:rPr>
              <w:t>липень</w:t>
            </w:r>
            <w:proofErr w:type="spellEnd"/>
            <w:r>
              <w:rPr>
                <w:color w:val="000000"/>
                <w:sz w:val="18"/>
                <w:szCs w:val="18"/>
              </w:rPr>
              <w:t xml:space="preserve"> 2013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D80CC61"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вартість Субконтракту перевищує 650 000 дол. США, і якщо Субконтракт передбачає укладення підрядів нижчого рівня. Положення </w:t>
            </w:r>
            <w:r w:rsidRPr="00953114">
              <w:rPr>
                <w:rStyle w:val="Emphasis"/>
                <w:color w:val="000000"/>
                <w:sz w:val="18"/>
                <w:szCs w:val="18"/>
                <w:lang w:val="ru-RU"/>
              </w:rPr>
              <w:t>не</w:t>
            </w:r>
            <w:r w:rsidRPr="00953114">
              <w:rPr>
                <w:color w:val="000000"/>
                <w:sz w:val="18"/>
                <w:szCs w:val="18"/>
                <w:lang w:val="ru-RU"/>
              </w:rPr>
              <w:t xml:space="preserve"> застосовується за будь-якої вартості субконтракту, якщо Субпідрядник є малим підприємством США. </w:t>
            </w:r>
            <w:proofErr w:type="spellStart"/>
            <w:r>
              <w:rPr>
                <w:color w:val="000000"/>
                <w:sz w:val="18"/>
                <w:szCs w:val="18"/>
              </w:rPr>
              <w:t>Примітка</w:t>
            </w:r>
            <w:proofErr w:type="spellEnd"/>
            <w:r>
              <w:rPr>
                <w:color w:val="000000"/>
                <w:sz w:val="18"/>
                <w:szCs w:val="18"/>
              </w:rPr>
              <w:t xml:space="preserve"> 2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тільки</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підпункту</w:t>
            </w:r>
            <w:proofErr w:type="spellEnd"/>
            <w:r>
              <w:rPr>
                <w:color w:val="000000"/>
                <w:sz w:val="18"/>
                <w:szCs w:val="18"/>
              </w:rPr>
              <w:t xml:space="preserve"> (с).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8.)</w:t>
            </w:r>
          </w:p>
        </w:tc>
      </w:tr>
      <w:tr w:rsidRPr="00377FB8" w:rsidR="00953114" w:rsidTr="00303E9C" w14:paraId="6EDE72A0"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C1195AD" w14:textId="77777777">
            <w:pPr>
              <w:pStyle w:val="Normal3"/>
              <w:spacing w:after="0" w:afterAutospacing="0"/>
              <w:rPr>
                <w:color w:val="000000"/>
                <w:sz w:val="18"/>
                <w:szCs w:val="18"/>
              </w:rPr>
            </w:pPr>
            <w:hyperlink w:history="1" w:anchor="wp1147464" r:id="rId166">
              <w:r w:rsidR="00953114">
                <w:rPr>
                  <w:rStyle w:val="Hyperlink"/>
                  <w:color w:val="000000"/>
                  <w:sz w:val="18"/>
                  <w:szCs w:val="18"/>
                </w:rPr>
                <w:t>52.222-2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9A7E1FF" w14:textId="77777777">
            <w:pPr>
              <w:pStyle w:val="Normal3"/>
              <w:spacing w:after="0" w:afterAutospacing="0"/>
              <w:rPr>
                <w:color w:val="000000"/>
                <w:sz w:val="18"/>
                <w:szCs w:val="18"/>
              </w:rPr>
            </w:pPr>
            <w:r>
              <w:rPr>
                <w:color w:val="000000"/>
                <w:sz w:val="18"/>
                <w:szCs w:val="18"/>
              </w:rPr>
              <w:t>ДОПЛАТА ЗА ПОНАДНОРМОВУ ПРАЦЮ</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895A671" w14:textId="77777777">
            <w:pPr>
              <w:pStyle w:val="Normal3"/>
              <w:spacing w:after="0" w:afterAutospacing="0"/>
              <w:rPr>
                <w:color w:val="000000"/>
                <w:sz w:val="18"/>
                <w:szCs w:val="18"/>
              </w:rPr>
            </w:pPr>
            <w:proofErr w:type="spellStart"/>
            <w:r>
              <w:rPr>
                <w:color w:val="000000"/>
                <w:sz w:val="18"/>
                <w:szCs w:val="18"/>
              </w:rPr>
              <w:t>липень</w:t>
            </w:r>
            <w:proofErr w:type="spellEnd"/>
            <w:r>
              <w:rPr>
                <w:color w:val="000000"/>
                <w:sz w:val="18"/>
                <w:szCs w:val="18"/>
              </w:rPr>
              <w:t xml:space="preserve"> 1990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01EF65E" w14:textId="77777777">
            <w:pPr>
              <w:pStyle w:val="Normal3"/>
              <w:spacing w:after="0" w:afterAutospacing="0"/>
              <w:rPr>
                <w:color w:val="000000"/>
                <w:sz w:val="18"/>
                <w:szCs w:val="18"/>
              </w:rPr>
            </w:pPr>
            <w:r w:rsidRPr="00953114">
              <w:rPr>
                <w:color w:val="000000"/>
                <w:sz w:val="18"/>
                <w:szCs w:val="18"/>
                <w:lang w:val="ru-RU"/>
              </w:rPr>
              <w:t xml:space="preserve">Застосовується тільки до Субконтрактів із відшкодуванням витрат вартістю понад 250 000 дол. США. Стосується доплат за понаднормову працю, яка виконується на території США і регулюється законами та нормами Міністерства праці США. </w:t>
            </w:r>
            <w:proofErr w:type="spellStart"/>
            <w:r>
              <w:rPr>
                <w:color w:val="000000"/>
                <w:sz w:val="18"/>
                <w:szCs w:val="18"/>
              </w:rPr>
              <w:t>Вставте</w:t>
            </w:r>
            <w:proofErr w:type="spellEnd"/>
            <w:r>
              <w:rPr>
                <w:color w:val="000000"/>
                <w:sz w:val="18"/>
                <w:szCs w:val="18"/>
              </w:rPr>
              <w:t xml:space="preserve"> </w:t>
            </w:r>
            <w:proofErr w:type="spellStart"/>
            <w:r>
              <w:rPr>
                <w:color w:val="000000"/>
                <w:sz w:val="18"/>
                <w:szCs w:val="18"/>
              </w:rPr>
              <w:t>нуль</w:t>
            </w:r>
            <w:proofErr w:type="spellEnd"/>
            <w:r>
              <w:rPr>
                <w:color w:val="000000"/>
                <w:sz w:val="18"/>
                <w:szCs w:val="18"/>
              </w:rPr>
              <w:t xml:space="preserve"> у </w:t>
            </w:r>
            <w:proofErr w:type="spellStart"/>
            <w:r>
              <w:rPr>
                <w:color w:val="000000"/>
                <w:sz w:val="18"/>
                <w:szCs w:val="18"/>
              </w:rPr>
              <w:t>пустому</w:t>
            </w:r>
            <w:proofErr w:type="spellEnd"/>
            <w:r>
              <w:rPr>
                <w:color w:val="000000"/>
                <w:sz w:val="18"/>
                <w:szCs w:val="18"/>
              </w:rPr>
              <w:t xml:space="preserve"> </w:t>
            </w:r>
            <w:proofErr w:type="spellStart"/>
            <w:r>
              <w:rPr>
                <w:color w:val="000000"/>
                <w:sz w:val="18"/>
                <w:szCs w:val="18"/>
              </w:rPr>
              <w:t>полі</w:t>
            </w:r>
            <w:proofErr w:type="spellEnd"/>
            <w:r>
              <w:rPr>
                <w:color w:val="000000"/>
                <w:sz w:val="18"/>
                <w:szCs w:val="18"/>
              </w:rPr>
              <w:t>. (</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2 і 3.)</w:t>
            </w:r>
          </w:p>
        </w:tc>
      </w:tr>
      <w:tr w:rsidRPr="00BF0FE6" w:rsidR="00953114" w:rsidTr="00303E9C" w14:paraId="500811A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66E05557" w14:textId="77777777">
            <w:pPr>
              <w:pStyle w:val="Normal3"/>
              <w:spacing w:after="0" w:afterAutospacing="0"/>
              <w:rPr>
                <w:color w:val="000000"/>
                <w:sz w:val="18"/>
                <w:szCs w:val="18"/>
              </w:rPr>
            </w:pPr>
            <w:hyperlink w:history="1" w:anchor="wp1147479" r:id="rId167">
              <w:r w:rsidR="00953114">
                <w:rPr>
                  <w:rStyle w:val="Hyperlink"/>
                  <w:color w:val="000000"/>
                  <w:sz w:val="18"/>
                  <w:szCs w:val="18"/>
                </w:rPr>
                <w:t>52.222-3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736D621" w14:textId="77777777">
            <w:pPr>
              <w:pStyle w:val="Normal3"/>
              <w:spacing w:after="0" w:afterAutospacing="0"/>
              <w:rPr>
                <w:color w:val="000000"/>
                <w:sz w:val="18"/>
                <w:szCs w:val="18"/>
              </w:rPr>
            </w:pPr>
            <w:r>
              <w:rPr>
                <w:color w:val="000000"/>
                <w:sz w:val="18"/>
                <w:szCs w:val="18"/>
              </w:rPr>
              <w:t>ПРАЦЯ УВ’ЯЗНЕНИХ</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DC17C91" w14:textId="77777777">
            <w:pPr>
              <w:pStyle w:val="Normal3"/>
              <w:spacing w:after="0" w:afterAutospacing="0"/>
              <w:rPr>
                <w:color w:val="000000"/>
                <w:sz w:val="18"/>
                <w:szCs w:val="18"/>
              </w:rPr>
            </w:pPr>
            <w:proofErr w:type="spellStart"/>
            <w:r>
              <w:rPr>
                <w:color w:val="000000"/>
                <w:sz w:val="18"/>
                <w:szCs w:val="18"/>
              </w:rPr>
              <w:t>червень</w:t>
            </w:r>
            <w:proofErr w:type="spellEnd"/>
            <w:r>
              <w:rPr>
                <w:color w:val="000000"/>
                <w:sz w:val="18"/>
                <w:szCs w:val="18"/>
              </w:rPr>
              <w:t xml:space="preserve"> 2003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2D49295" w14:textId="77777777">
            <w:pPr>
              <w:pStyle w:val="Normal3"/>
              <w:spacing w:after="0" w:afterAutospacing="0"/>
              <w:rPr>
                <w:color w:val="000000"/>
                <w:sz w:val="18"/>
                <w:szCs w:val="18"/>
                <w:lang w:val="ru-RU"/>
              </w:rPr>
            </w:pPr>
            <w:r w:rsidRPr="00953114">
              <w:rPr>
                <w:color w:val="000000"/>
                <w:sz w:val="18"/>
                <w:szCs w:val="18"/>
                <w:lang w:val="ru-RU"/>
              </w:rPr>
              <w:t>Застосовується до усіх Субконтрактів вартістю понад 3000 дол. США, що передбачають часткове або повне його виконання на території США.</w:t>
            </w:r>
          </w:p>
        </w:tc>
      </w:tr>
      <w:tr w:rsidRPr="00BF0FE6" w:rsidR="00953114" w:rsidTr="00303E9C" w14:paraId="7C825867" w14:textId="77777777">
        <w:trPr>
          <w:trHeight w:val="1213"/>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609B18D9" w14:textId="77777777">
            <w:pPr>
              <w:pStyle w:val="Normal3"/>
              <w:spacing w:after="0" w:afterAutospacing="0"/>
              <w:rPr>
                <w:color w:val="000000"/>
                <w:sz w:val="18"/>
                <w:szCs w:val="18"/>
              </w:rPr>
            </w:pPr>
            <w:hyperlink w:history="1" w:anchor="wp1147656" r:id="rId168">
              <w:r w:rsidR="00953114">
                <w:rPr>
                  <w:rStyle w:val="Hyperlink"/>
                  <w:color w:val="000000"/>
                  <w:sz w:val="18"/>
                  <w:szCs w:val="18"/>
                </w:rPr>
                <w:t>52.222-21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9153877" w14:textId="77777777">
            <w:pPr>
              <w:pStyle w:val="Normal3"/>
              <w:spacing w:after="0" w:afterAutospacing="0"/>
              <w:rPr>
                <w:color w:val="000000"/>
                <w:sz w:val="18"/>
                <w:szCs w:val="18"/>
              </w:rPr>
            </w:pPr>
            <w:r>
              <w:rPr>
                <w:color w:val="000000"/>
                <w:sz w:val="18"/>
                <w:szCs w:val="18"/>
              </w:rPr>
              <w:t>ЗАБОРОНА РОЗДІЛЕНИХ ПРИМІЩЕНЬ</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E23FBD4" w14:textId="77777777">
            <w:pPr>
              <w:pStyle w:val="Normal3"/>
              <w:spacing w:after="0" w:afterAutospacing="0"/>
              <w:rPr>
                <w:color w:val="000000"/>
                <w:sz w:val="18"/>
                <w:szCs w:val="18"/>
              </w:rPr>
            </w:pPr>
            <w:proofErr w:type="spellStart"/>
            <w:r>
              <w:rPr>
                <w:color w:val="000000"/>
                <w:sz w:val="18"/>
                <w:szCs w:val="18"/>
              </w:rPr>
              <w:t>лютий</w:t>
            </w:r>
            <w:proofErr w:type="spellEnd"/>
            <w:r>
              <w:rPr>
                <w:color w:val="000000"/>
                <w:sz w:val="18"/>
                <w:szCs w:val="18"/>
              </w:rPr>
              <w:t xml:space="preserve"> 1999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4580E29C" w14:textId="77777777">
            <w:pPr>
              <w:rPr>
                <w:color w:val="000000"/>
                <w:sz w:val="18"/>
                <w:szCs w:val="18"/>
                <w:lang w:val="ru-RU"/>
              </w:rPr>
            </w:pPr>
            <w:r w:rsidRPr="00953114">
              <w:rPr>
                <w:color w:val="000000"/>
                <w:sz w:val="18"/>
                <w:szCs w:val="18"/>
                <w:lang w:val="ru-RU"/>
              </w:rPr>
              <w:t>(Застосовується Примітка 8.) Не застосовується до робіт, які виконуються поза межами Сполучених Штатів працівниками Субпідрядника, які були найняті поза межами Сполучених Штатів.</w:t>
            </w:r>
          </w:p>
        </w:tc>
      </w:tr>
      <w:tr w:rsidRPr="00BF0FE6" w:rsidR="00953114" w:rsidTr="00303E9C" w14:paraId="477C9DD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2F86708A" w14:textId="77777777">
            <w:pPr>
              <w:rPr>
                <w:color w:val="000000"/>
                <w:sz w:val="18"/>
                <w:szCs w:val="18"/>
              </w:rPr>
            </w:pPr>
            <w:hyperlink w:history="1" w:anchor="wp1147663" r:id="rId169">
              <w:r w:rsidR="00953114">
                <w:rPr>
                  <w:rStyle w:val="Hyperlink"/>
                  <w:color w:val="000000"/>
                  <w:sz w:val="18"/>
                  <w:szCs w:val="18"/>
                </w:rPr>
                <w:t>52.222-22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53982131" w14:textId="77777777">
            <w:pPr>
              <w:rPr>
                <w:color w:val="000000"/>
                <w:sz w:val="18"/>
                <w:szCs w:val="18"/>
                <w:lang w:val="ru-RU"/>
              </w:rPr>
            </w:pPr>
            <w:r w:rsidRPr="00953114">
              <w:rPr>
                <w:color w:val="000000"/>
                <w:sz w:val="18"/>
                <w:szCs w:val="18"/>
                <w:lang w:val="ru-RU"/>
              </w:rPr>
              <w:t>ПОПЕРЕДНІ КОНТРАКТИ ТА ЗВІТ ПРО ВІДПОВІДНІСТЬ</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0E3E4473" w14:textId="77777777">
            <w:pPr>
              <w:rPr>
                <w:color w:val="000000"/>
                <w:sz w:val="18"/>
                <w:szCs w:val="18"/>
              </w:rPr>
            </w:pPr>
            <w:proofErr w:type="spellStart"/>
            <w:r>
              <w:rPr>
                <w:color w:val="000000"/>
                <w:sz w:val="18"/>
                <w:szCs w:val="18"/>
              </w:rPr>
              <w:t>лютий</w:t>
            </w:r>
            <w:proofErr w:type="spellEnd"/>
            <w:r>
              <w:rPr>
                <w:color w:val="000000"/>
                <w:sz w:val="18"/>
                <w:szCs w:val="18"/>
              </w:rPr>
              <w:t xml:space="preserve"> 1999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05D4959F" w14:textId="77777777">
            <w:pPr>
              <w:rPr>
                <w:color w:val="000000"/>
                <w:sz w:val="18"/>
                <w:szCs w:val="18"/>
                <w:lang w:val="ru-RU"/>
              </w:rPr>
            </w:pPr>
            <w:r w:rsidRPr="00953114">
              <w:rPr>
                <w:color w:val="000000"/>
                <w:sz w:val="18"/>
                <w:szCs w:val="18"/>
                <w:lang w:val="ru-RU"/>
              </w:rPr>
              <w:t>Застосовується у разі застосування положення 52.222-26.</w:t>
            </w:r>
          </w:p>
        </w:tc>
      </w:tr>
      <w:tr w:rsidRPr="00BF0FE6" w:rsidR="00953114" w:rsidTr="00303E9C" w14:paraId="1E402D7C"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12BF6FD0" w14:textId="77777777">
            <w:pPr>
              <w:pStyle w:val="Normal3"/>
              <w:spacing w:after="0" w:afterAutospacing="0"/>
              <w:rPr>
                <w:color w:val="000000"/>
                <w:sz w:val="18"/>
                <w:szCs w:val="18"/>
              </w:rPr>
            </w:pPr>
            <w:hyperlink w:history="1" w:anchor="wp1147711" r:id="rId170">
              <w:r w:rsidR="00953114">
                <w:rPr>
                  <w:rStyle w:val="Hyperlink"/>
                  <w:color w:val="000000"/>
                  <w:sz w:val="18"/>
                  <w:szCs w:val="18"/>
                </w:rPr>
                <w:t>52.222-26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5312EF7" w14:textId="77777777">
            <w:pPr>
              <w:pStyle w:val="Normal3"/>
              <w:spacing w:after="0" w:afterAutospacing="0"/>
              <w:rPr>
                <w:color w:val="000000"/>
                <w:sz w:val="18"/>
                <w:szCs w:val="18"/>
              </w:rPr>
            </w:pPr>
            <w:r>
              <w:rPr>
                <w:color w:val="000000"/>
                <w:sz w:val="18"/>
                <w:szCs w:val="18"/>
              </w:rPr>
              <w:t>РІВНІ МОЖЛИВОСТІ</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AE3A09B" w14:textId="77777777">
            <w:pPr>
              <w:pStyle w:val="Normal3"/>
              <w:spacing w:after="0" w:afterAutospacing="0"/>
              <w:rPr>
                <w:color w:val="000000"/>
                <w:sz w:val="18"/>
                <w:szCs w:val="18"/>
              </w:rPr>
            </w:pPr>
            <w:proofErr w:type="spellStart"/>
            <w:r>
              <w:rPr>
                <w:color w:val="000000"/>
                <w:sz w:val="18"/>
                <w:szCs w:val="18"/>
              </w:rPr>
              <w:t>березень</w:t>
            </w:r>
            <w:proofErr w:type="spellEnd"/>
            <w:r>
              <w:rPr>
                <w:color w:val="000000"/>
                <w:sz w:val="18"/>
                <w:szCs w:val="18"/>
              </w:rPr>
              <w:t xml:space="preserve"> 2007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9954335" w14:textId="77777777">
            <w:pPr>
              <w:pStyle w:val="Normal3"/>
              <w:spacing w:after="0" w:afterAutospacing="0"/>
              <w:rPr>
                <w:color w:val="000000"/>
                <w:sz w:val="18"/>
                <w:szCs w:val="18"/>
                <w:lang w:val="ru-RU"/>
              </w:rPr>
            </w:pPr>
            <w:r w:rsidRPr="00953114">
              <w:rPr>
                <w:color w:val="000000"/>
                <w:sz w:val="18"/>
                <w:szCs w:val="18"/>
                <w:lang w:val="ru-RU"/>
              </w:rPr>
              <w:t>(Застосовується Примітка 8.) Не застосовується до робіт, які виконуються поза межами Сполучених Штатів працівниками Субпідрядника, які були найняті поза межами Сполучених Штатів.</w:t>
            </w:r>
          </w:p>
        </w:tc>
      </w:tr>
      <w:tr w:rsidRPr="00BF0FE6" w:rsidR="00953114" w:rsidTr="00303E9C" w14:paraId="38CCDF01"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1F1DB0BC" w14:textId="77777777">
            <w:pPr>
              <w:pStyle w:val="Normal3"/>
              <w:spacing w:after="0" w:afterAutospacing="0"/>
              <w:rPr>
                <w:color w:val="000000"/>
                <w:sz w:val="18"/>
                <w:szCs w:val="18"/>
              </w:rPr>
            </w:pPr>
            <w:hyperlink w:history="1" w:anchor="wp1147795" r:id="rId171">
              <w:r w:rsidR="00953114">
                <w:rPr>
                  <w:rStyle w:val="Hyperlink"/>
                  <w:color w:val="000000"/>
                  <w:sz w:val="18"/>
                  <w:szCs w:val="18"/>
                </w:rPr>
                <w:t>52.222-29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111E919" w14:textId="77777777">
            <w:pPr>
              <w:pStyle w:val="Normal3"/>
              <w:spacing w:after="0" w:afterAutospacing="0"/>
              <w:rPr>
                <w:color w:val="000000"/>
                <w:sz w:val="18"/>
                <w:szCs w:val="18"/>
                <w:lang w:val="ru-RU"/>
              </w:rPr>
            </w:pPr>
            <w:r w:rsidRPr="00953114">
              <w:rPr>
                <w:color w:val="000000"/>
                <w:sz w:val="18"/>
                <w:szCs w:val="18"/>
                <w:lang w:val="ru-RU"/>
              </w:rPr>
              <w:t>ПОВІДОМЛЕННЯ ПРО ВІДМОВУ У ВИДАЧІ ВІЗИ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72844E4" w14:textId="77777777">
            <w:pPr>
              <w:pStyle w:val="Normal3"/>
              <w:spacing w:after="0" w:afterAutospacing="0"/>
              <w:rPr>
                <w:color w:val="000000"/>
                <w:sz w:val="18"/>
                <w:szCs w:val="18"/>
              </w:rPr>
            </w:pPr>
            <w:proofErr w:type="spellStart"/>
            <w:r>
              <w:rPr>
                <w:color w:val="000000"/>
                <w:sz w:val="18"/>
                <w:szCs w:val="18"/>
              </w:rPr>
              <w:t>червень</w:t>
            </w:r>
            <w:proofErr w:type="spellEnd"/>
            <w:r>
              <w:rPr>
                <w:color w:val="000000"/>
                <w:sz w:val="18"/>
                <w:szCs w:val="18"/>
              </w:rPr>
              <w:t xml:space="preserve"> 2003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1EE7AC62" w14:textId="77777777">
            <w:pPr>
              <w:pStyle w:val="Normal3"/>
              <w:spacing w:after="0" w:afterAutospacing="0"/>
              <w:rPr>
                <w:color w:val="000000"/>
                <w:sz w:val="18"/>
                <w:szCs w:val="18"/>
                <w:lang w:val="ru-RU"/>
              </w:rPr>
            </w:pPr>
            <w:r w:rsidRPr="00953114">
              <w:rPr>
                <w:color w:val="000000"/>
                <w:sz w:val="18"/>
                <w:szCs w:val="18"/>
                <w:lang w:val="ru-RU"/>
              </w:rPr>
              <w:t>Застосовується до усіх субконтрактів незалежно від вартості та типу.</w:t>
            </w:r>
          </w:p>
        </w:tc>
      </w:tr>
      <w:tr w:rsidRPr="00377FB8" w:rsidR="00953114" w:rsidTr="00303E9C" w14:paraId="520AE79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693F412" w14:textId="77777777">
            <w:pPr>
              <w:pStyle w:val="Normal3"/>
              <w:spacing w:after="0" w:afterAutospacing="0"/>
              <w:rPr>
                <w:color w:val="000000"/>
                <w:sz w:val="18"/>
                <w:szCs w:val="18"/>
              </w:rPr>
            </w:pPr>
            <w:hyperlink w:history="1" w:anchor="wp1158632" r:id="rId172">
              <w:r w:rsidR="00953114">
                <w:rPr>
                  <w:rStyle w:val="Hyperlink"/>
                  <w:color w:val="000000"/>
                  <w:sz w:val="18"/>
                  <w:szCs w:val="18"/>
                </w:rPr>
                <w:t>52.222-35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5070DB0" w14:textId="77777777">
            <w:pPr>
              <w:pStyle w:val="Normal3"/>
              <w:spacing w:after="0" w:afterAutospacing="0"/>
              <w:rPr>
                <w:color w:val="000000"/>
                <w:sz w:val="18"/>
                <w:szCs w:val="18"/>
              </w:rPr>
            </w:pPr>
            <w:r>
              <w:rPr>
                <w:color w:val="000000"/>
                <w:sz w:val="18"/>
                <w:szCs w:val="18"/>
              </w:rPr>
              <w:t>РІВНІ МОЖЛИВОСТІ ДЛЯ ВЕТЕРАНІВ</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AA4E6CA" w14:textId="77777777">
            <w:pPr>
              <w:pStyle w:val="Normal3"/>
              <w:spacing w:after="0" w:afterAutospacing="0"/>
              <w:rPr>
                <w:color w:val="000000"/>
                <w:sz w:val="18"/>
                <w:szCs w:val="18"/>
              </w:rPr>
            </w:pPr>
            <w:proofErr w:type="spellStart"/>
            <w:r>
              <w:rPr>
                <w:color w:val="000000"/>
                <w:sz w:val="18"/>
                <w:szCs w:val="18"/>
              </w:rPr>
              <w:t>вересень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336A2A8" w14:textId="77777777">
            <w:pPr>
              <w:pStyle w:val="Normal3"/>
              <w:spacing w:after="0" w:afterAutospacing="0"/>
              <w:rPr>
                <w:color w:val="000000"/>
                <w:sz w:val="18"/>
                <w:szCs w:val="18"/>
              </w:rPr>
            </w:pPr>
            <w:r w:rsidRPr="00953114">
              <w:rPr>
                <w:color w:val="000000"/>
                <w:sz w:val="18"/>
                <w:szCs w:val="18"/>
                <w:lang w:val="ru-RU"/>
              </w:rPr>
              <w:t>Застосовується, якщо вартість цього Субконтракту становить 100 000 дол. США і більше. Не застосовується до Субконтрактів, укладених із неамериканськими компаніями, всі роботи за якими виконуються поза</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 xml:space="preserve">межами США.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8.)</w:t>
            </w:r>
          </w:p>
        </w:tc>
      </w:tr>
      <w:tr w:rsidRPr="00377FB8" w:rsidR="00953114" w:rsidTr="00303E9C" w14:paraId="39176D09"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764510C" w14:textId="77777777">
            <w:pPr>
              <w:pStyle w:val="Normal3"/>
              <w:spacing w:after="0" w:afterAutospacing="0"/>
              <w:rPr>
                <w:color w:val="000000"/>
                <w:sz w:val="18"/>
                <w:szCs w:val="18"/>
              </w:rPr>
            </w:pPr>
            <w:hyperlink w:history="1" w:anchor="wp1162802" r:id="rId173">
              <w:r w:rsidR="00953114">
                <w:rPr>
                  <w:rStyle w:val="Hyperlink"/>
                  <w:color w:val="000000"/>
                  <w:sz w:val="18"/>
                  <w:szCs w:val="18"/>
                </w:rPr>
                <w:t>52.222-36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E85F920" w14:textId="77777777">
            <w:pPr>
              <w:pStyle w:val="Normal3"/>
              <w:spacing w:after="0" w:afterAutospacing="0"/>
              <w:rPr>
                <w:color w:val="000000"/>
                <w:sz w:val="18"/>
                <w:szCs w:val="18"/>
                <w:lang w:val="ru-RU"/>
              </w:rPr>
            </w:pPr>
            <w:r w:rsidRPr="00953114">
              <w:rPr>
                <w:color w:val="000000"/>
                <w:sz w:val="18"/>
                <w:szCs w:val="18"/>
                <w:lang w:val="ru-RU"/>
              </w:rPr>
              <w:t>ПОЗИТИВНА ДИСКРИМІНАЦІЯ РОБІТНИКІВ З ОБМЕЖЕНИМИ МОЖЛИВОСТЯМИ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4B30A34"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39B54F7" w14:textId="77777777">
            <w:pPr>
              <w:pStyle w:val="Normal3"/>
              <w:spacing w:after="0" w:afterAutospacing="0"/>
              <w:rPr>
                <w:color w:val="000000"/>
                <w:sz w:val="18"/>
                <w:szCs w:val="18"/>
              </w:rPr>
            </w:pPr>
            <w:r w:rsidRPr="00953114">
              <w:rPr>
                <w:color w:val="000000"/>
                <w:sz w:val="18"/>
                <w:szCs w:val="18"/>
                <w:lang w:val="ru-RU"/>
              </w:rPr>
              <w:t>Застосовується, якщо вартість цього Субконтракту перевищує 15 000 дол. США. Не застосовується до Субконтрактів, укладених із неамериканськими компаніями, всі роботи за якими виконуються поза</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 xml:space="preserve">межами США.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8.)</w:t>
            </w:r>
          </w:p>
        </w:tc>
      </w:tr>
      <w:tr w:rsidRPr="00377FB8" w:rsidR="00953114" w:rsidTr="00303E9C" w14:paraId="0C055DC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52BEBBEC" w14:textId="77777777">
            <w:pPr>
              <w:pStyle w:val="Normal3"/>
              <w:spacing w:after="0" w:afterAutospacing="0"/>
              <w:rPr>
                <w:color w:val="000000"/>
                <w:sz w:val="18"/>
                <w:szCs w:val="18"/>
              </w:rPr>
            </w:pPr>
            <w:hyperlink w:history="1" w:anchor="wp1148123" r:id="rId174">
              <w:r w:rsidR="00953114">
                <w:rPr>
                  <w:rStyle w:val="Hyperlink"/>
                  <w:color w:val="000000"/>
                  <w:sz w:val="18"/>
                  <w:szCs w:val="18"/>
                </w:rPr>
                <w:t>52.222-37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A3C3BC6" w14:textId="77777777">
            <w:pPr>
              <w:pStyle w:val="Normal3"/>
              <w:spacing w:after="0" w:afterAutospacing="0"/>
              <w:rPr>
                <w:color w:val="000000"/>
                <w:sz w:val="18"/>
                <w:szCs w:val="18"/>
              </w:rPr>
            </w:pPr>
            <w:r>
              <w:rPr>
                <w:color w:val="000000"/>
                <w:sz w:val="18"/>
                <w:szCs w:val="18"/>
              </w:rPr>
              <w:t>ЗВІТИ ПРО ЗАЙНЯТІСТЬ ВЕТЕРАНІВ</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3CE2279" w14:textId="77777777">
            <w:pPr>
              <w:pStyle w:val="Normal3"/>
              <w:spacing w:after="0" w:afterAutospacing="0"/>
              <w:rPr>
                <w:color w:val="000000"/>
                <w:sz w:val="18"/>
                <w:szCs w:val="18"/>
              </w:rPr>
            </w:pPr>
            <w:proofErr w:type="spellStart"/>
            <w:r>
              <w:rPr>
                <w:color w:val="000000"/>
                <w:sz w:val="18"/>
                <w:szCs w:val="18"/>
              </w:rPr>
              <w:t>вересень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60D6C6D" w14:textId="77777777">
            <w:pPr>
              <w:pStyle w:val="Normal3"/>
              <w:spacing w:after="0" w:afterAutospacing="0"/>
              <w:rPr>
                <w:color w:val="000000"/>
                <w:sz w:val="18"/>
                <w:szCs w:val="18"/>
              </w:rPr>
            </w:pPr>
            <w:r w:rsidRPr="00953114">
              <w:rPr>
                <w:color w:val="000000"/>
                <w:sz w:val="18"/>
                <w:szCs w:val="18"/>
                <w:lang w:val="ru-RU"/>
              </w:rPr>
              <w:t>Застосовується, якщо вартість цього Субконтракту становить 100 000 дол. США і більше. Не застосовується до Субконтрактів, укладених із неамериканськими компаніями, всі роботи за якими виконуються поза</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 xml:space="preserve">межами США.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8.)</w:t>
            </w:r>
          </w:p>
        </w:tc>
      </w:tr>
      <w:tr w:rsidRPr="00377FB8" w:rsidR="00953114" w:rsidTr="00303E9C" w14:paraId="76B31AB8"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44EC50E6" w14:textId="77777777">
            <w:pPr>
              <w:pStyle w:val="Normal3"/>
              <w:spacing w:after="0" w:afterAutospacing="0"/>
              <w:rPr>
                <w:color w:val="000000"/>
                <w:sz w:val="18"/>
                <w:szCs w:val="18"/>
              </w:rPr>
            </w:pPr>
            <w:hyperlink w:history="1" w:anchor="wp1160019" r:id="rId175">
              <w:r w:rsidR="00953114">
                <w:rPr>
                  <w:rStyle w:val="Hyperlink"/>
                  <w:color w:val="000000"/>
                  <w:sz w:val="18"/>
                  <w:szCs w:val="18"/>
                </w:rPr>
                <w:t>52.222-40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8E84FB6" w14:textId="77777777">
            <w:pPr>
              <w:pStyle w:val="Normal3"/>
              <w:spacing w:after="0" w:afterAutospacing="0"/>
              <w:rPr>
                <w:color w:val="000000"/>
                <w:sz w:val="18"/>
                <w:szCs w:val="18"/>
                <w:lang w:val="ru-RU"/>
              </w:rPr>
            </w:pPr>
            <w:r w:rsidRPr="00953114">
              <w:rPr>
                <w:color w:val="000000"/>
                <w:sz w:val="18"/>
                <w:szCs w:val="18"/>
                <w:lang w:val="ru-RU"/>
              </w:rPr>
              <w:t>ПОВІДОМЛЕННЯ ПРО ПРАВА ПРАЦІВНИКІВ ЗГІДНО З ЗАКОНОМ ПРО РЕГУЛЮВАННЯ ТРУДОВИХ ВІДНОСИН</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346CFE2" w14:textId="77777777">
            <w:pPr>
              <w:pStyle w:val="Normal3"/>
              <w:spacing w:after="0" w:afterAutospacing="0"/>
              <w:rPr>
                <w:color w:val="000000"/>
                <w:sz w:val="18"/>
                <w:szCs w:val="18"/>
              </w:rPr>
            </w:pPr>
            <w:proofErr w:type="spellStart"/>
            <w:r>
              <w:rPr>
                <w:color w:val="000000"/>
                <w:sz w:val="18"/>
                <w:szCs w:val="18"/>
              </w:rPr>
              <w:t>грудень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EA1F7FB"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вартість Субконтракту перевищує 10 000 дол. США. </w:t>
            </w:r>
            <w:r w:rsidRPr="00953114">
              <w:rPr>
                <w:rStyle w:val="Emphasis"/>
                <w:color w:val="000000"/>
                <w:sz w:val="18"/>
                <w:szCs w:val="18"/>
                <w:lang w:val="ru-RU"/>
              </w:rPr>
              <w:t>Не</w:t>
            </w:r>
            <w:r w:rsidRPr="00953114">
              <w:rPr>
                <w:color w:val="000000"/>
                <w:sz w:val="18"/>
                <w:szCs w:val="18"/>
                <w:lang w:val="ru-RU"/>
              </w:rPr>
              <w:t xml:space="preserve"> застосовується до Субконтрактів, які </w:t>
            </w:r>
            <w:r w:rsidRPr="00953114">
              <w:rPr>
                <w:rStyle w:val="Emphasis"/>
                <w:color w:val="000000"/>
                <w:sz w:val="18"/>
                <w:szCs w:val="18"/>
                <w:lang w:val="ru-RU"/>
              </w:rPr>
              <w:t xml:space="preserve">повністю </w:t>
            </w:r>
            <w:r w:rsidRPr="00953114">
              <w:rPr>
                <w:color w:val="000000"/>
                <w:sz w:val="18"/>
                <w:szCs w:val="18"/>
                <w:lang w:val="ru-RU"/>
              </w:rPr>
              <w:t xml:space="preserve">виконуються поза межами США. </w:t>
            </w:r>
            <w:r w:rsidRPr="00953114">
              <w:rPr>
                <w:rStyle w:val="Emphasis"/>
                <w:color w:val="000000"/>
                <w:sz w:val="18"/>
                <w:szCs w:val="18"/>
                <w:lang w:val="ru-RU"/>
              </w:rPr>
              <w:t>Не</w:t>
            </w:r>
            <w:r w:rsidRPr="00953114">
              <w:rPr>
                <w:color w:val="000000"/>
                <w:sz w:val="18"/>
                <w:szCs w:val="18"/>
                <w:lang w:val="ru-RU"/>
              </w:rPr>
              <w:t xml:space="preserve"> застосовується до Субконтрактів, укладених із </w:t>
            </w:r>
            <w:r w:rsidRPr="00953114">
              <w:rPr>
                <w:rStyle w:val="Emphasis"/>
                <w:color w:val="000000"/>
                <w:sz w:val="18"/>
                <w:szCs w:val="18"/>
                <w:lang w:val="ru-RU"/>
              </w:rPr>
              <w:t>неамериканськими компаніями,</w:t>
            </w:r>
            <w:r w:rsidRPr="00953114">
              <w:rPr>
                <w:color w:val="000000"/>
                <w:sz w:val="18"/>
                <w:szCs w:val="18"/>
                <w:lang w:val="ru-RU"/>
              </w:rPr>
              <w:t xml:space="preserve"> всі роботи за якими виконуються поза межами США.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8.)</w:t>
            </w:r>
          </w:p>
        </w:tc>
      </w:tr>
      <w:tr w:rsidRPr="00BF0FE6" w:rsidR="00953114" w:rsidTr="00303E9C" w14:paraId="6F22B4DB"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5014EA12" w14:textId="77777777">
            <w:pPr>
              <w:pStyle w:val="Normal3"/>
              <w:spacing w:after="0" w:afterAutospacing="0"/>
              <w:rPr>
                <w:color w:val="000000"/>
                <w:sz w:val="18"/>
                <w:szCs w:val="18"/>
              </w:rPr>
            </w:pPr>
            <w:hyperlink w:history="1" w:anchor="wp1151848" r:id="rId176">
              <w:r w:rsidR="00953114">
                <w:rPr>
                  <w:rStyle w:val="Hyperlink"/>
                  <w:color w:val="000000"/>
                  <w:sz w:val="18"/>
                  <w:szCs w:val="18"/>
                </w:rPr>
                <w:t>52.222-50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4D649DAA" w14:textId="77777777">
            <w:pPr>
              <w:pStyle w:val="Normal3"/>
              <w:spacing w:after="0" w:afterAutospacing="0"/>
              <w:rPr>
                <w:color w:val="000000"/>
                <w:sz w:val="18"/>
                <w:szCs w:val="18"/>
                <w:lang w:val="ru-RU"/>
              </w:rPr>
            </w:pPr>
            <w:r w:rsidRPr="00953114">
              <w:rPr>
                <w:color w:val="000000"/>
                <w:sz w:val="18"/>
                <w:szCs w:val="18"/>
                <w:lang w:val="ru-RU"/>
              </w:rPr>
              <w:t xml:space="preserve">ПРОТИДІЯ ТОРГІВЛІ ЛЮДЬМИ (Варіант </w:t>
            </w:r>
            <w:r>
              <w:rPr>
                <w:color w:val="000000"/>
                <w:sz w:val="18"/>
                <w:szCs w:val="18"/>
              </w:rPr>
              <w:t>I</w:t>
            </w:r>
            <w:r w:rsidRPr="00953114">
              <w:rPr>
                <w:color w:val="000000"/>
                <w:sz w:val="18"/>
                <w:szCs w:val="18"/>
                <w:lang w:val="ru-RU"/>
              </w:rPr>
              <w:t xml:space="preserve"> застосовується, якщо робота виконується поза межами США і передбачена в Основному контракті)</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8015688" w14:textId="77777777">
            <w:pPr>
              <w:pStyle w:val="Normal3"/>
              <w:spacing w:after="0" w:afterAutospacing="0"/>
              <w:rPr>
                <w:color w:val="000000"/>
                <w:sz w:val="18"/>
                <w:szCs w:val="18"/>
              </w:rPr>
            </w:pPr>
            <w:proofErr w:type="spellStart"/>
            <w:r>
              <w:rPr>
                <w:color w:val="000000"/>
                <w:sz w:val="18"/>
                <w:szCs w:val="18"/>
              </w:rPr>
              <w:t>березень</w:t>
            </w:r>
            <w:proofErr w:type="spellEnd"/>
            <w:r>
              <w:rPr>
                <w:color w:val="000000"/>
                <w:sz w:val="18"/>
                <w:szCs w:val="18"/>
              </w:rPr>
              <w:t xml:space="preserve"> 2015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66155BA" w14:textId="77777777">
            <w:pPr>
              <w:pStyle w:val="Normal3"/>
              <w:spacing w:after="0" w:afterAutospacing="0"/>
              <w:rPr>
                <w:color w:val="000000"/>
                <w:sz w:val="18"/>
                <w:szCs w:val="18"/>
                <w:lang w:val="ru-RU"/>
              </w:rPr>
            </w:pPr>
            <w:r w:rsidRPr="00953114">
              <w:rPr>
                <w:color w:val="000000"/>
                <w:sz w:val="18"/>
                <w:szCs w:val="18"/>
                <w:lang w:val="ru-RU"/>
              </w:rPr>
              <w:t>Застосовується до усіх субконтрактів незалежно від вартості та типу. (Примітка 2 застосовується, починаючи з підпункту с. У підпункті (</w:t>
            </w:r>
            <w:r>
              <w:rPr>
                <w:color w:val="000000"/>
                <w:sz w:val="18"/>
                <w:szCs w:val="18"/>
              </w:rPr>
              <w:t>h</w:t>
            </w:r>
            <w:r w:rsidRPr="00953114">
              <w:rPr>
                <w:color w:val="000000"/>
                <w:sz w:val="18"/>
                <w:szCs w:val="18"/>
                <w:lang w:val="ru-RU"/>
              </w:rPr>
              <w:t>) застосовується Примітка 1.)</w:t>
            </w:r>
          </w:p>
        </w:tc>
      </w:tr>
      <w:tr w:rsidRPr="00377FB8" w:rsidR="00953114" w:rsidTr="00303E9C" w14:paraId="1E7C5622" w14:textId="77777777">
        <w:trPr>
          <w:cantSplit/>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181322B" w14:textId="77777777">
            <w:pPr>
              <w:pStyle w:val="Normal3"/>
              <w:spacing w:after="0" w:afterAutospacing="0"/>
              <w:rPr>
                <w:color w:val="000000"/>
                <w:sz w:val="18"/>
                <w:szCs w:val="18"/>
              </w:rPr>
            </w:pPr>
            <w:hyperlink w:history="1" w:anchor="wp1156645" r:id="rId177">
              <w:r w:rsidR="00953114">
                <w:rPr>
                  <w:rStyle w:val="Hyperlink"/>
                  <w:color w:val="000000"/>
                  <w:sz w:val="18"/>
                  <w:szCs w:val="18"/>
                </w:rPr>
                <w:t>52.222-54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46E51CB" w14:textId="77777777">
            <w:pPr>
              <w:pStyle w:val="Normal3"/>
              <w:spacing w:after="0" w:afterAutospacing="0"/>
              <w:rPr>
                <w:color w:val="000000"/>
                <w:sz w:val="18"/>
                <w:szCs w:val="18"/>
              </w:rPr>
            </w:pPr>
            <w:r>
              <w:rPr>
                <w:color w:val="000000"/>
                <w:sz w:val="18"/>
                <w:szCs w:val="18"/>
              </w:rPr>
              <w:t>ПЕРЕВІРКА ПРАВ НА ПРАЦЕВЛАШТУВАННЯ</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744BF19" w14:textId="77777777">
            <w:pPr>
              <w:pStyle w:val="Normal3"/>
              <w:spacing w:after="0" w:afterAutospacing="0"/>
              <w:rPr>
                <w:color w:val="000000"/>
                <w:sz w:val="18"/>
                <w:szCs w:val="18"/>
              </w:rPr>
            </w:pPr>
            <w:proofErr w:type="spellStart"/>
            <w:r>
              <w:rPr>
                <w:color w:val="000000"/>
                <w:sz w:val="18"/>
                <w:szCs w:val="18"/>
              </w:rPr>
              <w:t>серпень</w:t>
            </w:r>
            <w:proofErr w:type="spellEnd"/>
            <w:r>
              <w:rPr>
                <w:color w:val="000000"/>
                <w:sz w:val="18"/>
                <w:szCs w:val="18"/>
              </w:rPr>
              <w:t xml:space="preserve"> 2013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36400B8" w14:textId="77777777">
            <w:pPr>
              <w:pStyle w:val="Normal3"/>
              <w:spacing w:after="0" w:afterAutospacing="0"/>
              <w:rPr>
                <w:color w:val="000000"/>
                <w:sz w:val="18"/>
                <w:szCs w:val="18"/>
              </w:rPr>
            </w:pPr>
            <w:r w:rsidRPr="00953114">
              <w:rPr>
                <w:color w:val="000000"/>
                <w:sz w:val="18"/>
                <w:szCs w:val="18"/>
                <w:lang w:val="ru-RU"/>
              </w:rPr>
              <w:t xml:space="preserve">Застосовується до Субконтрактів вартістю понад 3000 дол. США, </w:t>
            </w:r>
            <w:r w:rsidRPr="00953114">
              <w:rPr>
                <w:rStyle w:val="Emphasis"/>
                <w:color w:val="000000"/>
                <w:sz w:val="18"/>
                <w:szCs w:val="18"/>
                <w:lang w:val="ru-RU"/>
              </w:rPr>
              <w:t>крім</w:t>
            </w:r>
            <w:r w:rsidRPr="00953114">
              <w:rPr>
                <w:color w:val="000000"/>
                <w:sz w:val="18"/>
                <w:szCs w:val="18"/>
                <w:lang w:val="ru-RU"/>
              </w:rPr>
              <w:t xml:space="preserve"> </w:t>
            </w:r>
            <w:r>
              <w:rPr>
                <w:color w:val="000000"/>
                <w:sz w:val="18"/>
                <w:szCs w:val="18"/>
              </w:rPr>
              <w:t>a</w:t>
            </w:r>
            <w:r w:rsidRPr="00953114">
              <w:rPr>
                <w:color w:val="000000"/>
                <w:sz w:val="18"/>
                <w:szCs w:val="18"/>
                <w:lang w:val="ru-RU"/>
              </w:rPr>
              <w:t>) комерційних послуг, що є частиною покупки комерційного виробу (</w:t>
            </w:r>
            <w:r>
              <w:rPr>
                <w:color w:val="000000"/>
                <w:sz w:val="18"/>
                <w:szCs w:val="18"/>
              </w:rPr>
              <w:t>COTS</w:t>
            </w:r>
            <w:r w:rsidRPr="00953114">
              <w:rPr>
                <w:color w:val="000000"/>
                <w:sz w:val="18"/>
                <w:szCs w:val="18"/>
                <w:lang w:val="ru-RU"/>
              </w:rPr>
              <w:t xml:space="preserve">) (або виробу, який буде виробом </w:t>
            </w:r>
            <w:r>
              <w:rPr>
                <w:color w:val="000000"/>
                <w:sz w:val="18"/>
                <w:szCs w:val="18"/>
              </w:rPr>
              <w:t>COTS</w:t>
            </w:r>
            <w:r w:rsidRPr="00953114">
              <w:rPr>
                <w:color w:val="000000"/>
                <w:sz w:val="18"/>
                <w:szCs w:val="18"/>
                <w:lang w:val="ru-RU"/>
              </w:rPr>
              <w:t xml:space="preserve"> після незначних його</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 xml:space="preserve">модифікацій), які надаються постачальником </w:t>
            </w:r>
            <w:r>
              <w:rPr>
                <w:color w:val="000000"/>
                <w:sz w:val="18"/>
                <w:szCs w:val="18"/>
              </w:rPr>
              <w:t>COTS</w:t>
            </w:r>
            <w:r w:rsidRPr="00953114">
              <w:rPr>
                <w:color w:val="000000"/>
                <w:sz w:val="18"/>
                <w:szCs w:val="18"/>
                <w:lang w:val="ru-RU"/>
              </w:rPr>
              <w:t xml:space="preserve"> і зазвичай надаються щодо такого виробу </w:t>
            </w:r>
            <w:r>
              <w:rPr>
                <w:color w:val="000000"/>
                <w:sz w:val="18"/>
                <w:szCs w:val="18"/>
              </w:rPr>
              <w:t>COTS</w:t>
            </w:r>
            <w:r w:rsidRPr="00953114">
              <w:rPr>
                <w:color w:val="000000"/>
                <w:sz w:val="18"/>
                <w:szCs w:val="18"/>
                <w:lang w:val="ru-RU"/>
              </w:rPr>
              <w:t xml:space="preserve">; </w:t>
            </w:r>
            <w:r>
              <w:rPr>
                <w:color w:val="000000"/>
                <w:sz w:val="18"/>
                <w:szCs w:val="18"/>
              </w:rPr>
              <w:t>b</w:t>
            </w:r>
            <w:r w:rsidRPr="00953114">
              <w:rPr>
                <w:color w:val="000000"/>
                <w:sz w:val="18"/>
                <w:szCs w:val="18"/>
                <w:lang w:val="ru-RU"/>
              </w:rPr>
              <w:t xml:space="preserve">) Субконтрактів на роботу, яка буде виконуватися поза межами Сполучених Штатів; або Субконтрактів з терміном виконання менше, ніж 120 днів.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8.)</w:t>
            </w:r>
          </w:p>
        </w:tc>
      </w:tr>
      <w:tr w:rsidRPr="00377FB8" w:rsidR="00953114" w:rsidTr="00303E9C" w14:paraId="24154C0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3010E2D" w14:textId="77777777">
            <w:pPr>
              <w:pStyle w:val="Normal3"/>
              <w:spacing w:after="0" w:afterAutospacing="0"/>
              <w:rPr>
                <w:color w:val="000000"/>
                <w:sz w:val="18"/>
                <w:szCs w:val="18"/>
              </w:rPr>
            </w:pPr>
            <w:hyperlink w:history="1" w:anchor="wp1168850" r:id="rId178">
              <w:r w:rsidR="00953114">
                <w:rPr>
                  <w:rStyle w:val="Hyperlink"/>
                  <w:color w:val="000000"/>
                  <w:sz w:val="18"/>
                  <w:szCs w:val="18"/>
                </w:rPr>
                <w:t>52.223-6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7A89942F" w14:textId="77777777">
            <w:pPr>
              <w:pStyle w:val="pcellbody"/>
              <w:rPr>
                <w:color w:val="000000"/>
                <w:sz w:val="18"/>
                <w:szCs w:val="18"/>
                <w:lang w:val="ru-RU"/>
              </w:rPr>
            </w:pPr>
            <w:r w:rsidRPr="00953114">
              <w:rPr>
                <w:color w:val="000000"/>
                <w:sz w:val="18"/>
                <w:szCs w:val="18"/>
                <w:lang w:val="ru-RU"/>
              </w:rPr>
              <w:t>ЗАБОРОНА ВЖИВАННЯ НАРКОТИЧНИХ ПРЕПАРАТІВ НА РОБОЧОМУ МІСЦІ</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B06C5FD"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2001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DE63894" w14:textId="77777777">
            <w:pPr>
              <w:pStyle w:val="Normal3"/>
              <w:spacing w:after="0" w:afterAutospacing="0"/>
              <w:rPr>
                <w:color w:val="000000"/>
                <w:sz w:val="18"/>
                <w:szCs w:val="18"/>
              </w:rPr>
            </w:pPr>
            <w:r w:rsidRPr="00953114">
              <w:rPr>
                <w:color w:val="000000"/>
                <w:sz w:val="18"/>
                <w:szCs w:val="18"/>
                <w:lang w:val="ru-RU"/>
              </w:rPr>
              <w:t xml:space="preserve">Застосовується до усіх субконтрактів незалежно від вартості та типу. </w:t>
            </w:r>
            <w:r>
              <w:rPr>
                <w:color w:val="000000"/>
                <w:sz w:val="18"/>
                <w:szCs w:val="18"/>
              </w:rPr>
              <w:t>(</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2 і 4)</w:t>
            </w:r>
          </w:p>
        </w:tc>
      </w:tr>
      <w:tr w:rsidRPr="00377FB8" w:rsidR="00953114" w:rsidTr="00303E9C" w14:paraId="7D731511"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601350BC" w14:textId="77777777">
            <w:pPr>
              <w:pStyle w:val="Normal3"/>
              <w:spacing w:after="0" w:afterAutospacing="0"/>
              <w:rPr>
                <w:color w:val="000000"/>
                <w:sz w:val="18"/>
                <w:szCs w:val="18"/>
              </w:rPr>
            </w:pPr>
            <w:hyperlink w:history="1" w:anchor="wp1188603" r:id="rId179">
              <w:r w:rsidR="00953114">
                <w:rPr>
                  <w:rStyle w:val="Hyperlink"/>
                  <w:color w:val="000000"/>
                  <w:sz w:val="18"/>
                  <w:szCs w:val="18"/>
                </w:rPr>
                <w:t>52.223-18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00D171C" w14:textId="77777777">
            <w:pPr>
              <w:pStyle w:val="Normal3"/>
              <w:spacing w:after="0" w:afterAutospacing="0"/>
              <w:rPr>
                <w:color w:val="000000"/>
                <w:sz w:val="18"/>
                <w:szCs w:val="18"/>
                <w:lang w:val="ru-RU"/>
              </w:rPr>
            </w:pPr>
            <w:r w:rsidRPr="00953114">
              <w:rPr>
                <w:color w:val="000000"/>
                <w:sz w:val="18"/>
                <w:szCs w:val="18"/>
                <w:lang w:val="ru-RU"/>
              </w:rPr>
              <w:t xml:space="preserve">ЗАОХОЧЕННЯ СУБПІДРЯДНИКА ДО ПОЛІТИКИ ЗАБОРОНИ НАПИСАННЯ ТЕКСТОВИХ </w:t>
            </w:r>
            <w:r w:rsidRPr="00953114">
              <w:rPr>
                <w:color w:val="000000"/>
                <w:sz w:val="18"/>
                <w:szCs w:val="18"/>
                <w:lang w:val="ru-RU"/>
              </w:rPr>
              <w:lastRenderedPageBreak/>
              <w:t>ПОВІДОМЛЕНЬ ПІД ЧАС КЕРУВАННЯ ТРАНСПОРТНИМ ЗАСОБОМ</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13C6CB4" w14:textId="77777777">
            <w:pPr>
              <w:pStyle w:val="Normal3"/>
              <w:spacing w:after="0" w:afterAutospacing="0"/>
              <w:rPr>
                <w:color w:val="000000"/>
                <w:sz w:val="18"/>
                <w:szCs w:val="18"/>
              </w:rPr>
            </w:pPr>
            <w:proofErr w:type="spellStart"/>
            <w:r>
              <w:rPr>
                <w:color w:val="000000"/>
                <w:sz w:val="18"/>
                <w:szCs w:val="18"/>
              </w:rPr>
              <w:lastRenderedPageBreak/>
              <w:t>серпень</w:t>
            </w:r>
            <w:proofErr w:type="spellEnd"/>
            <w:r>
              <w:rPr>
                <w:color w:val="000000"/>
                <w:sz w:val="18"/>
                <w:szCs w:val="18"/>
              </w:rPr>
              <w:t xml:space="preserve"> 2011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62325EF"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вартість Субконтракту перевищує 3 000 дол. </w:t>
            </w:r>
            <w:r>
              <w:rPr>
                <w:color w:val="000000"/>
                <w:sz w:val="18"/>
                <w:szCs w:val="18"/>
              </w:rPr>
              <w:t>США.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8.)</w:t>
            </w:r>
          </w:p>
        </w:tc>
      </w:tr>
      <w:tr w:rsidRPr="00377FB8" w:rsidR="00953114" w:rsidTr="00303E9C" w14:paraId="243B0A07"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42FC25CF" w14:textId="77777777">
            <w:pPr>
              <w:pStyle w:val="Normal3"/>
              <w:spacing w:after="0" w:afterAutospacing="0"/>
              <w:rPr>
                <w:color w:val="000000"/>
                <w:sz w:val="18"/>
                <w:szCs w:val="18"/>
              </w:rPr>
            </w:pPr>
            <w:hyperlink w:history="1" w:anchor="wp1192900" r:id="rId180">
              <w:r w:rsidR="00953114">
                <w:rPr>
                  <w:rStyle w:val="Hyperlink"/>
                  <w:color w:val="000000"/>
                  <w:sz w:val="18"/>
                  <w:szCs w:val="18"/>
                </w:rPr>
                <w:t>52.225-1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E43611F" w14:textId="77777777">
            <w:pPr>
              <w:pStyle w:val="Normal3"/>
              <w:spacing w:after="0" w:afterAutospacing="0"/>
              <w:rPr>
                <w:color w:val="000000"/>
                <w:sz w:val="18"/>
                <w:szCs w:val="18"/>
              </w:rPr>
            </w:pPr>
            <w:r>
              <w:rPr>
                <w:color w:val="000000"/>
                <w:sz w:val="18"/>
                <w:szCs w:val="18"/>
              </w:rPr>
              <w:t>ЗАКОН «КУПУЙТЕ АМЕРИКАНСЬКЕ» -- ПОСТАВКИ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9F1C3D1" w14:textId="77777777">
            <w:pPr>
              <w:pStyle w:val="Normal3"/>
              <w:spacing w:after="0" w:afterAutospacing="0"/>
              <w:rPr>
                <w:color w:val="000000"/>
                <w:sz w:val="18"/>
                <w:szCs w:val="18"/>
              </w:rPr>
            </w:pPr>
            <w:proofErr w:type="spellStart"/>
            <w:r>
              <w:rPr>
                <w:color w:val="000000"/>
                <w:sz w:val="18"/>
                <w:szCs w:val="18"/>
              </w:rPr>
              <w:t>лютий</w:t>
            </w:r>
            <w:proofErr w:type="spellEnd"/>
            <w:r>
              <w:rPr>
                <w:color w:val="000000"/>
                <w:sz w:val="18"/>
                <w:szCs w:val="18"/>
              </w:rPr>
              <w:t xml:space="preserve"> 2009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AF215CC"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Технічне завдання включає імпортні компоненти.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2.)</w:t>
            </w:r>
          </w:p>
        </w:tc>
      </w:tr>
      <w:tr w:rsidRPr="00BF0FE6" w:rsidR="00953114" w:rsidTr="00303E9C" w14:paraId="3E22147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7FC7CFF" w14:textId="77777777">
            <w:pPr>
              <w:pStyle w:val="Normal3"/>
              <w:spacing w:after="0" w:afterAutospacing="0"/>
              <w:rPr>
                <w:color w:val="000000"/>
                <w:sz w:val="18"/>
                <w:szCs w:val="18"/>
              </w:rPr>
            </w:pPr>
            <w:hyperlink w:history="1" w:anchor="wp1169608" r:id="rId181">
              <w:r w:rsidR="00953114">
                <w:rPr>
                  <w:rStyle w:val="Hyperlink"/>
                  <w:color w:val="000000"/>
                  <w:sz w:val="18"/>
                  <w:szCs w:val="18"/>
                </w:rPr>
                <w:t>52.225-13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7C53FCED" w14:textId="77777777">
            <w:pPr>
              <w:pStyle w:val="Normal3"/>
              <w:spacing w:after="0" w:afterAutospacing="0"/>
              <w:rPr>
                <w:color w:val="000000"/>
                <w:sz w:val="18"/>
                <w:szCs w:val="18"/>
                <w:lang w:val="ru-RU"/>
              </w:rPr>
            </w:pPr>
            <w:r w:rsidRPr="00953114">
              <w:rPr>
                <w:color w:val="000000"/>
                <w:sz w:val="18"/>
                <w:szCs w:val="18"/>
                <w:lang w:val="ru-RU"/>
              </w:rPr>
              <w:t>ОБМЕЖЕННЯ НА ЗАКУПІВЛІ ДЕЯКИХ ІНОЗЕМНИХ ТОВАРІВ</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D1B1C70" w14:textId="77777777">
            <w:pPr>
              <w:pStyle w:val="Normal3"/>
              <w:spacing w:after="0" w:afterAutospacing="0"/>
              <w:rPr>
                <w:color w:val="000000"/>
                <w:sz w:val="18"/>
                <w:szCs w:val="18"/>
              </w:rPr>
            </w:pPr>
            <w:proofErr w:type="spellStart"/>
            <w:r>
              <w:rPr>
                <w:color w:val="000000"/>
                <w:sz w:val="18"/>
                <w:szCs w:val="18"/>
              </w:rPr>
              <w:t>червень</w:t>
            </w:r>
            <w:proofErr w:type="spellEnd"/>
            <w:r>
              <w:rPr>
                <w:color w:val="000000"/>
                <w:sz w:val="18"/>
                <w:szCs w:val="18"/>
              </w:rPr>
              <w:t xml:space="preserve"> 2008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41ED6C5" w14:textId="77777777">
            <w:pPr>
              <w:pStyle w:val="Normal3"/>
              <w:spacing w:after="0" w:afterAutospacing="0"/>
              <w:rPr>
                <w:color w:val="000000"/>
                <w:sz w:val="18"/>
                <w:szCs w:val="18"/>
                <w:lang w:val="ru-RU"/>
              </w:rPr>
            </w:pPr>
            <w:r w:rsidRPr="00953114">
              <w:rPr>
                <w:color w:val="000000"/>
                <w:sz w:val="18"/>
                <w:szCs w:val="18"/>
                <w:lang w:val="ru-RU"/>
              </w:rPr>
              <w:t>Застосовується до усіх субконтрактів незалежно від вартості та типу.</w:t>
            </w:r>
          </w:p>
        </w:tc>
      </w:tr>
      <w:tr w:rsidRPr="00BF0FE6" w:rsidR="00953114" w:rsidTr="00303E9C" w14:paraId="2DB0746C"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3C78DFD8" w14:textId="77777777">
            <w:pPr>
              <w:rPr>
                <w:color w:val="000000"/>
                <w:sz w:val="18"/>
                <w:szCs w:val="18"/>
              </w:rPr>
            </w:pPr>
            <w:hyperlink w:history="1" w:anchor="wp1169615" r:id="rId182">
              <w:r w:rsidR="00953114">
                <w:rPr>
                  <w:rStyle w:val="Hyperlink"/>
                  <w:color w:val="000000"/>
                  <w:sz w:val="18"/>
                  <w:szCs w:val="18"/>
                </w:rPr>
                <w:t>52.225-14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0430328C" w14:textId="77777777">
            <w:pPr>
              <w:rPr>
                <w:color w:val="000000"/>
                <w:sz w:val="18"/>
                <w:szCs w:val="18"/>
                <w:lang w:val="ru-RU"/>
              </w:rPr>
            </w:pPr>
            <w:r w:rsidRPr="00953114">
              <w:rPr>
                <w:color w:val="000000"/>
                <w:sz w:val="18"/>
                <w:szCs w:val="18"/>
                <w:lang w:val="ru-RU"/>
              </w:rPr>
              <w:t>РОЗБІЖНОСТІ МІЖ АНГЛІЙСЬКОЮ ВЕРСІЄЮ ТА ПЕРЕКЛАДОМ КОНТРАКТУ</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480FC681" w14:textId="77777777">
            <w:pPr>
              <w:rPr>
                <w:color w:val="000000"/>
                <w:sz w:val="18"/>
                <w:szCs w:val="18"/>
              </w:rPr>
            </w:pPr>
            <w:proofErr w:type="spellStart"/>
            <w:r>
              <w:rPr>
                <w:color w:val="000000"/>
                <w:sz w:val="18"/>
                <w:szCs w:val="18"/>
              </w:rPr>
              <w:t>лютий</w:t>
            </w:r>
            <w:proofErr w:type="spellEnd"/>
            <w:r>
              <w:rPr>
                <w:color w:val="000000"/>
                <w:sz w:val="18"/>
                <w:szCs w:val="18"/>
              </w:rPr>
              <w:t xml:space="preserve"> 2000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203F0BB2" w14:textId="77777777">
            <w:pPr>
              <w:rPr>
                <w:color w:val="000000"/>
                <w:sz w:val="18"/>
                <w:szCs w:val="18"/>
                <w:lang w:val="ru-RU"/>
              </w:rPr>
            </w:pPr>
            <w:r w:rsidRPr="00953114">
              <w:rPr>
                <w:color w:val="000000"/>
                <w:sz w:val="18"/>
                <w:szCs w:val="18"/>
                <w:lang w:val="ru-RU"/>
              </w:rPr>
              <w:t>Застосовується до усіх субконтрактів незалежно від вартості та типу.</w:t>
            </w:r>
          </w:p>
        </w:tc>
      </w:tr>
      <w:tr w:rsidRPr="00377FB8" w:rsidR="00953114" w:rsidTr="00303E9C" w14:paraId="4F6CB2C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656F1505" w14:textId="77777777">
            <w:pPr>
              <w:pStyle w:val="Normal3"/>
              <w:spacing w:after="0" w:afterAutospacing="0"/>
              <w:rPr>
                <w:color w:val="000000"/>
                <w:sz w:val="18"/>
                <w:szCs w:val="18"/>
              </w:rPr>
            </w:pPr>
            <w:hyperlink w:history="1" w:anchor="wp1139062" r:id="rId183">
              <w:r w:rsidR="00953114">
                <w:rPr>
                  <w:rStyle w:val="Hyperlink"/>
                  <w:color w:val="000000"/>
                  <w:sz w:val="18"/>
                  <w:szCs w:val="18"/>
                </w:rPr>
                <w:t>52.227-1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1864D16" w14:textId="77777777">
            <w:pPr>
              <w:pStyle w:val="Normal3"/>
              <w:spacing w:after="0" w:afterAutospacing="0"/>
              <w:rPr>
                <w:color w:val="000000"/>
                <w:sz w:val="18"/>
                <w:szCs w:val="18"/>
              </w:rPr>
            </w:pPr>
            <w:r>
              <w:rPr>
                <w:color w:val="000000"/>
                <w:sz w:val="18"/>
                <w:szCs w:val="18"/>
              </w:rPr>
              <w:t>АВТОРИЗАЦІЯ ТА ЗГОДА</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84830E4" w14:textId="77777777">
            <w:pPr>
              <w:pStyle w:val="Normal3"/>
              <w:spacing w:after="0" w:afterAutospacing="0"/>
              <w:rPr>
                <w:color w:val="000000"/>
                <w:sz w:val="18"/>
                <w:szCs w:val="18"/>
              </w:rPr>
            </w:pPr>
            <w:proofErr w:type="spellStart"/>
            <w:r>
              <w:rPr>
                <w:color w:val="000000"/>
                <w:sz w:val="18"/>
                <w:szCs w:val="18"/>
              </w:rPr>
              <w:t>грудень</w:t>
            </w:r>
            <w:proofErr w:type="spellEnd"/>
            <w:r>
              <w:rPr>
                <w:color w:val="000000"/>
                <w:sz w:val="18"/>
                <w:szCs w:val="18"/>
              </w:rPr>
              <w:t xml:space="preserve"> 2007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48863E3"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вартість Субконтракту перевищує 250 000 дол. </w:t>
            </w:r>
            <w:r>
              <w:rPr>
                <w:color w:val="000000"/>
                <w:sz w:val="18"/>
                <w:szCs w:val="18"/>
              </w:rPr>
              <w:t>США. (</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4 і 7.)</w:t>
            </w:r>
          </w:p>
        </w:tc>
      </w:tr>
      <w:tr w:rsidRPr="00377FB8" w:rsidR="00953114" w:rsidTr="00303E9C" w14:paraId="3AA03A7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1812BEA1" w14:textId="77777777">
            <w:pPr>
              <w:pStyle w:val="Normal3"/>
              <w:spacing w:after="0" w:afterAutospacing="0"/>
              <w:rPr>
                <w:color w:val="000000"/>
                <w:sz w:val="18"/>
                <w:szCs w:val="18"/>
              </w:rPr>
            </w:pPr>
            <w:hyperlink w:history="1" w:anchor="wp1139074" r:id="rId184">
              <w:r w:rsidR="00953114">
                <w:rPr>
                  <w:rStyle w:val="Hyperlink"/>
                  <w:color w:val="000000"/>
                  <w:sz w:val="18"/>
                  <w:szCs w:val="18"/>
                </w:rPr>
                <w:t>52.227-2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227ED86" w14:textId="77777777">
            <w:pPr>
              <w:pStyle w:val="Normal3"/>
              <w:spacing w:after="0" w:afterAutospacing="0"/>
              <w:rPr>
                <w:color w:val="000000"/>
                <w:sz w:val="18"/>
                <w:szCs w:val="18"/>
                <w:lang w:val="ru-RU"/>
              </w:rPr>
            </w:pPr>
            <w:r w:rsidRPr="00953114">
              <w:rPr>
                <w:color w:val="000000"/>
                <w:sz w:val="18"/>
                <w:szCs w:val="18"/>
                <w:lang w:val="ru-RU"/>
              </w:rPr>
              <w:t>ПОВІДОМЛЕННЯ ТА ДОПОМОГА У ВИПАДКУ ПОРУШЕННЯ ПАТЕНТНИХ І АВТОРСЬКИХ ПРАВ</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0CFE8A5" w14:textId="77777777">
            <w:pPr>
              <w:pStyle w:val="Normal3"/>
              <w:spacing w:after="0" w:afterAutospacing="0"/>
              <w:rPr>
                <w:color w:val="000000"/>
                <w:sz w:val="18"/>
                <w:szCs w:val="18"/>
              </w:rPr>
            </w:pPr>
            <w:proofErr w:type="spellStart"/>
            <w:r>
              <w:rPr>
                <w:color w:val="000000"/>
                <w:sz w:val="18"/>
                <w:szCs w:val="18"/>
              </w:rPr>
              <w:t>грудень</w:t>
            </w:r>
            <w:proofErr w:type="spellEnd"/>
            <w:r>
              <w:rPr>
                <w:color w:val="000000"/>
                <w:sz w:val="18"/>
                <w:szCs w:val="18"/>
              </w:rPr>
              <w:t xml:space="preserve"> 2007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31D0045"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вартість Субконтракту перевищує 250 000 дол. </w:t>
            </w:r>
            <w:r>
              <w:rPr>
                <w:color w:val="000000"/>
                <w:sz w:val="18"/>
                <w:szCs w:val="18"/>
              </w:rPr>
              <w:t>США. (</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2 і 4.)</w:t>
            </w:r>
          </w:p>
        </w:tc>
      </w:tr>
      <w:tr w:rsidRPr="00BF0FE6" w:rsidR="00953114" w:rsidTr="00303E9C" w14:paraId="2705E72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2FF0F57A" w14:textId="77777777">
            <w:pPr>
              <w:rPr>
                <w:color w:val="000000"/>
                <w:sz w:val="18"/>
                <w:szCs w:val="18"/>
              </w:rPr>
            </w:pPr>
            <w:hyperlink w:history="1" w:anchor="wp1139140" r:id="rId185">
              <w:r w:rsidR="00953114">
                <w:rPr>
                  <w:rStyle w:val="Hyperlink"/>
                  <w:color w:val="000000"/>
                  <w:sz w:val="18"/>
                  <w:szCs w:val="18"/>
                </w:rPr>
                <w:t>52.227-9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4A060CE8" w14:textId="77777777">
            <w:pPr>
              <w:rPr>
                <w:color w:val="000000"/>
                <w:sz w:val="18"/>
                <w:szCs w:val="18"/>
              </w:rPr>
            </w:pPr>
            <w:r>
              <w:rPr>
                <w:color w:val="000000"/>
                <w:sz w:val="18"/>
                <w:szCs w:val="18"/>
              </w:rPr>
              <w:t>ВІДШКОДУВАННЯ РОЯЛТІ</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6529F3F9" w14:textId="77777777">
            <w:pPr>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1581938B" w14:textId="77777777">
            <w:pPr>
              <w:rPr>
                <w:color w:val="000000"/>
                <w:sz w:val="18"/>
                <w:szCs w:val="18"/>
                <w:lang w:val="ru-RU"/>
              </w:rPr>
            </w:pPr>
            <w:r w:rsidRPr="00953114">
              <w:rPr>
                <w:color w:val="000000"/>
                <w:sz w:val="18"/>
                <w:szCs w:val="18"/>
                <w:lang w:val="ru-RU"/>
              </w:rPr>
              <w:t>Застосовується, якщо цей Субконтракт передбачає роялті.</w:t>
            </w:r>
          </w:p>
        </w:tc>
      </w:tr>
      <w:tr w:rsidRPr="00377FB8" w:rsidR="00953114" w:rsidTr="00303E9C" w14:paraId="160BDF42"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882A595" w14:textId="77777777">
            <w:pPr>
              <w:pStyle w:val="Normal3"/>
              <w:spacing w:after="0" w:afterAutospacing="0"/>
              <w:rPr>
                <w:color w:val="000000"/>
                <w:sz w:val="18"/>
                <w:szCs w:val="18"/>
              </w:rPr>
            </w:pPr>
            <w:hyperlink w:history="1" w:anchor="wp1139363" r:id="rId186">
              <w:r w:rsidR="00953114">
                <w:rPr>
                  <w:rStyle w:val="Hyperlink"/>
                  <w:color w:val="000000"/>
                  <w:sz w:val="18"/>
                  <w:szCs w:val="18"/>
                </w:rPr>
                <w:t>52.227-14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716FEC0" w14:textId="77777777">
            <w:pPr>
              <w:pStyle w:val="Normal3"/>
              <w:spacing w:after="0" w:afterAutospacing="0"/>
              <w:rPr>
                <w:color w:val="000000"/>
                <w:sz w:val="18"/>
                <w:szCs w:val="18"/>
                <w:lang w:val="ru-RU"/>
              </w:rPr>
            </w:pPr>
            <w:r w:rsidRPr="00953114">
              <w:rPr>
                <w:color w:val="000000"/>
                <w:sz w:val="18"/>
                <w:szCs w:val="18"/>
                <w:lang w:val="ru-RU"/>
              </w:rPr>
              <w:t>ПРАВА НА ДАНІ – ЗАГАЛЬНІ ПОЛОЖЕННЯ</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837D961" w14:textId="77777777">
            <w:pPr>
              <w:pStyle w:val="Normal3"/>
              <w:spacing w:after="0" w:afterAutospacing="0"/>
              <w:rPr>
                <w:color w:val="000000"/>
                <w:sz w:val="18"/>
                <w:szCs w:val="18"/>
              </w:rPr>
            </w:pPr>
            <w:proofErr w:type="spellStart"/>
            <w:r>
              <w:rPr>
                <w:color w:val="000000"/>
                <w:sz w:val="18"/>
                <w:szCs w:val="18"/>
              </w:rPr>
              <w:t>грудень</w:t>
            </w:r>
            <w:proofErr w:type="spellEnd"/>
            <w:r>
              <w:rPr>
                <w:color w:val="000000"/>
                <w:sz w:val="18"/>
                <w:szCs w:val="18"/>
              </w:rPr>
              <w:t xml:space="preserve"> 2007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19B189B" w14:textId="77777777">
            <w:pPr>
              <w:pStyle w:val="Normal3"/>
              <w:spacing w:after="0" w:afterAutospacing="0"/>
              <w:rPr>
                <w:color w:val="000000"/>
                <w:sz w:val="18"/>
                <w:szCs w:val="18"/>
              </w:rPr>
            </w:pPr>
            <w:r w:rsidRPr="00953114">
              <w:rPr>
                <w:color w:val="000000"/>
                <w:sz w:val="18"/>
                <w:szCs w:val="18"/>
                <w:lang w:val="ru-RU"/>
              </w:rPr>
              <w:t xml:space="preserve">Застосовується до усіх субконтрактів незалежно від вартості та типу. </w:t>
            </w:r>
            <w:proofErr w:type="spellStart"/>
            <w:r>
              <w:rPr>
                <w:color w:val="000000"/>
                <w:sz w:val="18"/>
                <w:szCs w:val="18"/>
              </w:rPr>
              <w:t>Видаліть</w:t>
            </w:r>
            <w:proofErr w:type="spellEnd"/>
            <w:r>
              <w:rPr>
                <w:color w:val="000000"/>
                <w:sz w:val="18"/>
                <w:szCs w:val="18"/>
              </w:rPr>
              <w:t xml:space="preserve"> </w:t>
            </w:r>
            <w:proofErr w:type="spellStart"/>
            <w:r>
              <w:rPr>
                <w:color w:val="000000"/>
                <w:sz w:val="18"/>
                <w:szCs w:val="18"/>
              </w:rPr>
              <w:t>підпункт</w:t>
            </w:r>
            <w:proofErr w:type="spellEnd"/>
            <w:r>
              <w:rPr>
                <w:color w:val="000000"/>
                <w:sz w:val="18"/>
                <w:szCs w:val="18"/>
              </w:rPr>
              <w:t xml:space="preserve"> (d), </w:t>
            </w:r>
            <w:proofErr w:type="spellStart"/>
            <w:r>
              <w:rPr>
                <w:color w:val="000000"/>
                <w:sz w:val="18"/>
                <w:szCs w:val="18"/>
              </w:rPr>
              <w:t>який</w:t>
            </w:r>
            <w:proofErr w:type="spellEnd"/>
            <w:r>
              <w:rPr>
                <w:color w:val="000000"/>
                <w:sz w:val="18"/>
                <w:szCs w:val="18"/>
              </w:rPr>
              <w:t xml:space="preserve"> </w:t>
            </w:r>
            <w:proofErr w:type="spellStart"/>
            <w:r>
              <w:rPr>
                <w:color w:val="000000"/>
                <w:sz w:val="18"/>
                <w:szCs w:val="18"/>
              </w:rPr>
              <w:t>замінено</w:t>
            </w:r>
            <w:proofErr w:type="spellEnd"/>
            <w:r>
              <w:rPr>
                <w:color w:val="000000"/>
                <w:sz w:val="18"/>
                <w:szCs w:val="18"/>
              </w:rPr>
              <w:t xml:space="preserve"> </w:t>
            </w:r>
            <w:proofErr w:type="spellStart"/>
            <w:r>
              <w:rPr>
                <w:color w:val="000000"/>
                <w:sz w:val="18"/>
                <w:szCs w:val="18"/>
              </w:rPr>
              <w:t>на</w:t>
            </w:r>
            <w:proofErr w:type="spellEnd"/>
            <w:r>
              <w:rPr>
                <w:color w:val="000000"/>
                <w:sz w:val="18"/>
                <w:szCs w:val="18"/>
              </w:rPr>
              <w:t xml:space="preserve"> </w:t>
            </w:r>
            <w:proofErr w:type="spellStart"/>
            <w:r>
              <w:rPr>
                <w:color w:val="000000"/>
                <w:sz w:val="18"/>
                <w:szCs w:val="18"/>
              </w:rPr>
              <w:t>положення</w:t>
            </w:r>
            <w:proofErr w:type="spellEnd"/>
            <w:r>
              <w:rPr>
                <w:color w:val="000000"/>
                <w:sz w:val="18"/>
                <w:szCs w:val="18"/>
              </w:rPr>
              <w:t xml:space="preserve"> AIDAR 752.227-14.</w:t>
            </w:r>
          </w:p>
        </w:tc>
      </w:tr>
      <w:tr w:rsidRPr="00377FB8" w:rsidR="00953114" w:rsidTr="00303E9C" w14:paraId="75E4815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60809E7F" w14:textId="77777777">
            <w:pPr>
              <w:pStyle w:val="pcellbody"/>
              <w:rPr>
                <w:color w:val="000000"/>
                <w:sz w:val="18"/>
                <w:szCs w:val="18"/>
              </w:rPr>
            </w:pPr>
            <w:hyperlink w:history="1" w:anchor="wp1137443" r:id="rId187">
              <w:r w:rsidR="00953114">
                <w:rPr>
                  <w:rStyle w:val="Hyperlink"/>
                  <w:color w:val="000000"/>
                  <w:sz w:val="18"/>
                  <w:szCs w:val="18"/>
                </w:rPr>
                <w:t>52.228-3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414D5ED4" w14:textId="77777777">
            <w:pPr>
              <w:pStyle w:val="Normal3"/>
              <w:spacing w:after="0" w:afterAutospacing="0"/>
              <w:rPr>
                <w:color w:val="000000"/>
                <w:sz w:val="18"/>
                <w:szCs w:val="18"/>
                <w:lang w:val="ru-RU"/>
              </w:rPr>
            </w:pPr>
            <w:r w:rsidRPr="00953114">
              <w:rPr>
                <w:color w:val="000000"/>
                <w:sz w:val="18"/>
                <w:szCs w:val="18"/>
                <w:lang w:val="ru-RU"/>
              </w:rPr>
              <w:t>СТРАХУВАННЯ КОМПЕНСАЦІЇ РОБІТНИКАМ (ЗАКОН ПРО СТРАХУВАННЯ ГРОМАДЯН США, ЯКІ ВИЇЖДЖАЮТЬ НА РОБОТУ ЗА МЕЖІ КРАЇНИ)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03BCC0C" w14:textId="77777777">
            <w:pPr>
              <w:pStyle w:val="Normal3"/>
              <w:spacing w:after="0" w:afterAutospacing="0"/>
              <w:rPr>
                <w:color w:val="000000"/>
                <w:sz w:val="18"/>
                <w:szCs w:val="18"/>
              </w:rPr>
            </w:pPr>
            <w:proofErr w:type="spellStart"/>
            <w:r>
              <w:rPr>
                <w:color w:val="000000"/>
                <w:sz w:val="18"/>
                <w:szCs w:val="18"/>
              </w:rPr>
              <w:t>липень</w:t>
            </w:r>
            <w:proofErr w:type="spellEnd"/>
            <w:r>
              <w:rPr>
                <w:color w:val="000000"/>
                <w:sz w:val="18"/>
                <w:szCs w:val="18"/>
              </w:rPr>
              <w:t xml:space="preserve"> 2014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10FCAD1" w14:textId="77777777">
            <w:pPr>
              <w:pStyle w:val="Normal3"/>
              <w:spacing w:after="0" w:afterAutospacing="0"/>
              <w:rPr>
                <w:color w:val="000000"/>
                <w:sz w:val="18"/>
                <w:szCs w:val="18"/>
              </w:rPr>
            </w:pPr>
            <w:r w:rsidRPr="00953114">
              <w:rPr>
                <w:color w:val="000000"/>
                <w:sz w:val="18"/>
                <w:szCs w:val="18"/>
                <w:lang w:val="ru-RU"/>
              </w:rPr>
              <w:t xml:space="preserve">Застосовується до усіх субконтрактів незалежно від вартості та типу. </w:t>
            </w:r>
            <w:proofErr w:type="spellStart"/>
            <w:r>
              <w:rPr>
                <w:color w:val="000000"/>
                <w:sz w:val="18"/>
                <w:szCs w:val="18"/>
              </w:rPr>
              <w:t>Див</w:t>
            </w:r>
            <w:proofErr w:type="spellEnd"/>
            <w:r>
              <w:rPr>
                <w:color w:val="000000"/>
                <w:sz w:val="18"/>
                <w:szCs w:val="18"/>
              </w:rPr>
              <w:t xml:space="preserve">. </w:t>
            </w:r>
            <w:proofErr w:type="spellStart"/>
            <w:r>
              <w:rPr>
                <w:color w:val="000000"/>
                <w:sz w:val="18"/>
                <w:szCs w:val="18"/>
              </w:rPr>
              <w:t>також</w:t>
            </w:r>
            <w:proofErr w:type="spellEnd"/>
            <w:r>
              <w:rPr>
                <w:color w:val="000000"/>
                <w:sz w:val="18"/>
                <w:szCs w:val="18"/>
              </w:rPr>
              <w:t xml:space="preserve"> AIDAR 752.228-3.</w:t>
            </w:r>
          </w:p>
        </w:tc>
      </w:tr>
      <w:tr w:rsidRPr="00BF0FE6" w:rsidR="00953114" w:rsidTr="00303E9C" w14:paraId="06F7C0F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5A423F57" w14:textId="77777777">
            <w:pPr>
              <w:rPr>
                <w:color w:val="000000"/>
                <w:sz w:val="18"/>
                <w:szCs w:val="18"/>
              </w:rPr>
            </w:pPr>
            <w:hyperlink w:history="1" w:anchor="wp1137448" r:id="rId188">
              <w:r w:rsidR="00953114">
                <w:rPr>
                  <w:rStyle w:val="Hyperlink"/>
                  <w:color w:val="000000"/>
                  <w:sz w:val="18"/>
                  <w:szCs w:val="18"/>
                </w:rPr>
                <w:t>52.228-4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3A84E5EA" w14:textId="77777777">
            <w:pPr>
              <w:rPr>
                <w:color w:val="000000"/>
                <w:sz w:val="18"/>
                <w:szCs w:val="18"/>
                <w:lang w:val="ru-RU"/>
              </w:rPr>
            </w:pPr>
            <w:r w:rsidRPr="00953114">
              <w:rPr>
                <w:color w:val="000000"/>
                <w:sz w:val="18"/>
                <w:szCs w:val="18"/>
                <w:lang w:val="ru-RU"/>
              </w:rPr>
              <w:t>КОМПЕНСАЦІЯ РОБІТНИКАМ І СТРАХУВАННЯ РОБІТНИКІВ НА ВИПАДОК ЗАГРОЗИ ВІЙНИ ПОЗА МЕЖАМИ США</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17751EC6" w14:textId="77777777">
            <w:pPr>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032A4077" w14:textId="77777777">
            <w:pPr>
              <w:pStyle w:val="Normal3"/>
              <w:spacing w:after="0" w:afterAutospacing="0"/>
              <w:rPr>
                <w:color w:val="000000"/>
                <w:sz w:val="18"/>
                <w:szCs w:val="18"/>
                <w:lang w:val="ru-RU"/>
              </w:rPr>
            </w:pPr>
            <w:r w:rsidRPr="00953114">
              <w:rPr>
                <w:color w:val="000000"/>
                <w:sz w:val="18"/>
                <w:szCs w:val="18"/>
                <w:lang w:val="ru-RU"/>
              </w:rPr>
              <w:t>Застосовується до усіх субконтрактів незалежно від вартості та типу, тільки якщо це положення передбачене Основним контрактом.</w:t>
            </w:r>
          </w:p>
        </w:tc>
      </w:tr>
      <w:tr w:rsidRPr="00377FB8" w:rsidR="00953114" w:rsidTr="00303E9C" w14:paraId="01C701BA"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69B386BF" w14:textId="77777777">
            <w:pPr>
              <w:pStyle w:val="Normal3"/>
              <w:spacing w:after="0" w:afterAutospacing="0"/>
              <w:rPr>
                <w:color w:val="000000"/>
                <w:sz w:val="18"/>
                <w:szCs w:val="18"/>
              </w:rPr>
            </w:pPr>
            <w:hyperlink w:history="1" w:anchor="wp1137464" r:id="rId189">
              <w:r w:rsidR="00953114">
                <w:rPr>
                  <w:rStyle w:val="Hyperlink"/>
                  <w:color w:val="000000"/>
                  <w:sz w:val="18"/>
                  <w:szCs w:val="18"/>
                </w:rPr>
                <w:t>52.228-7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745403F" w14:textId="77777777">
            <w:pPr>
              <w:pStyle w:val="Normal3"/>
              <w:spacing w:after="0" w:afterAutospacing="0"/>
              <w:rPr>
                <w:color w:val="000000"/>
                <w:sz w:val="18"/>
                <w:szCs w:val="18"/>
                <w:lang w:val="ru-RU"/>
              </w:rPr>
            </w:pPr>
            <w:r w:rsidRPr="00953114">
              <w:rPr>
                <w:color w:val="000000"/>
                <w:sz w:val="18"/>
                <w:szCs w:val="18"/>
                <w:lang w:val="ru-RU"/>
              </w:rPr>
              <w:t>СТРАХУВАННЯ—ВІДПОВІДАЛЬНІСТЬ ПЕРЕД ТРЕТІМИ ОСОБАМИ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6BE668A" w14:textId="77777777">
            <w:pPr>
              <w:pStyle w:val="Normal3"/>
              <w:spacing w:after="0" w:afterAutospacing="0"/>
              <w:rPr>
                <w:color w:val="000000"/>
                <w:sz w:val="18"/>
                <w:szCs w:val="18"/>
              </w:rPr>
            </w:pPr>
            <w:proofErr w:type="spellStart"/>
            <w:r>
              <w:rPr>
                <w:color w:val="000000"/>
                <w:sz w:val="18"/>
                <w:szCs w:val="18"/>
              </w:rPr>
              <w:t>березень</w:t>
            </w:r>
            <w:proofErr w:type="spellEnd"/>
            <w:r>
              <w:rPr>
                <w:color w:val="000000"/>
                <w:sz w:val="18"/>
                <w:szCs w:val="18"/>
              </w:rPr>
              <w:t xml:space="preserve"> 1996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17071B4" w14:textId="77777777">
            <w:pPr>
              <w:pStyle w:val="Normal3"/>
              <w:spacing w:after="0" w:afterAutospacing="0"/>
              <w:rPr>
                <w:color w:val="000000"/>
                <w:sz w:val="18"/>
                <w:szCs w:val="18"/>
              </w:rPr>
            </w:pPr>
            <w:r w:rsidRPr="00953114">
              <w:rPr>
                <w:color w:val="000000"/>
                <w:sz w:val="18"/>
                <w:szCs w:val="18"/>
                <w:lang w:val="ru-RU"/>
              </w:rPr>
              <w:t xml:space="preserve">Застосовується до завдань і Субконтрактів з відшкодуванням витрат будь-якої вартості. </w:t>
            </w:r>
            <w:r>
              <w:rPr>
                <w:color w:val="000000"/>
                <w:sz w:val="18"/>
                <w:szCs w:val="18"/>
              </w:rPr>
              <w:t>(</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4 і 7)</w:t>
            </w:r>
          </w:p>
        </w:tc>
      </w:tr>
      <w:tr w:rsidRPr="00377FB8" w:rsidR="00953114" w:rsidTr="00303E9C" w14:paraId="5FA4F6FB" w14:textId="77777777">
        <w:trPr>
          <w:cantSplit/>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4A99EF72" w14:textId="77777777">
            <w:pPr>
              <w:pStyle w:val="Normal3"/>
              <w:spacing w:after="0" w:afterAutospacing="0"/>
              <w:rPr>
                <w:color w:val="000000"/>
                <w:sz w:val="18"/>
                <w:szCs w:val="18"/>
              </w:rPr>
            </w:pPr>
            <w:hyperlink w:history="1" w:anchor="wp1137505" r:id="rId190">
              <w:r w:rsidR="00953114">
                <w:rPr>
                  <w:rStyle w:val="Hyperlink"/>
                  <w:color w:val="000000"/>
                  <w:sz w:val="18"/>
                  <w:szCs w:val="18"/>
                </w:rPr>
                <w:t>52.228-9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E83CF12" w14:textId="77777777">
            <w:pPr>
              <w:pStyle w:val="Normal3"/>
              <w:spacing w:after="0" w:afterAutospacing="0"/>
              <w:rPr>
                <w:color w:val="000000"/>
                <w:sz w:val="18"/>
                <w:szCs w:val="18"/>
              </w:rPr>
            </w:pPr>
            <w:r>
              <w:rPr>
                <w:color w:val="000000"/>
                <w:sz w:val="18"/>
                <w:szCs w:val="18"/>
              </w:rPr>
              <w:t>СТРАХУВАННЯ ВАНТАЖУ</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1ABAA2C"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1999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1AC4282" w14:textId="77777777">
            <w:pPr>
              <w:pStyle w:val="Normal3"/>
              <w:spacing w:after="0" w:afterAutospacing="0"/>
              <w:rPr>
                <w:color w:val="000000"/>
                <w:sz w:val="18"/>
                <w:szCs w:val="18"/>
                <w:lang w:val="ru-RU"/>
              </w:rPr>
            </w:pPr>
            <w:r w:rsidRPr="00953114">
              <w:rPr>
                <w:color w:val="000000"/>
                <w:sz w:val="18"/>
                <w:szCs w:val="18"/>
                <w:lang w:val="ru-RU"/>
              </w:rPr>
              <w:t>Застосовується до Субконтрактів будь-якої вартості, якщо Субпідрядник має право надавати послуги пов’язані з транспортуванням. Кімонікс надасть дані для заповнення пустих полів у цьому положенні після схвалення транспортних послуг.</w:t>
            </w:r>
          </w:p>
          <w:p w:rsidRPr="00377FB8" w:rsidR="00953114" w:rsidP="00303E9C" w:rsidRDefault="00953114" w14:paraId="28805E0E" w14:textId="77777777">
            <w:pPr>
              <w:rPr>
                <w:color w:val="000000"/>
                <w:sz w:val="18"/>
                <w:szCs w:val="18"/>
              </w:rPr>
            </w:pPr>
            <w:r>
              <w:rPr>
                <w:color w:val="000000"/>
                <w:sz w:val="18"/>
                <w:szCs w:val="18"/>
              </w:rPr>
              <w:t>(</w:t>
            </w:r>
            <w:proofErr w:type="spellStart"/>
            <w:r>
              <w:rPr>
                <w:color w:val="000000"/>
                <w:sz w:val="18"/>
                <w:szCs w:val="18"/>
              </w:rPr>
              <w:t>див</w:t>
            </w:r>
            <w:proofErr w:type="spellEnd"/>
            <w:r>
              <w:rPr>
                <w:color w:val="000000"/>
                <w:sz w:val="18"/>
                <w:szCs w:val="18"/>
              </w:rPr>
              <w:t xml:space="preserve">. </w:t>
            </w:r>
            <w:proofErr w:type="spellStart"/>
            <w:r>
              <w:rPr>
                <w:color w:val="000000"/>
                <w:sz w:val="18"/>
                <w:szCs w:val="18"/>
              </w:rPr>
              <w:t>також</w:t>
            </w:r>
            <w:proofErr w:type="spellEnd"/>
            <w:r>
              <w:rPr>
                <w:color w:val="000000"/>
                <w:sz w:val="18"/>
                <w:szCs w:val="18"/>
              </w:rPr>
              <w:t xml:space="preserve"> AIDAR 752.228-9.)</w:t>
            </w:r>
          </w:p>
        </w:tc>
      </w:tr>
      <w:tr w:rsidRPr="00BF0FE6" w:rsidR="00953114" w:rsidTr="00303E9C" w14:paraId="28A3AFC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56A3E85A" w14:textId="77777777">
            <w:pPr>
              <w:rPr>
                <w:color w:val="000000"/>
                <w:sz w:val="18"/>
                <w:szCs w:val="18"/>
              </w:rPr>
            </w:pPr>
            <w:hyperlink w:history="1" w:anchor="wp1137724" r:id="rId191">
              <w:r w:rsidR="00953114">
                <w:rPr>
                  <w:rStyle w:val="Hyperlink"/>
                  <w:color w:val="000000"/>
                  <w:sz w:val="18"/>
                  <w:szCs w:val="18"/>
                </w:rPr>
                <w:t>52.229-6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6915B77C" w14:textId="77777777">
            <w:pPr>
              <w:rPr>
                <w:color w:val="000000"/>
                <w:sz w:val="18"/>
                <w:szCs w:val="18"/>
                <w:lang w:val="ru-RU"/>
              </w:rPr>
            </w:pPr>
            <w:r w:rsidRPr="00953114">
              <w:rPr>
                <w:color w:val="000000"/>
                <w:sz w:val="18"/>
                <w:szCs w:val="18"/>
                <w:lang w:val="ru-RU"/>
              </w:rPr>
              <w:t>ПОДАТКИ – ІНОЗЕМНІ КОНТРАКТИ З ФІКСОВАНОЮ ЦІНОЮ</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012CF461" w14:textId="77777777">
            <w:pPr>
              <w:rPr>
                <w:color w:val="000000"/>
                <w:sz w:val="18"/>
                <w:szCs w:val="18"/>
              </w:rPr>
            </w:pPr>
            <w:proofErr w:type="spellStart"/>
            <w:r>
              <w:rPr>
                <w:color w:val="000000"/>
                <w:sz w:val="18"/>
                <w:szCs w:val="18"/>
              </w:rPr>
              <w:t>червень</w:t>
            </w:r>
            <w:proofErr w:type="spellEnd"/>
            <w:r>
              <w:rPr>
                <w:color w:val="000000"/>
                <w:sz w:val="18"/>
                <w:szCs w:val="18"/>
              </w:rPr>
              <w:t xml:space="preserve"> 2003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34A7E908" w14:textId="77777777">
            <w:pPr>
              <w:rPr>
                <w:color w:val="000000"/>
                <w:sz w:val="18"/>
                <w:szCs w:val="18"/>
                <w:lang w:val="ru-RU"/>
              </w:rPr>
            </w:pPr>
            <w:r w:rsidRPr="00953114">
              <w:rPr>
                <w:color w:val="000000"/>
                <w:sz w:val="18"/>
                <w:szCs w:val="18"/>
                <w:lang w:val="ru-RU"/>
              </w:rPr>
              <w:t>Застосовується до Субконтрактів з фіксованою ціною будь-якої вартості.</w:t>
            </w:r>
          </w:p>
        </w:tc>
      </w:tr>
      <w:tr w:rsidRPr="00377FB8" w:rsidR="00953114" w:rsidTr="00303E9C" w14:paraId="214EAE78"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A9C0CED" w14:textId="77777777">
            <w:pPr>
              <w:pStyle w:val="Normal3"/>
              <w:spacing w:after="0" w:afterAutospacing="0"/>
              <w:rPr>
                <w:color w:val="000000"/>
                <w:sz w:val="18"/>
                <w:szCs w:val="18"/>
              </w:rPr>
            </w:pPr>
            <w:hyperlink w:history="1" w:anchor="wp1137753" r:id="rId192">
              <w:r w:rsidR="00953114">
                <w:rPr>
                  <w:rStyle w:val="Hyperlink"/>
                  <w:color w:val="000000"/>
                  <w:sz w:val="18"/>
                  <w:szCs w:val="18"/>
                </w:rPr>
                <w:t>52.229-8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FA899D5" w14:textId="77777777">
            <w:pPr>
              <w:pStyle w:val="Normal3"/>
              <w:spacing w:after="0" w:afterAutospacing="0"/>
              <w:rPr>
                <w:color w:val="000000"/>
                <w:sz w:val="18"/>
                <w:szCs w:val="18"/>
                <w:lang w:val="ru-RU"/>
              </w:rPr>
            </w:pPr>
            <w:r w:rsidRPr="00953114">
              <w:rPr>
                <w:color w:val="000000"/>
                <w:sz w:val="18"/>
                <w:szCs w:val="18"/>
                <w:lang w:val="ru-RU"/>
              </w:rPr>
              <w:t>ПОДАТКИ – ІНОЗЕМНІ КОНТРАКТИ З ВІДШКОДУВАННЯМ ВИТРАТ</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2224547" w14:textId="77777777">
            <w:pPr>
              <w:pStyle w:val="Normal3"/>
              <w:spacing w:after="0" w:afterAutospacing="0"/>
              <w:rPr>
                <w:color w:val="000000"/>
                <w:sz w:val="18"/>
                <w:szCs w:val="18"/>
              </w:rPr>
            </w:pPr>
            <w:proofErr w:type="spellStart"/>
            <w:r>
              <w:rPr>
                <w:color w:val="000000"/>
                <w:sz w:val="18"/>
                <w:szCs w:val="18"/>
              </w:rPr>
              <w:t>березень</w:t>
            </w:r>
            <w:proofErr w:type="spellEnd"/>
            <w:r>
              <w:rPr>
                <w:color w:val="000000"/>
                <w:sz w:val="18"/>
                <w:szCs w:val="18"/>
              </w:rPr>
              <w:t xml:space="preserve"> 1990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7C87C20" w14:textId="77777777">
            <w:pPr>
              <w:pStyle w:val="Normal3"/>
              <w:spacing w:after="0" w:afterAutospacing="0"/>
              <w:rPr>
                <w:color w:val="000000"/>
                <w:sz w:val="18"/>
                <w:szCs w:val="18"/>
              </w:rPr>
            </w:pPr>
            <w:r w:rsidRPr="00953114">
              <w:rPr>
                <w:color w:val="000000"/>
                <w:sz w:val="18"/>
                <w:szCs w:val="18"/>
                <w:lang w:val="ru-RU"/>
              </w:rPr>
              <w:t xml:space="preserve">Застосовується до завдань і Субконтрактів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xml:space="preserve"> і з відшкодуванням витрат будь-якої вартості. Вставте у перше пусте поле положення назву уряду приймаючої країни. </w:t>
            </w:r>
            <w:proofErr w:type="spellStart"/>
            <w:r>
              <w:rPr>
                <w:color w:val="000000"/>
                <w:sz w:val="18"/>
                <w:szCs w:val="18"/>
              </w:rPr>
              <w:t>Вставте</w:t>
            </w:r>
            <w:proofErr w:type="spellEnd"/>
            <w:r>
              <w:rPr>
                <w:color w:val="000000"/>
                <w:sz w:val="18"/>
                <w:szCs w:val="18"/>
              </w:rPr>
              <w:t xml:space="preserve"> у </w:t>
            </w:r>
            <w:proofErr w:type="spellStart"/>
            <w:r>
              <w:rPr>
                <w:color w:val="000000"/>
                <w:sz w:val="18"/>
                <w:szCs w:val="18"/>
              </w:rPr>
              <w:t>друге</w:t>
            </w:r>
            <w:proofErr w:type="spellEnd"/>
            <w:r>
              <w:rPr>
                <w:color w:val="000000"/>
                <w:sz w:val="18"/>
                <w:szCs w:val="18"/>
              </w:rPr>
              <w:t xml:space="preserve"> </w:t>
            </w:r>
            <w:proofErr w:type="spellStart"/>
            <w:r>
              <w:rPr>
                <w:color w:val="000000"/>
                <w:sz w:val="18"/>
                <w:szCs w:val="18"/>
              </w:rPr>
              <w:t>пусте</w:t>
            </w:r>
            <w:proofErr w:type="spellEnd"/>
            <w:r>
              <w:rPr>
                <w:color w:val="000000"/>
                <w:sz w:val="18"/>
                <w:szCs w:val="18"/>
              </w:rPr>
              <w:t xml:space="preserve"> </w:t>
            </w:r>
            <w:proofErr w:type="spellStart"/>
            <w:r>
              <w:rPr>
                <w:color w:val="000000"/>
                <w:sz w:val="18"/>
                <w:szCs w:val="18"/>
              </w:rPr>
              <w:t>поле</w:t>
            </w:r>
            <w:proofErr w:type="spellEnd"/>
            <w:r>
              <w:rPr>
                <w:color w:val="000000"/>
                <w:sz w:val="18"/>
                <w:szCs w:val="18"/>
              </w:rPr>
              <w:t xml:space="preserve"> </w:t>
            </w:r>
            <w:proofErr w:type="spellStart"/>
            <w:r>
              <w:rPr>
                <w:color w:val="000000"/>
                <w:sz w:val="18"/>
                <w:szCs w:val="18"/>
              </w:rPr>
              <w:t>положення</w:t>
            </w:r>
            <w:proofErr w:type="spellEnd"/>
            <w:r>
              <w:rPr>
                <w:color w:val="000000"/>
                <w:sz w:val="18"/>
                <w:szCs w:val="18"/>
              </w:rPr>
              <w:t xml:space="preserve"> </w:t>
            </w:r>
            <w:proofErr w:type="spellStart"/>
            <w:r>
              <w:rPr>
                <w:color w:val="000000"/>
                <w:sz w:val="18"/>
                <w:szCs w:val="18"/>
              </w:rPr>
              <w:t>назву</w:t>
            </w:r>
            <w:proofErr w:type="spellEnd"/>
            <w:r>
              <w:rPr>
                <w:color w:val="000000"/>
                <w:sz w:val="18"/>
                <w:szCs w:val="18"/>
              </w:rPr>
              <w:t xml:space="preserve"> </w:t>
            </w:r>
            <w:proofErr w:type="spellStart"/>
            <w:r>
              <w:rPr>
                <w:color w:val="000000"/>
                <w:sz w:val="18"/>
                <w:szCs w:val="18"/>
              </w:rPr>
              <w:t>приймаючої</w:t>
            </w:r>
            <w:proofErr w:type="spellEnd"/>
            <w:r>
              <w:rPr>
                <w:color w:val="000000"/>
                <w:sz w:val="18"/>
                <w:szCs w:val="18"/>
              </w:rPr>
              <w:t xml:space="preserve"> </w:t>
            </w:r>
            <w:proofErr w:type="spellStart"/>
            <w:r>
              <w:rPr>
                <w:color w:val="000000"/>
                <w:sz w:val="18"/>
                <w:szCs w:val="18"/>
              </w:rPr>
              <w:t>країни</w:t>
            </w:r>
            <w:proofErr w:type="spellEnd"/>
            <w:r>
              <w:rPr>
                <w:color w:val="000000"/>
                <w:sz w:val="18"/>
                <w:szCs w:val="18"/>
              </w:rPr>
              <w:t>.</w:t>
            </w:r>
          </w:p>
        </w:tc>
      </w:tr>
      <w:tr w:rsidRPr="00BF0FE6" w:rsidR="00953114" w:rsidTr="00303E9C" w14:paraId="03712FEB"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6287F913" w14:textId="77777777">
            <w:pPr>
              <w:pStyle w:val="Normal3"/>
              <w:spacing w:after="0" w:afterAutospacing="0"/>
              <w:rPr>
                <w:color w:val="000000"/>
                <w:sz w:val="18"/>
                <w:szCs w:val="18"/>
              </w:rPr>
            </w:pPr>
            <w:hyperlink w:history="1" w:anchor="wp1137821" r:id="rId193">
              <w:r w:rsidR="00953114">
                <w:rPr>
                  <w:rStyle w:val="Hyperlink"/>
                  <w:color w:val="000000"/>
                  <w:sz w:val="18"/>
                  <w:szCs w:val="18"/>
                </w:rPr>
                <w:t>52.230-2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56B32AF" w14:textId="77777777">
            <w:pPr>
              <w:pStyle w:val="Normal3"/>
              <w:spacing w:after="0" w:afterAutospacing="0"/>
              <w:rPr>
                <w:color w:val="000000"/>
                <w:sz w:val="18"/>
                <w:szCs w:val="18"/>
              </w:rPr>
            </w:pPr>
            <w:r>
              <w:rPr>
                <w:color w:val="000000"/>
                <w:sz w:val="18"/>
                <w:szCs w:val="18"/>
              </w:rPr>
              <w:t>СТАНДАРТИ ОБЛІКУ ВИТРАТ (СОВ)</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C8422D0"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2012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04386B18" w14:textId="77777777">
            <w:pPr>
              <w:pStyle w:val="Normal3"/>
              <w:spacing w:after="0" w:afterAutospacing="0"/>
              <w:rPr>
                <w:color w:val="000000"/>
                <w:sz w:val="18"/>
                <w:szCs w:val="18"/>
                <w:lang w:val="ru-RU"/>
              </w:rPr>
            </w:pPr>
            <w:r w:rsidRPr="00953114">
              <w:rPr>
                <w:color w:val="000000"/>
                <w:sz w:val="18"/>
                <w:szCs w:val="18"/>
                <w:lang w:val="ru-RU"/>
              </w:rPr>
              <w:t>Застосовується виключно у разі, якщо в цьому Субконтракті зазначено, що СОВ застосовуються у повному обсязі. «Сполучені Штати» означає «Сполучені Штати або Кімонікс». Видаліть підпункт (</w:t>
            </w:r>
            <w:r>
              <w:rPr>
                <w:color w:val="000000"/>
                <w:sz w:val="18"/>
                <w:szCs w:val="18"/>
              </w:rPr>
              <w:t>b</w:t>
            </w:r>
            <w:r w:rsidRPr="00953114">
              <w:rPr>
                <w:color w:val="000000"/>
                <w:sz w:val="18"/>
                <w:szCs w:val="18"/>
                <w:lang w:val="ru-RU"/>
              </w:rPr>
              <w:t>) положення.</w:t>
            </w:r>
          </w:p>
        </w:tc>
      </w:tr>
      <w:tr w:rsidRPr="00BF0FE6" w:rsidR="00953114" w:rsidTr="00303E9C" w14:paraId="08030146"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84806B1" w14:textId="77777777">
            <w:pPr>
              <w:pStyle w:val="Normal3"/>
              <w:spacing w:after="0" w:afterAutospacing="0"/>
              <w:rPr>
                <w:color w:val="000000"/>
                <w:sz w:val="18"/>
                <w:szCs w:val="18"/>
              </w:rPr>
            </w:pPr>
            <w:hyperlink w:history="1" w:anchor="wp1137836" r:id="rId194">
              <w:r w:rsidR="00953114">
                <w:rPr>
                  <w:rStyle w:val="Hyperlink"/>
                  <w:color w:val="000000"/>
                  <w:sz w:val="18"/>
                  <w:szCs w:val="18"/>
                </w:rPr>
                <w:t>52.230-3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E35703E" w14:textId="77777777">
            <w:pPr>
              <w:pStyle w:val="Normal3"/>
              <w:spacing w:after="0" w:afterAutospacing="0"/>
              <w:rPr>
                <w:color w:val="000000"/>
                <w:sz w:val="18"/>
                <w:szCs w:val="18"/>
                <w:lang w:val="ru-RU"/>
              </w:rPr>
            </w:pPr>
            <w:r w:rsidRPr="00953114">
              <w:rPr>
                <w:color w:val="000000"/>
                <w:sz w:val="18"/>
                <w:szCs w:val="18"/>
                <w:lang w:val="ru-RU"/>
              </w:rPr>
              <w:t>РОЗКРИТТЯ ІНФОРМАЦІЇ ТА ВІДПОВІДНІСТЬ ПРАКТИКИ ОБЛІКУ ВИТРАТ</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31FE05B"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2012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48EEB0D7" w14:textId="77777777">
            <w:pPr>
              <w:pStyle w:val="Normal3"/>
              <w:spacing w:after="0" w:afterAutospacing="0"/>
              <w:rPr>
                <w:color w:val="000000"/>
                <w:sz w:val="18"/>
                <w:szCs w:val="18"/>
                <w:lang w:val="ru-RU"/>
              </w:rPr>
            </w:pPr>
            <w:r w:rsidRPr="00953114">
              <w:rPr>
                <w:color w:val="000000"/>
                <w:sz w:val="18"/>
                <w:szCs w:val="18"/>
                <w:lang w:val="ru-RU"/>
              </w:rPr>
              <w:t xml:space="preserve">Застосовується виключно у разі, якщо в цьому Субконтракті зазначено, що СОВ застосовуються в модифікованому обсязі. «Сполучені Штати» означає «Сполучені </w:t>
            </w:r>
            <w:r w:rsidRPr="00953114">
              <w:rPr>
                <w:color w:val="000000"/>
                <w:sz w:val="18"/>
                <w:szCs w:val="18"/>
                <w:lang w:val="ru-RU"/>
              </w:rPr>
              <w:lastRenderedPageBreak/>
              <w:t>Штати або Кімонікс». Видаліть підпункт (</w:t>
            </w:r>
            <w:r>
              <w:rPr>
                <w:color w:val="000000"/>
                <w:sz w:val="18"/>
                <w:szCs w:val="18"/>
              </w:rPr>
              <w:t>b</w:t>
            </w:r>
            <w:r w:rsidRPr="00953114">
              <w:rPr>
                <w:color w:val="000000"/>
                <w:sz w:val="18"/>
                <w:szCs w:val="18"/>
                <w:lang w:val="ru-RU"/>
              </w:rPr>
              <w:t>) положення.</w:t>
            </w:r>
          </w:p>
        </w:tc>
      </w:tr>
      <w:tr w:rsidRPr="00377FB8" w:rsidR="00953114" w:rsidTr="00303E9C" w14:paraId="6CB2177C"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765493BF" w14:textId="77777777">
            <w:pPr>
              <w:pStyle w:val="Normal3"/>
              <w:spacing w:after="0" w:afterAutospacing="0"/>
              <w:rPr>
                <w:color w:val="000000"/>
                <w:sz w:val="18"/>
                <w:szCs w:val="18"/>
              </w:rPr>
            </w:pPr>
            <w:hyperlink w:history="1" w:anchor="wp1137852" r:id="rId195">
              <w:r w:rsidR="00953114">
                <w:rPr>
                  <w:rStyle w:val="Hyperlink"/>
                  <w:color w:val="000000"/>
                  <w:sz w:val="18"/>
                  <w:szCs w:val="18"/>
                </w:rPr>
                <w:t>52.230-4</w:t>
              </w:r>
            </w:hyperlink>
          </w:p>
          <w:p w:rsidRPr="00377FB8" w:rsidR="00953114" w:rsidP="00303E9C" w:rsidRDefault="00953114" w14:paraId="25B504DE" w14:textId="77777777">
            <w:pPr>
              <w:rPr>
                <w:color w:val="000000"/>
                <w:sz w:val="18"/>
                <w:szCs w:val="18"/>
              </w:rPr>
            </w:pPr>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C888381" w14:textId="77777777">
            <w:pPr>
              <w:pStyle w:val="Normal3"/>
              <w:spacing w:after="0" w:afterAutospacing="0"/>
              <w:rPr>
                <w:color w:val="000000"/>
                <w:sz w:val="18"/>
                <w:szCs w:val="18"/>
                <w:lang w:val="ru-RU"/>
              </w:rPr>
            </w:pPr>
            <w:r w:rsidRPr="00953114">
              <w:rPr>
                <w:color w:val="000000"/>
                <w:sz w:val="18"/>
                <w:szCs w:val="18"/>
                <w:lang w:val="ru-RU"/>
              </w:rPr>
              <w:t>РОЗКРИТТЯ ІНФОРМАЦІЇ ТА ВІДПОВІДНІСТЬ ПРАКТИКИ ОБЛІКУ ВИТРАТ ДЛЯ КОНТРАКТІВ, УКЛАДЕНИХ ІЗ ІНОЗЕМНИМИ СТОРОНАМИ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C29B0F3"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2012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6761FE3" w14:textId="77777777">
            <w:pPr>
              <w:pStyle w:val="Normal3"/>
              <w:spacing w:after="0" w:afterAutospacing="0"/>
              <w:rPr>
                <w:color w:val="000000"/>
                <w:sz w:val="18"/>
                <w:szCs w:val="18"/>
              </w:rPr>
            </w:pPr>
            <w:r w:rsidRPr="00953114">
              <w:rPr>
                <w:color w:val="000000"/>
                <w:sz w:val="18"/>
                <w:szCs w:val="18"/>
                <w:lang w:val="ru-RU"/>
              </w:rPr>
              <w:t xml:space="preserve">Застосовується виключно у разі, якщо в цьому Субконтракті зазначено, що СОВ застосовуються в модифікованому обсязі. </w:t>
            </w:r>
            <w:r>
              <w:rPr>
                <w:color w:val="000000"/>
                <w:sz w:val="18"/>
                <w:szCs w:val="18"/>
              </w:rPr>
              <w:t xml:space="preserve">У </w:t>
            </w:r>
            <w:proofErr w:type="spellStart"/>
            <w:r>
              <w:rPr>
                <w:color w:val="000000"/>
                <w:sz w:val="18"/>
                <w:szCs w:val="18"/>
              </w:rPr>
              <w:t>другому</w:t>
            </w:r>
            <w:proofErr w:type="spellEnd"/>
            <w:r>
              <w:rPr>
                <w:color w:val="000000"/>
                <w:sz w:val="18"/>
                <w:szCs w:val="18"/>
              </w:rPr>
              <w:t xml:space="preserve"> </w:t>
            </w:r>
            <w:proofErr w:type="spellStart"/>
            <w:r>
              <w:rPr>
                <w:color w:val="000000"/>
                <w:sz w:val="18"/>
                <w:szCs w:val="18"/>
              </w:rPr>
              <w:t>та</w:t>
            </w:r>
            <w:proofErr w:type="spellEnd"/>
            <w:r>
              <w:rPr>
                <w:color w:val="000000"/>
                <w:sz w:val="18"/>
                <w:szCs w:val="18"/>
              </w:rPr>
              <w:t xml:space="preserve"> </w:t>
            </w:r>
            <w:proofErr w:type="spellStart"/>
            <w:r>
              <w:rPr>
                <w:color w:val="000000"/>
                <w:sz w:val="18"/>
                <w:szCs w:val="18"/>
              </w:rPr>
              <w:t>третьому</w:t>
            </w:r>
            <w:proofErr w:type="spellEnd"/>
            <w:r>
              <w:rPr>
                <w:color w:val="000000"/>
                <w:sz w:val="18"/>
                <w:szCs w:val="18"/>
              </w:rPr>
              <w:t xml:space="preserve"> </w:t>
            </w:r>
            <w:proofErr w:type="spellStart"/>
            <w:r>
              <w:rPr>
                <w:color w:val="000000"/>
                <w:sz w:val="18"/>
                <w:szCs w:val="18"/>
              </w:rPr>
              <w:t>реченнях</w:t>
            </w:r>
            <w:proofErr w:type="spellEnd"/>
            <w:r>
              <w:rPr>
                <w:color w:val="000000"/>
                <w:sz w:val="18"/>
                <w:szCs w:val="18"/>
              </w:rPr>
              <w:t xml:space="preserve">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3.</w:t>
            </w:r>
          </w:p>
        </w:tc>
      </w:tr>
      <w:tr w:rsidRPr="00BF0FE6" w:rsidR="00953114" w:rsidTr="00303E9C" w14:paraId="36B625A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73BEFF4" w14:textId="77777777">
            <w:pPr>
              <w:pStyle w:val="Normal3"/>
              <w:spacing w:after="0" w:afterAutospacing="0"/>
              <w:rPr>
                <w:color w:val="000000"/>
                <w:sz w:val="18"/>
                <w:szCs w:val="18"/>
              </w:rPr>
            </w:pPr>
            <w:hyperlink w:history="1" w:anchor="wp1142797" r:id="rId196">
              <w:r w:rsidR="00953114">
                <w:rPr>
                  <w:rStyle w:val="Hyperlink"/>
                  <w:color w:val="000000"/>
                  <w:sz w:val="18"/>
                  <w:szCs w:val="18"/>
                </w:rPr>
                <w:t>52.230-5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1711984" w14:textId="77777777">
            <w:pPr>
              <w:pStyle w:val="Normal3"/>
              <w:spacing w:after="0" w:afterAutospacing="0"/>
              <w:rPr>
                <w:color w:val="000000"/>
                <w:sz w:val="18"/>
                <w:szCs w:val="18"/>
                <w:lang w:val="ru-RU"/>
              </w:rPr>
            </w:pPr>
            <w:r w:rsidRPr="00953114">
              <w:rPr>
                <w:color w:val="000000"/>
                <w:sz w:val="18"/>
                <w:szCs w:val="18"/>
                <w:lang w:val="ru-RU"/>
              </w:rPr>
              <w:t>СТАНДАРТИ ОБЛІКУ ВИТРАТ -- ОСВІТНІ УСТАНОВИ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AECA76F"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2012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3E015EE" w14:textId="77777777">
            <w:pPr>
              <w:pStyle w:val="Normal3"/>
              <w:spacing w:after="0" w:afterAutospacing="0"/>
              <w:rPr>
                <w:color w:val="000000"/>
                <w:sz w:val="18"/>
                <w:szCs w:val="18"/>
                <w:lang w:val="ru-RU"/>
              </w:rPr>
            </w:pPr>
            <w:r w:rsidRPr="00953114">
              <w:rPr>
                <w:color w:val="000000"/>
                <w:sz w:val="18"/>
                <w:szCs w:val="18"/>
                <w:lang w:val="ru-RU"/>
              </w:rPr>
              <w:t>«Сполучені Штати» означає «Сполучені Штати або Кімонікс». Видаліть підпункт (</w:t>
            </w:r>
            <w:r>
              <w:rPr>
                <w:color w:val="000000"/>
                <w:sz w:val="18"/>
                <w:szCs w:val="18"/>
              </w:rPr>
              <w:t>b</w:t>
            </w:r>
            <w:r w:rsidRPr="00953114">
              <w:rPr>
                <w:color w:val="000000"/>
                <w:sz w:val="18"/>
                <w:szCs w:val="18"/>
                <w:lang w:val="ru-RU"/>
              </w:rPr>
              <w:t>) положення. Застосовується виключно у разі, якщо в цьому Субконтракті зазначено, що застосовується це положення СОВ.</w:t>
            </w:r>
          </w:p>
        </w:tc>
      </w:tr>
      <w:tr w:rsidRPr="00377FB8" w:rsidR="00953114" w:rsidTr="00303E9C" w14:paraId="18B657D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4D02C00" w14:textId="77777777">
            <w:pPr>
              <w:pStyle w:val="Normal3"/>
              <w:spacing w:after="0" w:afterAutospacing="0"/>
              <w:rPr>
                <w:color w:val="000000"/>
                <w:sz w:val="18"/>
                <w:szCs w:val="18"/>
              </w:rPr>
            </w:pPr>
            <w:hyperlink w:history="1" w:anchor="wp1137876" r:id="rId197">
              <w:r w:rsidR="00953114">
                <w:rPr>
                  <w:rStyle w:val="Hyperlink"/>
                  <w:color w:val="000000"/>
                  <w:sz w:val="18"/>
                  <w:szCs w:val="18"/>
                </w:rPr>
                <w:t>52.230-6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134C0C9" w14:textId="77777777">
            <w:pPr>
              <w:pStyle w:val="Normal3"/>
              <w:spacing w:after="0" w:afterAutospacing="0"/>
              <w:rPr>
                <w:color w:val="000000"/>
                <w:sz w:val="18"/>
                <w:szCs w:val="18"/>
              </w:rPr>
            </w:pPr>
            <w:r>
              <w:rPr>
                <w:color w:val="000000"/>
                <w:sz w:val="18"/>
                <w:szCs w:val="18"/>
              </w:rPr>
              <w:t>АДМІНІСТРУВАННЯ СТАНДАРТІВ ОБЛІКУ ВИТРАТ</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FD4AF1F" w14:textId="77777777">
            <w:pPr>
              <w:pStyle w:val="Normal3"/>
              <w:spacing w:after="0" w:afterAutospacing="0"/>
              <w:rPr>
                <w:color w:val="000000"/>
                <w:sz w:val="18"/>
                <w:szCs w:val="18"/>
              </w:rPr>
            </w:pPr>
            <w:proofErr w:type="spellStart"/>
            <w:r>
              <w:rPr>
                <w:color w:val="000000"/>
                <w:sz w:val="18"/>
                <w:szCs w:val="18"/>
              </w:rPr>
              <w:t>червень</w:t>
            </w:r>
            <w:proofErr w:type="spellEnd"/>
            <w:r>
              <w:rPr>
                <w:color w:val="000000"/>
                <w:sz w:val="18"/>
                <w:szCs w:val="18"/>
              </w:rPr>
              <w:t xml:space="preserve"> 2010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D4EF268" w14:textId="77777777">
            <w:pPr>
              <w:pStyle w:val="Normal3"/>
              <w:spacing w:after="0" w:afterAutospacing="0"/>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якщо</w:t>
            </w:r>
            <w:proofErr w:type="spellEnd"/>
            <w:r>
              <w:rPr>
                <w:color w:val="000000"/>
                <w:sz w:val="18"/>
                <w:szCs w:val="18"/>
              </w:rPr>
              <w:t xml:space="preserve">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положення</w:t>
            </w:r>
            <w:proofErr w:type="spellEnd"/>
            <w:r>
              <w:rPr>
                <w:color w:val="000000"/>
                <w:sz w:val="18"/>
                <w:szCs w:val="18"/>
              </w:rPr>
              <w:t xml:space="preserve"> FAR 52.230-2, FAR 52.230-3, FAR 52.230-4 </w:t>
            </w:r>
            <w:proofErr w:type="spellStart"/>
            <w:r>
              <w:rPr>
                <w:color w:val="000000"/>
                <w:sz w:val="18"/>
                <w:szCs w:val="18"/>
              </w:rPr>
              <w:t>або</w:t>
            </w:r>
            <w:proofErr w:type="spellEnd"/>
            <w:r>
              <w:rPr>
                <w:color w:val="000000"/>
                <w:sz w:val="18"/>
                <w:szCs w:val="18"/>
              </w:rPr>
              <w:t xml:space="preserve"> FAR 52.230-5.</w:t>
            </w:r>
          </w:p>
        </w:tc>
      </w:tr>
      <w:tr w:rsidRPr="00377FB8" w:rsidR="00953114" w:rsidTr="00303E9C" w14:paraId="27796B7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653FD8A" w14:textId="77777777">
            <w:pPr>
              <w:pStyle w:val="Normal3"/>
              <w:spacing w:after="0" w:afterAutospacing="0"/>
              <w:rPr>
                <w:color w:val="000000"/>
                <w:sz w:val="18"/>
                <w:szCs w:val="18"/>
              </w:rPr>
            </w:pPr>
            <w:hyperlink w:history="1" w:anchor="wp1152929" r:id="rId198">
              <w:r w:rsidR="00953114">
                <w:rPr>
                  <w:rStyle w:val="Hyperlink"/>
                  <w:color w:val="000000"/>
                  <w:sz w:val="18"/>
                  <w:szCs w:val="18"/>
                </w:rPr>
                <w:t>52.232-20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F326056" w14:textId="77777777">
            <w:pPr>
              <w:pStyle w:val="Normal3"/>
              <w:spacing w:after="0" w:afterAutospacing="0"/>
              <w:rPr>
                <w:color w:val="000000"/>
                <w:sz w:val="18"/>
                <w:szCs w:val="18"/>
              </w:rPr>
            </w:pPr>
            <w:r>
              <w:rPr>
                <w:color w:val="000000"/>
                <w:sz w:val="18"/>
                <w:szCs w:val="18"/>
              </w:rPr>
              <w:t>ОБМЕЖЕННЯ ВИТРАТ</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AA6AED7" w14:textId="77777777">
            <w:pPr>
              <w:pStyle w:val="Normal3"/>
              <w:spacing w:after="0" w:afterAutospacing="0"/>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78E41A6" w14:textId="77777777">
            <w:pPr>
              <w:pStyle w:val="Normal3"/>
              <w:spacing w:after="0" w:afterAutospacing="0"/>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якщо</w:t>
            </w:r>
            <w:proofErr w:type="spellEnd"/>
            <w:r>
              <w:rPr>
                <w:color w:val="000000"/>
                <w:sz w:val="18"/>
                <w:szCs w:val="18"/>
              </w:rPr>
              <w:t xml:space="preserve"> </w:t>
            </w:r>
            <w:proofErr w:type="spellStart"/>
            <w:r>
              <w:rPr>
                <w:color w:val="000000"/>
                <w:sz w:val="18"/>
                <w:szCs w:val="18"/>
              </w:rPr>
              <w:t>цей</w:t>
            </w:r>
            <w:proofErr w:type="spellEnd"/>
            <w:r>
              <w:rPr>
                <w:color w:val="000000"/>
                <w:sz w:val="18"/>
                <w:szCs w:val="18"/>
              </w:rPr>
              <w:t xml:space="preserve"> </w:t>
            </w:r>
            <w:proofErr w:type="spellStart"/>
            <w:r>
              <w:rPr>
                <w:color w:val="000000"/>
                <w:sz w:val="18"/>
                <w:szCs w:val="18"/>
              </w:rPr>
              <w:t>Субконтракт</w:t>
            </w:r>
            <w:proofErr w:type="spellEnd"/>
            <w:r>
              <w:rPr>
                <w:color w:val="000000"/>
                <w:sz w:val="18"/>
                <w:szCs w:val="18"/>
              </w:rPr>
              <w:t xml:space="preserve"> є </w:t>
            </w:r>
            <w:proofErr w:type="spellStart"/>
            <w:r>
              <w:rPr>
                <w:color w:val="000000"/>
                <w:sz w:val="18"/>
                <w:szCs w:val="18"/>
              </w:rPr>
              <w:t>повністю</w:t>
            </w:r>
            <w:proofErr w:type="spellEnd"/>
            <w:r>
              <w:rPr>
                <w:color w:val="000000"/>
                <w:sz w:val="18"/>
                <w:szCs w:val="18"/>
              </w:rPr>
              <w:t xml:space="preserve"> </w:t>
            </w:r>
            <w:proofErr w:type="spellStart"/>
            <w:r>
              <w:rPr>
                <w:color w:val="000000"/>
                <w:sz w:val="18"/>
                <w:szCs w:val="18"/>
              </w:rPr>
              <w:t>оплачуваним</w:t>
            </w:r>
            <w:proofErr w:type="spellEnd"/>
            <w:r>
              <w:rPr>
                <w:color w:val="000000"/>
                <w:sz w:val="18"/>
                <w:szCs w:val="18"/>
              </w:rPr>
              <w:t xml:space="preserve"> </w:t>
            </w:r>
            <w:proofErr w:type="spellStart"/>
            <w:r>
              <w:rPr>
                <w:color w:val="000000"/>
                <w:sz w:val="18"/>
                <w:szCs w:val="18"/>
              </w:rPr>
              <w:t>завданням</w:t>
            </w:r>
            <w:proofErr w:type="spellEnd"/>
            <w:r>
              <w:rPr>
                <w:color w:val="000000"/>
                <w:sz w:val="18"/>
                <w:szCs w:val="18"/>
              </w:rPr>
              <w:t xml:space="preserve"> </w:t>
            </w:r>
            <w:proofErr w:type="spellStart"/>
            <w:r>
              <w:rPr>
                <w:color w:val="000000"/>
                <w:sz w:val="18"/>
                <w:szCs w:val="18"/>
              </w:rPr>
              <w:t>або</w:t>
            </w:r>
            <w:proofErr w:type="spellEnd"/>
            <w:r>
              <w:rPr>
                <w:color w:val="000000"/>
                <w:sz w:val="18"/>
                <w:szCs w:val="18"/>
              </w:rPr>
              <w:t xml:space="preserve"> </w:t>
            </w:r>
            <w:proofErr w:type="spellStart"/>
            <w:r>
              <w:rPr>
                <w:color w:val="000000"/>
                <w:sz w:val="18"/>
                <w:szCs w:val="18"/>
              </w:rPr>
              <w:t>Субконтрактом</w:t>
            </w:r>
            <w:proofErr w:type="spellEnd"/>
            <w:r>
              <w:rPr>
                <w:color w:val="000000"/>
                <w:sz w:val="18"/>
                <w:szCs w:val="18"/>
              </w:rPr>
              <w:t xml:space="preserve"> </w:t>
            </w:r>
            <w:proofErr w:type="spellStart"/>
            <w:r>
              <w:rPr>
                <w:color w:val="000000"/>
                <w:sz w:val="18"/>
                <w:szCs w:val="18"/>
              </w:rPr>
              <w:t>із</w:t>
            </w:r>
            <w:proofErr w:type="spellEnd"/>
            <w:r>
              <w:rPr>
                <w:color w:val="000000"/>
                <w:sz w:val="18"/>
                <w:szCs w:val="18"/>
              </w:rPr>
              <w:t xml:space="preserve"> </w:t>
            </w:r>
            <w:proofErr w:type="spellStart"/>
            <w:r>
              <w:rPr>
                <w:color w:val="000000"/>
                <w:sz w:val="18"/>
                <w:szCs w:val="18"/>
              </w:rPr>
              <w:t>відшкодуванням</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w:t>
            </w:r>
            <w:proofErr w:type="spellStart"/>
            <w:r>
              <w:rPr>
                <w:color w:val="000000"/>
                <w:sz w:val="18"/>
                <w:szCs w:val="18"/>
              </w:rPr>
              <w:t>або</w:t>
            </w:r>
            <w:proofErr w:type="spellEnd"/>
            <w:r>
              <w:rPr>
                <w:color w:val="000000"/>
                <w:sz w:val="18"/>
                <w:szCs w:val="18"/>
              </w:rPr>
              <w:t xml:space="preserve"> </w:t>
            </w:r>
            <w:proofErr w:type="spellStart"/>
            <w:r>
              <w:rPr>
                <w:color w:val="000000"/>
                <w:sz w:val="18"/>
                <w:szCs w:val="18"/>
              </w:rPr>
              <w:t>типу</w:t>
            </w:r>
            <w:proofErr w:type="spellEnd"/>
            <w:r>
              <w:rPr>
                <w:color w:val="000000"/>
                <w:sz w:val="18"/>
                <w:szCs w:val="18"/>
              </w:rPr>
              <w:t xml:space="preserve"> T&amp;M. (</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1 і 2.)</w:t>
            </w:r>
          </w:p>
        </w:tc>
      </w:tr>
      <w:tr w:rsidRPr="00BF0FE6" w:rsidR="00953114" w:rsidTr="00303E9C" w14:paraId="42102AE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781BF536" w14:textId="77777777">
            <w:pPr>
              <w:pStyle w:val="Normal3"/>
              <w:spacing w:after="0" w:afterAutospacing="0"/>
              <w:rPr>
                <w:color w:val="000000"/>
                <w:sz w:val="18"/>
                <w:szCs w:val="18"/>
              </w:rPr>
            </w:pPr>
            <w:hyperlink w:history="1" w:anchor="wp1152962" r:id="rId199">
              <w:r w:rsidR="00953114">
                <w:rPr>
                  <w:rStyle w:val="Hyperlink"/>
                  <w:color w:val="000000"/>
                  <w:sz w:val="18"/>
                  <w:szCs w:val="18"/>
                </w:rPr>
                <w:t>52.232-22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39B2209" w14:textId="77777777">
            <w:pPr>
              <w:pStyle w:val="Normal3"/>
              <w:spacing w:after="0" w:afterAutospacing="0"/>
              <w:rPr>
                <w:color w:val="000000"/>
                <w:sz w:val="18"/>
                <w:szCs w:val="18"/>
              </w:rPr>
            </w:pPr>
            <w:r>
              <w:rPr>
                <w:color w:val="000000"/>
                <w:sz w:val="18"/>
                <w:szCs w:val="18"/>
              </w:rPr>
              <w:t>ОБМЕЖЕННЯ ФІНАНСОВИХ ЗАСОБІВ</w:t>
            </w:r>
          </w:p>
          <w:p w:rsidRPr="00377FB8" w:rsidR="00953114" w:rsidP="00303E9C" w:rsidRDefault="00953114" w14:paraId="51759234" w14:textId="77777777">
            <w:pPr>
              <w:rPr>
                <w:color w:val="000000"/>
                <w:sz w:val="18"/>
                <w:szCs w:val="18"/>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676B40D" w14:textId="77777777">
            <w:pPr>
              <w:pStyle w:val="Normal3"/>
              <w:spacing w:after="0" w:afterAutospacing="0"/>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2E6246D" w14:textId="77777777">
            <w:pPr>
              <w:pStyle w:val="Normal3"/>
              <w:spacing w:after="0" w:afterAutospacing="0"/>
              <w:rPr>
                <w:rFonts w:eastAsia="Calibri"/>
                <w:color w:val="000000"/>
                <w:sz w:val="18"/>
                <w:szCs w:val="18"/>
                <w:lang w:val="ru-RU"/>
              </w:rPr>
            </w:pPr>
            <w:r w:rsidRPr="00953114">
              <w:rPr>
                <w:color w:val="000000"/>
                <w:sz w:val="18"/>
                <w:szCs w:val="18"/>
                <w:lang w:val="ru-RU"/>
              </w:rPr>
              <w:t xml:space="preserve">Застосовується, якщо цей Субконтракт є поступово оплачуваним завданням або Субконтрактом із відшкодуванням витрат або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(Застосовуються Примітки 1 і 2.)</w:t>
            </w:r>
          </w:p>
        </w:tc>
      </w:tr>
      <w:tr w:rsidRPr="00377FB8" w:rsidR="00953114" w:rsidTr="00303E9C" w14:paraId="4528F99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14BFBA7" w14:textId="77777777">
            <w:pPr>
              <w:pStyle w:val="Normal3"/>
              <w:spacing w:after="0" w:afterAutospacing="0"/>
              <w:rPr>
                <w:color w:val="000000"/>
                <w:sz w:val="18"/>
                <w:szCs w:val="18"/>
              </w:rPr>
            </w:pPr>
            <w:hyperlink w:history="1" w:anchor="wp1160491" r:id="rId200">
              <w:r w:rsidR="00953114">
                <w:rPr>
                  <w:rStyle w:val="Hyperlink"/>
                  <w:color w:val="000000"/>
                  <w:sz w:val="18"/>
                  <w:szCs w:val="18"/>
                </w:rPr>
                <w:t>52.232-40</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B01ED90" w14:textId="77777777">
            <w:pPr>
              <w:pStyle w:val="Normal3"/>
              <w:spacing w:after="0" w:afterAutospacing="0"/>
              <w:rPr>
                <w:color w:val="000000"/>
                <w:sz w:val="18"/>
                <w:szCs w:val="18"/>
                <w:lang w:val="ru-RU"/>
              </w:rPr>
            </w:pPr>
            <w:r w:rsidRPr="00953114">
              <w:rPr>
                <w:color w:val="000000"/>
                <w:sz w:val="18"/>
                <w:szCs w:val="18"/>
                <w:lang w:val="ru-RU"/>
              </w:rPr>
              <w:t>ЗДІЙСНЕННЯ ПРИСКОРЕНИХ ПЛАТЕЖІВ СУБПІДРЯДНИКАМ-ПРЕДСТАВНИКАМ МАЛОГО БІЗНЕСУ</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4039A7B" w14:textId="77777777">
            <w:pPr>
              <w:pStyle w:val="Normal3"/>
              <w:spacing w:after="0" w:afterAutospacing="0"/>
              <w:rPr>
                <w:color w:val="000000"/>
                <w:sz w:val="18"/>
                <w:szCs w:val="18"/>
              </w:rPr>
            </w:pPr>
            <w:proofErr w:type="spellStart"/>
            <w:r>
              <w:rPr>
                <w:color w:val="000000"/>
                <w:sz w:val="18"/>
                <w:szCs w:val="18"/>
              </w:rPr>
              <w:t>грудень</w:t>
            </w:r>
            <w:proofErr w:type="spellEnd"/>
            <w:r>
              <w:rPr>
                <w:color w:val="000000"/>
                <w:sz w:val="18"/>
                <w:szCs w:val="18"/>
              </w:rPr>
              <w:t xml:space="preserve"> 2013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94A5EF0" w14:textId="77777777">
            <w:pPr>
              <w:pStyle w:val="Normal3"/>
              <w:spacing w:after="0" w:afterAutospacing="0"/>
              <w:rPr>
                <w:color w:val="000000"/>
                <w:sz w:val="18"/>
                <w:szCs w:val="18"/>
              </w:rPr>
            </w:pPr>
            <w:r w:rsidRPr="00953114">
              <w:rPr>
                <w:color w:val="000000"/>
                <w:sz w:val="18"/>
                <w:szCs w:val="18"/>
                <w:lang w:val="ru-RU"/>
              </w:rPr>
              <w:t xml:space="preserve">Застосовується, якщо Субпідрядник є американським підприємством малого бізнесу, а Кімонікс отримує прискорені платежі за основним контрактом.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1.)</w:t>
            </w:r>
          </w:p>
        </w:tc>
      </w:tr>
      <w:tr w:rsidRPr="00BF0FE6" w:rsidR="00953114" w:rsidTr="00303E9C" w14:paraId="4BBAF18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4FFB54D1" w14:textId="77777777">
            <w:pPr>
              <w:pStyle w:val="Normal3"/>
              <w:spacing w:after="0" w:afterAutospacing="0"/>
              <w:rPr>
                <w:color w:val="000000"/>
                <w:sz w:val="18"/>
                <w:szCs w:val="18"/>
              </w:rPr>
            </w:pPr>
            <w:hyperlink w:history="1" w:anchor="wp1113329" r:id="rId201">
              <w:r w:rsidR="00953114">
                <w:rPr>
                  <w:rStyle w:val="Hyperlink"/>
                  <w:color w:val="000000"/>
                  <w:sz w:val="18"/>
                  <w:szCs w:val="18"/>
                </w:rPr>
                <w:t>52.233-3</w:t>
              </w:r>
            </w:hyperlink>
          </w:p>
          <w:p w:rsidRPr="00377FB8" w:rsidR="00953114" w:rsidP="00303E9C" w:rsidRDefault="00953114" w14:paraId="77F1BCA6" w14:textId="77777777">
            <w:pPr>
              <w:rPr>
                <w:color w:val="000000"/>
                <w:sz w:val="18"/>
                <w:szCs w:val="18"/>
              </w:rPr>
            </w:pPr>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0FDF2DA2" w14:textId="77777777">
            <w:pPr>
              <w:pStyle w:val="Normal3"/>
              <w:spacing w:after="0" w:afterAutospacing="0"/>
              <w:rPr>
                <w:color w:val="000000"/>
                <w:sz w:val="18"/>
                <w:szCs w:val="18"/>
                <w:lang w:val="ru-RU"/>
              </w:rPr>
            </w:pPr>
            <w:r w:rsidRPr="00953114">
              <w:rPr>
                <w:color w:val="000000"/>
                <w:sz w:val="18"/>
                <w:szCs w:val="18"/>
                <w:lang w:val="ru-RU"/>
              </w:rPr>
              <w:t>ЗАПЕРЕЧЕННЯ ПІСЛЯ ПРИСУДЖЕННЯ КОНТРАКТУ</w:t>
            </w:r>
          </w:p>
          <w:p w:rsidRPr="00953114" w:rsidR="00953114" w:rsidP="00303E9C" w:rsidRDefault="00953114" w14:paraId="7FE6671B" w14:textId="77777777">
            <w:pPr>
              <w:pStyle w:val="Normal3"/>
              <w:spacing w:after="0" w:afterAutospacing="0"/>
              <w:rPr>
                <w:color w:val="000000"/>
                <w:sz w:val="18"/>
                <w:szCs w:val="18"/>
                <w:lang w:val="ru-RU"/>
              </w:rPr>
            </w:pPr>
            <w:r w:rsidRPr="00953114">
              <w:rPr>
                <w:color w:val="000000"/>
                <w:sz w:val="18"/>
                <w:szCs w:val="18"/>
                <w:lang w:val="ru-RU"/>
              </w:rPr>
              <w:t xml:space="preserve">Якщо це контракт з відшкодуванням витрат, застосовується Варіант </w:t>
            </w:r>
            <w:r>
              <w:rPr>
                <w:color w:val="000000"/>
                <w:sz w:val="18"/>
                <w:szCs w:val="18"/>
              </w:rPr>
              <w:t>I</w:t>
            </w:r>
            <w:r w:rsidRPr="00953114">
              <w:rPr>
                <w:color w:val="000000"/>
                <w:sz w:val="18"/>
                <w:szCs w:val="18"/>
                <w:lang w:val="ru-RU"/>
              </w:rPr>
              <w:t xml:space="preserve"> (червень 1985 р.). Якщо клієнт Кімонікс наказав Кімонікс припинити виконання Робіт за Основним контрактом, у рамках якого укладено цей Субконтракт згідно з </w:t>
            </w:r>
            <w:r>
              <w:rPr>
                <w:color w:val="000000"/>
                <w:sz w:val="18"/>
                <w:szCs w:val="18"/>
              </w:rPr>
              <w:t>FAR</w:t>
            </w:r>
            <w:r w:rsidRPr="00953114">
              <w:rPr>
                <w:color w:val="000000"/>
                <w:sz w:val="18"/>
                <w:szCs w:val="18"/>
                <w:lang w:val="ru-RU"/>
              </w:rPr>
              <w:t xml:space="preserve"> 33.1, Кімонікс письмовим розпорядженням Субпідряднику може наказати Субпідряднику припинити виконання Робіт, передбачених цим Субконтрактом.</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50E6D0C" w14:textId="77777777">
            <w:pPr>
              <w:pStyle w:val="Normal3"/>
              <w:spacing w:after="0" w:afterAutospacing="0"/>
              <w:rPr>
                <w:color w:val="000000"/>
                <w:sz w:val="18"/>
                <w:szCs w:val="18"/>
              </w:rPr>
            </w:pPr>
            <w:proofErr w:type="spellStart"/>
            <w:r>
              <w:rPr>
                <w:color w:val="000000"/>
                <w:sz w:val="18"/>
                <w:szCs w:val="18"/>
              </w:rPr>
              <w:t>серпень</w:t>
            </w:r>
            <w:proofErr w:type="spellEnd"/>
            <w:r>
              <w:rPr>
                <w:color w:val="000000"/>
                <w:sz w:val="18"/>
                <w:szCs w:val="18"/>
              </w:rPr>
              <w:t xml:space="preserve"> 1996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57A311C" w14:textId="77777777">
            <w:pPr>
              <w:pStyle w:val="Normal3"/>
              <w:spacing w:after="0" w:afterAutospacing="0"/>
              <w:rPr>
                <w:color w:val="000000"/>
                <w:sz w:val="18"/>
                <w:szCs w:val="18"/>
                <w:lang w:val="ru-RU"/>
              </w:rPr>
            </w:pPr>
            <w:r w:rsidRPr="00953114">
              <w:rPr>
                <w:color w:val="000000"/>
                <w:sz w:val="18"/>
                <w:szCs w:val="18"/>
                <w:lang w:val="ru-RU"/>
              </w:rPr>
              <w:t>У підпункті (</w:t>
            </w:r>
            <w:r>
              <w:rPr>
                <w:color w:val="000000"/>
                <w:sz w:val="18"/>
                <w:szCs w:val="18"/>
              </w:rPr>
              <w:t>b</w:t>
            </w:r>
            <w:r w:rsidRPr="00953114">
              <w:rPr>
                <w:color w:val="000000"/>
                <w:sz w:val="18"/>
                <w:szCs w:val="18"/>
                <w:lang w:val="ru-RU"/>
              </w:rPr>
              <w:t>)(2) «30 днів» означає «20 днів». Застосовується Примітка 1, але текст «Уряд» вперше з’являється у підпункті (</w:t>
            </w:r>
            <w:r>
              <w:rPr>
                <w:color w:val="000000"/>
                <w:sz w:val="18"/>
                <w:szCs w:val="18"/>
              </w:rPr>
              <w:t>f</w:t>
            </w:r>
            <w:r w:rsidRPr="00953114">
              <w:rPr>
                <w:color w:val="000000"/>
                <w:sz w:val="18"/>
                <w:szCs w:val="18"/>
                <w:lang w:val="ru-RU"/>
              </w:rPr>
              <w:t>). У підпункті (</w:t>
            </w:r>
            <w:r>
              <w:rPr>
                <w:color w:val="000000"/>
                <w:sz w:val="18"/>
                <w:szCs w:val="18"/>
              </w:rPr>
              <w:t>f</w:t>
            </w:r>
            <w:r w:rsidRPr="00953114">
              <w:rPr>
                <w:color w:val="000000"/>
                <w:sz w:val="18"/>
                <w:szCs w:val="18"/>
                <w:lang w:val="ru-RU"/>
              </w:rPr>
              <w:t>) після «33.104(</w:t>
            </w:r>
            <w:r>
              <w:rPr>
                <w:color w:val="000000"/>
                <w:sz w:val="18"/>
                <w:szCs w:val="18"/>
              </w:rPr>
              <w:t>h</w:t>
            </w:r>
            <w:r w:rsidRPr="00953114">
              <w:rPr>
                <w:color w:val="000000"/>
                <w:sz w:val="18"/>
                <w:szCs w:val="18"/>
                <w:lang w:val="ru-RU"/>
              </w:rPr>
              <w:t>) (1)» додайте наступне: «і відшкодовує ці витрати за рахунок Кімонікс».</w:t>
            </w:r>
          </w:p>
        </w:tc>
      </w:tr>
      <w:tr w:rsidRPr="00377FB8" w:rsidR="00953114" w:rsidTr="00303E9C" w14:paraId="6E5E8730"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5DD00F78" w14:textId="77777777">
            <w:pPr>
              <w:pStyle w:val="Normal3"/>
              <w:spacing w:after="0" w:afterAutospacing="0"/>
              <w:rPr>
                <w:color w:val="000000"/>
                <w:sz w:val="18"/>
                <w:szCs w:val="18"/>
              </w:rPr>
            </w:pPr>
            <w:hyperlink w:history="1" w:anchor="wp1113621" r:id="rId202">
              <w:r w:rsidR="00953114">
                <w:rPr>
                  <w:rStyle w:val="Hyperlink"/>
                  <w:color w:val="000000"/>
                  <w:sz w:val="18"/>
                  <w:szCs w:val="18"/>
                </w:rPr>
                <w:t>52.237-8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11EE697B" w14:textId="77777777">
            <w:pPr>
              <w:rPr>
                <w:color w:val="000000"/>
                <w:sz w:val="18"/>
                <w:szCs w:val="18"/>
                <w:lang w:val="ru-RU"/>
              </w:rPr>
            </w:pPr>
            <w:r w:rsidRPr="00953114">
              <w:rPr>
                <w:color w:val="000000"/>
                <w:sz w:val="18"/>
                <w:szCs w:val="18"/>
                <w:lang w:val="ru-RU"/>
              </w:rPr>
              <w:t>ОБМЕЖЕННЯ НА ВІДСТУПНІ ВИПЛАТИ ІНОЗЕМНИМ ГРОМАДЯНАМ</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25142F8" w14:textId="77777777">
            <w:pPr>
              <w:pStyle w:val="Normal3"/>
              <w:spacing w:after="0" w:afterAutospacing="0"/>
              <w:rPr>
                <w:color w:val="000000"/>
                <w:sz w:val="18"/>
                <w:szCs w:val="18"/>
              </w:rPr>
            </w:pPr>
            <w:proofErr w:type="spellStart"/>
            <w:r>
              <w:rPr>
                <w:color w:val="000000"/>
                <w:sz w:val="18"/>
                <w:szCs w:val="18"/>
              </w:rPr>
              <w:t>серпень</w:t>
            </w:r>
            <w:proofErr w:type="spellEnd"/>
            <w:r>
              <w:rPr>
                <w:color w:val="000000"/>
                <w:sz w:val="18"/>
                <w:szCs w:val="18"/>
              </w:rPr>
              <w:t xml:space="preserve"> 2003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282C8D0" w14:textId="77777777">
            <w:pPr>
              <w:pStyle w:val="Normal3"/>
              <w:spacing w:after="0" w:afterAutospacing="0"/>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Субконтрактів</w:t>
            </w:r>
            <w:proofErr w:type="spellEnd"/>
            <w:r>
              <w:rPr>
                <w:color w:val="000000"/>
                <w:sz w:val="18"/>
                <w:szCs w:val="18"/>
              </w:rPr>
              <w:t xml:space="preserve"> -- </w:t>
            </w:r>
            <w:proofErr w:type="spellStart"/>
            <w:r>
              <w:rPr>
                <w:color w:val="000000"/>
                <w:sz w:val="18"/>
                <w:szCs w:val="18"/>
              </w:rPr>
              <w:t>незалежно</w:t>
            </w:r>
            <w:proofErr w:type="spellEnd"/>
            <w:r>
              <w:rPr>
                <w:color w:val="000000"/>
                <w:sz w:val="18"/>
                <w:szCs w:val="18"/>
              </w:rPr>
              <w:t xml:space="preserve"> </w:t>
            </w:r>
            <w:proofErr w:type="spellStart"/>
            <w:r>
              <w:rPr>
                <w:color w:val="000000"/>
                <w:sz w:val="18"/>
                <w:szCs w:val="18"/>
              </w:rPr>
              <w:t>від</w:t>
            </w:r>
            <w:proofErr w:type="spellEnd"/>
            <w:r>
              <w:rPr>
                <w:color w:val="000000"/>
                <w:sz w:val="18"/>
                <w:szCs w:val="18"/>
              </w:rPr>
              <w:t xml:space="preserve"> </w:t>
            </w:r>
            <w:proofErr w:type="spellStart"/>
            <w:r>
              <w:rPr>
                <w:color w:val="000000"/>
                <w:sz w:val="18"/>
                <w:szCs w:val="18"/>
              </w:rPr>
              <w:t>вартості</w:t>
            </w:r>
            <w:proofErr w:type="spellEnd"/>
            <w:r>
              <w:rPr>
                <w:color w:val="000000"/>
                <w:sz w:val="18"/>
                <w:szCs w:val="18"/>
              </w:rPr>
              <w:t xml:space="preserve"> </w:t>
            </w:r>
            <w:proofErr w:type="spellStart"/>
            <w:r>
              <w:rPr>
                <w:color w:val="000000"/>
                <w:sz w:val="18"/>
                <w:szCs w:val="18"/>
              </w:rPr>
              <w:t>та</w:t>
            </w:r>
            <w:proofErr w:type="spellEnd"/>
            <w:r>
              <w:rPr>
                <w:color w:val="000000"/>
                <w:sz w:val="18"/>
                <w:szCs w:val="18"/>
              </w:rPr>
              <w:t xml:space="preserve"> </w:t>
            </w:r>
            <w:proofErr w:type="spellStart"/>
            <w:r>
              <w:rPr>
                <w:color w:val="000000"/>
                <w:sz w:val="18"/>
                <w:szCs w:val="18"/>
              </w:rPr>
              <w:t>типу</w:t>
            </w:r>
            <w:proofErr w:type="spellEnd"/>
            <w:r>
              <w:rPr>
                <w:color w:val="000000"/>
                <w:sz w:val="18"/>
                <w:szCs w:val="18"/>
              </w:rPr>
              <w:t xml:space="preserve"> -- </w:t>
            </w:r>
            <w:proofErr w:type="spellStart"/>
            <w:r>
              <w:rPr>
                <w:color w:val="000000"/>
                <w:sz w:val="18"/>
                <w:szCs w:val="18"/>
              </w:rPr>
              <w:t>що</w:t>
            </w:r>
            <w:proofErr w:type="spellEnd"/>
            <w:r>
              <w:rPr>
                <w:color w:val="000000"/>
                <w:sz w:val="18"/>
                <w:szCs w:val="18"/>
              </w:rPr>
              <w:t xml:space="preserve"> </w:t>
            </w:r>
            <w:proofErr w:type="spellStart"/>
            <w:r>
              <w:rPr>
                <w:color w:val="000000"/>
                <w:sz w:val="18"/>
                <w:szCs w:val="18"/>
              </w:rPr>
              <w:t>передбачають</w:t>
            </w:r>
            <w:proofErr w:type="spellEnd"/>
            <w:r>
              <w:rPr>
                <w:color w:val="000000"/>
                <w:sz w:val="18"/>
                <w:szCs w:val="18"/>
              </w:rPr>
              <w:t xml:space="preserve"> </w:t>
            </w:r>
            <w:proofErr w:type="spellStart"/>
            <w:r>
              <w:rPr>
                <w:color w:val="000000"/>
                <w:sz w:val="18"/>
                <w:szCs w:val="18"/>
              </w:rPr>
              <w:t>залучення</w:t>
            </w:r>
            <w:proofErr w:type="spellEnd"/>
            <w:r>
              <w:rPr>
                <w:color w:val="000000"/>
                <w:sz w:val="18"/>
                <w:szCs w:val="18"/>
              </w:rPr>
              <w:t xml:space="preserve"> </w:t>
            </w:r>
            <w:proofErr w:type="spellStart"/>
            <w:r>
              <w:rPr>
                <w:color w:val="000000"/>
                <w:sz w:val="18"/>
                <w:szCs w:val="18"/>
              </w:rPr>
              <w:t>працівників</w:t>
            </w:r>
            <w:proofErr w:type="spellEnd"/>
            <w:r>
              <w:rPr>
                <w:color w:val="000000"/>
                <w:sz w:val="18"/>
                <w:szCs w:val="18"/>
              </w:rPr>
              <w:t xml:space="preserve">, </w:t>
            </w:r>
            <w:proofErr w:type="spellStart"/>
            <w:r>
              <w:rPr>
                <w:color w:val="000000"/>
                <w:sz w:val="18"/>
                <w:szCs w:val="18"/>
              </w:rPr>
              <w:t>які</w:t>
            </w:r>
            <w:proofErr w:type="spellEnd"/>
            <w:r>
              <w:rPr>
                <w:color w:val="000000"/>
                <w:sz w:val="18"/>
                <w:szCs w:val="18"/>
              </w:rPr>
              <w:t xml:space="preserve"> є </w:t>
            </w:r>
            <w:proofErr w:type="spellStart"/>
            <w:r>
              <w:rPr>
                <w:color w:val="000000"/>
                <w:sz w:val="18"/>
                <w:szCs w:val="18"/>
              </w:rPr>
              <w:t>громадянами</w:t>
            </w:r>
            <w:proofErr w:type="spellEnd"/>
            <w:r>
              <w:rPr>
                <w:color w:val="000000"/>
                <w:sz w:val="18"/>
                <w:szCs w:val="18"/>
              </w:rPr>
              <w:t xml:space="preserve"> </w:t>
            </w:r>
            <w:proofErr w:type="spellStart"/>
            <w:r>
              <w:rPr>
                <w:color w:val="000000"/>
                <w:sz w:val="18"/>
                <w:szCs w:val="18"/>
              </w:rPr>
              <w:t>приймаючої</w:t>
            </w:r>
            <w:proofErr w:type="spellEnd"/>
            <w:r>
              <w:rPr>
                <w:color w:val="000000"/>
                <w:sz w:val="18"/>
                <w:szCs w:val="18"/>
              </w:rPr>
              <w:t xml:space="preserve"> </w:t>
            </w:r>
            <w:proofErr w:type="spellStart"/>
            <w:r>
              <w:rPr>
                <w:color w:val="000000"/>
                <w:sz w:val="18"/>
                <w:szCs w:val="18"/>
              </w:rPr>
              <w:t>країни</w:t>
            </w:r>
            <w:proofErr w:type="spellEnd"/>
            <w:r>
              <w:rPr>
                <w:color w:val="000000"/>
                <w:sz w:val="18"/>
                <w:szCs w:val="18"/>
              </w:rPr>
              <w:t>.</w:t>
            </w:r>
          </w:p>
        </w:tc>
      </w:tr>
      <w:tr w:rsidRPr="00BF0FE6" w:rsidR="00953114" w:rsidTr="00303E9C" w14:paraId="4AA05F9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B75330B" w14:textId="77777777">
            <w:pPr>
              <w:pStyle w:val="Normal3"/>
              <w:spacing w:after="0" w:afterAutospacing="0"/>
              <w:rPr>
                <w:color w:val="000000"/>
                <w:sz w:val="18"/>
                <w:szCs w:val="18"/>
              </w:rPr>
            </w:pPr>
            <w:hyperlink w:history="1" w:anchor="wp1113632" r:id="rId203">
              <w:r w:rsidR="00953114">
                <w:rPr>
                  <w:rStyle w:val="Hyperlink"/>
                  <w:color w:val="000000"/>
                  <w:sz w:val="18"/>
                  <w:szCs w:val="18"/>
                </w:rPr>
                <w:t>52.237-9</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1A3413E0" w14:textId="77777777">
            <w:pPr>
              <w:rPr>
                <w:color w:val="000000"/>
                <w:sz w:val="18"/>
                <w:szCs w:val="18"/>
                <w:lang w:val="ru-RU"/>
              </w:rPr>
            </w:pPr>
            <w:r w:rsidRPr="00953114">
              <w:rPr>
                <w:color w:val="000000"/>
                <w:sz w:val="18"/>
                <w:szCs w:val="18"/>
                <w:lang w:val="ru-RU"/>
              </w:rPr>
              <w:t>ВКАЗІВКИ: ВКЛЮЧІТЬ ЦЕ ПОЛОЖЕННЯ, ТІЛЬКИ ЯКЩО ВОНО ПЕРЕДБАЧЕНЕ В ОСНОВНОМУ КОНТРАКТІ.</w:t>
            </w:r>
          </w:p>
          <w:p w:rsidRPr="00953114" w:rsidR="00953114" w:rsidP="00303E9C" w:rsidRDefault="00953114" w14:paraId="5AEB3AE9" w14:textId="77777777">
            <w:pPr>
              <w:pStyle w:val="Normal3"/>
              <w:spacing w:after="0" w:afterAutospacing="0"/>
              <w:rPr>
                <w:color w:val="000000"/>
                <w:sz w:val="18"/>
                <w:szCs w:val="18"/>
                <w:lang w:val="ru-RU"/>
              </w:rPr>
            </w:pPr>
            <w:r w:rsidRPr="00953114">
              <w:rPr>
                <w:color w:val="000000"/>
                <w:sz w:val="18"/>
                <w:szCs w:val="18"/>
                <w:lang w:val="ru-RU"/>
              </w:rPr>
              <w:t>ВІДМОВА ВІД ОБМЕЖЕННЯ НА ВІДСТУПНІ ВИПЛАТИ ІНОЗЕМНИМ ГРОМАДЯНАМ</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D3FE1E0"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2014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6C9110F" w14:textId="77777777">
            <w:pPr>
              <w:pStyle w:val="Normal3"/>
              <w:spacing w:after="0" w:afterAutospacing="0"/>
              <w:rPr>
                <w:color w:val="000000"/>
                <w:sz w:val="18"/>
                <w:szCs w:val="18"/>
                <w:lang w:val="ru-RU"/>
              </w:rPr>
            </w:pPr>
            <w:r w:rsidRPr="00953114">
              <w:rPr>
                <w:color w:val="000000"/>
                <w:sz w:val="18"/>
                <w:szCs w:val="18"/>
                <w:lang w:val="ru-RU"/>
              </w:rPr>
              <w:t>Застосовується до Субконтрактів -- незалежно від вартості та типу -- що передбачають залучення працівників, які є громадянами приймаючої країни, ТІЛЬКИ якщо це положення включено до Основного контракту.</w:t>
            </w:r>
          </w:p>
        </w:tc>
      </w:tr>
      <w:tr w:rsidRPr="00BF0FE6" w:rsidR="00953114" w:rsidTr="00303E9C" w14:paraId="4EABB5E4"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580EAD9" w14:textId="77777777">
            <w:pPr>
              <w:pStyle w:val="Normal3"/>
              <w:spacing w:after="0" w:afterAutospacing="0"/>
              <w:rPr>
                <w:color w:val="000000"/>
                <w:sz w:val="18"/>
                <w:szCs w:val="18"/>
              </w:rPr>
            </w:pPr>
            <w:hyperlink w:history="1" w:anchor="wp1128780" r:id="rId204">
              <w:r w:rsidR="00953114">
                <w:rPr>
                  <w:rStyle w:val="Hyperlink"/>
                  <w:color w:val="000000"/>
                  <w:sz w:val="18"/>
                  <w:szCs w:val="18"/>
                </w:rPr>
                <w:t>52.242-1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DBE2E05" w14:textId="77777777">
            <w:pPr>
              <w:pStyle w:val="Normal3"/>
              <w:spacing w:after="0" w:afterAutospacing="0"/>
              <w:rPr>
                <w:color w:val="000000"/>
                <w:sz w:val="18"/>
                <w:szCs w:val="18"/>
                <w:lang w:val="ru-RU"/>
              </w:rPr>
            </w:pPr>
            <w:r w:rsidRPr="00953114">
              <w:rPr>
                <w:color w:val="000000"/>
                <w:sz w:val="18"/>
                <w:szCs w:val="18"/>
                <w:lang w:val="ru-RU"/>
              </w:rPr>
              <w:t>ПОВІДОМЛЕННЯ ПРО НАМІР НЕ ВИЗНАВАТИ ВИТРАТИ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3F84F95" w14:textId="77777777">
            <w:pPr>
              <w:pStyle w:val="Normal3"/>
              <w:spacing w:after="0" w:afterAutospacing="0"/>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811D1D6" w14:textId="77777777">
            <w:pPr>
              <w:pStyle w:val="Normal3"/>
              <w:spacing w:after="0" w:afterAutospacing="0"/>
              <w:rPr>
                <w:color w:val="000000"/>
                <w:sz w:val="18"/>
                <w:szCs w:val="18"/>
                <w:lang w:val="ru-RU"/>
              </w:rPr>
            </w:pPr>
            <w:r w:rsidRPr="00953114">
              <w:rPr>
                <w:color w:val="000000"/>
                <w:sz w:val="18"/>
                <w:szCs w:val="18"/>
                <w:lang w:val="ru-RU"/>
              </w:rPr>
              <w:t xml:space="preserve">Застосовується до завдань і Субконтрактів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xml:space="preserve"> і з відшкодуванням витрат будь-якої вартості.</w:t>
            </w:r>
          </w:p>
        </w:tc>
      </w:tr>
      <w:tr w:rsidRPr="00377FB8" w:rsidR="00953114" w:rsidTr="00303E9C" w14:paraId="7ED3E143"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C6DB9AE" w14:textId="77777777">
            <w:pPr>
              <w:pStyle w:val="Normal3"/>
              <w:spacing w:after="0" w:afterAutospacing="0"/>
              <w:rPr>
                <w:color w:val="000000"/>
                <w:sz w:val="18"/>
                <w:szCs w:val="18"/>
              </w:rPr>
            </w:pPr>
            <w:hyperlink w:history="1" w:anchor="wp1128794" r:id="rId205">
              <w:r w:rsidR="00953114">
                <w:rPr>
                  <w:rStyle w:val="Hyperlink"/>
                  <w:color w:val="000000"/>
                  <w:sz w:val="18"/>
                  <w:szCs w:val="18"/>
                </w:rPr>
                <w:t>52.242-3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879177D" w14:textId="77777777">
            <w:pPr>
              <w:pStyle w:val="Normal3"/>
              <w:spacing w:after="0" w:afterAutospacing="0"/>
              <w:rPr>
                <w:color w:val="000000"/>
                <w:sz w:val="18"/>
                <w:szCs w:val="18"/>
              </w:rPr>
            </w:pPr>
            <w:r>
              <w:rPr>
                <w:color w:val="000000"/>
                <w:sz w:val="18"/>
                <w:szCs w:val="18"/>
              </w:rPr>
              <w:t>ШТРАФИ ЗА НЕДОЗВОЛЕНІ ВИТРАТИ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886D0A2"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2014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6FE8F7F" w14:textId="77777777">
            <w:pPr>
              <w:pStyle w:val="Normal3"/>
              <w:spacing w:after="0" w:afterAutospacing="0"/>
              <w:rPr>
                <w:color w:val="000000"/>
                <w:sz w:val="18"/>
                <w:szCs w:val="18"/>
              </w:rPr>
            </w:pPr>
            <w:r w:rsidRPr="00953114">
              <w:rPr>
                <w:color w:val="000000"/>
                <w:sz w:val="18"/>
                <w:szCs w:val="18"/>
                <w:lang w:val="ru-RU"/>
              </w:rPr>
              <w:t xml:space="preserve">Застосовується до всіх субконтрактів будь-якого типу вартістю понад 700 000 дол. </w:t>
            </w:r>
            <w:r>
              <w:rPr>
                <w:color w:val="000000"/>
                <w:sz w:val="18"/>
                <w:szCs w:val="18"/>
              </w:rPr>
              <w:t>США.</w:t>
            </w:r>
          </w:p>
        </w:tc>
      </w:tr>
      <w:tr w:rsidRPr="00377FB8" w:rsidR="00953114" w:rsidTr="00303E9C" w14:paraId="6FFCBCBA"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175B749" w14:textId="77777777">
            <w:pPr>
              <w:pStyle w:val="Normal3"/>
              <w:spacing w:after="0" w:afterAutospacing="0"/>
              <w:rPr>
                <w:color w:val="000000"/>
                <w:sz w:val="18"/>
                <w:szCs w:val="18"/>
              </w:rPr>
            </w:pPr>
            <w:hyperlink w:history="1" w:anchor="wp1128814" r:id="rId206">
              <w:r w:rsidR="00953114">
                <w:rPr>
                  <w:rStyle w:val="Hyperlink"/>
                  <w:color w:val="000000"/>
                  <w:sz w:val="18"/>
                  <w:szCs w:val="18"/>
                </w:rPr>
                <w:t>52.242-4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C052D62" w14:textId="77777777">
            <w:pPr>
              <w:pStyle w:val="Normal3"/>
              <w:spacing w:after="0" w:afterAutospacing="0"/>
              <w:rPr>
                <w:color w:val="000000"/>
                <w:sz w:val="18"/>
                <w:szCs w:val="18"/>
              </w:rPr>
            </w:pPr>
            <w:r>
              <w:rPr>
                <w:color w:val="000000"/>
                <w:sz w:val="18"/>
                <w:szCs w:val="18"/>
              </w:rPr>
              <w:t>ЗАТВЕРДЖЕННЯ ОСТАТОЧНИХ НЕПРЯМИХ ВИТРАТ</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DAAD57B" w14:textId="77777777">
            <w:pPr>
              <w:pStyle w:val="Normal3"/>
              <w:spacing w:after="0" w:afterAutospacing="0"/>
              <w:rPr>
                <w:color w:val="000000"/>
                <w:sz w:val="18"/>
                <w:szCs w:val="18"/>
              </w:rPr>
            </w:pPr>
          </w:p>
          <w:p w:rsidRPr="00377FB8" w:rsidR="00953114" w:rsidP="00303E9C" w:rsidRDefault="00953114" w14:paraId="0DCC9119" w14:textId="77777777">
            <w:pPr>
              <w:rPr>
                <w:color w:val="000000"/>
                <w:sz w:val="18"/>
                <w:szCs w:val="18"/>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BE73582" w14:textId="77777777">
            <w:pPr>
              <w:pStyle w:val="Normal3"/>
              <w:spacing w:after="0" w:afterAutospacing="0"/>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завдань</w:t>
            </w:r>
            <w:proofErr w:type="spellEnd"/>
            <w:r>
              <w:rPr>
                <w:color w:val="000000"/>
                <w:sz w:val="18"/>
                <w:szCs w:val="18"/>
              </w:rPr>
              <w:t xml:space="preserve"> і </w:t>
            </w:r>
            <w:proofErr w:type="spellStart"/>
            <w:r>
              <w:rPr>
                <w:color w:val="000000"/>
                <w:sz w:val="18"/>
                <w:szCs w:val="18"/>
              </w:rPr>
              <w:t>Субконтрактів</w:t>
            </w:r>
            <w:proofErr w:type="spellEnd"/>
            <w:r>
              <w:rPr>
                <w:color w:val="000000"/>
                <w:sz w:val="18"/>
                <w:szCs w:val="18"/>
              </w:rPr>
              <w:t xml:space="preserve"> </w:t>
            </w:r>
            <w:proofErr w:type="spellStart"/>
            <w:r>
              <w:rPr>
                <w:color w:val="000000"/>
                <w:sz w:val="18"/>
                <w:szCs w:val="18"/>
              </w:rPr>
              <w:t>типу</w:t>
            </w:r>
            <w:proofErr w:type="spellEnd"/>
            <w:r>
              <w:rPr>
                <w:color w:val="000000"/>
                <w:sz w:val="18"/>
                <w:szCs w:val="18"/>
              </w:rPr>
              <w:t xml:space="preserve"> T&amp;M і з </w:t>
            </w:r>
            <w:proofErr w:type="spellStart"/>
            <w:r>
              <w:rPr>
                <w:color w:val="000000"/>
                <w:sz w:val="18"/>
                <w:szCs w:val="18"/>
              </w:rPr>
              <w:t>відшкодуванням</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w:t>
            </w:r>
            <w:proofErr w:type="spellStart"/>
            <w:r>
              <w:rPr>
                <w:color w:val="000000"/>
                <w:sz w:val="18"/>
                <w:szCs w:val="18"/>
              </w:rPr>
              <w:t>які</w:t>
            </w:r>
            <w:proofErr w:type="spellEnd"/>
            <w:r>
              <w:rPr>
                <w:color w:val="000000"/>
                <w:sz w:val="18"/>
                <w:szCs w:val="18"/>
              </w:rPr>
              <w:t xml:space="preserve"> </w:t>
            </w:r>
            <w:proofErr w:type="spellStart"/>
            <w:r>
              <w:rPr>
                <w:color w:val="000000"/>
                <w:sz w:val="18"/>
                <w:szCs w:val="18"/>
              </w:rPr>
              <w:t>передбачають</w:t>
            </w:r>
            <w:proofErr w:type="spellEnd"/>
            <w:r>
              <w:rPr>
                <w:color w:val="000000"/>
                <w:sz w:val="18"/>
                <w:szCs w:val="18"/>
              </w:rPr>
              <w:t xml:space="preserve"> </w:t>
            </w:r>
            <w:proofErr w:type="spellStart"/>
            <w:r>
              <w:rPr>
                <w:color w:val="000000"/>
                <w:sz w:val="18"/>
                <w:szCs w:val="18"/>
              </w:rPr>
              <w:t>відшкодування</w:t>
            </w:r>
            <w:proofErr w:type="spellEnd"/>
            <w:r>
              <w:rPr>
                <w:color w:val="000000"/>
                <w:sz w:val="18"/>
                <w:szCs w:val="18"/>
              </w:rPr>
              <w:t xml:space="preserve"> </w:t>
            </w:r>
            <w:proofErr w:type="spellStart"/>
            <w:r>
              <w:rPr>
                <w:color w:val="000000"/>
                <w:sz w:val="18"/>
                <w:szCs w:val="18"/>
              </w:rPr>
              <w:t>непрямих</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w:t>
            </w:r>
            <w:proofErr w:type="spellStart"/>
            <w:r>
              <w:rPr>
                <w:color w:val="000000"/>
                <w:sz w:val="18"/>
                <w:szCs w:val="18"/>
              </w:rPr>
              <w:t>Субпідрядника</w:t>
            </w:r>
            <w:proofErr w:type="spellEnd"/>
            <w:r>
              <w:rPr>
                <w:color w:val="000000"/>
                <w:sz w:val="18"/>
                <w:szCs w:val="18"/>
              </w:rPr>
              <w:t xml:space="preserve">, </w:t>
            </w:r>
            <w:proofErr w:type="spellStart"/>
            <w:r>
              <w:rPr>
                <w:color w:val="000000"/>
                <w:sz w:val="18"/>
                <w:szCs w:val="18"/>
              </w:rPr>
              <w:t>незалежно</w:t>
            </w:r>
            <w:proofErr w:type="spellEnd"/>
            <w:r>
              <w:rPr>
                <w:color w:val="000000"/>
                <w:sz w:val="18"/>
                <w:szCs w:val="18"/>
              </w:rPr>
              <w:t xml:space="preserve"> </w:t>
            </w:r>
            <w:proofErr w:type="spellStart"/>
            <w:r>
              <w:rPr>
                <w:color w:val="000000"/>
                <w:sz w:val="18"/>
                <w:szCs w:val="18"/>
              </w:rPr>
              <w:t>від</w:t>
            </w:r>
            <w:proofErr w:type="spellEnd"/>
            <w:r>
              <w:rPr>
                <w:color w:val="000000"/>
                <w:sz w:val="18"/>
                <w:szCs w:val="18"/>
              </w:rPr>
              <w:t xml:space="preserve"> </w:t>
            </w:r>
            <w:proofErr w:type="spellStart"/>
            <w:r>
              <w:rPr>
                <w:color w:val="000000"/>
                <w:sz w:val="18"/>
                <w:szCs w:val="18"/>
              </w:rPr>
              <w:t>вартості</w:t>
            </w:r>
            <w:proofErr w:type="spellEnd"/>
            <w:r>
              <w:rPr>
                <w:color w:val="000000"/>
                <w:sz w:val="18"/>
                <w:szCs w:val="18"/>
              </w:rPr>
              <w:t xml:space="preserve"> </w:t>
            </w:r>
            <w:proofErr w:type="spellStart"/>
            <w:r>
              <w:rPr>
                <w:color w:val="000000"/>
                <w:sz w:val="18"/>
                <w:szCs w:val="18"/>
              </w:rPr>
              <w:t>Субконтракту</w:t>
            </w:r>
            <w:proofErr w:type="spellEnd"/>
            <w:r>
              <w:rPr>
                <w:color w:val="000000"/>
                <w:sz w:val="18"/>
                <w:szCs w:val="18"/>
              </w:rPr>
              <w:t>.</w:t>
            </w:r>
          </w:p>
        </w:tc>
      </w:tr>
      <w:tr w:rsidRPr="00377FB8" w:rsidR="00953114" w:rsidTr="00303E9C" w14:paraId="5101621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4DE11931" w14:textId="77777777">
            <w:pPr>
              <w:pStyle w:val="Normal3"/>
              <w:spacing w:after="0" w:afterAutospacing="0"/>
              <w:rPr>
                <w:color w:val="000000"/>
                <w:sz w:val="18"/>
                <w:szCs w:val="18"/>
              </w:rPr>
            </w:pPr>
            <w:hyperlink w:history="1" w:anchor="wp1128870" r:id="rId207">
              <w:r w:rsidR="00953114">
                <w:rPr>
                  <w:rStyle w:val="Hyperlink"/>
                  <w:color w:val="000000"/>
                  <w:sz w:val="18"/>
                  <w:szCs w:val="18"/>
                </w:rPr>
                <w:t>52.242-13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F903CC0" w14:textId="77777777">
            <w:pPr>
              <w:pStyle w:val="Normal3"/>
              <w:spacing w:after="0" w:afterAutospacing="0"/>
              <w:rPr>
                <w:color w:val="000000"/>
                <w:sz w:val="18"/>
                <w:szCs w:val="18"/>
              </w:rPr>
            </w:pPr>
            <w:r>
              <w:rPr>
                <w:color w:val="000000"/>
                <w:sz w:val="18"/>
                <w:szCs w:val="18"/>
              </w:rPr>
              <w:t>БАНКРУТСТВО</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B776452" w14:textId="77777777">
            <w:pPr>
              <w:pStyle w:val="Normal3"/>
              <w:spacing w:after="0" w:afterAutospacing="0"/>
              <w:rPr>
                <w:color w:val="000000"/>
                <w:sz w:val="18"/>
                <w:szCs w:val="18"/>
              </w:rPr>
            </w:pPr>
            <w:proofErr w:type="spellStart"/>
            <w:r>
              <w:rPr>
                <w:color w:val="000000"/>
                <w:sz w:val="18"/>
                <w:szCs w:val="18"/>
              </w:rPr>
              <w:t>липень</w:t>
            </w:r>
            <w:proofErr w:type="spellEnd"/>
            <w:r>
              <w:rPr>
                <w:color w:val="000000"/>
                <w:sz w:val="18"/>
                <w:szCs w:val="18"/>
              </w:rPr>
              <w:t xml:space="preserve"> 1995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E507E12" w14:textId="77777777">
            <w:pPr>
              <w:pStyle w:val="Normal3"/>
              <w:spacing w:after="0" w:afterAutospacing="0"/>
              <w:rPr>
                <w:color w:val="000000"/>
                <w:sz w:val="18"/>
                <w:szCs w:val="18"/>
              </w:rPr>
            </w:pP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1 і 2.</w:t>
            </w:r>
          </w:p>
        </w:tc>
      </w:tr>
      <w:tr w:rsidRPr="00377FB8" w:rsidR="00953114" w:rsidTr="00303E9C" w14:paraId="374D8428"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D1DC9C1" w14:textId="77777777">
            <w:pPr>
              <w:pStyle w:val="Normal3"/>
              <w:spacing w:after="0" w:afterAutospacing="0"/>
              <w:rPr>
                <w:color w:val="000000"/>
                <w:sz w:val="18"/>
                <w:szCs w:val="18"/>
              </w:rPr>
            </w:pPr>
            <w:hyperlink w:history="1" w:anchor="wp1128884" r:id="rId208">
              <w:r w:rsidR="00953114">
                <w:rPr>
                  <w:rStyle w:val="Hyperlink"/>
                  <w:color w:val="000000"/>
                  <w:sz w:val="18"/>
                  <w:szCs w:val="18"/>
                </w:rPr>
                <w:t>52.242-15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AD1B513" w14:textId="77777777">
            <w:pPr>
              <w:pStyle w:val="Normal3"/>
              <w:spacing w:after="0" w:afterAutospacing="0"/>
              <w:rPr>
                <w:color w:val="000000"/>
                <w:sz w:val="18"/>
                <w:szCs w:val="18"/>
                <w:lang w:val="ru-RU"/>
              </w:rPr>
            </w:pPr>
            <w:r w:rsidRPr="00953114">
              <w:rPr>
                <w:color w:val="000000"/>
                <w:sz w:val="18"/>
                <w:szCs w:val="18"/>
                <w:lang w:val="ru-RU"/>
              </w:rPr>
              <w:t>НАКАЗ ПРО ПРИПИНЕННЯ РОБІТ</w:t>
            </w:r>
          </w:p>
          <w:p w:rsidRPr="00953114" w:rsidR="00953114" w:rsidP="00303E9C" w:rsidRDefault="00953114" w14:paraId="1A1C6A14" w14:textId="77777777">
            <w:pPr>
              <w:pStyle w:val="Normal3"/>
              <w:spacing w:after="0" w:afterAutospacing="0"/>
              <w:rPr>
                <w:color w:val="000000"/>
                <w:sz w:val="18"/>
                <w:szCs w:val="18"/>
                <w:lang w:val="ru-RU"/>
              </w:rPr>
            </w:pPr>
            <w:r w:rsidRPr="00953114">
              <w:rPr>
                <w:color w:val="000000"/>
                <w:sz w:val="18"/>
                <w:szCs w:val="18"/>
                <w:lang w:val="ru-RU"/>
              </w:rPr>
              <w:t xml:space="preserve">Якщо це Субконтракт з відшкодуванням витрат, застосовується Варіант </w:t>
            </w:r>
            <w:r>
              <w:rPr>
                <w:color w:val="000000"/>
                <w:sz w:val="18"/>
                <w:szCs w:val="18"/>
              </w:rPr>
              <w:t>I</w:t>
            </w:r>
            <w:r w:rsidRPr="00953114">
              <w:rPr>
                <w:color w:val="000000"/>
                <w:sz w:val="18"/>
                <w:szCs w:val="18"/>
                <w:lang w:val="ru-RU"/>
              </w:rPr>
              <w:t xml:space="preserve"> (квітень 1984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F1E4261" w14:textId="77777777">
            <w:pPr>
              <w:pStyle w:val="Normal3"/>
              <w:spacing w:after="0" w:afterAutospacing="0"/>
              <w:rPr>
                <w:color w:val="000000"/>
                <w:sz w:val="18"/>
                <w:szCs w:val="18"/>
              </w:rPr>
            </w:pPr>
            <w:proofErr w:type="spellStart"/>
            <w:r>
              <w:rPr>
                <w:color w:val="000000"/>
                <w:sz w:val="18"/>
                <w:szCs w:val="18"/>
              </w:rPr>
              <w:t>серпень</w:t>
            </w:r>
            <w:proofErr w:type="spellEnd"/>
            <w:r>
              <w:rPr>
                <w:color w:val="000000"/>
                <w:sz w:val="18"/>
                <w:szCs w:val="18"/>
              </w:rPr>
              <w:t xml:space="preserve"> 1989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6E55728" w14:textId="77777777">
            <w:pPr>
              <w:pStyle w:val="Normal3"/>
              <w:spacing w:after="0" w:afterAutospacing="0"/>
              <w:rPr>
                <w:color w:val="000000"/>
                <w:sz w:val="18"/>
                <w:szCs w:val="18"/>
              </w:rPr>
            </w:pP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1 і 2.</w:t>
            </w:r>
          </w:p>
        </w:tc>
      </w:tr>
      <w:tr w:rsidRPr="00BF0FE6" w:rsidR="00953114" w:rsidTr="00303E9C" w14:paraId="53D612FF" w14:textId="77777777">
        <w:trPr>
          <w:trHeight w:val="592"/>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33D3B837" w14:textId="77777777">
            <w:pPr>
              <w:rPr>
                <w:color w:val="000000"/>
                <w:sz w:val="18"/>
                <w:szCs w:val="18"/>
              </w:rPr>
            </w:pPr>
            <w:hyperlink w:history="1" w:anchor="wp1128917" r:id="rId209">
              <w:r w:rsidR="00953114">
                <w:rPr>
                  <w:rStyle w:val="Hyperlink"/>
                  <w:color w:val="000000"/>
                  <w:sz w:val="18"/>
                  <w:szCs w:val="18"/>
                </w:rPr>
                <w:t>52.243-1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5C4EECF9" w14:textId="77777777">
            <w:pPr>
              <w:rPr>
                <w:color w:val="000000"/>
                <w:sz w:val="18"/>
                <w:szCs w:val="18"/>
              </w:rPr>
            </w:pPr>
            <w:r w:rsidRPr="00953114">
              <w:rPr>
                <w:color w:val="000000"/>
                <w:sz w:val="18"/>
                <w:szCs w:val="18"/>
                <w:lang w:val="ru-RU"/>
              </w:rPr>
              <w:t xml:space="preserve">ВНЕСЕННЯ ЗМІН - КОНТРАКТИ З ФІКСОВАНОЮ ЦІНОЮ (Вар. </w:t>
            </w:r>
            <w:r>
              <w:rPr>
                <w:color w:val="000000"/>
                <w:sz w:val="18"/>
                <w:szCs w:val="18"/>
              </w:rPr>
              <w:t>ІІІ)</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5AE5E1E0" w14:textId="77777777">
            <w:pPr>
              <w:rPr>
                <w:color w:val="000000"/>
                <w:sz w:val="18"/>
                <w:szCs w:val="18"/>
              </w:rPr>
            </w:pPr>
            <w:proofErr w:type="spellStart"/>
            <w:r>
              <w:rPr>
                <w:color w:val="000000"/>
                <w:sz w:val="18"/>
                <w:szCs w:val="18"/>
              </w:rPr>
              <w:t>серпень</w:t>
            </w:r>
            <w:proofErr w:type="spellEnd"/>
            <w:r>
              <w:rPr>
                <w:color w:val="000000"/>
                <w:sz w:val="18"/>
                <w:szCs w:val="18"/>
              </w:rPr>
              <w:t xml:space="preserve"> 1987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40172AE9" w14:textId="77777777">
            <w:pPr>
              <w:rPr>
                <w:color w:val="000000"/>
                <w:sz w:val="18"/>
                <w:szCs w:val="18"/>
                <w:lang w:val="ru-RU"/>
              </w:rPr>
            </w:pPr>
            <w:r w:rsidRPr="00953114">
              <w:rPr>
                <w:color w:val="000000"/>
                <w:sz w:val="18"/>
                <w:szCs w:val="18"/>
                <w:lang w:val="ru-RU"/>
              </w:rPr>
              <w:t>Застосовується до Субконтрактів з фіксованою ціною будь-якої вартості.</w:t>
            </w:r>
          </w:p>
        </w:tc>
      </w:tr>
      <w:tr w:rsidRPr="00BF0FE6" w:rsidR="00953114" w:rsidTr="00303E9C" w14:paraId="4640AB54"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56A39F1F" w14:textId="77777777">
            <w:pPr>
              <w:pStyle w:val="Normal3"/>
              <w:spacing w:after="0" w:afterAutospacing="0"/>
              <w:rPr>
                <w:color w:val="000000"/>
                <w:sz w:val="18"/>
                <w:szCs w:val="18"/>
              </w:rPr>
            </w:pPr>
            <w:hyperlink w:history="1" w:anchor="wp1128962" r:id="rId210">
              <w:r w:rsidR="00953114">
                <w:rPr>
                  <w:rStyle w:val="Hyperlink"/>
                  <w:color w:val="000000"/>
                  <w:sz w:val="18"/>
                  <w:szCs w:val="18"/>
                </w:rPr>
                <w:t>52.243-2</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E1C43F9" w14:textId="77777777">
            <w:pPr>
              <w:pStyle w:val="Normal3"/>
              <w:spacing w:after="0" w:afterAutospacing="0"/>
              <w:rPr>
                <w:color w:val="000000"/>
                <w:sz w:val="18"/>
                <w:szCs w:val="18"/>
                <w:lang w:val="ru-RU"/>
              </w:rPr>
            </w:pPr>
            <w:r w:rsidRPr="00953114">
              <w:rPr>
                <w:color w:val="000000"/>
                <w:sz w:val="18"/>
                <w:szCs w:val="18"/>
                <w:lang w:val="ru-RU"/>
              </w:rPr>
              <w:t>ВНЕСЕННЯ ЗМІН - КОНТРАКТИ З ВІДШКОДУВАННЯМ ВИТРАТ</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D688DE1" w14:textId="77777777">
            <w:pPr>
              <w:pStyle w:val="Normal3"/>
              <w:spacing w:after="0" w:afterAutospacing="0"/>
              <w:rPr>
                <w:color w:val="000000"/>
                <w:sz w:val="18"/>
                <w:szCs w:val="18"/>
              </w:rPr>
            </w:pPr>
            <w:proofErr w:type="spellStart"/>
            <w:r>
              <w:rPr>
                <w:color w:val="000000"/>
                <w:sz w:val="18"/>
                <w:szCs w:val="18"/>
              </w:rPr>
              <w:t>серпень</w:t>
            </w:r>
            <w:proofErr w:type="spellEnd"/>
            <w:r>
              <w:rPr>
                <w:color w:val="000000"/>
                <w:sz w:val="18"/>
                <w:szCs w:val="18"/>
              </w:rPr>
              <w:t xml:space="preserve"> 1987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F17FC8E" w14:textId="77777777">
            <w:pPr>
              <w:pStyle w:val="Normal3"/>
              <w:spacing w:after="0" w:afterAutospacing="0"/>
              <w:rPr>
                <w:color w:val="000000"/>
                <w:sz w:val="18"/>
                <w:szCs w:val="18"/>
                <w:lang w:val="ru-RU"/>
              </w:rPr>
            </w:pPr>
            <w:r w:rsidRPr="00953114">
              <w:rPr>
                <w:color w:val="000000"/>
                <w:sz w:val="18"/>
                <w:szCs w:val="18"/>
                <w:lang w:val="ru-RU"/>
              </w:rPr>
              <w:t>Застосовуються Примітки 1 і 2. Застосовується до завдань або Субконтрактів з відшкодуванням витрат.</w:t>
            </w:r>
          </w:p>
        </w:tc>
      </w:tr>
      <w:tr w:rsidRPr="00BF0FE6" w:rsidR="00953114" w:rsidTr="00303E9C" w14:paraId="087F3D9D"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9F983E4" w14:textId="77777777">
            <w:pPr>
              <w:pStyle w:val="Normal3"/>
              <w:spacing w:after="0" w:afterAutospacing="0"/>
              <w:rPr>
                <w:color w:val="000000"/>
                <w:sz w:val="18"/>
                <w:szCs w:val="18"/>
              </w:rPr>
            </w:pPr>
            <w:hyperlink w:history="1" w:anchor="wp1129000" r:id="rId211">
              <w:r w:rsidR="00953114">
                <w:rPr>
                  <w:rStyle w:val="Hyperlink"/>
                  <w:color w:val="000000"/>
                  <w:sz w:val="18"/>
                  <w:szCs w:val="18"/>
                </w:rPr>
                <w:t>52.243-3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4459B85" w14:textId="77777777">
            <w:pPr>
              <w:pStyle w:val="Normal3"/>
              <w:spacing w:after="0" w:afterAutospacing="0"/>
              <w:rPr>
                <w:color w:val="000000"/>
                <w:sz w:val="18"/>
                <w:szCs w:val="18"/>
                <w:lang w:val="ru-RU"/>
              </w:rPr>
            </w:pPr>
            <w:r w:rsidRPr="00953114">
              <w:rPr>
                <w:color w:val="000000"/>
                <w:sz w:val="18"/>
                <w:szCs w:val="18"/>
                <w:lang w:val="ru-RU"/>
              </w:rPr>
              <w:t>ВНЕСЕННЯ ЗМІН – КОНТРАКТИ З ВІДШКОДУВАННЯМ ВАРТОСТІ РОБОЧОГО ЧАСУ ТА МАТЕРІАЛІВ АБО ЛЮДИНО-ГОДИН</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D6C010D" w14:textId="77777777">
            <w:pPr>
              <w:pStyle w:val="Normal3"/>
              <w:spacing w:after="0" w:afterAutospacing="0"/>
              <w:rPr>
                <w:color w:val="000000"/>
                <w:sz w:val="18"/>
                <w:szCs w:val="18"/>
              </w:rPr>
            </w:pPr>
            <w:proofErr w:type="spellStart"/>
            <w:r>
              <w:rPr>
                <w:color w:val="000000"/>
                <w:sz w:val="18"/>
                <w:szCs w:val="18"/>
              </w:rPr>
              <w:t>вересень</w:t>
            </w:r>
            <w:proofErr w:type="spellEnd"/>
            <w:r>
              <w:rPr>
                <w:color w:val="000000"/>
                <w:sz w:val="18"/>
                <w:szCs w:val="18"/>
              </w:rPr>
              <w:t xml:space="preserve"> 2000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371315A" w14:textId="77777777">
            <w:pPr>
              <w:pStyle w:val="Normal3"/>
              <w:spacing w:after="0" w:afterAutospacing="0"/>
              <w:rPr>
                <w:color w:val="000000"/>
                <w:sz w:val="18"/>
                <w:szCs w:val="18"/>
                <w:lang w:val="ru-RU"/>
              </w:rPr>
            </w:pPr>
            <w:r w:rsidRPr="00953114">
              <w:rPr>
                <w:color w:val="000000"/>
                <w:sz w:val="18"/>
                <w:szCs w:val="18"/>
                <w:lang w:val="ru-RU"/>
              </w:rPr>
              <w:t xml:space="preserve">Застосовуються Примітки 1 і 2. Застосовується до завдань або Субконтрактів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w:t>
            </w:r>
          </w:p>
        </w:tc>
      </w:tr>
      <w:tr w:rsidRPr="00BF0FE6" w:rsidR="00953114" w:rsidTr="00303E9C" w14:paraId="74496A46"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146B6370" w14:textId="77777777">
            <w:pPr>
              <w:pStyle w:val="Normal3"/>
              <w:spacing w:after="0" w:afterAutospacing="0"/>
              <w:rPr>
                <w:color w:val="000000"/>
                <w:sz w:val="18"/>
                <w:szCs w:val="18"/>
              </w:rPr>
            </w:pPr>
            <w:hyperlink w:history="1" w:anchor="wp1129139" r:id="rId212">
              <w:r w:rsidR="00953114">
                <w:rPr>
                  <w:rStyle w:val="Hyperlink"/>
                  <w:color w:val="000000"/>
                  <w:sz w:val="18"/>
                  <w:szCs w:val="18"/>
                </w:rPr>
                <w:t>52.244-6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6D28A63" w14:textId="77777777">
            <w:pPr>
              <w:pStyle w:val="Normal3"/>
              <w:spacing w:after="0" w:afterAutospacing="0"/>
              <w:rPr>
                <w:color w:val="000000"/>
                <w:sz w:val="18"/>
                <w:szCs w:val="18"/>
              </w:rPr>
            </w:pPr>
            <w:r>
              <w:rPr>
                <w:color w:val="000000"/>
                <w:sz w:val="18"/>
                <w:szCs w:val="18"/>
              </w:rPr>
              <w:t>СУБКОНТРАКТИ НА КОМЕРЦІЙНІ ПРОДУКТИ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613FBD8" w14:textId="77777777">
            <w:pPr>
              <w:pStyle w:val="Normal3"/>
              <w:spacing w:after="0" w:afterAutospacing="0"/>
              <w:rPr>
                <w:color w:val="000000"/>
                <w:sz w:val="18"/>
                <w:szCs w:val="18"/>
              </w:rPr>
            </w:pPr>
            <w:proofErr w:type="spellStart"/>
            <w:r>
              <w:rPr>
                <w:color w:val="000000"/>
                <w:sz w:val="18"/>
                <w:szCs w:val="18"/>
              </w:rPr>
              <w:t>грудень</w:t>
            </w:r>
            <w:proofErr w:type="spellEnd"/>
            <w:r>
              <w:rPr>
                <w:color w:val="000000"/>
                <w:sz w:val="18"/>
                <w:szCs w:val="18"/>
              </w:rPr>
              <w:t xml:space="preserve"> 2013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47B134F5" w14:textId="77777777">
            <w:pPr>
              <w:pStyle w:val="Normal3"/>
              <w:spacing w:after="0" w:afterAutospacing="0"/>
              <w:rPr>
                <w:color w:val="000000"/>
                <w:sz w:val="18"/>
                <w:szCs w:val="18"/>
                <w:lang w:val="ru-RU"/>
              </w:rPr>
            </w:pPr>
            <w:r w:rsidRPr="00953114">
              <w:rPr>
                <w:color w:val="000000"/>
                <w:sz w:val="18"/>
                <w:szCs w:val="18"/>
                <w:lang w:val="ru-RU"/>
              </w:rPr>
              <w:t>Застосовується тільки до Субконтрактів на комерційні продукти.</w:t>
            </w:r>
          </w:p>
        </w:tc>
      </w:tr>
      <w:tr w:rsidRPr="00377FB8" w:rsidR="00953114" w:rsidTr="00303E9C" w14:paraId="5CF5375E" w14:textId="77777777">
        <w:trPr>
          <w:cantSplit/>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F7F0660" w14:textId="77777777">
            <w:pPr>
              <w:pStyle w:val="Normal3"/>
              <w:spacing w:after="0" w:afterAutospacing="0"/>
              <w:rPr>
                <w:color w:val="000000"/>
                <w:sz w:val="18"/>
                <w:szCs w:val="18"/>
              </w:rPr>
            </w:pPr>
            <w:hyperlink w:history="1" w:anchor="wp1149752" r:id="rId213">
              <w:r w:rsidR="00953114">
                <w:rPr>
                  <w:rStyle w:val="Hyperlink"/>
                  <w:color w:val="000000"/>
                  <w:sz w:val="18"/>
                  <w:szCs w:val="18"/>
                </w:rPr>
                <w:t>52.245-1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07246FF6" w14:textId="77777777">
            <w:pPr>
              <w:pStyle w:val="Normal3"/>
              <w:spacing w:after="0" w:afterAutospacing="0"/>
              <w:rPr>
                <w:color w:val="000000"/>
                <w:sz w:val="18"/>
                <w:szCs w:val="18"/>
                <w:lang w:val="ru-RU"/>
              </w:rPr>
            </w:pPr>
            <w:r w:rsidRPr="00953114">
              <w:rPr>
                <w:color w:val="000000"/>
                <w:sz w:val="18"/>
                <w:szCs w:val="18"/>
                <w:lang w:val="ru-RU"/>
              </w:rPr>
              <w:t xml:space="preserve">МАЙНО УРЯДУ (квітень 2012 р.) (ВАР. </w:t>
            </w:r>
            <w:r>
              <w:rPr>
                <w:color w:val="000000"/>
                <w:sz w:val="18"/>
                <w:szCs w:val="18"/>
              </w:rPr>
              <w:t>I</w:t>
            </w:r>
            <w:r w:rsidRPr="00953114">
              <w:rPr>
                <w:color w:val="000000"/>
                <w:sz w:val="18"/>
                <w:szCs w:val="18"/>
                <w:lang w:val="ru-RU"/>
              </w:rPr>
              <w: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BE7F71A" w14:textId="77777777">
            <w:pPr>
              <w:pStyle w:val="Normal3"/>
              <w:spacing w:after="0" w:afterAutospacing="0"/>
              <w:rPr>
                <w:color w:val="000000"/>
                <w:sz w:val="18"/>
                <w:szCs w:val="18"/>
              </w:rPr>
            </w:pPr>
            <w:proofErr w:type="spellStart"/>
            <w:r>
              <w:rPr>
                <w:color w:val="000000"/>
                <w:sz w:val="18"/>
                <w:szCs w:val="18"/>
              </w:rPr>
              <w:t>квітень</w:t>
            </w:r>
            <w:proofErr w:type="spellEnd"/>
            <w:r>
              <w:rPr>
                <w:color w:val="000000"/>
                <w:sz w:val="18"/>
                <w:szCs w:val="18"/>
              </w:rPr>
              <w:t xml:space="preserve"> 2012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CFF65E8" w14:textId="77777777">
            <w:pPr>
              <w:pStyle w:val="Normal3"/>
              <w:spacing w:after="0" w:afterAutospacing="0"/>
              <w:rPr>
                <w:color w:val="000000"/>
                <w:sz w:val="18"/>
                <w:szCs w:val="18"/>
              </w:rPr>
            </w:pPr>
            <w:proofErr w:type="spellStart"/>
            <w:r>
              <w:rPr>
                <w:color w:val="000000"/>
                <w:sz w:val="18"/>
                <w:szCs w:val="18"/>
              </w:rPr>
              <w:t>Поняття</w:t>
            </w:r>
            <w:proofErr w:type="spellEnd"/>
            <w:r>
              <w:rPr>
                <w:color w:val="000000"/>
                <w:sz w:val="18"/>
                <w:szCs w:val="18"/>
              </w:rPr>
              <w:t xml:space="preserve"> «</w:t>
            </w:r>
            <w:proofErr w:type="spellStart"/>
            <w:r>
              <w:rPr>
                <w:color w:val="000000"/>
                <w:sz w:val="18"/>
                <w:szCs w:val="18"/>
              </w:rPr>
              <w:t>Службовець</w:t>
            </w:r>
            <w:proofErr w:type="spellEnd"/>
            <w:r>
              <w:rPr>
                <w:color w:val="000000"/>
                <w:sz w:val="18"/>
                <w:szCs w:val="18"/>
              </w:rPr>
              <w:t xml:space="preserve"> з </w:t>
            </w:r>
            <w:proofErr w:type="spellStart"/>
            <w:r>
              <w:rPr>
                <w:color w:val="000000"/>
                <w:sz w:val="18"/>
                <w:szCs w:val="18"/>
              </w:rPr>
              <w:t>питань</w:t>
            </w:r>
            <w:proofErr w:type="spellEnd"/>
            <w:r>
              <w:rPr>
                <w:color w:val="000000"/>
                <w:sz w:val="18"/>
                <w:szCs w:val="18"/>
              </w:rPr>
              <w:t xml:space="preserve"> </w:t>
            </w:r>
            <w:proofErr w:type="spellStart"/>
            <w:r>
              <w:rPr>
                <w:color w:val="000000"/>
                <w:sz w:val="18"/>
                <w:szCs w:val="18"/>
              </w:rPr>
              <w:t>контрактів</w:t>
            </w:r>
            <w:proofErr w:type="spellEnd"/>
            <w:r>
              <w:rPr>
                <w:color w:val="000000"/>
                <w:sz w:val="18"/>
                <w:szCs w:val="18"/>
              </w:rPr>
              <w:t xml:space="preserve">» </w:t>
            </w:r>
            <w:proofErr w:type="spellStart"/>
            <w:r>
              <w:rPr>
                <w:color w:val="000000"/>
                <w:sz w:val="18"/>
                <w:szCs w:val="18"/>
              </w:rPr>
              <w:t>означає</w:t>
            </w:r>
            <w:proofErr w:type="spellEnd"/>
            <w:r>
              <w:rPr>
                <w:color w:val="000000"/>
                <w:sz w:val="18"/>
                <w:szCs w:val="18"/>
              </w:rPr>
              <w:t xml:space="preserve"> «</w:t>
            </w:r>
            <w:proofErr w:type="spellStart"/>
            <w:r>
              <w:rPr>
                <w:color w:val="000000"/>
                <w:sz w:val="18"/>
                <w:szCs w:val="18"/>
              </w:rPr>
              <w:t>Кімонікс</w:t>
            </w:r>
            <w:proofErr w:type="spellEnd"/>
            <w:r>
              <w:rPr>
                <w:color w:val="000000"/>
                <w:sz w:val="18"/>
                <w:szCs w:val="18"/>
              </w:rPr>
              <w:t xml:space="preserve">», </w:t>
            </w:r>
            <w:proofErr w:type="spellStart"/>
            <w:r>
              <w:rPr>
                <w:color w:val="000000"/>
                <w:sz w:val="18"/>
                <w:szCs w:val="18"/>
              </w:rPr>
              <w:t>крім</w:t>
            </w:r>
            <w:proofErr w:type="spellEnd"/>
            <w:r>
              <w:rPr>
                <w:color w:val="000000"/>
                <w:sz w:val="18"/>
                <w:szCs w:val="18"/>
              </w:rPr>
              <w:t xml:space="preserve"> </w:t>
            </w:r>
            <w:proofErr w:type="spellStart"/>
            <w:r>
              <w:rPr>
                <w:color w:val="000000"/>
                <w:sz w:val="18"/>
                <w:szCs w:val="18"/>
              </w:rPr>
              <w:t>визначення</w:t>
            </w:r>
            <w:proofErr w:type="spellEnd"/>
            <w:r>
              <w:rPr>
                <w:color w:val="000000"/>
                <w:sz w:val="18"/>
                <w:szCs w:val="18"/>
              </w:rPr>
              <w:t xml:space="preserve"> </w:t>
            </w:r>
            <w:proofErr w:type="spellStart"/>
            <w:r>
              <w:rPr>
                <w:color w:val="000000"/>
                <w:sz w:val="18"/>
                <w:szCs w:val="18"/>
              </w:rPr>
              <w:t>Розпорядника</w:t>
            </w:r>
            <w:proofErr w:type="spellEnd"/>
            <w:r>
              <w:rPr>
                <w:color w:val="000000"/>
                <w:sz w:val="18"/>
                <w:szCs w:val="18"/>
              </w:rPr>
              <w:t xml:space="preserve"> </w:t>
            </w:r>
            <w:proofErr w:type="spellStart"/>
            <w:r>
              <w:rPr>
                <w:color w:val="000000"/>
                <w:sz w:val="18"/>
                <w:szCs w:val="18"/>
              </w:rPr>
              <w:t>майна</w:t>
            </w:r>
            <w:proofErr w:type="spellEnd"/>
            <w:r>
              <w:rPr>
                <w:color w:val="000000"/>
                <w:sz w:val="18"/>
                <w:szCs w:val="18"/>
              </w:rPr>
              <w:t xml:space="preserve"> і в </w:t>
            </w:r>
            <w:proofErr w:type="spellStart"/>
            <w:r>
              <w:rPr>
                <w:color w:val="000000"/>
                <w:sz w:val="18"/>
                <w:szCs w:val="18"/>
              </w:rPr>
              <w:t>підпункті</w:t>
            </w:r>
            <w:proofErr w:type="spellEnd"/>
            <w:r>
              <w:rPr>
                <w:color w:val="000000"/>
                <w:sz w:val="18"/>
                <w:szCs w:val="18"/>
              </w:rPr>
              <w:t xml:space="preserve"> (h)(1)(iii), в </w:t>
            </w:r>
            <w:proofErr w:type="spellStart"/>
            <w:r>
              <w:rPr>
                <w:color w:val="000000"/>
                <w:sz w:val="18"/>
                <w:szCs w:val="18"/>
              </w:rPr>
              <w:t>яких</w:t>
            </w:r>
            <w:proofErr w:type="spellEnd"/>
            <w:r>
              <w:rPr>
                <w:color w:val="000000"/>
                <w:sz w:val="18"/>
                <w:szCs w:val="18"/>
              </w:rPr>
              <w:t xml:space="preserve"> </w:t>
            </w:r>
            <w:proofErr w:type="spellStart"/>
            <w:r>
              <w:rPr>
                <w:color w:val="000000"/>
                <w:sz w:val="18"/>
                <w:szCs w:val="18"/>
              </w:rPr>
              <w:t>воно</w:t>
            </w:r>
            <w:proofErr w:type="spellEnd"/>
            <w:r>
              <w:rPr>
                <w:color w:val="000000"/>
                <w:sz w:val="18"/>
                <w:szCs w:val="18"/>
              </w:rPr>
              <w:t xml:space="preserve"> </w:t>
            </w:r>
            <w:proofErr w:type="spellStart"/>
            <w:r>
              <w:rPr>
                <w:color w:val="000000"/>
                <w:sz w:val="18"/>
                <w:szCs w:val="18"/>
              </w:rPr>
              <w:t>залишається</w:t>
            </w:r>
            <w:proofErr w:type="spellEnd"/>
            <w:r>
              <w:rPr>
                <w:color w:val="000000"/>
                <w:sz w:val="18"/>
                <w:szCs w:val="18"/>
              </w:rPr>
              <w:t xml:space="preserve"> </w:t>
            </w:r>
            <w:proofErr w:type="spellStart"/>
            <w:r>
              <w:rPr>
                <w:color w:val="000000"/>
                <w:sz w:val="18"/>
                <w:szCs w:val="18"/>
              </w:rPr>
              <w:t>без</w:t>
            </w:r>
            <w:proofErr w:type="spellEnd"/>
            <w:r>
              <w:rPr>
                <w:color w:val="000000"/>
                <w:sz w:val="18"/>
                <w:szCs w:val="18"/>
              </w:rPr>
              <w:t xml:space="preserve"> </w:t>
            </w:r>
            <w:proofErr w:type="spellStart"/>
            <w:r>
              <w:rPr>
                <w:color w:val="000000"/>
                <w:sz w:val="18"/>
                <w:szCs w:val="18"/>
              </w:rPr>
              <w:t>змін</w:t>
            </w:r>
            <w:proofErr w:type="spellEnd"/>
            <w:r>
              <w:rPr>
                <w:color w:val="000000"/>
                <w:sz w:val="18"/>
                <w:szCs w:val="18"/>
              </w:rPr>
              <w:t xml:space="preserve">, а </w:t>
            </w:r>
            <w:proofErr w:type="spellStart"/>
            <w:r>
              <w:rPr>
                <w:color w:val="000000"/>
                <w:sz w:val="18"/>
                <w:szCs w:val="18"/>
              </w:rPr>
              <w:t>також</w:t>
            </w:r>
            <w:proofErr w:type="spellEnd"/>
            <w:r>
              <w:rPr>
                <w:color w:val="000000"/>
                <w:sz w:val="18"/>
                <w:szCs w:val="18"/>
              </w:rPr>
              <w:t xml:space="preserve"> у </w:t>
            </w:r>
            <w:proofErr w:type="spellStart"/>
            <w:r>
              <w:rPr>
                <w:color w:val="000000"/>
                <w:sz w:val="18"/>
                <w:szCs w:val="18"/>
              </w:rPr>
              <w:t>підпунктах</w:t>
            </w:r>
            <w:proofErr w:type="spellEnd"/>
            <w:r>
              <w:rPr>
                <w:color w:val="000000"/>
                <w:sz w:val="18"/>
                <w:szCs w:val="18"/>
              </w:rPr>
              <w:t xml:space="preserve"> (c) і (h)(4), </w:t>
            </w:r>
            <w:proofErr w:type="spellStart"/>
            <w:r>
              <w:rPr>
                <w:color w:val="000000"/>
                <w:sz w:val="18"/>
                <w:szCs w:val="18"/>
              </w:rPr>
              <w:t>де</w:t>
            </w:r>
            <w:proofErr w:type="spellEnd"/>
            <w:r>
              <w:rPr>
                <w:color w:val="000000"/>
                <w:sz w:val="18"/>
                <w:szCs w:val="18"/>
              </w:rPr>
              <w:t xml:space="preserve"> </w:t>
            </w:r>
            <w:proofErr w:type="spellStart"/>
            <w:r>
              <w:rPr>
                <w:color w:val="000000"/>
                <w:sz w:val="18"/>
                <w:szCs w:val="18"/>
              </w:rPr>
              <w:t>воно</w:t>
            </w:r>
            <w:proofErr w:type="spellEnd"/>
            <w:r>
              <w:rPr>
                <w:color w:val="000000"/>
                <w:sz w:val="18"/>
                <w:szCs w:val="18"/>
              </w:rPr>
              <w:t xml:space="preserve"> </w:t>
            </w:r>
            <w:proofErr w:type="spellStart"/>
            <w:r>
              <w:rPr>
                <w:color w:val="000000"/>
                <w:sz w:val="18"/>
                <w:szCs w:val="18"/>
              </w:rPr>
              <w:t>охоплює</w:t>
            </w:r>
            <w:proofErr w:type="spellEnd"/>
            <w:r>
              <w:rPr>
                <w:color w:val="000000"/>
                <w:sz w:val="18"/>
                <w:szCs w:val="18"/>
              </w:rPr>
              <w:t xml:space="preserve"> </w:t>
            </w:r>
            <w:proofErr w:type="spellStart"/>
            <w:r>
              <w:rPr>
                <w:color w:val="000000"/>
                <w:sz w:val="18"/>
                <w:szCs w:val="18"/>
              </w:rPr>
              <w:t>Кімонікс</w:t>
            </w:r>
            <w:proofErr w:type="spellEnd"/>
            <w:r>
              <w:rPr>
                <w:color w:val="000000"/>
                <w:sz w:val="18"/>
                <w:szCs w:val="18"/>
              </w:rPr>
              <w:t xml:space="preserve">. </w:t>
            </w:r>
            <w:proofErr w:type="spellStart"/>
            <w:r>
              <w:rPr>
                <w:color w:val="000000"/>
                <w:sz w:val="18"/>
                <w:szCs w:val="18"/>
              </w:rPr>
              <w:t>Термін</w:t>
            </w:r>
            <w:proofErr w:type="spellEnd"/>
            <w:r>
              <w:rPr>
                <w:color w:val="000000"/>
                <w:sz w:val="18"/>
                <w:szCs w:val="18"/>
              </w:rPr>
              <w:t xml:space="preserve"> «</w:t>
            </w:r>
            <w:proofErr w:type="spellStart"/>
            <w:r>
              <w:rPr>
                <w:color w:val="000000"/>
                <w:sz w:val="18"/>
                <w:szCs w:val="18"/>
              </w:rPr>
              <w:t>Уряд</w:t>
            </w:r>
            <w:proofErr w:type="spellEnd"/>
            <w:r>
              <w:rPr>
                <w:color w:val="000000"/>
                <w:sz w:val="18"/>
                <w:szCs w:val="18"/>
              </w:rPr>
              <w:t xml:space="preserve">» </w:t>
            </w:r>
            <w:proofErr w:type="spellStart"/>
            <w:r>
              <w:rPr>
                <w:color w:val="000000"/>
                <w:sz w:val="18"/>
                <w:szCs w:val="18"/>
              </w:rPr>
              <w:t>залишається</w:t>
            </w:r>
            <w:proofErr w:type="spellEnd"/>
            <w:r>
              <w:rPr>
                <w:color w:val="000000"/>
                <w:sz w:val="18"/>
                <w:szCs w:val="18"/>
              </w:rPr>
              <w:t xml:space="preserve"> </w:t>
            </w:r>
            <w:proofErr w:type="spellStart"/>
            <w:r>
              <w:rPr>
                <w:color w:val="000000"/>
                <w:sz w:val="18"/>
                <w:szCs w:val="18"/>
              </w:rPr>
              <w:t>без</w:t>
            </w:r>
            <w:proofErr w:type="spellEnd"/>
            <w:r>
              <w:rPr>
                <w:color w:val="000000"/>
                <w:sz w:val="18"/>
                <w:szCs w:val="18"/>
              </w:rPr>
              <w:t xml:space="preserve"> </w:t>
            </w:r>
            <w:proofErr w:type="spellStart"/>
            <w:r>
              <w:rPr>
                <w:color w:val="000000"/>
                <w:sz w:val="18"/>
                <w:szCs w:val="18"/>
              </w:rPr>
              <w:t>змін</w:t>
            </w:r>
            <w:proofErr w:type="spellEnd"/>
            <w:r>
              <w:rPr>
                <w:color w:val="000000"/>
                <w:sz w:val="18"/>
                <w:szCs w:val="18"/>
              </w:rPr>
              <w:t xml:space="preserve"> у </w:t>
            </w:r>
            <w:proofErr w:type="spellStart"/>
            <w:r>
              <w:rPr>
                <w:color w:val="000000"/>
                <w:sz w:val="18"/>
                <w:szCs w:val="18"/>
              </w:rPr>
              <w:t>фразах</w:t>
            </w:r>
            <w:proofErr w:type="spellEnd"/>
            <w:r>
              <w:rPr>
                <w:color w:val="000000"/>
                <w:sz w:val="18"/>
                <w:szCs w:val="18"/>
              </w:rPr>
              <w:t xml:space="preserve"> «</w:t>
            </w:r>
            <w:proofErr w:type="spellStart"/>
            <w:r>
              <w:rPr>
                <w:color w:val="000000"/>
                <w:sz w:val="18"/>
                <w:szCs w:val="18"/>
              </w:rPr>
              <w:t>майно</w:t>
            </w:r>
            <w:proofErr w:type="spellEnd"/>
            <w:r>
              <w:rPr>
                <w:color w:val="000000"/>
                <w:sz w:val="18"/>
                <w:szCs w:val="18"/>
              </w:rPr>
              <w:t xml:space="preserve"> </w:t>
            </w:r>
            <w:proofErr w:type="spellStart"/>
            <w:r>
              <w:rPr>
                <w:color w:val="000000"/>
                <w:sz w:val="18"/>
                <w:szCs w:val="18"/>
              </w:rPr>
              <w:t>Уряду</w:t>
            </w:r>
            <w:proofErr w:type="spellEnd"/>
            <w:r>
              <w:rPr>
                <w:color w:val="000000"/>
                <w:sz w:val="18"/>
                <w:szCs w:val="18"/>
              </w:rPr>
              <w:t>» і «</w:t>
            </w:r>
            <w:proofErr w:type="spellStart"/>
            <w:r>
              <w:rPr>
                <w:color w:val="000000"/>
                <w:sz w:val="18"/>
                <w:szCs w:val="18"/>
              </w:rPr>
              <w:t>майно</w:t>
            </w:r>
            <w:proofErr w:type="spellEnd"/>
            <w:r>
              <w:rPr>
                <w:color w:val="000000"/>
                <w:sz w:val="18"/>
                <w:szCs w:val="18"/>
              </w:rPr>
              <w:t xml:space="preserve">, </w:t>
            </w:r>
            <w:proofErr w:type="spellStart"/>
            <w:r>
              <w:rPr>
                <w:color w:val="000000"/>
                <w:sz w:val="18"/>
                <w:szCs w:val="18"/>
              </w:rPr>
              <w:t>що</w:t>
            </w:r>
            <w:proofErr w:type="spellEnd"/>
            <w:r>
              <w:rPr>
                <w:color w:val="000000"/>
                <w:sz w:val="18"/>
                <w:szCs w:val="18"/>
              </w:rPr>
              <w:t xml:space="preserve"> </w:t>
            </w:r>
            <w:proofErr w:type="spellStart"/>
            <w:r>
              <w:rPr>
                <w:color w:val="000000"/>
                <w:sz w:val="18"/>
                <w:szCs w:val="18"/>
              </w:rPr>
              <w:t>надається</w:t>
            </w:r>
            <w:proofErr w:type="spellEnd"/>
            <w:r>
              <w:rPr>
                <w:color w:val="000000"/>
                <w:sz w:val="18"/>
                <w:szCs w:val="18"/>
              </w:rPr>
              <w:t xml:space="preserve"> </w:t>
            </w:r>
            <w:proofErr w:type="spellStart"/>
            <w:r>
              <w:rPr>
                <w:color w:val="000000"/>
                <w:sz w:val="18"/>
                <w:szCs w:val="18"/>
              </w:rPr>
              <w:t>Урядом</w:t>
            </w:r>
            <w:proofErr w:type="spellEnd"/>
            <w:r>
              <w:rPr>
                <w:color w:val="000000"/>
                <w:sz w:val="18"/>
                <w:szCs w:val="18"/>
              </w:rPr>
              <w:t xml:space="preserve">», і в </w:t>
            </w:r>
            <w:proofErr w:type="spellStart"/>
            <w:r>
              <w:rPr>
                <w:color w:val="000000"/>
                <w:sz w:val="18"/>
                <w:szCs w:val="18"/>
              </w:rPr>
              <w:t>усіх</w:t>
            </w:r>
            <w:proofErr w:type="spellEnd"/>
            <w:r>
              <w:rPr>
                <w:color w:val="000000"/>
                <w:sz w:val="18"/>
                <w:szCs w:val="18"/>
              </w:rPr>
              <w:t xml:space="preserve"> </w:t>
            </w:r>
            <w:proofErr w:type="spellStart"/>
            <w:r>
              <w:rPr>
                <w:color w:val="000000"/>
                <w:sz w:val="18"/>
                <w:szCs w:val="18"/>
              </w:rPr>
              <w:t>інших</w:t>
            </w:r>
            <w:proofErr w:type="spellEnd"/>
            <w:r>
              <w:rPr>
                <w:color w:val="000000"/>
                <w:sz w:val="18"/>
                <w:szCs w:val="18"/>
              </w:rPr>
              <w:t xml:space="preserve"> </w:t>
            </w:r>
            <w:proofErr w:type="spellStart"/>
            <w:r>
              <w:rPr>
                <w:color w:val="000000"/>
                <w:sz w:val="18"/>
                <w:szCs w:val="18"/>
              </w:rPr>
              <w:t>випадках</w:t>
            </w:r>
            <w:proofErr w:type="spellEnd"/>
            <w:r>
              <w:rPr>
                <w:color w:val="000000"/>
                <w:sz w:val="18"/>
                <w:szCs w:val="18"/>
              </w:rPr>
              <w:t xml:space="preserve">, </w:t>
            </w:r>
            <w:proofErr w:type="spellStart"/>
            <w:r>
              <w:rPr>
                <w:color w:val="000000"/>
                <w:sz w:val="18"/>
                <w:szCs w:val="18"/>
              </w:rPr>
              <w:t>крім</w:t>
            </w:r>
            <w:proofErr w:type="spellEnd"/>
            <w:r>
              <w:rPr>
                <w:color w:val="000000"/>
                <w:sz w:val="18"/>
                <w:szCs w:val="18"/>
              </w:rPr>
              <w:t xml:space="preserve"> </w:t>
            </w:r>
            <w:proofErr w:type="spellStart"/>
            <w:r>
              <w:rPr>
                <w:color w:val="000000"/>
                <w:sz w:val="18"/>
                <w:szCs w:val="18"/>
              </w:rPr>
              <w:t>підпунктів</w:t>
            </w:r>
            <w:proofErr w:type="spellEnd"/>
            <w:r>
              <w:rPr>
                <w:color w:val="000000"/>
                <w:sz w:val="18"/>
                <w:szCs w:val="18"/>
              </w:rPr>
              <w:t xml:space="preserve"> (d)(1), </w:t>
            </w:r>
            <w:proofErr w:type="spellStart"/>
            <w:r>
              <w:rPr>
                <w:color w:val="000000"/>
                <w:sz w:val="18"/>
                <w:szCs w:val="18"/>
              </w:rPr>
              <w:t>де</w:t>
            </w:r>
            <w:proofErr w:type="spellEnd"/>
            <w:r>
              <w:rPr>
                <w:color w:val="000000"/>
                <w:sz w:val="18"/>
                <w:szCs w:val="18"/>
              </w:rPr>
              <w:t xml:space="preserve"> </w:t>
            </w:r>
            <w:proofErr w:type="spellStart"/>
            <w:r>
              <w:rPr>
                <w:color w:val="000000"/>
                <w:sz w:val="18"/>
                <w:szCs w:val="18"/>
              </w:rPr>
              <w:t>він</w:t>
            </w:r>
            <w:proofErr w:type="spellEnd"/>
            <w:r>
              <w:rPr>
                <w:color w:val="000000"/>
                <w:sz w:val="18"/>
                <w:szCs w:val="18"/>
              </w:rPr>
              <w:t xml:space="preserve"> </w:t>
            </w:r>
            <w:proofErr w:type="spellStart"/>
            <w:r>
              <w:rPr>
                <w:color w:val="000000"/>
                <w:sz w:val="18"/>
                <w:szCs w:val="18"/>
              </w:rPr>
              <w:t>означає</w:t>
            </w:r>
            <w:proofErr w:type="spellEnd"/>
            <w:r>
              <w:rPr>
                <w:color w:val="000000"/>
                <w:sz w:val="18"/>
                <w:szCs w:val="18"/>
              </w:rPr>
              <w:t xml:space="preserve"> «</w:t>
            </w:r>
            <w:proofErr w:type="spellStart"/>
            <w:r>
              <w:rPr>
                <w:color w:val="000000"/>
                <w:sz w:val="18"/>
                <w:szCs w:val="18"/>
              </w:rPr>
              <w:t>Кімонікс</w:t>
            </w:r>
            <w:proofErr w:type="spellEnd"/>
            <w:r>
              <w:rPr>
                <w:color w:val="000000"/>
                <w:sz w:val="18"/>
                <w:szCs w:val="18"/>
              </w:rPr>
              <w:t xml:space="preserve">», і </w:t>
            </w:r>
            <w:proofErr w:type="spellStart"/>
            <w:r>
              <w:rPr>
                <w:color w:val="000000"/>
                <w:sz w:val="18"/>
                <w:szCs w:val="18"/>
              </w:rPr>
              <w:t>підпунктів</w:t>
            </w:r>
            <w:proofErr w:type="spellEnd"/>
            <w:r>
              <w:rPr>
                <w:color w:val="000000"/>
                <w:sz w:val="18"/>
                <w:szCs w:val="18"/>
              </w:rPr>
              <w:t xml:space="preserve"> (d)(2) і (g), </w:t>
            </w:r>
            <w:proofErr w:type="spellStart"/>
            <w:r>
              <w:rPr>
                <w:color w:val="000000"/>
                <w:sz w:val="18"/>
                <w:szCs w:val="18"/>
              </w:rPr>
              <w:t>де</w:t>
            </w:r>
            <w:proofErr w:type="spellEnd"/>
            <w:r>
              <w:rPr>
                <w:color w:val="000000"/>
                <w:sz w:val="18"/>
                <w:szCs w:val="18"/>
              </w:rPr>
              <w:t xml:space="preserve"> </w:t>
            </w:r>
            <w:proofErr w:type="spellStart"/>
            <w:r>
              <w:rPr>
                <w:color w:val="000000"/>
                <w:sz w:val="18"/>
                <w:szCs w:val="18"/>
              </w:rPr>
              <w:t>він</w:t>
            </w:r>
            <w:proofErr w:type="spellEnd"/>
            <w:r>
              <w:rPr>
                <w:color w:val="000000"/>
                <w:sz w:val="18"/>
                <w:szCs w:val="18"/>
              </w:rPr>
              <w:t xml:space="preserve"> </w:t>
            </w:r>
            <w:proofErr w:type="spellStart"/>
            <w:r>
              <w:rPr>
                <w:color w:val="000000"/>
                <w:sz w:val="18"/>
                <w:szCs w:val="18"/>
              </w:rPr>
              <w:t>охоплює</w:t>
            </w:r>
            <w:proofErr w:type="spellEnd"/>
            <w:r>
              <w:rPr>
                <w:color w:val="000000"/>
                <w:sz w:val="18"/>
                <w:szCs w:val="18"/>
              </w:rPr>
              <w:t xml:space="preserve"> </w:t>
            </w:r>
            <w:proofErr w:type="spellStart"/>
            <w:r>
              <w:rPr>
                <w:color w:val="000000"/>
                <w:sz w:val="18"/>
                <w:szCs w:val="18"/>
              </w:rPr>
              <w:t>Кімонікс</w:t>
            </w:r>
            <w:proofErr w:type="spellEnd"/>
            <w:r>
              <w:rPr>
                <w:color w:val="000000"/>
                <w:sz w:val="18"/>
                <w:szCs w:val="18"/>
              </w:rPr>
              <w:t>.</w:t>
            </w:r>
          </w:p>
        </w:tc>
      </w:tr>
      <w:tr w:rsidRPr="00377FB8" w:rsidR="00953114" w:rsidTr="00303E9C" w14:paraId="767A014F"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4659F2EE" w14:textId="77777777">
            <w:pPr>
              <w:pStyle w:val="Normal3"/>
              <w:spacing w:after="0" w:afterAutospacing="0"/>
              <w:rPr>
                <w:color w:val="000000"/>
                <w:sz w:val="18"/>
                <w:szCs w:val="18"/>
              </w:rPr>
            </w:pPr>
            <w:hyperlink w:history="1" w:anchor="wp1118742" r:id="rId214">
              <w:r w:rsidR="00953114">
                <w:rPr>
                  <w:rStyle w:val="Hyperlink"/>
                  <w:color w:val="000000"/>
                  <w:sz w:val="18"/>
                  <w:szCs w:val="18"/>
                </w:rPr>
                <w:t>52.246-3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03C96FE1" w14:textId="77777777">
            <w:pPr>
              <w:pStyle w:val="Normal3"/>
              <w:spacing w:after="0" w:afterAutospacing="0"/>
              <w:rPr>
                <w:color w:val="000000"/>
                <w:sz w:val="18"/>
                <w:szCs w:val="18"/>
                <w:lang w:val="ru-RU"/>
              </w:rPr>
            </w:pPr>
            <w:r w:rsidRPr="00953114">
              <w:rPr>
                <w:color w:val="000000"/>
                <w:sz w:val="18"/>
                <w:szCs w:val="18"/>
                <w:lang w:val="ru-RU"/>
              </w:rPr>
              <w:t>ПЕРЕВІРКА ПОСТАВОК – КОНТРАКТИ З ВІДШКОДУВАННЯМ ВИТРАТ</w:t>
            </w:r>
          </w:p>
          <w:p w:rsidRPr="00953114" w:rsidR="00953114" w:rsidP="00303E9C" w:rsidRDefault="00953114" w14:paraId="61D5AEED" w14:textId="77777777">
            <w:pPr>
              <w:pStyle w:val="Normal3"/>
              <w:spacing w:after="0" w:afterAutospacing="0"/>
              <w:rPr>
                <w:color w:val="000000"/>
                <w:sz w:val="18"/>
                <w:szCs w:val="18"/>
                <w:lang w:val="ru-RU"/>
              </w:rPr>
            </w:pPr>
            <w:r w:rsidRPr="00953114">
              <w:rPr>
                <w:color w:val="000000"/>
                <w:sz w:val="18"/>
                <w:szCs w:val="18"/>
                <w:lang w:val="ru-RU"/>
              </w:rPr>
              <w:t>Застосовується до завдань і Субконтрактів з відшкодуванням витрат.</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DA4B009"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2001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2021F5E" w14:textId="77777777">
            <w:pPr>
              <w:pStyle w:val="Normal3"/>
              <w:spacing w:after="0" w:afterAutospacing="0"/>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1, </w:t>
            </w:r>
            <w:proofErr w:type="spellStart"/>
            <w:r>
              <w:rPr>
                <w:color w:val="000000"/>
                <w:sz w:val="18"/>
                <w:szCs w:val="18"/>
              </w:rPr>
              <w:t>крім</w:t>
            </w:r>
            <w:proofErr w:type="spellEnd"/>
            <w:r>
              <w:rPr>
                <w:color w:val="000000"/>
                <w:sz w:val="18"/>
                <w:szCs w:val="18"/>
              </w:rPr>
              <w:t xml:space="preserve"> </w:t>
            </w:r>
            <w:proofErr w:type="spellStart"/>
            <w:r>
              <w:rPr>
                <w:color w:val="000000"/>
                <w:sz w:val="18"/>
                <w:szCs w:val="18"/>
              </w:rPr>
              <w:t>підпунктів</w:t>
            </w:r>
            <w:proofErr w:type="spellEnd"/>
            <w:r>
              <w:rPr>
                <w:color w:val="000000"/>
                <w:sz w:val="18"/>
                <w:szCs w:val="18"/>
              </w:rPr>
              <w:t xml:space="preserve"> (b), (c) і (d), у </w:t>
            </w:r>
            <w:proofErr w:type="spellStart"/>
            <w:r>
              <w:rPr>
                <w:color w:val="000000"/>
                <w:sz w:val="18"/>
                <w:szCs w:val="18"/>
              </w:rPr>
              <w:t>яких</w:t>
            </w:r>
            <w:proofErr w:type="spellEnd"/>
            <w:r>
              <w:rPr>
                <w:color w:val="000000"/>
                <w:sz w:val="18"/>
                <w:szCs w:val="18"/>
              </w:rPr>
              <w:t xml:space="preserve">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3, і </w:t>
            </w:r>
            <w:proofErr w:type="spellStart"/>
            <w:r>
              <w:rPr>
                <w:color w:val="000000"/>
                <w:sz w:val="18"/>
                <w:szCs w:val="18"/>
              </w:rPr>
              <w:t>підпункту</w:t>
            </w:r>
            <w:proofErr w:type="spellEnd"/>
            <w:r>
              <w:rPr>
                <w:color w:val="000000"/>
                <w:sz w:val="18"/>
                <w:szCs w:val="18"/>
              </w:rPr>
              <w:t xml:space="preserve"> (k), у </w:t>
            </w:r>
            <w:proofErr w:type="spellStart"/>
            <w:r>
              <w:rPr>
                <w:color w:val="000000"/>
                <w:sz w:val="18"/>
                <w:szCs w:val="18"/>
              </w:rPr>
              <w:t>якому</w:t>
            </w:r>
            <w:proofErr w:type="spellEnd"/>
            <w:r>
              <w:rPr>
                <w:color w:val="000000"/>
                <w:sz w:val="18"/>
                <w:szCs w:val="18"/>
              </w:rPr>
              <w:t xml:space="preserve"> </w:t>
            </w:r>
            <w:proofErr w:type="spellStart"/>
            <w:r>
              <w:rPr>
                <w:color w:val="000000"/>
                <w:sz w:val="18"/>
                <w:szCs w:val="18"/>
              </w:rPr>
              <w:t>термін</w:t>
            </w:r>
            <w:proofErr w:type="spellEnd"/>
            <w:r>
              <w:rPr>
                <w:color w:val="000000"/>
                <w:sz w:val="18"/>
                <w:szCs w:val="18"/>
              </w:rPr>
              <w:t xml:space="preserve"> </w:t>
            </w:r>
            <w:proofErr w:type="spellStart"/>
            <w:r>
              <w:rPr>
                <w:color w:val="000000"/>
                <w:sz w:val="18"/>
                <w:szCs w:val="18"/>
              </w:rPr>
              <w:t>залишається</w:t>
            </w:r>
            <w:proofErr w:type="spellEnd"/>
            <w:r>
              <w:rPr>
                <w:color w:val="000000"/>
                <w:sz w:val="18"/>
                <w:szCs w:val="18"/>
              </w:rPr>
              <w:t xml:space="preserve"> </w:t>
            </w:r>
            <w:proofErr w:type="spellStart"/>
            <w:r>
              <w:rPr>
                <w:color w:val="000000"/>
                <w:sz w:val="18"/>
                <w:szCs w:val="18"/>
              </w:rPr>
              <w:t>без</w:t>
            </w:r>
            <w:proofErr w:type="spellEnd"/>
            <w:r>
              <w:rPr>
                <w:color w:val="000000"/>
                <w:sz w:val="18"/>
                <w:szCs w:val="18"/>
              </w:rPr>
              <w:t xml:space="preserve"> </w:t>
            </w:r>
            <w:proofErr w:type="spellStart"/>
            <w:r>
              <w:rPr>
                <w:color w:val="000000"/>
                <w:sz w:val="18"/>
                <w:szCs w:val="18"/>
              </w:rPr>
              <w:t>змін</w:t>
            </w:r>
            <w:proofErr w:type="spellEnd"/>
            <w:r>
              <w:rPr>
                <w:color w:val="000000"/>
                <w:sz w:val="18"/>
                <w:szCs w:val="18"/>
              </w:rPr>
              <w:t xml:space="preserve">. У </w:t>
            </w:r>
            <w:proofErr w:type="spellStart"/>
            <w:r>
              <w:rPr>
                <w:color w:val="000000"/>
                <w:sz w:val="18"/>
                <w:szCs w:val="18"/>
              </w:rPr>
              <w:t>підпункті</w:t>
            </w:r>
            <w:proofErr w:type="spellEnd"/>
            <w:r>
              <w:rPr>
                <w:color w:val="000000"/>
                <w:sz w:val="18"/>
                <w:szCs w:val="18"/>
              </w:rPr>
              <w:t xml:space="preserve"> (e) </w:t>
            </w:r>
            <w:proofErr w:type="spellStart"/>
            <w:r>
              <w:rPr>
                <w:color w:val="000000"/>
                <w:sz w:val="18"/>
                <w:szCs w:val="18"/>
              </w:rPr>
              <w:t>замініть</w:t>
            </w:r>
            <w:proofErr w:type="spellEnd"/>
            <w:r>
              <w:rPr>
                <w:color w:val="000000"/>
                <w:sz w:val="18"/>
                <w:szCs w:val="18"/>
              </w:rPr>
              <w:t xml:space="preserve"> «60 </w:t>
            </w:r>
            <w:proofErr w:type="spellStart"/>
            <w:r>
              <w:rPr>
                <w:color w:val="000000"/>
                <w:sz w:val="18"/>
                <w:szCs w:val="18"/>
              </w:rPr>
              <w:t>днів</w:t>
            </w:r>
            <w:proofErr w:type="spellEnd"/>
            <w:r>
              <w:rPr>
                <w:color w:val="000000"/>
                <w:sz w:val="18"/>
                <w:szCs w:val="18"/>
              </w:rPr>
              <w:t xml:space="preserve">» </w:t>
            </w:r>
            <w:proofErr w:type="spellStart"/>
            <w:r>
              <w:rPr>
                <w:color w:val="000000"/>
                <w:sz w:val="18"/>
                <w:szCs w:val="18"/>
              </w:rPr>
              <w:t>на</w:t>
            </w:r>
            <w:proofErr w:type="spellEnd"/>
            <w:r>
              <w:rPr>
                <w:color w:val="000000"/>
                <w:sz w:val="18"/>
                <w:szCs w:val="18"/>
              </w:rPr>
              <w:t xml:space="preserve"> «120 </w:t>
            </w:r>
            <w:proofErr w:type="spellStart"/>
            <w:r>
              <w:rPr>
                <w:color w:val="000000"/>
                <w:sz w:val="18"/>
                <w:szCs w:val="18"/>
              </w:rPr>
              <w:t>днів</w:t>
            </w:r>
            <w:proofErr w:type="spellEnd"/>
            <w:r>
              <w:rPr>
                <w:color w:val="000000"/>
                <w:sz w:val="18"/>
                <w:szCs w:val="18"/>
              </w:rPr>
              <w:t xml:space="preserve">», а в </w:t>
            </w:r>
            <w:proofErr w:type="spellStart"/>
            <w:r>
              <w:rPr>
                <w:color w:val="000000"/>
                <w:sz w:val="18"/>
                <w:szCs w:val="18"/>
              </w:rPr>
              <w:t>підпункті</w:t>
            </w:r>
            <w:proofErr w:type="spellEnd"/>
            <w:r>
              <w:rPr>
                <w:color w:val="000000"/>
                <w:sz w:val="18"/>
                <w:szCs w:val="18"/>
              </w:rPr>
              <w:t xml:space="preserve"> (f) </w:t>
            </w:r>
            <w:proofErr w:type="spellStart"/>
            <w:r>
              <w:rPr>
                <w:color w:val="000000"/>
                <w:sz w:val="18"/>
                <w:szCs w:val="18"/>
              </w:rPr>
              <w:t>замініть</w:t>
            </w:r>
            <w:proofErr w:type="spellEnd"/>
            <w:r>
              <w:rPr>
                <w:color w:val="000000"/>
                <w:sz w:val="18"/>
                <w:szCs w:val="18"/>
              </w:rPr>
              <w:t xml:space="preserve"> «6 </w:t>
            </w:r>
            <w:proofErr w:type="spellStart"/>
            <w:r>
              <w:rPr>
                <w:color w:val="000000"/>
                <w:sz w:val="18"/>
                <w:szCs w:val="18"/>
              </w:rPr>
              <w:t>місяців</w:t>
            </w:r>
            <w:proofErr w:type="spellEnd"/>
            <w:r>
              <w:rPr>
                <w:color w:val="000000"/>
                <w:sz w:val="18"/>
                <w:szCs w:val="18"/>
              </w:rPr>
              <w:t xml:space="preserve">» </w:t>
            </w:r>
            <w:proofErr w:type="spellStart"/>
            <w:r>
              <w:rPr>
                <w:color w:val="000000"/>
                <w:sz w:val="18"/>
                <w:szCs w:val="18"/>
              </w:rPr>
              <w:t>на</w:t>
            </w:r>
            <w:proofErr w:type="spellEnd"/>
            <w:r>
              <w:rPr>
                <w:color w:val="000000"/>
                <w:sz w:val="18"/>
                <w:szCs w:val="18"/>
              </w:rPr>
              <w:t xml:space="preserve"> «12 </w:t>
            </w:r>
            <w:proofErr w:type="spellStart"/>
            <w:r>
              <w:rPr>
                <w:color w:val="000000"/>
                <w:sz w:val="18"/>
                <w:szCs w:val="18"/>
              </w:rPr>
              <w:t>місяців</w:t>
            </w:r>
            <w:proofErr w:type="spellEnd"/>
            <w:r>
              <w:rPr>
                <w:color w:val="000000"/>
                <w:sz w:val="18"/>
                <w:szCs w:val="18"/>
              </w:rPr>
              <w:t>».</w:t>
            </w:r>
          </w:p>
        </w:tc>
      </w:tr>
      <w:tr w:rsidRPr="00BF0FE6" w:rsidR="00953114" w:rsidTr="00303E9C" w14:paraId="315FBE47"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41911B53" w14:textId="77777777">
            <w:pPr>
              <w:rPr>
                <w:color w:val="000000"/>
                <w:sz w:val="18"/>
                <w:szCs w:val="18"/>
              </w:rPr>
            </w:pPr>
            <w:hyperlink w:history="1" w:anchor="wp1118768" r:id="rId215">
              <w:r w:rsidR="00953114">
                <w:rPr>
                  <w:rStyle w:val="Hyperlink"/>
                  <w:color w:val="000000"/>
                  <w:sz w:val="18"/>
                  <w:szCs w:val="18"/>
                </w:rPr>
                <w:t>52.246-4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76D22115" w14:textId="77777777">
            <w:pPr>
              <w:rPr>
                <w:color w:val="000000"/>
                <w:sz w:val="18"/>
                <w:szCs w:val="18"/>
                <w:lang w:val="ru-RU"/>
              </w:rPr>
            </w:pPr>
            <w:r w:rsidRPr="00953114">
              <w:rPr>
                <w:color w:val="000000"/>
                <w:sz w:val="18"/>
                <w:szCs w:val="18"/>
                <w:lang w:val="ru-RU"/>
              </w:rPr>
              <w:t>ПЕРЕВІРКА ПОСЛУГ – КОНТРАКТИ З ФІКСОВАНОЮ ЦІНОЮ</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764C0BFA" w14:textId="77777777">
            <w:pPr>
              <w:rPr>
                <w:color w:val="000000"/>
                <w:sz w:val="18"/>
                <w:szCs w:val="18"/>
              </w:rPr>
            </w:pPr>
            <w:proofErr w:type="spellStart"/>
            <w:r>
              <w:rPr>
                <w:color w:val="000000"/>
                <w:sz w:val="18"/>
                <w:szCs w:val="18"/>
              </w:rPr>
              <w:t>серпень</w:t>
            </w:r>
            <w:proofErr w:type="spellEnd"/>
            <w:r>
              <w:rPr>
                <w:color w:val="000000"/>
                <w:sz w:val="18"/>
                <w:szCs w:val="18"/>
              </w:rPr>
              <w:t xml:space="preserve"> 1996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5E745EA5" w14:textId="77777777">
            <w:pPr>
              <w:rPr>
                <w:color w:val="000000"/>
                <w:sz w:val="18"/>
                <w:szCs w:val="18"/>
                <w:lang w:val="ru-RU"/>
              </w:rPr>
            </w:pPr>
            <w:r w:rsidRPr="00953114">
              <w:rPr>
                <w:color w:val="000000"/>
                <w:sz w:val="18"/>
                <w:szCs w:val="18"/>
                <w:lang w:val="ru-RU"/>
              </w:rPr>
              <w:t>Застосовується до Субконтрактів з фіксованою ціною будь-якої вартості.</w:t>
            </w:r>
          </w:p>
        </w:tc>
      </w:tr>
      <w:tr w:rsidRPr="00BF0FE6" w:rsidR="00953114" w:rsidTr="00303E9C" w14:paraId="02E3B60C"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41137792" w14:textId="77777777">
            <w:pPr>
              <w:pStyle w:val="Normal3"/>
              <w:spacing w:after="0" w:afterAutospacing="0"/>
              <w:rPr>
                <w:color w:val="000000"/>
                <w:sz w:val="18"/>
                <w:szCs w:val="18"/>
              </w:rPr>
            </w:pPr>
            <w:hyperlink w:history="1" w:anchor="wp1118782" r:id="rId216">
              <w:r w:rsidR="00953114">
                <w:rPr>
                  <w:rStyle w:val="Hyperlink"/>
                  <w:color w:val="000000"/>
                  <w:sz w:val="18"/>
                  <w:szCs w:val="18"/>
                </w:rPr>
                <w:t>52.246-5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2DEE459" w14:textId="77777777">
            <w:pPr>
              <w:pStyle w:val="Normal3"/>
              <w:spacing w:after="0" w:afterAutospacing="0"/>
              <w:rPr>
                <w:color w:val="000000"/>
                <w:sz w:val="18"/>
                <w:szCs w:val="18"/>
                <w:lang w:val="ru-RU"/>
              </w:rPr>
            </w:pPr>
            <w:r w:rsidRPr="00953114">
              <w:rPr>
                <w:color w:val="000000"/>
                <w:sz w:val="18"/>
                <w:szCs w:val="18"/>
                <w:lang w:val="ru-RU"/>
              </w:rPr>
              <w:t>ПЕРЕВІРКА ПОСЛУГ – КОНТРАКТИ З ВІДШКОДУВАННЯМ ВИТРАТ</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BEAE8AC" w14:textId="77777777">
            <w:pPr>
              <w:pStyle w:val="Normal3"/>
              <w:spacing w:after="0" w:afterAutospacing="0"/>
              <w:rPr>
                <w:color w:val="000000"/>
                <w:sz w:val="18"/>
                <w:szCs w:val="18"/>
                <w:lang w:val="ru-RU"/>
              </w:rPr>
            </w:pPr>
          </w:p>
          <w:p w:rsidRPr="00377FB8" w:rsidR="00953114" w:rsidP="00303E9C" w:rsidRDefault="00953114" w14:paraId="5DECED1E" w14:textId="77777777">
            <w:pPr>
              <w:rPr>
                <w:color w:val="000000"/>
                <w:sz w:val="18"/>
                <w:szCs w:val="18"/>
              </w:rPr>
            </w:pPr>
            <w:proofErr w:type="spellStart"/>
            <w:r>
              <w:rPr>
                <w:color w:val="000000"/>
                <w:sz w:val="18"/>
                <w:szCs w:val="18"/>
              </w:rPr>
              <w:t>травень</w:t>
            </w:r>
            <w:proofErr w:type="spellEnd"/>
            <w:r>
              <w:rPr>
                <w:color w:val="000000"/>
                <w:sz w:val="18"/>
                <w:szCs w:val="18"/>
              </w:rPr>
              <w:t xml:space="preserve"> 2001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551818C" w14:textId="77777777">
            <w:pPr>
              <w:pStyle w:val="Normal3"/>
              <w:spacing w:after="0" w:afterAutospacing="0"/>
              <w:rPr>
                <w:color w:val="000000"/>
                <w:sz w:val="18"/>
                <w:szCs w:val="18"/>
                <w:lang w:val="ru-RU"/>
              </w:rPr>
            </w:pPr>
            <w:r w:rsidRPr="00953114">
              <w:rPr>
                <w:color w:val="000000"/>
                <w:sz w:val="18"/>
                <w:szCs w:val="18"/>
                <w:lang w:val="ru-RU"/>
              </w:rPr>
              <w:t>Застосовується до Субконтрактів з відшкодуванням витрат будь-якої вартості. (Примітка 3 застосовується в підпунктах (</w:t>
            </w:r>
            <w:r>
              <w:rPr>
                <w:color w:val="000000"/>
                <w:sz w:val="18"/>
                <w:szCs w:val="18"/>
              </w:rPr>
              <w:t>b</w:t>
            </w:r>
            <w:r w:rsidRPr="00953114">
              <w:rPr>
                <w:color w:val="000000"/>
                <w:sz w:val="18"/>
                <w:szCs w:val="18"/>
                <w:lang w:val="ru-RU"/>
              </w:rPr>
              <w:t>) і (</w:t>
            </w:r>
            <w:r>
              <w:rPr>
                <w:color w:val="000000"/>
                <w:sz w:val="18"/>
                <w:szCs w:val="18"/>
              </w:rPr>
              <w:t>c</w:t>
            </w:r>
            <w:r w:rsidRPr="00953114">
              <w:rPr>
                <w:color w:val="000000"/>
                <w:sz w:val="18"/>
                <w:szCs w:val="18"/>
                <w:lang w:val="ru-RU"/>
              </w:rPr>
              <w:t>). Примітка 1 застосовується в підпунктах (</w:t>
            </w:r>
            <w:r>
              <w:rPr>
                <w:color w:val="000000"/>
                <w:sz w:val="18"/>
                <w:szCs w:val="18"/>
              </w:rPr>
              <w:t>d</w:t>
            </w:r>
            <w:r w:rsidRPr="00953114">
              <w:rPr>
                <w:color w:val="000000"/>
                <w:sz w:val="18"/>
                <w:szCs w:val="18"/>
                <w:lang w:val="ru-RU"/>
              </w:rPr>
              <w:t>) і (е).)</w:t>
            </w:r>
          </w:p>
        </w:tc>
      </w:tr>
      <w:tr w:rsidRPr="00BF0FE6" w:rsidR="00953114" w:rsidTr="00303E9C" w14:paraId="20ED10BB"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74CBAA32" w14:textId="77777777">
            <w:pPr>
              <w:pStyle w:val="Normal3"/>
              <w:spacing w:after="0" w:afterAutospacing="0"/>
              <w:rPr>
                <w:color w:val="000000"/>
                <w:sz w:val="18"/>
                <w:szCs w:val="18"/>
              </w:rPr>
            </w:pPr>
            <w:hyperlink w:history="1" w:anchor="wp1118795" r:id="rId217">
              <w:r w:rsidR="00953114">
                <w:rPr>
                  <w:rStyle w:val="Hyperlink"/>
                  <w:color w:val="000000"/>
                  <w:sz w:val="18"/>
                  <w:szCs w:val="18"/>
                </w:rPr>
                <w:t>52.246-6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444D3714" w14:textId="77777777">
            <w:pPr>
              <w:pStyle w:val="Normal3"/>
              <w:spacing w:after="0" w:afterAutospacing="0"/>
              <w:rPr>
                <w:color w:val="000000"/>
                <w:sz w:val="18"/>
                <w:szCs w:val="18"/>
                <w:lang w:val="ru-RU"/>
              </w:rPr>
            </w:pPr>
            <w:r w:rsidRPr="00953114">
              <w:rPr>
                <w:color w:val="000000"/>
                <w:sz w:val="18"/>
                <w:szCs w:val="18"/>
                <w:lang w:val="ru-RU"/>
              </w:rPr>
              <w:t>ПЕРЕВІРКА – КОНТРАКТИ З ВІДШКОДУВАННЯМ ВАРТОСТІ РОБОЧОГО ЧАСУ ТА МАТЕРІАЛІВ АБО ЛЮДИНО-ГОДИН</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146CEDC"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2001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747AAA88" w14:textId="77777777">
            <w:pPr>
              <w:pStyle w:val="Normal3"/>
              <w:spacing w:after="0" w:afterAutospacing="0"/>
              <w:rPr>
                <w:color w:val="000000"/>
                <w:sz w:val="18"/>
                <w:szCs w:val="18"/>
                <w:lang w:val="ru-RU"/>
              </w:rPr>
            </w:pPr>
            <w:r w:rsidRPr="00953114">
              <w:rPr>
                <w:color w:val="000000"/>
                <w:sz w:val="18"/>
                <w:szCs w:val="18"/>
                <w:lang w:val="ru-RU"/>
              </w:rPr>
              <w:t xml:space="preserve">Застосовується до завдань і Субконтрактів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xml:space="preserve"> будь-якої вартості. У підпунктах (</w:t>
            </w:r>
            <w:r>
              <w:rPr>
                <w:color w:val="000000"/>
                <w:sz w:val="18"/>
                <w:szCs w:val="18"/>
              </w:rPr>
              <w:t>b</w:t>
            </w:r>
            <w:r w:rsidRPr="00953114">
              <w:rPr>
                <w:color w:val="000000"/>
                <w:sz w:val="18"/>
                <w:szCs w:val="18"/>
                <w:lang w:val="ru-RU"/>
              </w:rPr>
              <w:t>), (</w:t>
            </w:r>
            <w:r>
              <w:rPr>
                <w:color w:val="000000"/>
                <w:sz w:val="18"/>
                <w:szCs w:val="18"/>
              </w:rPr>
              <w:t>c</w:t>
            </w:r>
            <w:r w:rsidRPr="00953114">
              <w:rPr>
                <w:color w:val="000000"/>
                <w:sz w:val="18"/>
                <w:szCs w:val="18"/>
                <w:lang w:val="ru-RU"/>
              </w:rPr>
              <w:t>), (</w:t>
            </w:r>
            <w:r>
              <w:rPr>
                <w:color w:val="000000"/>
                <w:sz w:val="18"/>
                <w:szCs w:val="18"/>
              </w:rPr>
              <w:t>d</w:t>
            </w:r>
            <w:r w:rsidRPr="00953114">
              <w:rPr>
                <w:color w:val="000000"/>
                <w:sz w:val="18"/>
                <w:szCs w:val="18"/>
                <w:lang w:val="ru-RU"/>
              </w:rPr>
              <w:t>) застосовується Примітка 3; у підпунктах (</w:t>
            </w:r>
            <w:r>
              <w:rPr>
                <w:color w:val="000000"/>
                <w:sz w:val="18"/>
                <w:szCs w:val="18"/>
              </w:rPr>
              <w:t>e</w:t>
            </w:r>
            <w:r w:rsidRPr="00953114">
              <w:rPr>
                <w:color w:val="000000"/>
                <w:sz w:val="18"/>
                <w:szCs w:val="18"/>
                <w:lang w:val="ru-RU"/>
              </w:rPr>
              <w:t>), (</w:t>
            </w:r>
            <w:r>
              <w:rPr>
                <w:color w:val="000000"/>
                <w:sz w:val="18"/>
                <w:szCs w:val="18"/>
              </w:rPr>
              <w:t>f</w:t>
            </w:r>
            <w:r w:rsidRPr="00953114">
              <w:rPr>
                <w:color w:val="000000"/>
                <w:sz w:val="18"/>
                <w:szCs w:val="18"/>
                <w:lang w:val="ru-RU"/>
              </w:rPr>
              <w:t>), (</w:t>
            </w:r>
            <w:r>
              <w:rPr>
                <w:color w:val="000000"/>
                <w:sz w:val="18"/>
                <w:szCs w:val="18"/>
              </w:rPr>
              <w:t>g</w:t>
            </w:r>
            <w:r w:rsidRPr="00953114">
              <w:rPr>
                <w:color w:val="000000"/>
                <w:sz w:val="18"/>
                <w:szCs w:val="18"/>
                <w:lang w:val="ru-RU"/>
              </w:rPr>
              <w:t>), (</w:t>
            </w:r>
            <w:r>
              <w:rPr>
                <w:color w:val="000000"/>
                <w:sz w:val="18"/>
                <w:szCs w:val="18"/>
              </w:rPr>
              <w:t>h</w:t>
            </w:r>
            <w:r w:rsidRPr="00953114">
              <w:rPr>
                <w:color w:val="000000"/>
                <w:sz w:val="18"/>
                <w:szCs w:val="18"/>
                <w:lang w:val="ru-RU"/>
              </w:rPr>
              <w:t>) застосовується Примітка 1.)</w:t>
            </w:r>
          </w:p>
        </w:tc>
      </w:tr>
      <w:tr w:rsidRPr="00377FB8" w:rsidR="00953114" w:rsidTr="00303E9C" w14:paraId="110B7760"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41A78A02" w14:textId="77777777">
            <w:pPr>
              <w:rPr>
                <w:color w:val="000000"/>
                <w:sz w:val="18"/>
                <w:szCs w:val="18"/>
              </w:rPr>
            </w:pPr>
            <w:hyperlink w:history="1" r:id="rId218">
              <w:r w:rsidR="00953114">
                <w:rPr>
                  <w:rStyle w:val="Hyperlink"/>
                  <w:color w:val="000000"/>
                  <w:sz w:val="18"/>
                  <w:szCs w:val="18"/>
                </w:rPr>
                <w:t>52.246-25</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536651C8" w14:textId="77777777">
            <w:pPr>
              <w:rPr>
                <w:color w:val="000000"/>
                <w:sz w:val="18"/>
                <w:szCs w:val="18"/>
              </w:rPr>
            </w:pPr>
            <w:r>
              <w:rPr>
                <w:color w:val="000000"/>
                <w:sz w:val="18"/>
                <w:szCs w:val="18"/>
              </w:rPr>
              <w:t>ОБМЕЖЕННЯ ВІДПОВІДАЛЬНОСТІ - ПОСЛУГИ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175C4471" w14:textId="77777777">
            <w:pPr>
              <w:rPr>
                <w:color w:val="000000"/>
                <w:sz w:val="18"/>
                <w:szCs w:val="18"/>
              </w:rPr>
            </w:pPr>
            <w:proofErr w:type="spellStart"/>
            <w:r>
              <w:rPr>
                <w:color w:val="000000"/>
                <w:sz w:val="18"/>
                <w:szCs w:val="18"/>
              </w:rPr>
              <w:t>лютий</w:t>
            </w:r>
            <w:proofErr w:type="spellEnd"/>
            <w:r>
              <w:rPr>
                <w:color w:val="000000"/>
                <w:sz w:val="18"/>
                <w:szCs w:val="18"/>
              </w:rPr>
              <w:t xml:space="preserve"> 1997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49BA7446" w14:textId="77777777">
            <w:pPr>
              <w:rPr>
                <w:color w:val="000000"/>
                <w:sz w:val="18"/>
                <w:szCs w:val="18"/>
              </w:rPr>
            </w:pPr>
            <w:r w:rsidRPr="00953114">
              <w:rPr>
                <w:color w:val="000000"/>
                <w:sz w:val="18"/>
                <w:szCs w:val="18"/>
                <w:lang w:val="ru-RU"/>
              </w:rPr>
              <w:t xml:space="preserve">Застосовується до Субконтрактів вартістю 250 000 дол. </w:t>
            </w:r>
            <w:r>
              <w:rPr>
                <w:color w:val="000000"/>
                <w:sz w:val="18"/>
                <w:szCs w:val="18"/>
              </w:rPr>
              <w:t xml:space="preserve">США і </w:t>
            </w:r>
            <w:proofErr w:type="spellStart"/>
            <w:r>
              <w:rPr>
                <w:color w:val="000000"/>
                <w:sz w:val="18"/>
                <w:szCs w:val="18"/>
              </w:rPr>
              <w:t>більше</w:t>
            </w:r>
            <w:proofErr w:type="spellEnd"/>
            <w:r>
              <w:rPr>
                <w:color w:val="000000"/>
                <w:sz w:val="18"/>
                <w:szCs w:val="18"/>
              </w:rPr>
              <w:t>.</w:t>
            </w:r>
          </w:p>
        </w:tc>
      </w:tr>
      <w:tr w:rsidRPr="00BF0FE6" w:rsidR="00953114" w:rsidTr="00303E9C" w14:paraId="1AEA92A4"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7FEF5E76" w14:textId="77777777">
            <w:pPr>
              <w:pStyle w:val="Normal3"/>
              <w:spacing w:after="0" w:afterAutospacing="0"/>
              <w:rPr>
                <w:color w:val="000000"/>
                <w:sz w:val="18"/>
                <w:szCs w:val="18"/>
              </w:rPr>
            </w:pPr>
            <w:hyperlink w:history="1" w:anchor="wp1156201" r:id="rId219">
              <w:r w:rsidR="00953114">
                <w:rPr>
                  <w:rStyle w:val="Hyperlink"/>
                  <w:color w:val="000000"/>
                  <w:sz w:val="18"/>
                  <w:szCs w:val="18"/>
                </w:rPr>
                <w:t>52.247-63</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D07C4BD" w14:textId="77777777">
            <w:pPr>
              <w:pStyle w:val="Normal3"/>
              <w:spacing w:after="0" w:afterAutospacing="0"/>
              <w:rPr>
                <w:color w:val="000000"/>
                <w:sz w:val="18"/>
                <w:szCs w:val="18"/>
              </w:rPr>
            </w:pPr>
            <w:r>
              <w:rPr>
                <w:color w:val="000000"/>
                <w:sz w:val="18"/>
                <w:szCs w:val="18"/>
              </w:rPr>
              <w:t>НАДАННЯ ПЕРЕВАГИ АВІАПЕРЕВІЗНИКАМ США</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E13417A" w14:textId="77777777">
            <w:pPr>
              <w:pStyle w:val="Normal3"/>
              <w:spacing w:after="0" w:afterAutospacing="0"/>
              <w:rPr>
                <w:color w:val="000000"/>
                <w:sz w:val="18"/>
                <w:szCs w:val="18"/>
              </w:rPr>
            </w:pPr>
            <w:proofErr w:type="spellStart"/>
            <w:r>
              <w:rPr>
                <w:color w:val="000000"/>
                <w:sz w:val="18"/>
                <w:szCs w:val="18"/>
              </w:rPr>
              <w:t>червень</w:t>
            </w:r>
            <w:proofErr w:type="spellEnd"/>
            <w:r>
              <w:rPr>
                <w:color w:val="000000"/>
                <w:sz w:val="18"/>
                <w:szCs w:val="18"/>
              </w:rPr>
              <w:t xml:space="preserve"> 2003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3C3D5B6" w14:textId="77777777">
            <w:pPr>
              <w:pStyle w:val="Normal3"/>
              <w:spacing w:after="0" w:afterAutospacing="0"/>
              <w:rPr>
                <w:color w:val="000000"/>
                <w:sz w:val="18"/>
                <w:szCs w:val="18"/>
                <w:lang w:val="ru-RU"/>
              </w:rPr>
            </w:pPr>
            <w:r w:rsidRPr="00953114">
              <w:rPr>
                <w:color w:val="000000"/>
                <w:sz w:val="18"/>
                <w:szCs w:val="18"/>
                <w:lang w:val="ru-RU"/>
              </w:rPr>
              <w:t>Застосовується до усіх субконтрактів, якими передбачено міжнародні авіаперельоти.</w:t>
            </w:r>
          </w:p>
        </w:tc>
      </w:tr>
      <w:tr w:rsidRPr="00BF0FE6" w:rsidR="00953114" w:rsidTr="00303E9C" w14:paraId="18F4F1BE"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34086A28" w14:textId="77777777">
            <w:pPr>
              <w:pStyle w:val="Normal3"/>
              <w:spacing w:after="0" w:afterAutospacing="0"/>
              <w:rPr>
                <w:color w:val="000000"/>
                <w:sz w:val="18"/>
                <w:szCs w:val="18"/>
              </w:rPr>
            </w:pPr>
            <w:hyperlink w:history="1" w:anchor="wp1156217" r:id="rId220">
              <w:r w:rsidR="00953114">
                <w:rPr>
                  <w:rStyle w:val="Hyperlink"/>
                  <w:color w:val="000000"/>
                  <w:sz w:val="18"/>
                  <w:szCs w:val="18"/>
                </w:rPr>
                <w:t>52.247-64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41DD4C6F" w14:textId="77777777">
            <w:pPr>
              <w:pStyle w:val="Normal3"/>
              <w:spacing w:after="0" w:afterAutospacing="0"/>
              <w:rPr>
                <w:color w:val="000000"/>
                <w:sz w:val="18"/>
                <w:szCs w:val="18"/>
                <w:lang w:val="ru-RU"/>
              </w:rPr>
            </w:pPr>
            <w:r w:rsidRPr="00953114">
              <w:rPr>
                <w:color w:val="000000"/>
                <w:sz w:val="18"/>
                <w:szCs w:val="18"/>
                <w:lang w:val="ru-RU"/>
              </w:rPr>
              <w:t>НАДАННЯ ПЕРЕВАГИ ПРИВАТНИМ ТОРГОВИМ СУДНАМ США</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1CA183D" w14:textId="77777777">
            <w:pPr>
              <w:pStyle w:val="Normal3"/>
              <w:spacing w:after="0" w:afterAutospacing="0"/>
              <w:rPr>
                <w:color w:val="000000"/>
                <w:sz w:val="18"/>
                <w:szCs w:val="18"/>
              </w:rPr>
            </w:pPr>
            <w:proofErr w:type="spellStart"/>
            <w:r>
              <w:rPr>
                <w:color w:val="000000"/>
                <w:sz w:val="18"/>
                <w:szCs w:val="18"/>
              </w:rPr>
              <w:t>лютий</w:t>
            </w:r>
            <w:proofErr w:type="spellEnd"/>
            <w:r>
              <w:rPr>
                <w:color w:val="000000"/>
                <w:sz w:val="18"/>
                <w:szCs w:val="18"/>
              </w:rPr>
              <w:t xml:space="preserve"> 2006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110B4CD" w14:textId="77777777">
            <w:pPr>
              <w:pStyle w:val="Normal3"/>
              <w:spacing w:after="0" w:afterAutospacing="0"/>
              <w:rPr>
                <w:color w:val="000000"/>
                <w:sz w:val="18"/>
                <w:szCs w:val="18"/>
                <w:lang w:val="ru-RU"/>
              </w:rPr>
            </w:pPr>
            <w:r w:rsidRPr="00953114">
              <w:rPr>
                <w:color w:val="000000"/>
                <w:sz w:val="18"/>
                <w:szCs w:val="18"/>
                <w:lang w:val="ru-RU"/>
              </w:rPr>
              <w:t>Застосовується до субконтрактів, якими передбачено надання фрахтових послуг.</w:t>
            </w:r>
          </w:p>
        </w:tc>
      </w:tr>
      <w:tr w:rsidRPr="00BF0FE6" w:rsidR="00953114" w:rsidTr="00303E9C" w14:paraId="5708CBC6"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07EAD4A1" w14:textId="77777777">
            <w:pPr>
              <w:pStyle w:val="Normal3"/>
              <w:spacing w:after="0" w:afterAutospacing="0"/>
              <w:rPr>
                <w:color w:val="000000"/>
                <w:sz w:val="18"/>
                <w:szCs w:val="18"/>
              </w:rPr>
            </w:pPr>
            <w:hyperlink w:history="1" w:anchor="wp1156291" r:id="rId221">
              <w:r w:rsidR="00953114">
                <w:rPr>
                  <w:rStyle w:val="Hyperlink"/>
                  <w:color w:val="000000"/>
                  <w:sz w:val="18"/>
                  <w:szCs w:val="18"/>
                </w:rPr>
                <w:t>52.247-67</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6EBC65B" w14:textId="77777777">
            <w:pPr>
              <w:pStyle w:val="Normal3"/>
              <w:spacing w:after="0" w:afterAutospacing="0"/>
              <w:rPr>
                <w:color w:val="000000"/>
                <w:sz w:val="18"/>
                <w:szCs w:val="18"/>
                <w:lang w:val="ru-RU"/>
              </w:rPr>
            </w:pPr>
            <w:r w:rsidRPr="00953114">
              <w:rPr>
                <w:color w:val="000000"/>
                <w:sz w:val="18"/>
                <w:szCs w:val="18"/>
                <w:lang w:val="ru-RU"/>
              </w:rPr>
              <w:t>НАДАННЯ ТРАНСПОРТНОЇ ДОКУМЕНТАЦІЇ НА ПЕРЕВІРКУ</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E256ECC" w14:textId="77777777">
            <w:pPr>
              <w:pStyle w:val="Normal3"/>
              <w:spacing w:after="0" w:afterAutospacing="0"/>
              <w:rPr>
                <w:color w:val="000000"/>
                <w:sz w:val="18"/>
                <w:szCs w:val="18"/>
              </w:rPr>
            </w:pPr>
            <w:proofErr w:type="spellStart"/>
            <w:r>
              <w:rPr>
                <w:color w:val="000000"/>
                <w:sz w:val="18"/>
                <w:szCs w:val="18"/>
              </w:rPr>
              <w:t>лютий</w:t>
            </w:r>
            <w:proofErr w:type="spellEnd"/>
            <w:r>
              <w:rPr>
                <w:color w:val="000000"/>
                <w:sz w:val="18"/>
                <w:szCs w:val="18"/>
              </w:rPr>
              <w:t xml:space="preserve"> 2006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D184480" w14:textId="77777777">
            <w:pPr>
              <w:pStyle w:val="Normal3"/>
              <w:spacing w:after="0" w:afterAutospacing="0"/>
              <w:rPr>
                <w:color w:val="000000"/>
                <w:sz w:val="18"/>
                <w:szCs w:val="18"/>
                <w:lang w:val="ru-RU"/>
              </w:rPr>
            </w:pPr>
            <w:r w:rsidRPr="00953114">
              <w:rPr>
                <w:color w:val="000000"/>
                <w:sz w:val="18"/>
                <w:szCs w:val="18"/>
                <w:lang w:val="ru-RU"/>
              </w:rPr>
              <w:t>Застосовується до субконтрактів, якими передбачено надання фрахтових послуг.</w:t>
            </w:r>
          </w:p>
        </w:tc>
      </w:tr>
      <w:tr w:rsidRPr="00BF0FE6" w:rsidR="00953114" w:rsidTr="00303E9C" w14:paraId="3DCEE3A5"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077E4CB7" w14:textId="77777777">
            <w:pPr>
              <w:rPr>
                <w:color w:val="000000"/>
                <w:sz w:val="18"/>
                <w:szCs w:val="18"/>
              </w:rPr>
            </w:pPr>
            <w:hyperlink w:history="1" r:id="rId222">
              <w:r w:rsidR="00953114">
                <w:rPr>
                  <w:rStyle w:val="Hyperlink"/>
                  <w:color w:val="000000"/>
                  <w:sz w:val="18"/>
                  <w:szCs w:val="18"/>
                </w:rPr>
                <w:t>52.249-1</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1351BD88" w14:textId="77777777">
            <w:pPr>
              <w:rPr>
                <w:color w:val="000000"/>
                <w:sz w:val="18"/>
                <w:szCs w:val="18"/>
                <w:lang w:val="ru-RU"/>
              </w:rPr>
            </w:pPr>
            <w:r w:rsidRPr="00953114">
              <w:rPr>
                <w:color w:val="000000"/>
                <w:sz w:val="18"/>
                <w:szCs w:val="18"/>
                <w:lang w:val="ru-RU"/>
              </w:rPr>
              <w:t>ПРИПИНЕННЯ КОНТРАКТУ З ІНІЦІАТИВИ УРЯДУ (КОНТРАКТИ З ФІКСОВАНОЮ ЦІНОЮ) (КОРОТКА ФОРМА)</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41E0D4F6" w14:textId="77777777">
            <w:pPr>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6956B0F0" w14:textId="77777777">
            <w:pPr>
              <w:pStyle w:val="Normal3"/>
              <w:spacing w:after="0" w:afterAutospacing="0"/>
              <w:rPr>
                <w:color w:val="000000"/>
                <w:sz w:val="18"/>
                <w:szCs w:val="18"/>
                <w:lang w:val="ru-RU"/>
              </w:rPr>
            </w:pPr>
            <w:r w:rsidRPr="00953114">
              <w:rPr>
                <w:color w:val="000000"/>
                <w:sz w:val="18"/>
                <w:szCs w:val="18"/>
                <w:lang w:val="ru-RU"/>
              </w:rPr>
              <w:t>Застосовується до всіх субконтрактів з фіксованою ціною.</w:t>
            </w:r>
          </w:p>
        </w:tc>
      </w:tr>
      <w:tr w:rsidRPr="00BF0FE6" w:rsidR="00953114" w:rsidTr="00303E9C" w14:paraId="2DF23929" w14:textId="77777777">
        <w:trPr>
          <w:cantSplit/>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44FFFF77" w14:textId="77777777">
            <w:pPr>
              <w:pStyle w:val="Normal3"/>
              <w:spacing w:after="0" w:afterAutospacing="0"/>
              <w:rPr>
                <w:color w:val="000000"/>
                <w:sz w:val="18"/>
                <w:szCs w:val="18"/>
              </w:rPr>
            </w:pPr>
            <w:hyperlink w:history="1" w:anchor="wp1119746" r:id="rId223">
              <w:r w:rsidR="00953114">
                <w:rPr>
                  <w:rStyle w:val="Hyperlink"/>
                  <w:color w:val="000000"/>
                  <w:sz w:val="18"/>
                  <w:szCs w:val="18"/>
                </w:rPr>
                <w:t>52.249-6</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BF85FDC" w14:textId="77777777">
            <w:pPr>
              <w:pStyle w:val="Normal3"/>
              <w:spacing w:after="0" w:afterAutospacing="0"/>
              <w:rPr>
                <w:color w:val="000000"/>
                <w:sz w:val="18"/>
                <w:szCs w:val="18"/>
                <w:lang w:val="ru-RU"/>
              </w:rPr>
            </w:pPr>
            <w:r w:rsidRPr="00953114">
              <w:rPr>
                <w:color w:val="000000"/>
                <w:sz w:val="18"/>
                <w:szCs w:val="18"/>
                <w:lang w:val="ru-RU"/>
              </w:rPr>
              <w:t>ПРИПИНЕННЯ (КОНТРАКТИ З ВІДШКОДУВАННЯМ ВИТРАТ)</w:t>
            </w:r>
          </w:p>
          <w:p w:rsidRPr="00953114" w:rsidR="00953114" w:rsidP="00303E9C" w:rsidRDefault="00953114" w14:paraId="7282366A" w14:textId="77777777">
            <w:pPr>
              <w:pStyle w:val="Normal3"/>
              <w:spacing w:after="0" w:afterAutospacing="0"/>
              <w:rPr>
                <w:color w:val="000000"/>
                <w:sz w:val="18"/>
                <w:szCs w:val="18"/>
                <w:lang w:val="ru-RU"/>
              </w:rPr>
            </w:pPr>
            <w:r w:rsidRPr="00953114">
              <w:rPr>
                <w:color w:val="000000"/>
                <w:sz w:val="18"/>
                <w:szCs w:val="18"/>
                <w:lang w:val="ru-RU"/>
              </w:rPr>
              <w:t xml:space="preserve">Якщо це Субконтракт з відшкодуванням вартості робочого часу та матеріалів, застосовується Варіант </w:t>
            </w:r>
            <w:r>
              <w:rPr>
                <w:color w:val="000000"/>
                <w:sz w:val="18"/>
                <w:szCs w:val="18"/>
              </w:rPr>
              <w:t>IV</w:t>
            </w:r>
            <w:r w:rsidRPr="00953114">
              <w:rPr>
                <w:color w:val="000000"/>
                <w:sz w:val="18"/>
                <w:szCs w:val="18"/>
                <w:lang w:val="ru-RU"/>
              </w:rPr>
              <w:t xml:space="preserve"> (вересень 1996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86E62E4" w14:textId="77777777">
            <w:pPr>
              <w:pStyle w:val="Normal3"/>
              <w:spacing w:after="0" w:afterAutospacing="0"/>
              <w:rPr>
                <w:color w:val="000000"/>
                <w:sz w:val="18"/>
                <w:szCs w:val="18"/>
              </w:rPr>
            </w:pPr>
            <w:proofErr w:type="spellStart"/>
            <w:r>
              <w:rPr>
                <w:color w:val="000000"/>
                <w:sz w:val="18"/>
                <w:szCs w:val="18"/>
              </w:rPr>
              <w:t>травень</w:t>
            </w:r>
            <w:proofErr w:type="spellEnd"/>
            <w:r>
              <w:rPr>
                <w:color w:val="000000"/>
                <w:sz w:val="18"/>
                <w:szCs w:val="18"/>
              </w:rPr>
              <w:t xml:space="preserve"> 2004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0DD48B57" w14:textId="77777777">
            <w:pPr>
              <w:pStyle w:val="Normal3"/>
              <w:spacing w:after="0" w:afterAutospacing="0"/>
              <w:rPr>
                <w:color w:val="000000"/>
                <w:sz w:val="18"/>
                <w:szCs w:val="18"/>
                <w:lang w:val="ru-RU"/>
              </w:rPr>
            </w:pPr>
            <w:r w:rsidRPr="00953114">
              <w:rPr>
                <w:color w:val="000000"/>
                <w:sz w:val="18"/>
                <w:szCs w:val="18"/>
                <w:lang w:val="ru-RU"/>
              </w:rPr>
              <w:t>Застосовуються Примітки 1 і 2. У підпункті (</w:t>
            </w:r>
            <w:r>
              <w:rPr>
                <w:color w:val="000000"/>
                <w:sz w:val="18"/>
                <w:szCs w:val="18"/>
              </w:rPr>
              <w:t>d</w:t>
            </w:r>
            <w:r w:rsidRPr="00953114">
              <w:rPr>
                <w:color w:val="000000"/>
                <w:sz w:val="18"/>
                <w:szCs w:val="18"/>
                <w:lang w:val="ru-RU"/>
              </w:rPr>
              <w:t>) замініть «90 днів» на «120 днів» і «90-денний» на «120-денний». У підпункті (</w:t>
            </w:r>
            <w:r>
              <w:rPr>
                <w:color w:val="000000"/>
                <w:sz w:val="18"/>
                <w:szCs w:val="18"/>
              </w:rPr>
              <w:t>f</w:t>
            </w:r>
            <w:r w:rsidRPr="00953114">
              <w:rPr>
                <w:color w:val="000000"/>
                <w:sz w:val="18"/>
                <w:szCs w:val="18"/>
                <w:lang w:val="ru-RU"/>
              </w:rPr>
              <w:t>) замініть «180 днів» на «1 рік». У підпункті (</w:t>
            </w:r>
            <w:r>
              <w:rPr>
                <w:color w:val="000000"/>
                <w:sz w:val="18"/>
                <w:szCs w:val="18"/>
              </w:rPr>
              <w:t>j</w:t>
            </w:r>
            <w:r w:rsidRPr="00953114">
              <w:rPr>
                <w:color w:val="000000"/>
                <w:sz w:val="18"/>
                <w:szCs w:val="18"/>
                <w:lang w:val="ru-RU"/>
              </w:rPr>
              <w:t>) «право оскарження», «своєчасна апеляція» і «на апеляцію» означають право на здійснення процесуальних</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дій за пунктом «Спори» цього Контракту. Врегулювання та виплати згідно з цим пунктом можуть підлягати схваленню Службовцем з питань контрактів.</w:t>
            </w:r>
          </w:p>
        </w:tc>
      </w:tr>
      <w:tr w:rsidRPr="00BF0FE6" w:rsidR="00953114" w:rsidTr="00303E9C" w14:paraId="6E6ECF18"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31227" w14:paraId="4087A858" w14:textId="77777777">
            <w:pPr>
              <w:rPr>
                <w:color w:val="000000"/>
                <w:sz w:val="18"/>
                <w:szCs w:val="18"/>
              </w:rPr>
            </w:pPr>
            <w:hyperlink w:history="1" r:id="rId224">
              <w:r w:rsidR="00953114">
                <w:rPr>
                  <w:rStyle w:val="Hyperlink"/>
                  <w:color w:val="000000"/>
                  <w:sz w:val="18"/>
                  <w:szCs w:val="18"/>
                </w:rPr>
                <w:t>52.249-8</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2F5218A1" w14:textId="77777777">
            <w:pPr>
              <w:rPr>
                <w:color w:val="000000"/>
                <w:sz w:val="18"/>
                <w:szCs w:val="18"/>
                <w:lang w:val="ru-RU"/>
              </w:rPr>
            </w:pPr>
            <w:r w:rsidRPr="00953114">
              <w:rPr>
                <w:color w:val="000000"/>
                <w:sz w:val="18"/>
                <w:szCs w:val="18"/>
                <w:lang w:val="ru-RU"/>
              </w:rPr>
              <w:t>НЕВИКОНАННЯ ЗОБОВ’ЯЗАНЬ ЗА КОНТРАКТАМИ ПОСТАЧАННЯ ТА НАДАННЯ ПОСЛУГ З ФІКСОВАНОЮ ЦІНОЮ</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7B879819" w14:textId="77777777">
            <w:pPr>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1BE2FF74" w14:textId="77777777">
            <w:pPr>
              <w:pStyle w:val="Normal3"/>
              <w:spacing w:after="0" w:afterAutospacing="0"/>
              <w:rPr>
                <w:color w:val="000000"/>
                <w:sz w:val="18"/>
                <w:szCs w:val="18"/>
                <w:lang w:val="ru-RU"/>
              </w:rPr>
            </w:pPr>
            <w:r w:rsidRPr="00953114">
              <w:rPr>
                <w:color w:val="000000"/>
                <w:sz w:val="18"/>
                <w:szCs w:val="18"/>
                <w:lang w:val="ru-RU"/>
              </w:rPr>
              <w:t>Застосовується до всіх субконтрактів з фіксованою ціною.</w:t>
            </w:r>
          </w:p>
        </w:tc>
      </w:tr>
      <w:tr w:rsidRPr="00377FB8" w:rsidR="00953114" w:rsidTr="00303E9C" w14:paraId="6143EFB0" w14:textId="77777777">
        <w:trPr>
          <w:jc w:val="center"/>
        </w:trPr>
        <w:tc>
          <w:tcPr>
            <w:tcW w:w="1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31227" w14:paraId="2C0BB046" w14:textId="77777777">
            <w:pPr>
              <w:pStyle w:val="Normal3"/>
              <w:spacing w:after="0" w:afterAutospacing="0"/>
              <w:rPr>
                <w:color w:val="000000"/>
                <w:sz w:val="18"/>
                <w:szCs w:val="18"/>
              </w:rPr>
            </w:pPr>
            <w:hyperlink w:history="1" w:anchor="wp1123739" r:id="rId225">
              <w:r w:rsidR="00953114">
                <w:rPr>
                  <w:rStyle w:val="Hyperlink"/>
                  <w:color w:val="000000"/>
                  <w:sz w:val="18"/>
                  <w:szCs w:val="18"/>
                </w:rPr>
                <w:t>52.249-14</w:t>
              </w:r>
            </w:hyperlink>
          </w:p>
        </w:tc>
        <w:tc>
          <w:tcPr>
            <w:tcW w:w="4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7763E47" w14:textId="77777777">
            <w:pPr>
              <w:pStyle w:val="Normal3"/>
              <w:spacing w:after="0" w:afterAutospacing="0"/>
              <w:rPr>
                <w:color w:val="000000"/>
                <w:sz w:val="18"/>
                <w:szCs w:val="18"/>
              </w:rPr>
            </w:pPr>
            <w:r>
              <w:rPr>
                <w:color w:val="000000"/>
                <w:sz w:val="18"/>
                <w:szCs w:val="18"/>
              </w:rPr>
              <w:t>ВИПРАВДАНІ ЗАТРИМКИ</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E400341" w14:textId="77777777">
            <w:pPr>
              <w:pStyle w:val="Normal3"/>
              <w:spacing w:after="0" w:afterAutospacing="0"/>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8C9D02C" w14:textId="77777777">
            <w:pPr>
              <w:rPr>
                <w:color w:val="000000"/>
                <w:sz w:val="18"/>
                <w:szCs w:val="18"/>
              </w:rPr>
            </w:pPr>
            <w:r w:rsidRPr="00953114">
              <w:rPr>
                <w:color w:val="000000"/>
                <w:sz w:val="18"/>
                <w:szCs w:val="18"/>
                <w:lang w:val="ru-RU"/>
              </w:rPr>
              <w:t xml:space="preserve">(Застосовується Примітка 2; Примітка 1 застосовується до пункту (с). </w:t>
            </w:r>
            <w:r>
              <w:rPr>
                <w:color w:val="000000"/>
                <w:sz w:val="18"/>
                <w:szCs w:val="18"/>
              </w:rPr>
              <w:t xml:space="preserve">У </w:t>
            </w:r>
            <w:proofErr w:type="spellStart"/>
            <w:r>
              <w:rPr>
                <w:color w:val="000000"/>
                <w:sz w:val="18"/>
                <w:szCs w:val="18"/>
              </w:rPr>
              <w:t>підпункті</w:t>
            </w:r>
            <w:proofErr w:type="spellEnd"/>
            <w:r>
              <w:rPr>
                <w:color w:val="000000"/>
                <w:sz w:val="18"/>
                <w:szCs w:val="18"/>
              </w:rPr>
              <w:t xml:space="preserve"> (a)(2) </w:t>
            </w:r>
            <w:proofErr w:type="spellStart"/>
            <w:r>
              <w:rPr>
                <w:color w:val="000000"/>
                <w:sz w:val="18"/>
                <w:szCs w:val="18"/>
              </w:rPr>
              <w:t>видаліть</w:t>
            </w:r>
            <w:proofErr w:type="spellEnd"/>
            <w:r>
              <w:rPr>
                <w:color w:val="000000"/>
                <w:sz w:val="18"/>
                <w:szCs w:val="18"/>
              </w:rPr>
              <w:t xml:space="preserve"> </w:t>
            </w:r>
            <w:proofErr w:type="spellStart"/>
            <w:r>
              <w:rPr>
                <w:color w:val="000000"/>
                <w:sz w:val="18"/>
                <w:szCs w:val="18"/>
              </w:rPr>
              <w:t>фразу</w:t>
            </w:r>
            <w:proofErr w:type="spellEnd"/>
            <w:r>
              <w:rPr>
                <w:color w:val="000000"/>
                <w:sz w:val="18"/>
                <w:szCs w:val="18"/>
              </w:rPr>
              <w:t xml:space="preserve"> «</w:t>
            </w:r>
            <w:proofErr w:type="spellStart"/>
            <w:r>
              <w:rPr>
                <w:color w:val="000000"/>
                <w:sz w:val="18"/>
                <w:szCs w:val="18"/>
              </w:rPr>
              <w:t>або</w:t>
            </w:r>
            <w:proofErr w:type="spellEnd"/>
            <w:r>
              <w:rPr>
                <w:color w:val="000000"/>
                <w:sz w:val="18"/>
                <w:szCs w:val="18"/>
              </w:rPr>
              <w:t xml:space="preserve"> </w:t>
            </w:r>
            <w:proofErr w:type="spellStart"/>
            <w:r>
              <w:rPr>
                <w:color w:val="000000"/>
                <w:sz w:val="18"/>
                <w:szCs w:val="18"/>
              </w:rPr>
              <w:t>встановлені</w:t>
            </w:r>
            <w:proofErr w:type="spellEnd"/>
            <w:r>
              <w:rPr>
                <w:color w:val="000000"/>
                <w:sz w:val="18"/>
                <w:szCs w:val="18"/>
              </w:rPr>
              <w:t xml:space="preserve"> </w:t>
            </w:r>
            <w:proofErr w:type="spellStart"/>
            <w:r>
              <w:rPr>
                <w:color w:val="000000"/>
                <w:sz w:val="18"/>
                <w:szCs w:val="18"/>
              </w:rPr>
              <w:t>контрактом</w:t>
            </w:r>
            <w:proofErr w:type="spellEnd"/>
            <w:r>
              <w:rPr>
                <w:color w:val="000000"/>
                <w:sz w:val="18"/>
                <w:szCs w:val="18"/>
              </w:rPr>
              <w:t>».)</w:t>
            </w:r>
          </w:p>
        </w:tc>
      </w:tr>
    </w:tbl>
    <w:p w:rsidR="00953114" w:rsidP="00953114" w:rsidRDefault="00953114" w14:paraId="064F2CA0" w14:textId="77777777">
      <w:pPr>
        <w:pStyle w:val="Normal3"/>
        <w:rPr>
          <w:sz w:val="20"/>
          <w:szCs w:val="20"/>
        </w:rPr>
      </w:pPr>
    </w:p>
    <w:p w:rsidRPr="00953114" w:rsidR="00953114" w:rsidP="00953114" w:rsidRDefault="00953114" w14:paraId="266FA901" w14:textId="77777777">
      <w:pPr>
        <w:pStyle w:val="Normal3"/>
        <w:rPr>
          <w:b/>
          <w:sz w:val="22"/>
          <w:szCs w:val="22"/>
          <w:lang w:val="ru-RU"/>
        </w:rPr>
      </w:pPr>
      <w:r w:rsidRPr="00953114">
        <w:rPr>
          <w:b/>
          <w:sz w:val="22"/>
          <w:szCs w:val="22"/>
          <w:lang w:val="ru-RU"/>
        </w:rPr>
        <w:t xml:space="preserve">До цього Контракту застосовуються наступні </w:t>
      </w:r>
      <w:r w:rsidRPr="00953114">
        <w:rPr>
          <w:rStyle w:val="Strong"/>
          <w:sz w:val="22"/>
          <w:szCs w:val="22"/>
          <w:lang w:val="ru-RU"/>
        </w:rPr>
        <w:t xml:space="preserve">Положення про закупівлі Агентства США з міжнародного розвитку </w:t>
      </w:r>
      <w:r w:rsidRPr="00953114">
        <w:rPr>
          <w:b/>
          <w:sz w:val="22"/>
          <w:szCs w:val="22"/>
          <w:lang w:val="ru-RU"/>
        </w:rPr>
        <w:t>(</w:t>
      </w:r>
      <w:r>
        <w:rPr>
          <w:b/>
          <w:sz w:val="22"/>
          <w:szCs w:val="22"/>
        </w:rPr>
        <w:t>AIDAR</w:t>
      </w:r>
      <w:r w:rsidRPr="00953114">
        <w:rPr>
          <w:b/>
          <w:sz w:val="22"/>
          <w:szCs w:val="22"/>
          <w:lang w:val="ru-RU"/>
        </w:rPr>
        <w:t>):</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16"/>
        <w:gridCol w:w="3836"/>
        <w:gridCol w:w="1216"/>
        <w:gridCol w:w="3150"/>
      </w:tblGrid>
      <w:tr w:rsidRPr="00377FB8" w:rsidR="00953114" w:rsidTr="00303E9C" w14:paraId="10C2F954" w14:textId="77777777">
        <w:trPr>
          <w:cantSplit/>
          <w:trHeight w:val="493"/>
          <w:tblHeader/>
        </w:trPr>
        <w:tc>
          <w:tcPr>
            <w:tcW w:w="10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4B34BA7" w14:textId="77777777">
            <w:pPr>
              <w:rPr>
                <w:color w:val="000000"/>
                <w:sz w:val="18"/>
                <w:szCs w:val="18"/>
              </w:rPr>
            </w:pPr>
            <w:r w:rsidRPr="00953114">
              <w:rPr>
                <w:color w:val="000000"/>
                <w:sz w:val="18"/>
                <w:szCs w:val="18"/>
                <w:lang w:val="ru-RU"/>
              </w:rPr>
              <w:t xml:space="preserve"> </w:t>
            </w:r>
            <w:proofErr w:type="spellStart"/>
            <w:r>
              <w:rPr>
                <w:rStyle w:val="Strong"/>
                <w:color w:val="000000"/>
                <w:sz w:val="18"/>
                <w:szCs w:val="18"/>
              </w:rPr>
              <w:t>Номер</w:t>
            </w:r>
            <w:proofErr w:type="spellEnd"/>
            <w:r>
              <w:rPr>
                <w:rStyle w:val="Strong"/>
                <w:color w:val="000000"/>
                <w:sz w:val="18"/>
                <w:szCs w:val="18"/>
              </w:rPr>
              <w:t xml:space="preserve"> </w:t>
            </w:r>
            <w:proofErr w:type="spellStart"/>
            <w:r>
              <w:rPr>
                <w:rStyle w:val="Strong"/>
                <w:color w:val="000000"/>
                <w:sz w:val="18"/>
                <w:szCs w:val="18"/>
              </w:rPr>
              <w:t>положення</w:t>
            </w:r>
            <w:proofErr w:type="spellEnd"/>
          </w:p>
        </w:tc>
        <w:tc>
          <w:tcPr>
            <w:tcW w:w="38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D6A19AA" w14:textId="77777777">
            <w:pPr>
              <w:rPr>
                <w:color w:val="000000"/>
                <w:sz w:val="18"/>
                <w:szCs w:val="18"/>
              </w:rPr>
            </w:pPr>
            <w:r>
              <w:rPr>
                <w:color w:val="000000"/>
                <w:sz w:val="18"/>
                <w:szCs w:val="18"/>
              </w:rPr>
              <w:t xml:space="preserve"> </w:t>
            </w:r>
            <w:proofErr w:type="spellStart"/>
            <w:r>
              <w:rPr>
                <w:rStyle w:val="Strong"/>
                <w:color w:val="000000"/>
                <w:sz w:val="18"/>
                <w:szCs w:val="18"/>
              </w:rPr>
              <w:t>Назва</w:t>
            </w:r>
            <w:proofErr w:type="spellEnd"/>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A6759FD" w14:textId="77777777">
            <w:pPr>
              <w:rPr>
                <w:color w:val="000000"/>
                <w:sz w:val="18"/>
                <w:szCs w:val="18"/>
              </w:rPr>
            </w:pPr>
            <w:r>
              <w:rPr>
                <w:color w:val="000000"/>
                <w:sz w:val="18"/>
                <w:szCs w:val="18"/>
              </w:rPr>
              <w:t xml:space="preserve"> </w:t>
            </w:r>
            <w:proofErr w:type="spellStart"/>
            <w:r>
              <w:rPr>
                <w:rStyle w:val="Strong"/>
                <w:color w:val="000000"/>
                <w:sz w:val="18"/>
                <w:szCs w:val="18"/>
              </w:rPr>
              <w:t>Дата</w:t>
            </w:r>
            <w:proofErr w:type="spellEnd"/>
          </w:p>
        </w:tc>
        <w:tc>
          <w:tcPr>
            <w:tcW w:w="31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9F40079" w14:textId="77777777">
            <w:pPr>
              <w:rPr>
                <w:color w:val="000000"/>
                <w:sz w:val="18"/>
                <w:szCs w:val="18"/>
              </w:rPr>
            </w:pPr>
            <w:r>
              <w:rPr>
                <w:color w:val="000000"/>
                <w:sz w:val="18"/>
                <w:szCs w:val="18"/>
              </w:rPr>
              <w:t xml:space="preserve"> </w:t>
            </w:r>
            <w:proofErr w:type="spellStart"/>
            <w:r>
              <w:rPr>
                <w:rStyle w:val="Strong"/>
                <w:color w:val="000000"/>
                <w:sz w:val="18"/>
                <w:szCs w:val="18"/>
              </w:rPr>
              <w:t>Примітки</w:t>
            </w:r>
            <w:proofErr w:type="spellEnd"/>
            <w:r>
              <w:rPr>
                <w:rStyle w:val="Strong"/>
                <w:color w:val="000000"/>
                <w:sz w:val="18"/>
                <w:szCs w:val="18"/>
              </w:rPr>
              <w:t xml:space="preserve"> </w:t>
            </w:r>
            <w:proofErr w:type="spellStart"/>
            <w:r>
              <w:rPr>
                <w:rStyle w:val="Strong"/>
                <w:color w:val="000000"/>
                <w:sz w:val="18"/>
                <w:szCs w:val="18"/>
              </w:rPr>
              <w:t>та</w:t>
            </w:r>
            <w:proofErr w:type="spellEnd"/>
            <w:r>
              <w:rPr>
                <w:rStyle w:val="Strong"/>
                <w:color w:val="000000"/>
                <w:sz w:val="18"/>
                <w:szCs w:val="18"/>
              </w:rPr>
              <w:t xml:space="preserve"> </w:t>
            </w:r>
            <w:proofErr w:type="spellStart"/>
            <w:r>
              <w:rPr>
                <w:rStyle w:val="Strong"/>
                <w:color w:val="000000"/>
                <w:sz w:val="18"/>
                <w:szCs w:val="18"/>
              </w:rPr>
              <w:t>застосовність</w:t>
            </w:r>
            <w:proofErr w:type="spellEnd"/>
          </w:p>
        </w:tc>
      </w:tr>
      <w:tr w:rsidRPr="00BF0FE6" w:rsidR="00953114" w:rsidTr="00303E9C" w14:paraId="2E4240F4" w14:textId="77777777">
        <w:trPr>
          <w:cantSplit/>
          <w:trHeight w:val="1303"/>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2E3B70D" w14:textId="77777777">
            <w:pPr>
              <w:rPr>
                <w:color w:val="000000"/>
                <w:sz w:val="18"/>
                <w:szCs w:val="18"/>
              </w:rPr>
            </w:pPr>
            <w:r>
              <w:rPr>
                <w:color w:val="000000"/>
                <w:sz w:val="18"/>
                <w:szCs w:val="18"/>
              </w:rPr>
              <w:t xml:space="preserve"> 752.202-1</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4F235A8" w14:textId="77777777">
            <w:pPr>
              <w:rPr>
                <w:color w:val="000000"/>
                <w:sz w:val="18"/>
                <w:szCs w:val="18"/>
              </w:rPr>
            </w:pPr>
            <w:r>
              <w:rPr>
                <w:color w:val="000000"/>
                <w:sz w:val="18"/>
                <w:szCs w:val="18"/>
              </w:rPr>
              <w:t xml:space="preserve">ВИЗНАЧЕННЯ (ВАР. 70 І ВАР. 72)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B012FE5" w14:textId="77777777">
            <w:pPr>
              <w:rPr>
                <w:color w:val="000000"/>
                <w:sz w:val="18"/>
                <w:szCs w:val="18"/>
              </w:rPr>
            </w:pPr>
            <w:r>
              <w:rPr>
                <w:color w:val="000000"/>
                <w:sz w:val="18"/>
                <w:szCs w:val="18"/>
              </w:rPr>
              <w:t xml:space="preserve"> </w:t>
            </w:r>
            <w:proofErr w:type="spellStart"/>
            <w:r>
              <w:rPr>
                <w:color w:val="000000"/>
                <w:sz w:val="18"/>
                <w:szCs w:val="18"/>
              </w:rPr>
              <w:t>січень</w:t>
            </w:r>
            <w:proofErr w:type="spellEnd"/>
            <w:r>
              <w:rPr>
                <w:color w:val="000000"/>
                <w:sz w:val="18"/>
                <w:szCs w:val="18"/>
              </w:rPr>
              <w:t xml:space="preserve"> 1990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7973111" w14:textId="77777777">
            <w:pPr>
              <w:rPr>
                <w:color w:val="000000"/>
                <w:sz w:val="18"/>
                <w:szCs w:val="18"/>
                <w:lang w:val="ru-RU"/>
              </w:rPr>
            </w:pPr>
            <w:r w:rsidRPr="00953114">
              <w:rPr>
                <w:color w:val="000000"/>
                <w:sz w:val="18"/>
                <w:szCs w:val="18"/>
                <w:lang w:val="ru-RU"/>
              </w:rPr>
              <w:t xml:space="preserve"> Застосовується до усіх субконтрактів незалежно від вартості та типу. Поняття “Підрядник” і “Працівник Підрядника” означають також “Субпідрядника” та “Працівника Субпідрядника.</w:t>
            </w:r>
          </w:p>
        </w:tc>
      </w:tr>
      <w:tr w:rsidRPr="00BF0FE6" w:rsidR="00953114" w:rsidTr="00303E9C" w14:paraId="1920BC4F"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EC29A12" w14:textId="77777777">
            <w:pPr>
              <w:rPr>
                <w:color w:val="000000"/>
                <w:sz w:val="18"/>
                <w:szCs w:val="18"/>
              </w:rPr>
            </w:pPr>
            <w:r w:rsidRPr="00953114">
              <w:rPr>
                <w:color w:val="000000"/>
                <w:sz w:val="18"/>
                <w:szCs w:val="18"/>
                <w:lang w:val="ru-RU"/>
              </w:rPr>
              <w:t xml:space="preserve"> </w:t>
            </w:r>
            <w:r>
              <w:rPr>
                <w:color w:val="000000"/>
                <w:sz w:val="18"/>
                <w:szCs w:val="18"/>
              </w:rPr>
              <w:t>752.211-70</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4A9D7EAD" w14:textId="77777777">
            <w:pPr>
              <w:rPr>
                <w:color w:val="000000"/>
                <w:sz w:val="18"/>
                <w:szCs w:val="18"/>
                <w:lang w:val="ru-RU"/>
              </w:rPr>
            </w:pPr>
            <w:r w:rsidRPr="00953114">
              <w:rPr>
                <w:color w:val="000000"/>
                <w:sz w:val="18"/>
                <w:szCs w:val="18"/>
                <w:lang w:val="ru-RU"/>
              </w:rPr>
              <w:t>МОВА ТИ СИСТЕМА ОДИНИЦЬ ВИМІРЮВАННЯ</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711A065" w14:textId="77777777">
            <w:pPr>
              <w:rPr>
                <w:color w:val="000000"/>
                <w:sz w:val="18"/>
                <w:szCs w:val="18"/>
              </w:rPr>
            </w:pPr>
            <w:r w:rsidRPr="00953114">
              <w:rPr>
                <w:color w:val="000000"/>
                <w:sz w:val="18"/>
                <w:szCs w:val="18"/>
                <w:lang w:val="ru-RU"/>
              </w:rPr>
              <w:t xml:space="preserve"> </w:t>
            </w:r>
            <w:proofErr w:type="spellStart"/>
            <w:r>
              <w:rPr>
                <w:color w:val="000000"/>
                <w:sz w:val="18"/>
                <w:szCs w:val="18"/>
              </w:rPr>
              <w:t>червень</w:t>
            </w:r>
            <w:proofErr w:type="spellEnd"/>
            <w:r>
              <w:rPr>
                <w:color w:val="000000"/>
                <w:sz w:val="18"/>
                <w:szCs w:val="18"/>
              </w:rPr>
              <w:t xml:space="preserve"> 1992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1A430B99" w14:textId="77777777">
            <w:pPr>
              <w:rPr>
                <w:color w:val="000000"/>
                <w:sz w:val="18"/>
                <w:szCs w:val="18"/>
                <w:lang w:val="ru-RU"/>
              </w:rPr>
            </w:pPr>
            <w:r w:rsidRPr="00953114">
              <w:rPr>
                <w:color w:val="000000"/>
                <w:sz w:val="18"/>
                <w:szCs w:val="18"/>
                <w:lang w:val="ru-RU"/>
              </w:rPr>
              <w:t>Застосовується до усіх субконтрактів незалежно від вартості та типу.</w:t>
            </w:r>
          </w:p>
        </w:tc>
      </w:tr>
      <w:tr w:rsidRPr="00377FB8" w:rsidR="00953114" w:rsidTr="00303E9C" w14:paraId="4DE5AE9E"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7E4E05E" w14:textId="77777777">
            <w:pPr>
              <w:rPr>
                <w:color w:val="000000"/>
                <w:sz w:val="18"/>
                <w:szCs w:val="18"/>
              </w:rPr>
            </w:pPr>
            <w:r w:rsidRPr="00953114">
              <w:rPr>
                <w:color w:val="000000"/>
                <w:sz w:val="18"/>
                <w:szCs w:val="18"/>
                <w:lang w:val="ru-RU"/>
              </w:rPr>
              <w:t xml:space="preserve"> </w:t>
            </w:r>
            <w:r>
              <w:rPr>
                <w:color w:val="000000"/>
                <w:sz w:val="18"/>
                <w:szCs w:val="18"/>
              </w:rPr>
              <w:t xml:space="preserve">752.225-70 </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42803C6E" w14:textId="77777777">
            <w:pPr>
              <w:rPr>
                <w:color w:val="000000"/>
                <w:sz w:val="18"/>
                <w:szCs w:val="18"/>
                <w:lang w:val="ru-RU"/>
              </w:rPr>
            </w:pPr>
            <w:r w:rsidRPr="00953114">
              <w:rPr>
                <w:color w:val="000000"/>
                <w:sz w:val="18"/>
                <w:szCs w:val="18"/>
                <w:lang w:val="ru-RU"/>
              </w:rPr>
              <w:t>ВИМОГИ ДО КРАЇНИ ПОХОДЖЕННЯ ТА НАЦІОНАЛЬНОЇ ПРИНАЛЕЖНОСТІ ТОВАРУ</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C9B3056" w14:textId="77777777">
            <w:pPr>
              <w:rPr>
                <w:color w:val="000000"/>
                <w:sz w:val="18"/>
                <w:szCs w:val="18"/>
              </w:rPr>
            </w:pPr>
            <w:r w:rsidRPr="00953114">
              <w:rPr>
                <w:color w:val="000000"/>
                <w:sz w:val="18"/>
                <w:szCs w:val="18"/>
                <w:lang w:val="ru-RU"/>
              </w:rPr>
              <w:t xml:space="preserve"> </w:t>
            </w:r>
            <w:proofErr w:type="spellStart"/>
            <w:r>
              <w:rPr>
                <w:color w:val="000000"/>
                <w:sz w:val="18"/>
                <w:szCs w:val="18"/>
              </w:rPr>
              <w:t>лютий</w:t>
            </w:r>
            <w:proofErr w:type="spellEnd"/>
            <w:r>
              <w:rPr>
                <w:color w:val="000000"/>
                <w:sz w:val="18"/>
                <w:szCs w:val="18"/>
              </w:rPr>
              <w:t xml:space="preserve"> 2012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89A2E0D" w14:textId="77777777">
            <w:pPr>
              <w:rPr>
                <w:color w:val="000000"/>
                <w:sz w:val="18"/>
                <w:szCs w:val="18"/>
              </w:rPr>
            </w:pPr>
            <w:r w:rsidRPr="00953114">
              <w:rPr>
                <w:color w:val="000000"/>
                <w:sz w:val="18"/>
                <w:szCs w:val="18"/>
                <w:lang w:val="ru-RU"/>
              </w:rPr>
              <w:t xml:space="preserve">Застосовується до усіх субконтрактів незалежно від вартості та типу. </w:t>
            </w:r>
            <w:r>
              <w:rPr>
                <w:color w:val="000000"/>
                <w:sz w:val="18"/>
                <w:szCs w:val="18"/>
              </w:rPr>
              <w:t>(</w:t>
            </w:r>
            <w:proofErr w:type="spellStart"/>
            <w:r>
              <w:rPr>
                <w:color w:val="000000"/>
                <w:sz w:val="18"/>
                <w:szCs w:val="18"/>
              </w:rPr>
              <w:t>Застосовуються</w:t>
            </w:r>
            <w:proofErr w:type="spellEnd"/>
            <w:r>
              <w:rPr>
                <w:color w:val="000000"/>
                <w:sz w:val="18"/>
                <w:szCs w:val="18"/>
              </w:rPr>
              <w:t xml:space="preserve"> </w:t>
            </w:r>
            <w:proofErr w:type="spellStart"/>
            <w:r>
              <w:rPr>
                <w:color w:val="000000"/>
                <w:sz w:val="18"/>
                <w:szCs w:val="18"/>
              </w:rPr>
              <w:t>Примітки</w:t>
            </w:r>
            <w:proofErr w:type="spellEnd"/>
            <w:r>
              <w:rPr>
                <w:color w:val="000000"/>
                <w:sz w:val="18"/>
                <w:szCs w:val="18"/>
              </w:rPr>
              <w:t xml:space="preserve"> 4, 5 і 7)</w:t>
            </w:r>
          </w:p>
        </w:tc>
      </w:tr>
      <w:tr w:rsidRPr="00BF0FE6" w:rsidR="00953114" w:rsidTr="00303E9C" w14:paraId="02A9CC54"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F68D403" w14:textId="77777777">
            <w:pPr>
              <w:rPr>
                <w:color w:val="000000"/>
                <w:sz w:val="18"/>
                <w:szCs w:val="18"/>
              </w:rPr>
            </w:pPr>
            <w:r>
              <w:rPr>
                <w:color w:val="000000"/>
                <w:sz w:val="18"/>
                <w:szCs w:val="18"/>
              </w:rPr>
              <w:t xml:space="preserve"> 752.227-14</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739A7784" w14:textId="77777777">
            <w:pPr>
              <w:rPr>
                <w:color w:val="000000"/>
                <w:sz w:val="18"/>
                <w:szCs w:val="18"/>
                <w:lang w:val="ru-RU"/>
              </w:rPr>
            </w:pPr>
            <w:r w:rsidRPr="00953114">
              <w:rPr>
                <w:color w:val="000000"/>
                <w:sz w:val="18"/>
                <w:szCs w:val="18"/>
                <w:lang w:val="ru-RU"/>
              </w:rPr>
              <w:t>ПРАВА НА ДАНІ – ЗАГАЛЬНІ ПОЛОЖЕННЯ</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7E7E9AF" w14:textId="77777777">
            <w:pPr>
              <w:rPr>
                <w:color w:val="000000"/>
                <w:sz w:val="18"/>
                <w:szCs w:val="18"/>
              </w:rPr>
            </w:pPr>
            <w:r>
              <w:rPr>
                <w:color w:val="000000"/>
                <w:sz w:val="18"/>
                <w:szCs w:val="18"/>
              </w:rPr>
              <w:t> </w:t>
            </w:r>
            <w:proofErr w:type="spellStart"/>
            <w:r>
              <w:rPr>
                <w:color w:val="000000"/>
                <w:sz w:val="18"/>
                <w:szCs w:val="18"/>
              </w:rPr>
              <w:t>жовтень</w:t>
            </w:r>
            <w:proofErr w:type="spellEnd"/>
            <w:r>
              <w:rPr>
                <w:color w:val="000000"/>
                <w:sz w:val="18"/>
                <w:szCs w:val="18"/>
              </w:rPr>
              <w:t xml:space="preserve"> 2007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6FC933F" w14:textId="77777777">
            <w:pPr>
              <w:pStyle w:val="Normal3"/>
              <w:spacing w:after="0" w:afterAutospacing="0"/>
              <w:rPr>
                <w:color w:val="000000"/>
                <w:sz w:val="18"/>
                <w:szCs w:val="18"/>
                <w:lang w:val="ru-RU"/>
              </w:rPr>
            </w:pPr>
            <w:r w:rsidRPr="00953114">
              <w:rPr>
                <w:color w:val="000000"/>
                <w:sz w:val="18"/>
                <w:szCs w:val="18"/>
                <w:lang w:val="ru-RU"/>
              </w:rPr>
              <w:t>Застосовується до усіх субконтрактів незалежно від вартості та типу. Це положення замінює собою підпункт (</w:t>
            </w:r>
            <w:r>
              <w:rPr>
                <w:color w:val="000000"/>
                <w:sz w:val="18"/>
                <w:szCs w:val="18"/>
              </w:rPr>
              <w:t>d</w:t>
            </w:r>
            <w:r w:rsidRPr="00953114">
              <w:rPr>
                <w:color w:val="000000"/>
                <w:sz w:val="18"/>
                <w:szCs w:val="18"/>
                <w:lang w:val="ru-RU"/>
              </w:rPr>
              <w:t xml:space="preserve">) </w:t>
            </w:r>
            <w:r>
              <w:rPr>
                <w:color w:val="000000"/>
                <w:sz w:val="18"/>
                <w:szCs w:val="18"/>
              </w:rPr>
              <w:t>FAR</w:t>
            </w:r>
            <w:r w:rsidRPr="00953114">
              <w:rPr>
                <w:color w:val="000000"/>
                <w:sz w:val="18"/>
                <w:szCs w:val="18"/>
                <w:lang w:val="ru-RU"/>
              </w:rPr>
              <w:t xml:space="preserve"> 52.227-14 Права на дані – Загальні положення.</w:t>
            </w:r>
          </w:p>
        </w:tc>
      </w:tr>
      <w:tr w:rsidRPr="00BF0FE6" w:rsidR="00953114" w:rsidTr="00303E9C" w14:paraId="7EB9287D"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7107055" w14:textId="77777777">
            <w:pPr>
              <w:rPr>
                <w:color w:val="000000"/>
                <w:sz w:val="18"/>
                <w:szCs w:val="18"/>
              </w:rPr>
            </w:pPr>
            <w:r>
              <w:rPr>
                <w:color w:val="000000"/>
                <w:sz w:val="18"/>
                <w:szCs w:val="18"/>
              </w:rPr>
              <w:t> 752.228-3</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CB24119" w14:textId="77777777">
            <w:pPr>
              <w:rPr>
                <w:color w:val="000000"/>
                <w:sz w:val="18"/>
                <w:szCs w:val="18"/>
                <w:lang w:val="ru-RU"/>
              </w:rPr>
            </w:pPr>
            <w:r w:rsidRPr="00953114">
              <w:rPr>
                <w:color w:val="000000"/>
                <w:sz w:val="18"/>
                <w:szCs w:val="18"/>
                <w:lang w:val="ru-RU"/>
              </w:rPr>
              <w:t xml:space="preserve">СТРАХУВАННЯ КОМПЕНСАЦІЇ РОБІТНИКАМ (ЗАКОН ПРО СТРАХУВАННЯ ГРОМАДЯН США, ЯКІ ВИЇЖДЖАЮТЬ НА РОБОТУ ЗА МЕЖІ КРАЇНИ)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D785338" w14:textId="77777777">
            <w:pPr>
              <w:rPr>
                <w:color w:val="000000"/>
                <w:sz w:val="18"/>
                <w:szCs w:val="18"/>
                <w:lang w:val="ru-RU"/>
              </w:rPr>
            </w:pPr>
            <w:r w:rsidRPr="00953114">
              <w:rPr>
                <w:color w:val="000000"/>
                <w:sz w:val="18"/>
                <w:szCs w:val="18"/>
                <w:lang w:val="ru-RU"/>
              </w:rPr>
              <w:t xml:space="preserve"> </w:t>
            </w:r>
          </w:p>
          <w:p w:rsidRPr="00953114" w:rsidR="00953114" w:rsidP="00303E9C" w:rsidRDefault="00953114" w14:paraId="4C1D5DD7" w14:textId="77777777">
            <w:pPr>
              <w:pStyle w:val="Normal3"/>
              <w:spacing w:after="0" w:afterAutospacing="0"/>
              <w:rPr>
                <w:color w:val="000000"/>
                <w:sz w:val="18"/>
                <w:szCs w:val="18"/>
                <w:lang w:val="ru-RU"/>
              </w:rPr>
            </w:pP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1DA5DA6C" w14:textId="77777777">
            <w:pPr>
              <w:rPr>
                <w:color w:val="000000"/>
                <w:sz w:val="18"/>
                <w:szCs w:val="18"/>
                <w:lang w:val="ru-RU"/>
              </w:rPr>
            </w:pPr>
            <w:r w:rsidRPr="00953114">
              <w:rPr>
                <w:color w:val="000000"/>
                <w:sz w:val="18"/>
                <w:szCs w:val="18"/>
                <w:lang w:val="ru-RU"/>
              </w:rPr>
              <w:t xml:space="preserve">Окрім покриття, визначеного в положенні </w:t>
            </w:r>
            <w:r>
              <w:rPr>
                <w:color w:val="000000"/>
                <w:sz w:val="18"/>
                <w:szCs w:val="18"/>
              </w:rPr>
              <w:t>FAR</w:t>
            </w:r>
            <w:r w:rsidRPr="00953114">
              <w:rPr>
                <w:color w:val="000000"/>
                <w:sz w:val="18"/>
                <w:szCs w:val="18"/>
                <w:lang w:val="ru-RU"/>
              </w:rPr>
              <w:t xml:space="preserve"> 52.228-3, необхідне додаткове покриття, описане у цьому положенні.</w:t>
            </w:r>
          </w:p>
        </w:tc>
      </w:tr>
      <w:tr w:rsidRPr="00377FB8" w:rsidR="00953114" w:rsidTr="00303E9C" w14:paraId="08F320B5"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05339A6" w14:textId="77777777">
            <w:pPr>
              <w:rPr>
                <w:color w:val="000000"/>
                <w:sz w:val="18"/>
                <w:szCs w:val="18"/>
              </w:rPr>
            </w:pPr>
            <w:r>
              <w:rPr>
                <w:color w:val="000000"/>
                <w:sz w:val="18"/>
                <w:szCs w:val="18"/>
              </w:rPr>
              <w:lastRenderedPageBreak/>
              <w:t> 752.228-7</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3D7610F" w14:textId="77777777">
            <w:pPr>
              <w:rPr>
                <w:color w:val="000000"/>
                <w:sz w:val="18"/>
                <w:szCs w:val="18"/>
              </w:rPr>
            </w:pPr>
            <w:r>
              <w:rPr>
                <w:color w:val="000000"/>
                <w:sz w:val="18"/>
                <w:szCs w:val="18"/>
              </w:rPr>
              <w:t xml:space="preserve"> </w:t>
            </w:r>
          </w:p>
          <w:p w:rsidRPr="00377FB8" w:rsidR="00953114" w:rsidP="00303E9C" w:rsidRDefault="00953114" w14:paraId="68B3486D" w14:textId="77777777">
            <w:pPr>
              <w:pStyle w:val="default0"/>
              <w:rPr>
                <w:color w:val="000000"/>
                <w:sz w:val="18"/>
                <w:szCs w:val="18"/>
              </w:rPr>
            </w:pPr>
            <w:r>
              <w:rPr>
                <w:color w:val="000000"/>
                <w:sz w:val="18"/>
                <w:szCs w:val="18"/>
              </w:rPr>
              <w:t>СТРАХУВАННЯ – ВІДПОВІДАЛЬНІСТЬ ПЕРЕД ТРЕТІМИ ОСОБАМИ</w:t>
            </w:r>
          </w:p>
          <w:p w:rsidRPr="00377FB8" w:rsidR="00953114" w:rsidP="00303E9C" w:rsidRDefault="00953114" w14:paraId="40EE5E7B" w14:textId="77777777">
            <w:pPr>
              <w:pStyle w:val="Normal3"/>
              <w:spacing w:after="0" w:afterAutospacing="0"/>
              <w:rPr>
                <w:color w:val="000000"/>
                <w:sz w:val="18"/>
                <w:szCs w:val="18"/>
              </w:rPr>
            </w:pPr>
            <w:r>
              <w:rPr>
                <w:color w:val="000000"/>
                <w:sz w:val="18"/>
                <w:szCs w:val="18"/>
              </w:rPr>
              <w:t> </w:t>
            </w:r>
          </w:p>
          <w:p w:rsidRPr="00377FB8" w:rsidR="00953114" w:rsidP="00303E9C" w:rsidRDefault="00953114" w14:paraId="13AB6935" w14:textId="77777777">
            <w:pPr>
              <w:rPr>
                <w:color w:val="000000"/>
                <w:sz w:val="18"/>
                <w:szCs w:val="18"/>
              </w:rPr>
            </w:pPr>
            <w:r>
              <w:rPr>
                <w:color w:val="000000"/>
                <w:sz w:val="18"/>
                <w:szCs w:val="18"/>
              </w:rPr>
              <w:t xml:space="preserve">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1EFC589" w14:textId="77777777">
            <w:pPr>
              <w:rPr>
                <w:color w:val="000000"/>
                <w:sz w:val="18"/>
                <w:szCs w:val="18"/>
              </w:rPr>
            </w:pPr>
            <w:r>
              <w:rPr>
                <w:color w:val="000000"/>
                <w:sz w:val="18"/>
                <w:szCs w:val="18"/>
              </w:rPr>
              <w:t xml:space="preserve"> </w:t>
            </w:r>
          </w:p>
          <w:p w:rsidRPr="00377FB8" w:rsidR="00953114" w:rsidP="00303E9C" w:rsidRDefault="00953114" w14:paraId="5679E3D9" w14:textId="77777777">
            <w:pPr>
              <w:pStyle w:val="Normal3"/>
              <w:spacing w:after="0" w:afterAutospacing="0"/>
              <w:rPr>
                <w:color w:val="000000"/>
                <w:sz w:val="18"/>
                <w:szCs w:val="18"/>
              </w:rPr>
            </w:pPr>
            <w:r>
              <w:rPr>
                <w:color w:val="000000"/>
                <w:sz w:val="18"/>
                <w:szCs w:val="18"/>
              </w:rPr>
              <w:t> </w:t>
            </w:r>
          </w:p>
          <w:p w:rsidRPr="00377FB8" w:rsidR="00953114" w:rsidP="00303E9C" w:rsidRDefault="00953114" w14:paraId="1D26D5D3" w14:textId="77777777">
            <w:pPr>
              <w:rPr>
                <w:color w:val="000000"/>
                <w:sz w:val="18"/>
                <w:szCs w:val="18"/>
              </w:rPr>
            </w:pPr>
            <w:r>
              <w:rPr>
                <w:color w:val="000000"/>
                <w:sz w:val="18"/>
                <w:szCs w:val="18"/>
              </w:rPr>
              <w:t xml:space="preserve"> </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5E5B8E5" w14:textId="77777777">
            <w:pPr>
              <w:rPr>
                <w:color w:val="000000"/>
                <w:sz w:val="18"/>
                <w:szCs w:val="18"/>
              </w:rPr>
            </w:pPr>
            <w:proofErr w:type="spellStart"/>
            <w:r>
              <w:rPr>
                <w:color w:val="000000"/>
                <w:sz w:val="18"/>
                <w:szCs w:val="18"/>
              </w:rPr>
              <w:t>Покриття</w:t>
            </w:r>
            <w:proofErr w:type="spellEnd"/>
            <w:r>
              <w:rPr>
                <w:color w:val="000000"/>
                <w:sz w:val="18"/>
                <w:szCs w:val="18"/>
              </w:rPr>
              <w:t xml:space="preserve">, </w:t>
            </w:r>
            <w:proofErr w:type="spellStart"/>
            <w:r>
              <w:rPr>
                <w:color w:val="000000"/>
                <w:sz w:val="18"/>
                <w:szCs w:val="18"/>
              </w:rPr>
              <w:t>описане</w:t>
            </w:r>
            <w:proofErr w:type="spellEnd"/>
            <w:r>
              <w:rPr>
                <w:color w:val="000000"/>
                <w:sz w:val="18"/>
                <w:szCs w:val="18"/>
              </w:rPr>
              <w:t xml:space="preserve"> у </w:t>
            </w:r>
            <w:proofErr w:type="spellStart"/>
            <w:r>
              <w:rPr>
                <w:color w:val="000000"/>
                <w:sz w:val="18"/>
                <w:szCs w:val="18"/>
              </w:rPr>
              <w:t>цьому</w:t>
            </w:r>
            <w:proofErr w:type="spellEnd"/>
            <w:r>
              <w:rPr>
                <w:color w:val="000000"/>
                <w:sz w:val="18"/>
                <w:szCs w:val="18"/>
              </w:rPr>
              <w:t xml:space="preserve"> </w:t>
            </w:r>
            <w:proofErr w:type="spellStart"/>
            <w:r>
              <w:rPr>
                <w:color w:val="000000"/>
                <w:sz w:val="18"/>
                <w:szCs w:val="18"/>
              </w:rPr>
              <w:t>положенні</w:t>
            </w:r>
            <w:proofErr w:type="spellEnd"/>
            <w:r>
              <w:rPr>
                <w:color w:val="000000"/>
                <w:sz w:val="18"/>
                <w:szCs w:val="18"/>
              </w:rPr>
              <w:t xml:space="preserve">, </w:t>
            </w:r>
            <w:proofErr w:type="spellStart"/>
            <w:r>
              <w:rPr>
                <w:color w:val="000000"/>
                <w:sz w:val="18"/>
                <w:szCs w:val="18"/>
              </w:rPr>
              <w:t>додається</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положення</w:t>
            </w:r>
            <w:proofErr w:type="spellEnd"/>
            <w:r>
              <w:rPr>
                <w:color w:val="000000"/>
                <w:sz w:val="18"/>
                <w:szCs w:val="18"/>
              </w:rPr>
              <w:t xml:space="preserve">, </w:t>
            </w:r>
            <w:proofErr w:type="spellStart"/>
            <w:r>
              <w:rPr>
                <w:color w:val="000000"/>
                <w:sz w:val="18"/>
                <w:szCs w:val="18"/>
              </w:rPr>
              <w:t>визначеного</w:t>
            </w:r>
            <w:proofErr w:type="spellEnd"/>
            <w:r>
              <w:rPr>
                <w:color w:val="000000"/>
                <w:sz w:val="18"/>
                <w:szCs w:val="18"/>
              </w:rPr>
              <w:t xml:space="preserve"> в FAR 52.228-7, </w:t>
            </w:r>
            <w:proofErr w:type="spellStart"/>
            <w:r>
              <w:rPr>
                <w:color w:val="000000"/>
                <w:sz w:val="18"/>
                <w:szCs w:val="18"/>
              </w:rPr>
              <w:t>як</w:t>
            </w:r>
            <w:proofErr w:type="spellEnd"/>
            <w:r>
              <w:rPr>
                <w:color w:val="000000"/>
                <w:sz w:val="18"/>
                <w:szCs w:val="18"/>
              </w:rPr>
              <w:t xml:space="preserve"> </w:t>
            </w:r>
            <w:proofErr w:type="spellStart"/>
            <w:r>
              <w:rPr>
                <w:color w:val="000000"/>
                <w:sz w:val="18"/>
                <w:szCs w:val="18"/>
              </w:rPr>
              <w:t>підпункт</w:t>
            </w:r>
            <w:proofErr w:type="spellEnd"/>
            <w:r>
              <w:rPr>
                <w:color w:val="000000"/>
                <w:sz w:val="18"/>
                <w:szCs w:val="18"/>
              </w:rPr>
              <w:t xml:space="preserve"> (h) (</w:t>
            </w:r>
            <w:proofErr w:type="spellStart"/>
            <w:r>
              <w:rPr>
                <w:color w:val="000000"/>
                <w:sz w:val="18"/>
                <w:szCs w:val="18"/>
              </w:rPr>
              <w:t>якщо</w:t>
            </w:r>
            <w:proofErr w:type="spellEnd"/>
            <w:r>
              <w:rPr>
                <w:color w:val="000000"/>
                <w:sz w:val="18"/>
                <w:szCs w:val="18"/>
              </w:rPr>
              <w:t xml:space="preserve"> </w:t>
            </w:r>
            <w:proofErr w:type="spellStart"/>
            <w:r>
              <w:rPr>
                <w:color w:val="000000"/>
                <w:sz w:val="18"/>
                <w:szCs w:val="18"/>
              </w:rPr>
              <w:t>не</w:t>
            </w:r>
            <w:proofErr w:type="spellEnd"/>
            <w:r>
              <w:rPr>
                <w:color w:val="000000"/>
                <w:sz w:val="18"/>
                <w:szCs w:val="18"/>
              </w:rPr>
              <w:t xml:space="preserve">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Варіант</w:t>
            </w:r>
            <w:proofErr w:type="spellEnd"/>
            <w:r>
              <w:rPr>
                <w:color w:val="000000"/>
                <w:sz w:val="18"/>
                <w:szCs w:val="18"/>
              </w:rPr>
              <w:t xml:space="preserve"> І FAR 52.228-7) </w:t>
            </w:r>
            <w:proofErr w:type="spellStart"/>
            <w:r>
              <w:rPr>
                <w:color w:val="000000"/>
                <w:sz w:val="18"/>
                <w:szCs w:val="18"/>
              </w:rPr>
              <w:t>або</w:t>
            </w:r>
            <w:proofErr w:type="spellEnd"/>
            <w:r>
              <w:rPr>
                <w:color w:val="000000"/>
                <w:sz w:val="18"/>
                <w:szCs w:val="18"/>
              </w:rPr>
              <w:t xml:space="preserve"> (i) (</w:t>
            </w:r>
            <w:proofErr w:type="spellStart"/>
            <w:r>
              <w:rPr>
                <w:color w:val="000000"/>
                <w:sz w:val="18"/>
                <w:szCs w:val="18"/>
              </w:rPr>
              <w:t>якщо</w:t>
            </w:r>
            <w:proofErr w:type="spellEnd"/>
            <w:r>
              <w:rPr>
                <w:color w:val="000000"/>
                <w:sz w:val="18"/>
                <w:szCs w:val="18"/>
              </w:rPr>
              <w:t xml:space="preserve">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Варіант</w:t>
            </w:r>
            <w:proofErr w:type="spellEnd"/>
            <w:r>
              <w:rPr>
                <w:color w:val="000000"/>
                <w:sz w:val="18"/>
                <w:szCs w:val="18"/>
              </w:rPr>
              <w:t xml:space="preserve"> І FAR 52.228-7): (</w:t>
            </w:r>
            <w:proofErr w:type="spellStart"/>
            <w:r>
              <w:rPr>
                <w:color w:val="000000"/>
                <w:sz w:val="18"/>
                <w:szCs w:val="18"/>
              </w:rPr>
              <w:t>див</w:t>
            </w:r>
            <w:proofErr w:type="spellEnd"/>
            <w:r>
              <w:rPr>
                <w:color w:val="000000"/>
                <w:sz w:val="18"/>
                <w:szCs w:val="18"/>
              </w:rPr>
              <w:t xml:space="preserve"> FAR 52.228)</w:t>
            </w:r>
          </w:p>
        </w:tc>
      </w:tr>
      <w:tr w:rsidRPr="00377FB8" w:rsidR="00953114" w:rsidTr="00303E9C" w14:paraId="0C7241F4"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23A6870" w14:textId="77777777">
            <w:pPr>
              <w:rPr>
                <w:color w:val="000000"/>
                <w:sz w:val="18"/>
                <w:szCs w:val="18"/>
              </w:rPr>
            </w:pPr>
            <w:r>
              <w:rPr>
                <w:color w:val="000000"/>
                <w:sz w:val="18"/>
                <w:szCs w:val="18"/>
              </w:rPr>
              <w:t>752.228-9</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5C582BA" w14:textId="77777777">
            <w:pPr>
              <w:rPr>
                <w:color w:val="000000"/>
                <w:sz w:val="18"/>
                <w:szCs w:val="18"/>
              </w:rPr>
            </w:pPr>
            <w:r>
              <w:rPr>
                <w:color w:val="000000"/>
                <w:sz w:val="18"/>
                <w:szCs w:val="18"/>
              </w:rPr>
              <w:t xml:space="preserve"> СТРАХУВАННЯ ВАНТАЖУ </w:t>
            </w:r>
          </w:p>
          <w:p w:rsidRPr="00377FB8" w:rsidR="00953114" w:rsidP="00303E9C" w:rsidRDefault="00953114" w14:paraId="45350518" w14:textId="77777777">
            <w:pPr>
              <w:rPr>
                <w:color w:val="000000"/>
                <w:sz w:val="18"/>
                <w:szCs w:val="18"/>
              </w:rPr>
            </w:pPr>
            <w:r>
              <w:rPr>
                <w:color w:val="000000"/>
                <w:sz w:val="18"/>
                <w:szCs w:val="18"/>
              </w:rPr>
              <w:t xml:space="preserve"> </w:t>
            </w:r>
          </w:p>
          <w:p w:rsidRPr="00377FB8" w:rsidR="00953114" w:rsidP="00303E9C" w:rsidRDefault="00953114" w14:paraId="1E11364C" w14:textId="77777777">
            <w:pPr>
              <w:pStyle w:val="default0"/>
              <w:rPr>
                <w:color w:val="000000"/>
                <w:sz w:val="18"/>
                <w:szCs w:val="18"/>
              </w:rPr>
            </w:pPr>
            <w:r>
              <w:rPr>
                <w:color w:val="000000"/>
                <w:sz w:val="18"/>
                <w:szCs w:val="18"/>
              </w:rPr>
              <w:t> </w:t>
            </w:r>
          </w:p>
          <w:p w:rsidRPr="00377FB8" w:rsidR="00953114" w:rsidP="00303E9C" w:rsidRDefault="00953114" w14:paraId="155CCD84" w14:textId="77777777">
            <w:pPr>
              <w:rPr>
                <w:color w:val="000000"/>
                <w:sz w:val="18"/>
                <w:szCs w:val="18"/>
              </w:rPr>
            </w:pPr>
            <w:r>
              <w:rPr>
                <w:color w:val="000000"/>
                <w:sz w:val="18"/>
                <w:szCs w:val="18"/>
              </w:rPr>
              <w:t xml:space="preserve">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444F481" w14:textId="77777777">
            <w:pPr>
              <w:rPr>
                <w:color w:val="000000"/>
                <w:sz w:val="18"/>
                <w:szCs w:val="18"/>
              </w:rPr>
            </w:pPr>
            <w:r>
              <w:rPr>
                <w:color w:val="000000"/>
                <w:sz w:val="18"/>
                <w:szCs w:val="18"/>
              </w:rPr>
              <w:t xml:space="preserve"> </w:t>
            </w:r>
          </w:p>
          <w:p w:rsidRPr="00377FB8" w:rsidR="00953114" w:rsidP="00303E9C" w:rsidRDefault="00953114" w14:paraId="0464D182" w14:textId="77777777">
            <w:pPr>
              <w:rPr>
                <w:color w:val="000000"/>
                <w:sz w:val="18"/>
                <w:szCs w:val="18"/>
              </w:rPr>
            </w:pPr>
            <w:r>
              <w:rPr>
                <w:color w:val="000000"/>
                <w:sz w:val="18"/>
                <w:szCs w:val="18"/>
              </w:rPr>
              <w:t xml:space="preserve"> </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AC61722" w14:textId="77777777">
            <w:pPr>
              <w:rPr>
                <w:color w:val="000000"/>
                <w:sz w:val="18"/>
                <w:szCs w:val="18"/>
              </w:rPr>
            </w:pPr>
            <w:r w:rsidRPr="00953114">
              <w:rPr>
                <w:color w:val="000000"/>
                <w:sz w:val="18"/>
                <w:szCs w:val="18"/>
                <w:lang w:val="ru-RU"/>
              </w:rPr>
              <w:t xml:space="preserve">Перед текстом положення </w:t>
            </w:r>
            <w:r>
              <w:rPr>
                <w:color w:val="000000"/>
                <w:sz w:val="18"/>
                <w:szCs w:val="18"/>
              </w:rPr>
              <w:t>FAR</w:t>
            </w:r>
            <w:r w:rsidRPr="00953114">
              <w:rPr>
                <w:color w:val="000000"/>
                <w:sz w:val="18"/>
                <w:szCs w:val="18"/>
                <w:lang w:val="ru-RU"/>
              </w:rPr>
              <w:t xml:space="preserve"> 52.228-9 необхідно вставити наступний текст: Вступ: У тому обсязі, в якому морське страхування є необхідним або доцільним за цим контрактом, Субпідрядник повинен забезпечити, щоб компаніям морського страхування США було запропоновано прийняти участь у чесному</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 xml:space="preserve">тендері на надання таких страхових послуг. </w:t>
            </w:r>
            <w:proofErr w:type="spellStart"/>
            <w:r>
              <w:rPr>
                <w:color w:val="000000"/>
                <w:sz w:val="18"/>
                <w:szCs w:val="18"/>
              </w:rPr>
              <w:t>Цю</w:t>
            </w:r>
            <w:proofErr w:type="spellEnd"/>
            <w:r>
              <w:rPr>
                <w:color w:val="000000"/>
                <w:sz w:val="18"/>
                <w:szCs w:val="18"/>
              </w:rPr>
              <w:t xml:space="preserve"> </w:t>
            </w:r>
            <w:proofErr w:type="spellStart"/>
            <w:r>
              <w:rPr>
                <w:color w:val="000000"/>
                <w:sz w:val="18"/>
                <w:szCs w:val="18"/>
              </w:rPr>
              <w:t>вимогу</w:t>
            </w:r>
            <w:proofErr w:type="spellEnd"/>
            <w:r>
              <w:rPr>
                <w:color w:val="000000"/>
                <w:sz w:val="18"/>
                <w:szCs w:val="18"/>
              </w:rPr>
              <w:t xml:space="preserve"> </w:t>
            </w:r>
            <w:proofErr w:type="spellStart"/>
            <w:r>
              <w:rPr>
                <w:color w:val="000000"/>
                <w:sz w:val="18"/>
                <w:szCs w:val="18"/>
              </w:rPr>
              <w:t>треба</w:t>
            </w:r>
            <w:proofErr w:type="spellEnd"/>
            <w:r>
              <w:rPr>
                <w:color w:val="000000"/>
                <w:sz w:val="18"/>
                <w:szCs w:val="18"/>
              </w:rPr>
              <w:t xml:space="preserve"> </w:t>
            </w:r>
            <w:proofErr w:type="spellStart"/>
            <w:r>
              <w:rPr>
                <w:color w:val="000000"/>
                <w:sz w:val="18"/>
                <w:szCs w:val="18"/>
              </w:rPr>
              <w:t>включити</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всіх</w:t>
            </w:r>
            <w:proofErr w:type="spellEnd"/>
            <w:r>
              <w:rPr>
                <w:color w:val="000000"/>
                <w:sz w:val="18"/>
                <w:szCs w:val="18"/>
              </w:rPr>
              <w:t xml:space="preserve"> </w:t>
            </w:r>
            <w:proofErr w:type="spellStart"/>
            <w:r>
              <w:rPr>
                <w:color w:val="000000"/>
                <w:sz w:val="18"/>
                <w:szCs w:val="18"/>
              </w:rPr>
              <w:t>субконтрактів</w:t>
            </w:r>
            <w:proofErr w:type="spellEnd"/>
            <w:r>
              <w:rPr>
                <w:color w:val="000000"/>
                <w:sz w:val="18"/>
                <w:szCs w:val="18"/>
              </w:rPr>
              <w:t xml:space="preserve"> </w:t>
            </w:r>
            <w:proofErr w:type="spellStart"/>
            <w:r>
              <w:rPr>
                <w:color w:val="000000"/>
                <w:sz w:val="18"/>
                <w:szCs w:val="18"/>
              </w:rPr>
              <w:t>нижчого</w:t>
            </w:r>
            <w:proofErr w:type="spellEnd"/>
            <w:r>
              <w:rPr>
                <w:color w:val="000000"/>
                <w:sz w:val="18"/>
                <w:szCs w:val="18"/>
              </w:rPr>
              <w:t xml:space="preserve"> </w:t>
            </w:r>
            <w:proofErr w:type="spellStart"/>
            <w:r>
              <w:rPr>
                <w:color w:val="000000"/>
                <w:sz w:val="18"/>
                <w:szCs w:val="18"/>
              </w:rPr>
              <w:t>рівня</w:t>
            </w:r>
            <w:proofErr w:type="spellEnd"/>
            <w:r>
              <w:rPr>
                <w:color w:val="000000"/>
                <w:sz w:val="18"/>
                <w:szCs w:val="18"/>
              </w:rPr>
              <w:t>.</w:t>
            </w:r>
          </w:p>
        </w:tc>
      </w:tr>
      <w:tr w:rsidRPr="00BF0FE6" w:rsidR="00953114" w:rsidTr="00303E9C" w14:paraId="268D9EA5"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658F5E0" w14:textId="77777777">
            <w:pPr>
              <w:rPr>
                <w:color w:val="000000"/>
                <w:sz w:val="18"/>
                <w:szCs w:val="18"/>
              </w:rPr>
            </w:pPr>
            <w:r>
              <w:rPr>
                <w:color w:val="000000"/>
                <w:sz w:val="18"/>
                <w:szCs w:val="18"/>
              </w:rPr>
              <w:t>752.228-70</w:t>
            </w:r>
          </w:p>
          <w:p w:rsidRPr="00377FB8" w:rsidR="00953114" w:rsidP="00303E9C" w:rsidRDefault="00953114" w14:paraId="6DDD49BF" w14:textId="77777777">
            <w:pPr>
              <w:rPr>
                <w:color w:val="000000"/>
                <w:sz w:val="18"/>
                <w:szCs w:val="18"/>
              </w:rPr>
            </w:pPr>
            <w:r>
              <w:rPr>
                <w:color w:val="000000"/>
                <w:sz w:val="18"/>
                <w:szCs w:val="18"/>
              </w:rPr>
              <w:t xml:space="preserve"> </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D630724" w14:textId="77777777">
            <w:pPr>
              <w:rPr>
                <w:color w:val="000000"/>
                <w:sz w:val="18"/>
                <w:szCs w:val="18"/>
              </w:rPr>
            </w:pPr>
            <w:r>
              <w:rPr>
                <w:color w:val="000000"/>
                <w:sz w:val="18"/>
                <w:szCs w:val="18"/>
              </w:rPr>
              <w:t>ПОСЛУГИ МЕДИЧНОЇ ЕВАКУАЦІЇ (MEDEVAC)</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B15D981" w14:textId="77777777">
            <w:pPr>
              <w:rPr>
                <w:color w:val="000000"/>
                <w:sz w:val="18"/>
                <w:szCs w:val="18"/>
              </w:rPr>
            </w:pPr>
            <w:proofErr w:type="spellStart"/>
            <w:r>
              <w:rPr>
                <w:color w:val="000000"/>
                <w:sz w:val="18"/>
                <w:szCs w:val="18"/>
              </w:rPr>
              <w:t>липень</w:t>
            </w:r>
            <w:proofErr w:type="spellEnd"/>
            <w:r>
              <w:rPr>
                <w:color w:val="000000"/>
                <w:sz w:val="18"/>
                <w:szCs w:val="18"/>
              </w:rPr>
              <w:t xml:space="preserve"> 2007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045F324" w14:textId="77777777">
            <w:pPr>
              <w:rPr>
                <w:color w:val="000000"/>
                <w:sz w:val="18"/>
                <w:szCs w:val="18"/>
                <w:lang w:val="ru-RU"/>
              </w:rPr>
            </w:pPr>
            <w:r w:rsidRPr="00953114">
              <w:rPr>
                <w:color w:val="000000"/>
                <w:sz w:val="18"/>
                <w:szCs w:val="18"/>
                <w:lang w:val="ru-RU"/>
              </w:rPr>
              <w:t>Застосовується до всіх Субконтрактів, які будуть виконуватися поза межами США.</w:t>
            </w:r>
          </w:p>
        </w:tc>
      </w:tr>
      <w:tr w:rsidRPr="00377FB8" w:rsidR="00953114" w:rsidTr="00303E9C" w14:paraId="6C4ABF2A"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20BEF5E" w14:textId="77777777">
            <w:pPr>
              <w:rPr>
                <w:color w:val="000000"/>
                <w:sz w:val="18"/>
                <w:szCs w:val="18"/>
              </w:rPr>
            </w:pPr>
            <w:r>
              <w:rPr>
                <w:color w:val="000000"/>
                <w:sz w:val="18"/>
                <w:szCs w:val="18"/>
              </w:rPr>
              <w:t>752.231-71</w:t>
            </w:r>
          </w:p>
          <w:p w:rsidRPr="00377FB8" w:rsidR="00953114" w:rsidP="00303E9C" w:rsidRDefault="00953114" w14:paraId="3EEAB14E" w14:textId="77777777">
            <w:pPr>
              <w:rPr>
                <w:color w:val="000000"/>
                <w:sz w:val="18"/>
                <w:szCs w:val="18"/>
              </w:rPr>
            </w:pPr>
            <w:r>
              <w:rPr>
                <w:color w:val="000000"/>
                <w:sz w:val="18"/>
                <w:szCs w:val="18"/>
              </w:rPr>
              <w:t xml:space="preserve"> </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4CA0D41A" w14:textId="77777777">
            <w:pPr>
              <w:rPr>
                <w:color w:val="000000"/>
                <w:sz w:val="18"/>
                <w:szCs w:val="18"/>
                <w:lang w:val="ru-RU"/>
              </w:rPr>
            </w:pPr>
            <w:r w:rsidRPr="00953114">
              <w:rPr>
                <w:color w:val="000000"/>
                <w:sz w:val="18"/>
                <w:szCs w:val="18"/>
                <w:lang w:val="ru-RU"/>
              </w:rPr>
              <w:t>НАДБАВКИ ДО ЗАРПЛАТИ ПРАЦІВНИКІВ ПРИЙМАЮЧОЇ КРАЇНИ (СУБПІДРЯДНИК ПОВИНЕН ВКЛЮЧИТИ ЦЕ ПОЛОЖЕННЯ ДО СУБКОНТРАКТІВ НИЖЧОГО РІВНЯ, ЯКЩО ДОЗВОЛЯЄТЬСЯ УКЛАДЕННЯ СУБКОНТРАКТІВ НИЖЧОГО РІВНЯ.)</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0F5D052" w14:textId="77777777">
            <w:pPr>
              <w:rPr>
                <w:color w:val="000000"/>
                <w:sz w:val="18"/>
                <w:szCs w:val="18"/>
              </w:rPr>
            </w:pPr>
            <w:r w:rsidRPr="00953114">
              <w:rPr>
                <w:color w:val="000000"/>
                <w:sz w:val="18"/>
                <w:szCs w:val="18"/>
                <w:lang w:val="ru-RU"/>
              </w:rPr>
              <w:t xml:space="preserve"> </w:t>
            </w:r>
            <w:proofErr w:type="spellStart"/>
            <w:r>
              <w:rPr>
                <w:color w:val="000000"/>
                <w:sz w:val="18"/>
                <w:szCs w:val="18"/>
              </w:rPr>
              <w:t>жовтень</w:t>
            </w:r>
            <w:proofErr w:type="spellEnd"/>
            <w:r>
              <w:rPr>
                <w:color w:val="000000"/>
                <w:sz w:val="18"/>
                <w:szCs w:val="18"/>
              </w:rPr>
              <w:t xml:space="preserve"> 1998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145C2B1" w14:textId="77777777">
            <w:pPr>
              <w:rPr>
                <w:color w:val="000000"/>
                <w:sz w:val="18"/>
                <w:szCs w:val="18"/>
              </w:rPr>
            </w:pPr>
            <w:r>
              <w:rPr>
                <w:color w:val="000000"/>
                <w:sz w:val="18"/>
                <w:szCs w:val="18"/>
              </w:rPr>
              <w:t> </w:t>
            </w:r>
            <w:r w:rsidRPr="00953114">
              <w:rPr>
                <w:color w:val="000000"/>
                <w:sz w:val="18"/>
                <w:szCs w:val="18"/>
                <w:lang w:val="ru-RU"/>
              </w:rPr>
              <w:t xml:space="preserve">Застосовується до усіх субконтрактів, незалежно від вартості та типу, з можливою потребою у послугах працівника приймаючої країни.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 </w:t>
            </w:r>
          </w:p>
        </w:tc>
      </w:tr>
      <w:tr w:rsidRPr="00377FB8" w:rsidR="00953114" w:rsidTr="00303E9C" w14:paraId="2424B4BC"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A949750" w14:textId="77777777">
            <w:pPr>
              <w:rPr>
                <w:color w:val="000000"/>
                <w:sz w:val="18"/>
                <w:szCs w:val="18"/>
              </w:rPr>
            </w:pPr>
            <w:r>
              <w:rPr>
                <w:color w:val="000000"/>
                <w:sz w:val="18"/>
                <w:szCs w:val="18"/>
              </w:rPr>
              <w:t>752.245-71</w:t>
            </w:r>
          </w:p>
          <w:p w:rsidRPr="00377FB8" w:rsidR="00953114" w:rsidP="00303E9C" w:rsidRDefault="00953114" w14:paraId="017D8A0B" w14:textId="77777777">
            <w:pPr>
              <w:rPr>
                <w:color w:val="000000"/>
                <w:sz w:val="18"/>
                <w:szCs w:val="18"/>
              </w:rPr>
            </w:pPr>
            <w:r>
              <w:rPr>
                <w:color w:val="000000"/>
                <w:sz w:val="18"/>
                <w:szCs w:val="18"/>
              </w:rPr>
              <w:t xml:space="preserve"> </w:t>
            </w:r>
          </w:p>
          <w:p w:rsidRPr="00377FB8" w:rsidR="00953114" w:rsidP="00303E9C" w:rsidRDefault="00953114" w14:paraId="48258164" w14:textId="77777777">
            <w:pPr>
              <w:pStyle w:val="Normal3"/>
              <w:spacing w:after="0" w:afterAutospacing="0"/>
              <w:rPr>
                <w:color w:val="000000"/>
                <w:sz w:val="18"/>
                <w:szCs w:val="18"/>
              </w:rPr>
            </w:pPr>
            <w:r>
              <w:rPr>
                <w:color w:val="000000"/>
                <w:sz w:val="18"/>
                <w:szCs w:val="18"/>
              </w:rPr>
              <w:t> </w:t>
            </w:r>
          </w:p>
          <w:p w:rsidRPr="00377FB8" w:rsidR="00953114" w:rsidP="00303E9C" w:rsidRDefault="00953114" w14:paraId="61E1B869" w14:textId="77777777">
            <w:pPr>
              <w:rPr>
                <w:color w:val="000000"/>
                <w:sz w:val="18"/>
                <w:szCs w:val="18"/>
              </w:rPr>
            </w:pPr>
            <w:r>
              <w:rPr>
                <w:color w:val="000000"/>
                <w:sz w:val="18"/>
                <w:szCs w:val="18"/>
              </w:rPr>
              <w:t xml:space="preserve"> </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B6C8CB5" w14:textId="77777777">
            <w:pPr>
              <w:pStyle w:val="Normal3"/>
              <w:spacing w:after="0" w:afterAutospacing="0"/>
              <w:rPr>
                <w:color w:val="000000"/>
                <w:sz w:val="18"/>
                <w:szCs w:val="18"/>
                <w:lang w:val="ru-RU"/>
              </w:rPr>
            </w:pPr>
            <w:r w:rsidRPr="00953114">
              <w:rPr>
                <w:color w:val="000000"/>
                <w:sz w:val="18"/>
                <w:szCs w:val="18"/>
                <w:lang w:val="ru-RU"/>
              </w:rPr>
              <w:t>ПРАВО ВЛАСНОСТІ НА МАЙНО ТА РОЗПОРЯДЖЕННЯ МАЙНОМ</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E5EB931" w14:textId="77777777">
            <w:pPr>
              <w:rPr>
                <w:color w:val="000000"/>
                <w:sz w:val="18"/>
                <w:szCs w:val="18"/>
              </w:rPr>
            </w:pPr>
            <w:proofErr w:type="spellStart"/>
            <w:r>
              <w:rPr>
                <w:color w:val="000000"/>
                <w:sz w:val="18"/>
                <w:szCs w:val="18"/>
              </w:rPr>
              <w:t>квітень</w:t>
            </w:r>
            <w:proofErr w:type="spellEnd"/>
            <w:r>
              <w:rPr>
                <w:color w:val="000000"/>
                <w:sz w:val="18"/>
                <w:szCs w:val="18"/>
              </w:rPr>
              <w:t xml:space="preserve"> 1984 р. </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2F38AE8" w14:textId="77777777">
            <w:pPr>
              <w:rPr>
                <w:color w:val="000000"/>
                <w:sz w:val="18"/>
                <w:szCs w:val="18"/>
              </w:rPr>
            </w:pPr>
            <w:r w:rsidRPr="00953114">
              <w:rPr>
                <w:color w:val="000000"/>
                <w:sz w:val="18"/>
                <w:szCs w:val="18"/>
                <w:lang w:val="ru-RU"/>
              </w:rPr>
              <w:t xml:space="preserve">Застосовується до субконтрактів, у яких Субпідрядник уповноважений Кімонікс купувати майно за Субконтрактом для його використання поза межами США.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377FB8" w:rsidR="00953114" w:rsidTr="00303E9C" w14:paraId="47D2DBED"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F364A98" w14:textId="77777777">
            <w:pPr>
              <w:rPr>
                <w:color w:val="000000"/>
                <w:sz w:val="18"/>
                <w:szCs w:val="18"/>
              </w:rPr>
            </w:pPr>
            <w:r>
              <w:rPr>
                <w:color w:val="000000"/>
                <w:sz w:val="18"/>
                <w:szCs w:val="18"/>
              </w:rPr>
              <w:t> 752.247-70</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0D868D5" w14:textId="77777777">
            <w:pPr>
              <w:rPr>
                <w:color w:val="000000"/>
                <w:sz w:val="18"/>
                <w:szCs w:val="18"/>
                <w:lang w:val="ru-RU"/>
              </w:rPr>
            </w:pPr>
            <w:r w:rsidRPr="00953114">
              <w:rPr>
                <w:color w:val="000000"/>
                <w:sz w:val="18"/>
                <w:szCs w:val="18"/>
                <w:lang w:val="ru-RU"/>
              </w:rPr>
              <w:t>НАДАННЯ ПЕРЕВАГИ ПРИВАТНИМ ТОРГОВИМ СУДНАМ США</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93A9563" w14:textId="77777777">
            <w:pPr>
              <w:rPr>
                <w:color w:val="000000"/>
                <w:sz w:val="18"/>
                <w:szCs w:val="18"/>
              </w:rPr>
            </w:pPr>
            <w:proofErr w:type="spellStart"/>
            <w:r>
              <w:rPr>
                <w:color w:val="000000"/>
                <w:sz w:val="18"/>
                <w:szCs w:val="18"/>
              </w:rPr>
              <w:t>жовтень</w:t>
            </w:r>
            <w:proofErr w:type="spellEnd"/>
            <w:r>
              <w:rPr>
                <w:color w:val="000000"/>
                <w:sz w:val="18"/>
                <w:szCs w:val="18"/>
              </w:rPr>
              <w:t xml:space="preserve"> 1996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781C0EA" w14:textId="77777777">
            <w:pPr>
              <w:rPr>
                <w:color w:val="000000"/>
                <w:sz w:val="18"/>
                <w:szCs w:val="18"/>
              </w:rPr>
            </w:pP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377FB8" w:rsidR="00953114" w:rsidTr="00303E9C" w14:paraId="70CD2E22"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F4BE3F1" w14:textId="77777777">
            <w:pPr>
              <w:rPr>
                <w:color w:val="000000"/>
                <w:sz w:val="18"/>
                <w:szCs w:val="18"/>
              </w:rPr>
            </w:pPr>
            <w:r>
              <w:rPr>
                <w:color w:val="000000"/>
                <w:sz w:val="18"/>
                <w:szCs w:val="18"/>
              </w:rPr>
              <w:t>752.7001</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D749462" w14:textId="77777777">
            <w:pPr>
              <w:rPr>
                <w:color w:val="000000"/>
                <w:sz w:val="18"/>
                <w:szCs w:val="18"/>
              </w:rPr>
            </w:pPr>
            <w:r>
              <w:rPr>
                <w:color w:val="000000"/>
                <w:sz w:val="18"/>
                <w:szCs w:val="18"/>
              </w:rPr>
              <w:t xml:space="preserve">БІОГРАФІЧНІ ДАНІ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C6D2296" w14:textId="77777777">
            <w:pPr>
              <w:rPr>
                <w:color w:val="000000"/>
                <w:sz w:val="18"/>
                <w:szCs w:val="18"/>
              </w:rPr>
            </w:pPr>
            <w:proofErr w:type="spellStart"/>
            <w:r>
              <w:rPr>
                <w:color w:val="000000"/>
                <w:sz w:val="18"/>
                <w:szCs w:val="18"/>
              </w:rPr>
              <w:t>липень</w:t>
            </w:r>
            <w:proofErr w:type="spellEnd"/>
            <w:r>
              <w:rPr>
                <w:color w:val="000000"/>
                <w:sz w:val="18"/>
                <w:szCs w:val="18"/>
              </w:rPr>
              <w:t xml:space="preserve"> 1997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1D483B3" w14:textId="77777777">
            <w:pPr>
              <w:rPr>
                <w:color w:val="000000"/>
                <w:sz w:val="18"/>
                <w:szCs w:val="18"/>
              </w:rPr>
            </w:pPr>
            <w:r w:rsidRPr="00953114">
              <w:rPr>
                <w:color w:val="000000"/>
                <w:sz w:val="18"/>
                <w:szCs w:val="18"/>
                <w:lang w:val="ru-RU"/>
              </w:rPr>
              <w:t xml:space="preserve">Застосовується до всіх завдань і Субконтрактів з відшкодуванням витрат, а також до завдань і Субконтрактів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xml:space="preserve">, у яких використовується мультиплікатор, незалежно від вартості.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3)</w:t>
            </w:r>
          </w:p>
        </w:tc>
      </w:tr>
      <w:tr w:rsidRPr="00377FB8" w:rsidR="00953114" w:rsidTr="00303E9C" w14:paraId="044CC668"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A6FD2D4" w14:textId="77777777">
            <w:pPr>
              <w:pStyle w:val="Normal3"/>
              <w:spacing w:after="0" w:afterAutospacing="0"/>
              <w:rPr>
                <w:color w:val="000000"/>
                <w:sz w:val="18"/>
                <w:szCs w:val="18"/>
              </w:rPr>
            </w:pPr>
            <w:r>
              <w:rPr>
                <w:color w:val="000000"/>
                <w:sz w:val="18"/>
                <w:szCs w:val="18"/>
              </w:rPr>
              <w:t>752.7002</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EF7C7E2" w14:textId="77777777">
            <w:pPr>
              <w:pStyle w:val="Normal3"/>
              <w:spacing w:after="0" w:afterAutospacing="0"/>
              <w:rPr>
                <w:color w:val="000000"/>
                <w:sz w:val="18"/>
                <w:szCs w:val="18"/>
              </w:rPr>
            </w:pPr>
            <w:r>
              <w:rPr>
                <w:color w:val="000000"/>
                <w:sz w:val="18"/>
                <w:szCs w:val="18"/>
              </w:rPr>
              <w:t xml:space="preserve">ВІДРЯДЖЕННЯ ТА ТРАНСПОРТУВАННЯ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2BC2423" w14:textId="77777777">
            <w:pPr>
              <w:pStyle w:val="Normal3"/>
              <w:spacing w:after="0" w:afterAutospacing="0"/>
              <w:rPr>
                <w:color w:val="000000"/>
                <w:sz w:val="18"/>
                <w:szCs w:val="18"/>
              </w:rPr>
            </w:pPr>
            <w:proofErr w:type="spellStart"/>
            <w:r>
              <w:rPr>
                <w:color w:val="000000"/>
                <w:sz w:val="18"/>
                <w:szCs w:val="18"/>
              </w:rPr>
              <w:t>січень</w:t>
            </w:r>
            <w:proofErr w:type="spellEnd"/>
            <w:r>
              <w:rPr>
                <w:color w:val="000000"/>
                <w:sz w:val="18"/>
                <w:szCs w:val="18"/>
              </w:rPr>
              <w:t xml:space="preserve"> 1990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6C31016" w14:textId="77777777">
            <w:pPr>
              <w:pStyle w:val="Normal3"/>
              <w:spacing w:after="0" w:afterAutospacing="0"/>
              <w:rPr>
                <w:color w:val="000000"/>
                <w:sz w:val="18"/>
                <w:szCs w:val="18"/>
              </w:rPr>
            </w:pPr>
            <w:r w:rsidRPr="00953114">
              <w:rPr>
                <w:color w:val="000000"/>
                <w:sz w:val="18"/>
                <w:szCs w:val="18"/>
                <w:lang w:val="ru-RU"/>
              </w:rPr>
              <w:t xml:space="preserve">Застосовується до всіх завдань і Субконтрактів з відшкодуванням витрат, які повністю або частково виконуються поза межами США, незалежно від вартості.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377FB8" w:rsidR="00953114" w:rsidTr="00303E9C" w14:paraId="23E85FE3"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06446E9" w14:textId="77777777">
            <w:pPr>
              <w:pStyle w:val="Normal3"/>
              <w:spacing w:after="0" w:afterAutospacing="0"/>
              <w:rPr>
                <w:color w:val="000000"/>
                <w:sz w:val="18"/>
                <w:szCs w:val="18"/>
              </w:rPr>
            </w:pPr>
            <w:r>
              <w:rPr>
                <w:color w:val="000000"/>
                <w:sz w:val="18"/>
                <w:szCs w:val="18"/>
              </w:rPr>
              <w:t>752.7004</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20119A2" w14:textId="77777777">
            <w:pPr>
              <w:pStyle w:val="Normal3"/>
              <w:spacing w:after="0" w:afterAutospacing="0"/>
              <w:rPr>
                <w:color w:val="000000"/>
                <w:sz w:val="18"/>
                <w:szCs w:val="18"/>
              </w:rPr>
            </w:pPr>
            <w:r>
              <w:rPr>
                <w:color w:val="000000"/>
                <w:sz w:val="18"/>
                <w:szCs w:val="18"/>
              </w:rPr>
              <w:t xml:space="preserve">ІНФОРМАЦІЯ З АВАРІЙНОГО РАДІОМАЯКА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F414F9E" w14:textId="77777777">
            <w:pPr>
              <w:pStyle w:val="Normal3"/>
              <w:spacing w:after="0" w:afterAutospacing="0"/>
              <w:rPr>
                <w:color w:val="000000"/>
                <w:sz w:val="18"/>
                <w:szCs w:val="18"/>
              </w:rPr>
            </w:pPr>
            <w:proofErr w:type="spellStart"/>
            <w:r>
              <w:rPr>
                <w:color w:val="000000"/>
                <w:sz w:val="18"/>
                <w:szCs w:val="18"/>
              </w:rPr>
              <w:t>липень</w:t>
            </w:r>
            <w:proofErr w:type="spellEnd"/>
            <w:r>
              <w:rPr>
                <w:color w:val="000000"/>
                <w:sz w:val="18"/>
                <w:szCs w:val="18"/>
              </w:rPr>
              <w:t xml:space="preserve"> 1997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7982C4C" w14:textId="77777777">
            <w:pPr>
              <w:rPr>
                <w:color w:val="000000"/>
                <w:sz w:val="18"/>
                <w:szCs w:val="18"/>
              </w:rPr>
            </w:pPr>
            <w:r w:rsidRPr="00953114">
              <w:rPr>
                <w:color w:val="000000"/>
                <w:sz w:val="18"/>
                <w:szCs w:val="18"/>
                <w:lang w:val="ru-RU"/>
              </w:rPr>
              <w:t xml:space="preserve">Застосовується до всіх Субконтрактів, які повністю або частково виконуються поза межами США, незалежно від вартості.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BF0FE6" w:rsidR="00953114" w:rsidTr="00303E9C" w14:paraId="799FAB78"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24B3601B" w14:textId="77777777">
            <w:pPr>
              <w:rPr>
                <w:color w:val="000000"/>
                <w:sz w:val="18"/>
                <w:szCs w:val="18"/>
              </w:rPr>
            </w:pPr>
            <w:r>
              <w:rPr>
                <w:color w:val="000000"/>
                <w:sz w:val="18"/>
                <w:szCs w:val="18"/>
              </w:rPr>
              <w:t>752.7005</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107AC115" w14:textId="77777777">
            <w:pPr>
              <w:rPr>
                <w:color w:val="000000"/>
                <w:sz w:val="18"/>
                <w:szCs w:val="18"/>
                <w:lang w:val="ru-RU"/>
              </w:rPr>
            </w:pPr>
            <w:r w:rsidRPr="00953114">
              <w:rPr>
                <w:color w:val="000000"/>
                <w:sz w:val="18"/>
                <w:szCs w:val="18"/>
                <w:lang w:val="ru-RU"/>
              </w:rPr>
              <w:t>ВИМОГИ ДО ПОДАННЯ ДОКУМЕНТІВ ПРО ДОСВІД У СФЕРІ РОЗВИТКУ</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504DEADD" w14:textId="77777777">
            <w:pPr>
              <w:rPr>
                <w:color w:val="000000"/>
                <w:sz w:val="18"/>
                <w:szCs w:val="18"/>
              </w:rPr>
            </w:pPr>
            <w:proofErr w:type="spellStart"/>
            <w:r>
              <w:rPr>
                <w:color w:val="000000"/>
                <w:sz w:val="18"/>
                <w:szCs w:val="18"/>
              </w:rPr>
              <w:t>вересень</w:t>
            </w:r>
            <w:proofErr w:type="spellEnd"/>
            <w:r>
              <w:rPr>
                <w:color w:val="000000"/>
                <w:sz w:val="18"/>
                <w:szCs w:val="18"/>
              </w:rPr>
              <w:t xml:space="preserve"> 2013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58380EE1" w14:textId="77777777">
            <w:pPr>
              <w:rPr>
                <w:color w:val="000000"/>
                <w:sz w:val="18"/>
                <w:szCs w:val="18"/>
                <w:lang w:val="ru-RU"/>
              </w:rPr>
            </w:pPr>
            <w:r w:rsidRPr="00953114">
              <w:rPr>
                <w:color w:val="000000"/>
                <w:sz w:val="18"/>
                <w:szCs w:val="18"/>
                <w:lang w:val="ru-RU"/>
              </w:rPr>
              <w:t>Застосовується до всіх субконтрактів. (Застосовується Примітка 5)</w:t>
            </w:r>
          </w:p>
        </w:tc>
      </w:tr>
      <w:tr w:rsidRPr="00BF0FE6" w:rsidR="00953114" w:rsidTr="00303E9C" w14:paraId="59776A73"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D8223B6" w14:textId="77777777">
            <w:pPr>
              <w:pStyle w:val="Normal3"/>
              <w:spacing w:after="0" w:afterAutospacing="0"/>
              <w:rPr>
                <w:color w:val="000000"/>
                <w:sz w:val="18"/>
                <w:szCs w:val="18"/>
              </w:rPr>
            </w:pPr>
            <w:r>
              <w:rPr>
                <w:color w:val="000000"/>
                <w:sz w:val="18"/>
                <w:szCs w:val="18"/>
              </w:rPr>
              <w:lastRenderedPageBreak/>
              <w:t>752.7007</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4A0E68C" w14:textId="77777777">
            <w:pPr>
              <w:pStyle w:val="Normal3"/>
              <w:spacing w:after="0" w:afterAutospacing="0"/>
              <w:rPr>
                <w:color w:val="000000"/>
                <w:sz w:val="18"/>
                <w:szCs w:val="18"/>
              </w:rPr>
            </w:pPr>
            <w:r>
              <w:rPr>
                <w:color w:val="000000"/>
                <w:sz w:val="18"/>
                <w:szCs w:val="18"/>
              </w:rPr>
              <w:t xml:space="preserve">ОПЛАТА ПРАЦІ ПЕРСОНАЛУ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BB92BDA" w14:textId="77777777">
            <w:pPr>
              <w:pStyle w:val="Normal3"/>
              <w:spacing w:after="0" w:afterAutospacing="0"/>
              <w:rPr>
                <w:color w:val="000000"/>
                <w:sz w:val="18"/>
                <w:szCs w:val="18"/>
              </w:rPr>
            </w:pPr>
            <w:proofErr w:type="spellStart"/>
            <w:r>
              <w:rPr>
                <w:color w:val="000000"/>
                <w:sz w:val="18"/>
                <w:szCs w:val="18"/>
              </w:rPr>
              <w:t>липень</w:t>
            </w:r>
            <w:proofErr w:type="spellEnd"/>
            <w:r>
              <w:rPr>
                <w:color w:val="000000"/>
                <w:sz w:val="18"/>
                <w:szCs w:val="18"/>
              </w:rPr>
              <w:t xml:space="preserve"> 2007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79D41D5D" w14:textId="77777777">
            <w:pPr>
              <w:pStyle w:val="Normal3"/>
              <w:spacing w:after="0" w:afterAutospacing="0"/>
              <w:rPr>
                <w:color w:val="000000"/>
                <w:sz w:val="18"/>
                <w:szCs w:val="18"/>
                <w:lang w:val="ru-RU"/>
              </w:rPr>
            </w:pPr>
            <w:r w:rsidRPr="00953114">
              <w:rPr>
                <w:color w:val="000000"/>
                <w:sz w:val="18"/>
                <w:szCs w:val="18"/>
                <w:lang w:val="ru-RU"/>
              </w:rPr>
              <w:t xml:space="preserve">Застосовується до всіх завдань і Субконтрактів з відшкодуванням витрат, а також до завдань і Субконтрактів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xml:space="preserve">, у яких використовується мультиплікатор, незалежно від вартості. </w:t>
            </w:r>
          </w:p>
        </w:tc>
      </w:tr>
      <w:tr w:rsidRPr="00377FB8" w:rsidR="00953114" w:rsidTr="00303E9C" w14:paraId="0FEBC6B2"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53BACBF" w14:textId="77777777">
            <w:pPr>
              <w:pStyle w:val="Normal3"/>
              <w:spacing w:after="0" w:afterAutospacing="0"/>
              <w:rPr>
                <w:color w:val="000000"/>
                <w:sz w:val="18"/>
                <w:szCs w:val="18"/>
              </w:rPr>
            </w:pPr>
            <w:r>
              <w:rPr>
                <w:color w:val="000000"/>
                <w:sz w:val="18"/>
                <w:szCs w:val="18"/>
              </w:rPr>
              <w:t>752.7008</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6D5EF599" w14:textId="77777777">
            <w:pPr>
              <w:pStyle w:val="Normal3"/>
              <w:spacing w:after="0" w:afterAutospacing="0"/>
              <w:rPr>
                <w:color w:val="000000"/>
                <w:sz w:val="18"/>
                <w:szCs w:val="18"/>
                <w:lang w:val="ru-RU"/>
              </w:rPr>
            </w:pPr>
            <w:r w:rsidRPr="00953114">
              <w:rPr>
                <w:color w:val="000000"/>
                <w:sz w:val="18"/>
                <w:szCs w:val="18"/>
                <w:lang w:val="ru-RU"/>
              </w:rPr>
              <w:t>ВИКОРИСТАННЯ ДЕРЖАВНИХ ПІДПРИЄМСТВ І СЛУЖБОВЦІВ</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F00E318" w14:textId="77777777">
            <w:pPr>
              <w:pStyle w:val="Normal3"/>
              <w:spacing w:after="0" w:afterAutospacing="0"/>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014FAF2" w14:textId="77777777">
            <w:pPr>
              <w:pStyle w:val="Normal3"/>
              <w:spacing w:after="0" w:afterAutospacing="0"/>
              <w:rPr>
                <w:color w:val="000000"/>
                <w:sz w:val="18"/>
                <w:szCs w:val="18"/>
              </w:rPr>
            </w:pPr>
            <w:r w:rsidRPr="00953114">
              <w:rPr>
                <w:color w:val="000000"/>
                <w:sz w:val="18"/>
                <w:szCs w:val="18"/>
                <w:lang w:val="ru-RU"/>
              </w:rPr>
              <w:t xml:space="preserve">Застосовується до усіх субконтрактів незалежно від вартості та типу.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BF0FE6" w:rsidR="00953114" w:rsidTr="00303E9C" w14:paraId="5A216DF3"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633257A7" w14:textId="77777777">
            <w:pPr>
              <w:rPr>
                <w:color w:val="000000"/>
                <w:sz w:val="18"/>
                <w:szCs w:val="18"/>
              </w:rPr>
            </w:pPr>
            <w:r>
              <w:rPr>
                <w:color w:val="000000"/>
                <w:sz w:val="18"/>
                <w:szCs w:val="18"/>
              </w:rPr>
              <w:t>752.7009</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1D599C54" w14:textId="77777777">
            <w:pPr>
              <w:rPr>
                <w:color w:val="000000"/>
                <w:sz w:val="18"/>
                <w:szCs w:val="18"/>
              </w:rPr>
            </w:pPr>
            <w:r>
              <w:rPr>
                <w:color w:val="000000"/>
                <w:sz w:val="18"/>
                <w:szCs w:val="18"/>
              </w:rPr>
              <w:t>МАРКУВАННЯ</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11CF0342" w14:textId="77777777">
            <w:pPr>
              <w:rPr>
                <w:color w:val="000000"/>
                <w:sz w:val="18"/>
                <w:szCs w:val="18"/>
              </w:rPr>
            </w:pPr>
            <w:proofErr w:type="spellStart"/>
            <w:r>
              <w:rPr>
                <w:color w:val="000000"/>
                <w:sz w:val="18"/>
                <w:szCs w:val="18"/>
              </w:rPr>
              <w:t>січень</w:t>
            </w:r>
            <w:proofErr w:type="spellEnd"/>
            <w:r>
              <w:rPr>
                <w:color w:val="000000"/>
                <w:sz w:val="18"/>
                <w:szCs w:val="18"/>
              </w:rPr>
              <w:t xml:space="preserve"> 1993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4DBCAC0E" w14:textId="77777777">
            <w:pPr>
              <w:rPr>
                <w:color w:val="000000"/>
                <w:sz w:val="18"/>
                <w:szCs w:val="18"/>
                <w:lang w:val="ru-RU"/>
              </w:rPr>
            </w:pPr>
            <w:r w:rsidRPr="00953114">
              <w:rPr>
                <w:color w:val="000000"/>
                <w:sz w:val="18"/>
                <w:szCs w:val="18"/>
                <w:lang w:val="ru-RU"/>
              </w:rPr>
              <w:t>Застосовується до всіх субконтрактів. (Застосовується Примітка 5)</w:t>
            </w:r>
          </w:p>
        </w:tc>
      </w:tr>
      <w:tr w:rsidRPr="00377FB8" w:rsidR="00953114" w:rsidTr="00303E9C" w14:paraId="40AA4CA2"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F83ED73" w14:textId="77777777">
            <w:pPr>
              <w:pStyle w:val="Normal3"/>
              <w:spacing w:after="0" w:afterAutospacing="0"/>
              <w:rPr>
                <w:color w:val="000000"/>
                <w:sz w:val="18"/>
                <w:szCs w:val="18"/>
              </w:rPr>
            </w:pPr>
            <w:r>
              <w:rPr>
                <w:color w:val="000000"/>
                <w:sz w:val="18"/>
                <w:szCs w:val="18"/>
              </w:rPr>
              <w:t>752.7010</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13393D61" w14:textId="77777777">
            <w:pPr>
              <w:pStyle w:val="Normal3"/>
              <w:spacing w:after="0" w:afterAutospacing="0"/>
              <w:rPr>
                <w:color w:val="000000"/>
                <w:sz w:val="18"/>
                <w:szCs w:val="18"/>
                <w:lang w:val="ru-RU"/>
              </w:rPr>
            </w:pPr>
            <w:r w:rsidRPr="00953114">
              <w:rPr>
                <w:color w:val="000000"/>
                <w:sz w:val="18"/>
                <w:szCs w:val="18"/>
                <w:lang w:val="ru-RU"/>
              </w:rPr>
              <w:t xml:space="preserve">КОНВЕРТУВАННЯ ДОЛАРІВ США У МІСЦЕВУ ВАЛЮТУ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5F47B99" w14:textId="77777777">
            <w:pPr>
              <w:pStyle w:val="Normal3"/>
              <w:spacing w:after="0" w:afterAutospacing="0"/>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F364963" w14:textId="77777777">
            <w:pPr>
              <w:rPr>
                <w:color w:val="000000"/>
                <w:sz w:val="18"/>
                <w:szCs w:val="18"/>
              </w:rPr>
            </w:pPr>
            <w:r w:rsidRPr="00953114">
              <w:rPr>
                <w:color w:val="000000"/>
                <w:sz w:val="18"/>
                <w:szCs w:val="18"/>
                <w:lang w:val="ru-RU"/>
              </w:rPr>
              <w:t xml:space="preserve">Застосовується до усіх субконтрактів, незалежно від вартості та типу, які виконуються поза межами США.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377FB8" w:rsidR="00953114" w:rsidTr="00303E9C" w14:paraId="5AC13BF6"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04AAB61" w14:textId="77777777">
            <w:pPr>
              <w:pStyle w:val="Normal3"/>
              <w:spacing w:after="0" w:afterAutospacing="0"/>
              <w:rPr>
                <w:color w:val="000000"/>
                <w:sz w:val="18"/>
                <w:szCs w:val="18"/>
              </w:rPr>
            </w:pPr>
            <w:r>
              <w:rPr>
                <w:color w:val="000000"/>
                <w:sz w:val="18"/>
                <w:szCs w:val="18"/>
              </w:rPr>
              <w:t>752.7011</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B9DA1D9" w14:textId="77777777">
            <w:pPr>
              <w:pStyle w:val="Normal3"/>
              <w:spacing w:after="0" w:afterAutospacing="0"/>
              <w:rPr>
                <w:color w:val="000000"/>
                <w:sz w:val="18"/>
                <w:szCs w:val="18"/>
                <w:lang w:val="ru-RU"/>
              </w:rPr>
            </w:pPr>
            <w:r w:rsidRPr="00953114">
              <w:rPr>
                <w:color w:val="000000"/>
                <w:sz w:val="18"/>
                <w:szCs w:val="18"/>
                <w:lang w:val="ru-RU"/>
              </w:rPr>
              <w:t xml:space="preserve">ВСТУПНИЙ ІНСТРУКТАЖ І МОВНІ КУРСИ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956D41A" w14:textId="77777777">
            <w:pPr>
              <w:pStyle w:val="Normal3"/>
              <w:spacing w:after="0" w:afterAutospacing="0"/>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313D437" w14:textId="77777777">
            <w:pPr>
              <w:pStyle w:val="Normal3"/>
              <w:spacing w:after="0" w:afterAutospacing="0"/>
              <w:rPr>
                <w:color w:val="000000"/>
                <w:sz w:val="18"/>
                <w:szCs w:val="18"/>
              </w:rPr>
            </w:pPr>
            <w:r w:rsidRPr="00953114">
              <w:rPr>
                <w:color w:val="000000"/>
                <w:sz w:val="18"/>
                <w:szCs w:val="18"/>
                <w:lang w:val="ru-RU"/>
              </w:rPr>
              <w:t xml:space="preserve">Застосовується до всіх завдань і Субконтрактів з відшкодуванням витрат, незалежно від вартості, які виконуються поза межами США.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377FB8" w:rsidR="00953114" w:rsidTr="00303E9C" w14:paraId="7D296203"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226417B" w14:textId="77777777">
            <w:pPr>
              <w:pStyle w:val="Normal3"/>
              <w:spacing w:after="0" w:afterAutospacing="0"/>
              <w:rPr>
                <w:color w:val="000000"/>
                <w:sz w:val="18"/>
                <w:szCs w:val="18"/>
              </w:rPr>
            </w:pPr>
            <w:r>
              <w:rPr>
                <w:color w:val="000000"/>
                <w:sz w:val="18"/>
                <w:szCs w:val="18"/>
              </w:rPr>
              <w:t>752.7012</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0AAE1DA" w14:textId="77777777">
            <w:pPr>
              <w:pStyle w:val="default0"/>
              <w:rPr>
                <w:color w:val="000000"/>
                <w:sz w:val="18"/>
                <w:szCs w:val="18"/>
                <w:lang w:val="ru-RU"/>
              </w:rPr>
            </w:pPr>
            <w:r w:rsidRPr="00953114">
              <w:rPr>
                <w:color w:val="000000"/>
                <w:sz w:val="18"/>
                <w:szCs w:val="18"/>
                <w:lang w:val="ru-RU"/>
              </w:rPr>
              <w:t>ЗАХИСТ ФІЗИЧНОЇ ОСОБИ ЯК ПРЕДМЕТА ДОСЛІДЖЕННЯ</w:t>
            </w:r>
            <w:r>
              <w:rPr>
                <w:color w:val="000000"/>
                <w:sz w:val="18"/>
                <w:szCs w:val="18"/>
              </w:rPr>
              <w:t> </w:t>
            </w:r>
          </w:p>
          <w:p w:rsidRPr="00953114" w:rsidR="00953114" w:rsidP="00303E9C" w:rsidRDefault="00953114" w14:paraId="46A73DB0" w14:textId="77777777">
            <w:pPr>
              <w:rPr>
                <w:color w:val="000000"/>
                <w:sz w:val="18"/>
                <w:szCs w:val="18"/>
                <w:lang w:val="ru-RU"/>
              </w:rPr>
            </w:pPr>
            <w:r w:rsidRPr="00953114">
              <w:rPr>
                <w:color w:val="000000"/>
                <w:sz w:val="18"/>
                <w:szCs w:val="18"/>
                <w:lang w:val="ru-RU"/>
              </w:rPr>
              <w:t xml:space="preserve">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8F66C72" w14:textId="77777777">
            <w:pPr>
              <w:pStyle w:val="Normal3"/>
              <w:spacing w:after="0" w:afterAutospacing="0"/>
              <w:rPr>
                <w:color w:val="000000"/>
                <w:sz w:val="18"/>
                <w:szCs w:val="18"/>
              </w:rPr>
            </w:pPr>
            <w:proofErr w:type="spellStart"/>
            <w:r>
              <w:rPr>
                <w:color w:val="000000"/>
                <w:sz w:val="18"/>
                <w:szCs w:val="18"/>
              </w:rPr>
              <w:t>серпень</w:t>
            </w:r>
            <w:proofErr w:type="spellEnd"/>
            <w:r>
              <w:rPr>
                <w:color w:val="000000"/>
                <w:sz w:val="18"/>
                <w:szCs w:val="18"/>
              </w:rPr>
              <w:t xml:space="preserve"> 1995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0AB0D48" w14:textId="77777777">
            <w:pPr>
              <w:pStyle w:val="Normal3"/>
              <w:spacing w:after="0" w:afterAutospacing="0"/>
              <w:rPr>
                <w:color w:val="000000"/>
                <w:sz w:val="18"/>
                <w:szCs w:val="18"/>
              </w:rPr>
            </w:pPr>
            <w:r w:rsidRPr="00953114">
              <w:rPr>
                <w:color w:val="000000"/>
                <w:sz w:val="18"/>
                <w:szCs w:val="18"/>
                <w:lang w:val="ru-RU"/>
              </w:rPr>
              <w:t xml:space="preserve">Застосовується до всіх субконтрактів, незалежно від вартості та типу, які передбачають дослідження з використанням людей як предмета дослідження.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BF0FE6" w:rsidR="00953114" w:rsidTr="00303E9C" w14:paraId="07542404"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37A20BA5" w14:textId="77777777">
            <w:pPr>
              <w:pStyle w:val="Normal3"/>
              <w:spacing w:after="0" w:afterAutospacing="0"/>
              <w:rPr>
                <w:color w:val="000000"/>
                <w:sz w:val="18"/>
                <w:szCs w:val="18"/>
              </w:rPr>
            </w:pPr>
            <w:r>
              <w:rPr>
                <w:color w:val="000000"/>
                <w:sz w:val="18"/>
                <w:szCs w:val="18"/>
              </w:rPr>
              <w:t>752.7013</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5EA58AD6" w14:textId="77777777">
            <w:pPr>
              <w:pStyle w:val="default0"/>
              <w:rPr>
                <w:color w:val="000000"/>
                <w:sz w:val="18"/>
                <w:szCs w:val="18"/>
              </w:rPr>
            </w:pPr>
            <w:r>
              <w:rPr>
                <w:color w:val="000000"/>
                <w:sz w:val="18"/>
                <w:szCs w:val="18"/>
              </w:rPr>
              <w:t>ВІДНОСИНИ МІЖ ПІДРЯДНИКОМ І МІСІЄЮ</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0FCC220A" w14:textId="77777777">
            <w:pPr>
              <w:pStyle w:val="Normal3"/>
              <w:spacing w:after="0" w:afterAutospacing="0"/>
              <w:rPr>
                <w:color w:val="000000"/>
                <w:sz w:val="18"/>
                <w:szCs w:val="18"/>
              </w:rPr>
            </w:pPr>
            <w:proofErr w:type="spellStart"/>
            <w:r>
              <w:rPr>
                <w:color w:val="000000"/>
                <w:sz w:val="18"/>
                <w:szCs w:val="18"/>
              </w:rPr>
              <w:t>червень</w:t>
            </w:r>
            <w:proofErr w:type="spellEnd"/>
            <w:r>
              <w:rPr>
                <w:color w:val="000000"/>
                <w:sz w:val="18"/>
                <w:szCs w:val="18"/>
              </w:rPr>
              <w:t xml:space="preserve"> 2018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25429B7F" w14:textId="77777777">
            <w:pPr>
              <w:pStyle w:val="Normal3"/>
              <w:spacing w:after="0" w:afterAutospacing="0"/>
              <w:rPr>
                <w:color w:val="000000"/>
                <w:sz w:val="18"/>
                <w:szCs w:val="18"/>
                <w:lang w:val="ru-RU"/>
              </w:rPr>
            </w:pPr>
            <w:r w:rsidRPr="00953114">
              <w:rPr>
                <w:color w:val="000000"/>
                <w:sz w:val="18"/>
                <w:szCs w:val="18"/>
                <w:lang w:val="ru-RU"/>
              </w:rPr>
              <w:t>Застосовується до усіх субконтрактів, незалежно від вартості та типу. Поняття “Підрядник” і “Працівник Підрядника” означають також “Субпідрядника” та “Працівника Субпідрядника”.</w:t>
            </w:r>
          </w:p>
        </w:tc>
      </w:tr>
      <w:tr w:rsidRPr="00377FB8" w:rsidR="00953114" w:rsidTr="00303E9C" w14:paraId="5115ADA3"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1F66EDE" w14:textId="77777777">
            <w:pPr>
              <w:pStyle w:val="Normal3"/>
              <w:spacing w:after="0" w:afterAutospacing="0"/>
              <w:rPr>
                <w:color w:val="000000"/>
                <w:sz w:val="18"/>
                <w:szCs w:val="18"/>
              </w:rPr>
            </w:pPr>
            <w:r>
              <w:rPr>
                <w:color w:val="000000"/>
                <w:sz w:val="18"/>
                <w:szCs w:val="18"/>
              </w:rPr>
              <w:t>752.7014</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6080414" w14:textId="77777777">
            <w:pPr>
              <w:pStyle w:val="Normal3"/>
              <w:spacing w:after="0" w:afterAutospacing="0"/>
              <w:rPr>
                <w:color w:val="000000"/>
                <w:sz w:val="18"/>
                <w:szCs w:val="18"/>
                <w:lang w:val="ru-RU"/>
              </w:rPr>
            </w:pPr>
            <w:r w:rsidRPr="00953114">
              <w:rPr>
                <w:color w:val="000000"/>
                <w:sz w:val="18"/>
                <w:szCs w:val="18"/>
                <w:lang w:val="ru-RU"/>
              </w:rPr>
              <w:t>ПОВІДОМЛЕННЯ ПРО ЗМІНИ У ПРАВИЛАХ ПЕРЕВЕЗЕННЯ</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C914D68" w14:textId="77777777">
            <w:pPr>
              <w:rPr>
                <w:color w:val="000000"/>
                <w:sz w:val="18"/>
                <w:szCs w:val="18"/>
              </w:rPr>
            </w:pPr>
            <w:proofErr w:type="spellStart"/>
            <w:r>
              <w:rPr>
                <w:color w:val="000000"/>
                <w:sz w:val="18"/>
                <w:szCs w:val="18"/>
              </w:rPr>
              <w:t>січень</w:t>
            </w:r>
            <w:proofErr w:type="spellEnd"/>
            <w:r>
              <w:rPr>
                <w:color w:val="000000"/>
                <w:sz w:val="18"/>
                <w:szCs w:val="18"/>
              </w:rPr>
              <w:t xml:space="preserve"> 1990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D5355F7" w14:textId="77777777">
            <w:pPr>
              <w:pStyle w:val="Normal3"/>
              <w:spacing w:after="0" w:afterAutospacing="0"/>
              <w:rPr>
                <w:color w:val="000000"/>
                <w:sz w:val="18"/>
                <w:szCs w:val="18"/>
              </w:rPr>
            </w:pPr>
            <w:r w:rsidRPr="00953114">
              <w:rPr>
                <w:color w:val="000000"/>
                <w:sz w:val="18"/>
                <w:szCs w:val="18"/>
                <w:lang w:val="ru-RU"/>
              </w:rPr>
              <w:t xml:space="preserve">Застосовується до субконтрактів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xml:space="preserve"> і з відшкодуванням витрат будь-якої вартості, якими передбачено виконання робіт поза межами США.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2)</w:t>
            </w:r>
          </w:p>
        </w:tc>
      </w:tr>
      <w:tr w:rsidRPr="00BF0FE6" w:rsidR="00953114" w:rsidTr="00303E9C" w14:paraId="15658951"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47B315F0" w14:textId="77777777">
            <w:pPr>
              <w:rPr>
                <w:color w:val="000000"/>
                <w:sz w:val="18"/>
                <w:szCs w:val="18"/>
              </w:rPr>
            </w:pPr>
            <w:r>
              <w:rPr>
                <w:color w:val="000000"/>
                <w:sz w:val="18"/>
                <w:szCs w:val="18"/>
              </w:rPr>
              <w:t>752.7025</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3C5D7C38" w14:textId="77777777">
            <w:pPr>
              <w:rPr>
                <w:color w:val="000000"/>
                <w:sz w:val="18"/>
                <w:szCs w:val="18"/>
              </w:rPr>
            </w:pPr>
            <w:r>
              <w:rPr>
                <w:color w:val="000000"/>
                <w:sz w:val="18"/>
                <w:szCs w:val="18"/>
              </w:rPr>
              <w:t>СХВАЛЕННЯ</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697336A0" w14:textId="77777777">
            <w:pPr>
              <w:rPr>
                <w:color w:val="000000"/>
                <w:sz w:val="18"/>
                <w:szCs w:val="18"/>
              </w:rPr>
            </w:pPr>
            <w:proofErr w:type="spellStart"/>
            <w:r>
              <w:rPr>
                <w:color w:val="000000"/>
                <w:sz w:val="18"/>
                <w:szCs w:val="18"/>
              </w:rPr>
              <w:t>квітень</w:t>
            </w:r>
            <w:proofErr w:type="spellEnd"/>
            <w:r>
              <w:rPr>
                <w:color w:val="000000"/>
                <w:sz w:val="18"/>
                <w:szCs w:val="18"/>
              </w:rPr>
              <w:t xml:space="preserve"> 1984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04038081" w14:textId="77777777">
            <w:pPr>
              <w:rPr>
                <w:color w:val="000000"/>
                <w:sz w:val="18"/>
                <w:szCs w:val="18"/>
                <w:lang w:val="ru-RU"/>
              </w:rPr>
            </w:pPr>
            <w:r w:rsidRPr="00953114">
              <w:rPr>
                <w:color w:val="000000"/>
                <w:sz w:val="18"/>
                <w:szCs w:val="18"/>
                <w:lang w:val="ru-RU"/>
              </w:rPr>
              <w:t>Застосовується до всіх субконтрактів. (Застосовується Примітка 5)</w:t>
            </w:r>
          </w:p>
        </w:tc>
      </w:tr>
      <w:tr w:rsidRPr="00377FB8" w:rsidR="00953114" w:rsidTr="00303E9C" w14:paraId="085B4B1E"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351A198" w14:textId="77777777">
            <w:pPr>
              <w:pStyle w:val="Normal3"/>
              <w:spacing w:after="0" w:afterAutospacing="0"/>
              <w:rPr>
                <w:color w:val="000000"/>
                <w:sz w:val="18"/>
                <w:szCs w:val="18"/>
              </w:rPr>
            </w:pPr>
            <w:r>
              <w:rPr>
                <w:color w:val="000000"/>
                <w:sz w:val="18"/>
                <w:szCs w:val="18"/>
              </w:rPr>
              <w:t>752.7027</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DB134C3" w14:textId="77777777">
            <w:pPr>
              <w:pStyle w:val="Normal3"/>
              <w:spacing w:after="0" w:afterAutospacing="0"/>
              <w:rPr>
                <w:color w:val="000000"/>
                <w:sz w:val="18"/>
                <w:szCs w:val="18"/>
              </w:rPr>
            </w:pPr>
            <w:r>
              <w:rPr>
                <w:color w:val="000000"/>
                <w:sz w:val="18"/>
                <w:szCs w:val="18"/>
              </w:rPr>
              <w:t xml:space="preserve">ПЕРСОНАЛ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241F016" w14:textId="77777777">
            <w:pPr>
              <w:pStyle w:val="Normal3"/>
              <w:spacing w:after="0" w:afterAutospacing="0"/>
              <w:rPr>
                <w:color w:val="000000"/>
                <w:sz w:val="18"/>
                <w:szCs w:val="18"/>
              </w:rPr>
            </w:pPr>
            <w:proofErr w:type="spellStart"/>
            <w:r>
              <w:rPr>
                <w:color w:val="000000"/>
                <w:sz w:val="18"/>
                <w:szCs w:val="18"/>
              </w:rPr>
              <w:t>грудень</w:t>
            </w:r>
            <w:proofErr w:type="spellEnd"/>
            <w:r>
              <w:rPr>
                <w:color w:val="000000"/>
                <w:sz w:val="18"/>
                <w:szCs w:val="18"/>
              </w:rPr>
              <w:t xml:space="preserve"> 1990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26A44E44" w14:textId="77777777">
            <w:pPr>
              <w:pStyle w:val="default0"/>
              <w:rPr>
                <w:color w:val="000000"/>
                <w:sz w:val="18"/>
                <w:szCs w:val="18"/>
              </w:rPr>
            </w:pPr>
            <w:r w:rsidRPr="00953114">
              <w:rPr>
                <w:color w:val="000000"/>
                <w:sz w:val="18"/>
                <w:szCs w:val="18"/>
                <w:lang w:val="ru-RU"/>
              </w:rPr>
              <w:t xml:space="preserve">Застосовується до всіх субконтрактів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xml:space="preserve"> і з відшкодуванням витрат будь-якої вартості, якими передбачено виконання всіх або частини робіт за кордоном. Підпункти (</w:t>
            </w:r>
            <w:r>
              <w:rPr>
                <w:color w:val="000000"/>
                <w:sz w:val="18"/>
                <w:szCs w:val="18"/>
              </w:rPr>
              <w:t>f</w:t>
            </w:r>
            <w:r w:rsidRPr="00953114">
              <w:rPr>
                <w:color w:val="000000"/>
                <w:sz w:val="18"/>
                <w:szCs w:val="18"/>
                <w:lang w:val="ru-RU"/>
              </w:rPr>
              <w:t>) і (</w:t>
            </w:r>
            <w:r>
              <w:rPr>
                <w:color w:val="000000"/>
                <w:sz w:val="18"/>
                <w:szCs w:val="18"/>
              </w:rPr>
              <w:t>g</w:t>
            </w:r>
            <w:r w:rsidRPr="00953114">
              <w:rPr>
                <w:color w:val="000000"/>
                <w:sz w:val="18"/>
                <w:szCs w:val="18"/>
                <w:lang w:val="ru-RU"/>
              </w:rPr>
              <w:t xml:space="preserve">) цього положення використовуються виключно у контрактах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xml:space="preserve"> і з відшкодуванням витрат.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377FB8" w:rsidR="00953114" w:rsidTr="00303E9C" w14:paraId="768209A9"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15D6B28" w14:textId="77777777">
            <w:pPr>
              <w:pStyle w:val="Normal3"/>
              <w:spacing w:after="0" w:afterAutospacing="0"/>
              <w:rPr>
                <w:color w:val="000000"/>
                <w:sz w:val="18"/>
                <w:szCs w:val="18"/>
              </w:rPr>
            </w:pPr>
            <w:r>
              <w:rPr>
                <w:color w:val="000000"/>
                <w:sz w:val="18"/>
                <w:szCs w:val="18"/>
              </w:rPr>
              <w:lastRenderedPageBreak/>
              <w:t>752.7028</w:t>
            </w:r>
          </w:p>
          <w:p w:rsidRPr="00377FB8" w:rsidR="00953114" w:rsidP="00303E9C" w:rsidRDefault="00953114" w14:paraId="67E4AC47" w14:textId="77777777">
            <w:pPr>
              <w:rPr>
                <w:color w:val="000000"/>
                <w:sz w:val="18"/>
                <w:szCs w:val="18"/>
              </w:rPr>
            </w:pPr>
            <w:r>
              <w:rPr>
                <w:color w:val="000000"/>
                <w:sz w:val="18"/>
                <w:szCs w:val="18"/>
              </w:rPr>
              <w:t xml:space="preserve"> </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AB21C53" w14:textId="77777777">
            <w:pPr>
              <w:pStyle w:val="default0"/>
              <w:rPr>
                <w:color w:val="000000"/>
                <w:sz w:val="18"/>
                <w:szCs w:val="18"/>
              </w:rPr>
            </w:pPr>
            <w:r>
              <w:rPr>
                <w:color w:val="000000"/>
                <w:sz w:val="18"/>
                <w:szCs w:val="18"/>
              </w:rPr>
              <w:t xml:space="preserve">ЗНИЖКИ І ПІЛЬГИ </w:t>
            </w:r>
          </w:p>
          <w:p w:rsidRPr="00377FB8" w:rsidR="00953114" w:rsidP="00303E9C" w:rsidRDefault="00953114" w14:paraId="2DF571A6" w14:textId="77777777">
            <w:pPr>
              <w:pStyle w:val="default0"/>
              <w:rPr>
                <w:color w:val="000000"/>
                <w:sz w:val="18"/>
                <w:szCs w:val="18"/>
              </w:rPr>
            </w:pP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до</w:t>
            </w:r>
            <w:proofErr w:type="spellEnd"/>
            <w:r>
              <w:rPr>
                <w:color w:val="000000"/>
                <w:sz w:val="18"/>
                <w:szCs w:val="18"/>
              </w:rPr>
              <w:t xml:space="preserve"> </w:t>
            </w:r>
            <w:proofErr w:type="spellStart"/>
            <w:r>
              <w:rPr>
                <w:color w:val="000000"/>
                <w:sz w:val="18"/>
                <w:szCs w:val="18"/>
              </w:rPr>
              <w:t>всіх</w:t>
            </w:r>
            <w:proofErr w:type="spellEnd"/>
            <w:r>
              <w:rPr>
                <w:color w:val="000000"/>
                <w:sz w:val="18"/>
                <w:szCs w:val="18"/>
              </w:rPr>
              <w:t xml:space="preserve"> </w:t>
            </w:r>
            <w:proofErr w:type="spellStart"/>
            <w:r>
              <w:rPr>
                <w:color w:val="000000"/>
                <w:sz w:val="18"/>
                <w:szCs w:val="18"/>
              </w:rPr>
              <w:t>субконтрактів</w:t>
            </w:r>
            <w:proofErr w:type="spellEnd"/>
            <w:r>
              <w:rPr>
                <w:color w:val="000000"/>
                <w:sz w:val="18"/>
                <w:szCs w:val="18"/>
              </w:rPr>
              <w:t xml:space="preserve"> </w:t>
            </w:r>
            <w:proofErr w:type="spellStart"/>
            <w:r>
              <w:rPr>
                <w:color w:val="000000"/>
                <w:sz w:val="18"/>
                <w:szCs w:val="18"/>
              </w:rPr>
              <w:t>типу</w:t>
            </w:r>
            <w:proofErr w:type="spellEnd"/>
            <w:r>
              <w:rPr>
                <w:color w:val="000000"/>
                <w:sz w:val="18"/>
                <w:szCs w:val="18"/>
              </w:rPr>
              <w:t xml:space="preserve"> T&amp;M і з </w:t>
            </w:r>
            <w:proofErr w:type="spellStart"/>
            <w:r>
              <w:rPr>
                <w:color w:val="000000"/>
                <w:sz w:val="18"/>
                <w:szCs w:val="18"/>
              </w:rPr>
              <w:t>відшкодуванням</w:t>
            </w:r>
            <w:proofErr w:type="spellEnd"/>
            <w:r>
              <w:rPr>
                <w:color w:val="000000"/>
                <w:sz w:val="18"/>
                <w:szCs w:val="18"/>
              </w:rPr>
              <w:t xml:space="preserve"> </w:t>
            </w:r>
            <w:proofErr w:type="spellStart"/>
            <w:r>
              <w:rPr>
                <w:color w:val="000000"/>
                <w:sz w:val="18"/>
                <w:szCs w:val="18"/>
              </w:rPr>
              <w:t>витрат</w:t>
            </w:r>
            <w:proofErr w:type="spellEnd"/>
            <w:r>
              <w:rPr>
                <w:color w:val="000000"/>
                <w:sz w:val="18"/>
                <w:szCs w:val="18"/>
              </w:rPr>
              <w:t xml:space="preserve"> </w:t>
            </w:r>
            <w:proofErr w:type="spellStart"/>
            <w:r>
              <w:rPr>
                <w:color w:val="000000"/>
                <w:sz w:val="18"/>
                <w:szCs w:val="18"/>
              </w:rPr>
              <w:t>будь-якої</w:t>
            </w:r>
            <w:proofErr w:type="spellEnd"/>
            <w:r>
              <w:rPr>
                <w:color w:val="000000"/>
                <w:sz w:val="18"/>
                <w:szCs w:val="18"/>
              </w:rPr>
              <w:t xml:space="preserve"> </w:t>
            </w:r>
            <w:proofErr w:type="spellStart"/>
            <w:r>
              <w:rPr>
                <w:color w:val="000000"/>
                <w:sz w:val="18"/>
                <w:szCs w:val="18"/>
              </w:rPr>
              <w:t>вартості</w:t>
            </w:r>
            <w:proofErr w:type="spellEnd"/>
            <w:r>
              <w:rPr>
                <w:color w:val="000000"/>
                <w:sz w:val="18"/>
                <w:szCs w:val="18"/>
              </w:rPr>
              <w:t xml:space="preserve">, </w:t>
            </w:r>
            <w:proofErr w:type="spellStart"/>
            <w:r>
              <w:rPr>
                <w:color w:val="000000"/>
                <w:sz w:val="18"/>
                <w:szCs w:val="18"/>
              </w:rPr>
              <w:t>якими</w:t>
            </w:r>
            <w:proofErr w:type="spellEnd"/>
            <w:r>
              <w:rPr>
                <w:color w:val="000000"/>
                <w:sz w:val="18"/>
                <w:szCs w:val="18"/>
              </w:rPr>
              <w:t xml:space="preserve"> </w:t>
            </w:r>
            <w:proofErr w:type="spellStart"/>
            <w:r>
              <w:rPr>
                <w:color w:val="000000"/>
                <w:sz w:val="18"/>
                <w:szCs w:val="18"/>
              </w:rPr>
              <w:t>передбачено</w:t>
            </w:r>
            <w:proofErr w:type="spellEnd"/>
            <w:r>
              <w:rPr>
                <w:color w:val="000000"/>
                <w:sz w:val="18"/>
                <w:szCs w:val="18"/>
              </w:rPr>
              <w:t xml:space="preserve"> </w:t>
            </w:r>
            <w:proofErr w:type="spellStart"/>
            <w:r>
              <w:rPr>
                <w:color w:val="000000"/>
                <w:sz w:val="18"/>
                <w:szCs w:val="18"/>
              </w:rPr>
              <w:t>виконання</w:t>
            </w:r>
            <w:proofErr w:type="spellEnd"/>
            <w:r>
              <w:rPr>
                <w:color w:val="000000"/>
                <w:sz w:val="18"/>
                <w:szCs w:val="18"/>
              </w:rPr>
              <w:t xml:space="preserve"> </w:t>
            </w:r>
            <w:proofErr w:type="spellStart"/>
            <w:r>
              <w:rPr>
                <w:color w:val="000000"/>
                <w:sz w:val="18"/>
                <w:szCs w:val="18"/>
              </w:rPr>
              <w:t>всіх</w:t>
            </w:r>
            <w:proofErr w:type="spellEnd"/>
            <w:r>
              <w:rPr>
                <w:color w:val="000000"/>
                <w:sz w:val="18"/>
                <w:szCs w:val="18"/>
              </w:rPr>
              <w:t xml:space="preserve"> </w:t>
            </w:r>
            <w:proofErr w:type="spellStart"/>
            <w:r>
              <w:rPr>
                <w:color w:val="000000"/>
                <w:sz w:val="18"/>
                <w:szCs w:val="18"/>
              </w:rPr>
              <w:t>або</w:t>
            </w:r>
            <w:proofErr w:type="spellEnd"/>
            <w:r>
              <w:rPr>
                <w:color w:val="000000"/>
                <w:sz w:val="18"/>
                <w:szCs w:val="18"/>
              </w:rPr>
              <w:t xml:space="preserve"> </w:t>
            </w:r>
            <w:proofErr w:type="spellStart"/>
            <w:r>
              <w:rPr>
                <w:color w:val="000000"/>
                <w:sz w:val="18"/>
                <w:szCs w:val="18"/>
              </w:rPr>
              <w:t>частини</w:t>
            </w:r>
            <w:proofErr w:type="spellEnd"/>
            <w:r>
              <w:rPr>
                <w:color w:val="000000"/>
                <w:sz w:val="18"/>
                <w:szCs w:val="18"/>
              </w:rPr>
              <w:t xml:space="preserve"> </w:t>
            </w:r>
            <w:proofErr w:type="spellStart"/>
            <w:r>
              <w:rPr>
                <w:color w:val="000000"/>
                <w:sz w:val="18"/>
                <w:szCs w:val="18"/>
              </w:rPr>
              <w:t>робіт</w:t>
            </w:r>
            <w:proofErr w:type="spellEnd"/>
            <w:r>
              <w:rPr>
                <w:color w:val="000000"/>
                <w:sz w:val="18"/>
                <w:szCs w:val="18"/>
              </w:rPr>
              <w:t xml:space="preserve"> </w:t>
            </w:r>
            <w:proofErr w:type="spellStart"/>
            <w:r>
              <w:rPr>
                <w:color w:val="000000"/>
                <w:sz w:val="18"/>
                <w:szCs w:val="18"/>
              </w:rPr>
              <w:t>за</w:t>
            </w:r>
            <w:proofErr w:type="spellEnd"/>
            <w:r>
              <w:rPr>
                <w:color w:val="000000"/>
                <w:sz w:val="18"/>
                <w:szCs w:val="18"/>
              </w:rPr>
              <w:t xml:space="preserve"> </w:t>
            </w:r>
            <w:proofErr w:type="spellStart"/>
            <w:r>
              <w:rPr>
                <w:color w:val="000000"/>
                <w:sz w:val="18"/>
                <w:szCs w:val="18"/>
              </w:rPr>
              <w:t>кордоном</w:t>
            </w:r>
            <w:proofErr w:type="spellEnd"/>
            <w:r>
              <w:rPr>
                <w:color w:val="000000"/>
                <w:sz w:val="18"/>
                <w:szCs w:val="18"/>
              </w:rPr>
              <w:t>.</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C15AA72" w14:textId="77777777">
            <w:pPr>
              <w:pStyle w:val="Normal3"/>
              <w:spacing w:after="0" w:afterAutospacing="0"/>
              <w:rPr>
                <w:color w:val="000000"/>
                <w:sz w:val="18"/>
                <w:szCs w:val="18"/>
              </w:rPr>
            </w:pPr>
            <w:proofErr w:type="spellStart"/>
            <w:r>
              <w:rPr>
                <w:color w:val="000000"/>
                <w:sz w:val="18"/>
                <w:szCs w:val="18"/>
              </w:rPr>
              <w:t>липень</w:t>
            </w:r>
            <w:proofErr w:type="spellEnd"/>
            <w:r>
              <w:rPr>
                <w:color w:val="000000"/>
                <w:sz w:val="18"/>
                <w:szCs w:val="18"/>
              </w:rPr>
              <w:t xml:space="preserve"> 1996 р.</w:t>
            </w:r>
          </w:p>
          <w:p w:rsidRPr="00377FB8" w:rsidR="00953114" w:rsidP="00303E9C" w:rsidRDefault="00953114" w14:paraId="2638B9A6" w14:textId="77777777">
            <w:pPr>
              <w:rPr>
                <w:color w:val="000000"/>
                <w:sz w:val="18"/>
                <w:szCs w:val="18"/>
              </w:rPr>
            </w:pPr>
            <w:r>
              <w:rPr>
                <w:color w:val="000000"/>
                <w:sz w:val="18"/>
                <w:szCs w:val="18"/>
              </w:rPr>
              <w:t xml:space="preserve"> </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936CDCC" w14:textId="77777777">
            <w:pPr>
              <w:rPr>
                <w:color w:val="000000"/>
                <w:sz w:val="18"/>
                <w:szCs w:val="18"/>
              </w:rPr>
            </w:pPr>
            <w:r w:rsidRPr="00953114">
              <w:rPr>
                <w:color w:val="000000"/>
                <w:sz w:val="18"/>
                <w:szCs w:val="18"/>
                <w:lang w:val="ru-RU"/>
              </w:rPr>
              <w:t>Це положення не застосовується до працівників-громадян третіх країн (</w:t>
            </w:r>
            <w:r>
              <w:rPr>
                <w:color w:val="000000"/>
                <w:sz w:val="18"/>
                <w:szCs w:val="18"/>
              </w:rPr>
              <w:t>TCN</w:t>
            </w:r>
            <w:r w:rsidRPr="00953114">
              <w:rPr>
                <w:color w:val="000000"/>
                <w:sz w:val="18"/>
                <w:szCs w:val="18"/>
                <w:lang w:val="ru-RU"/>
              </w:rPr>
              <w:t>) і працівників-громадян країни-партнера (</w:t>
            </w:r>
            <w:r>
              <w:rPr>
                <w:color w:val="000000"/>
                <w:sz w:val="18"/>
                <w:szCs w:val="18"/>
              </w:rPr>
              <w:t>CCN</w:t>
            </w:r>
            <w:r w:rsidRPr="00953114">
              <w:rPr>
                <w:color w:val="000000"/>
                <w:sz w:val="18"/>
                <w:szCs w:val="18"/>
                <w:lang w:val="ru-RU"/>
              </w:rPr>
              <w:t xml:space="preserve">). Працівники </w:t>
            </w:r>
            <w:r>
              <w:rPr>
                <w:color w:val="000000"/>
                <w:sz w:val="18"/>
                <w:szCs w:val="18"/>
              </w:rPr>
              <w:t>TCN</w:t>
            </w:r>
            <w:r w:rsidRPr="00953114">
              <w:rPr>
                <w:color w:val="000000"/>
                <w:sz w:val="18"/>
                <w:szCs w:val="18"/>
                <w:lang w:val="ru-RU"/>
              </w:rPr>
              <w:t xml:space="preserve"> і </w:t>
            </w:r>
            <w:r>
              <w:rPr>
                <w:color w:val="000000"/>
                <w:sz w:val="18"/>
                <w:szCs w:val="18"/>
              </w:rPr>
              <w:t>CCN</w:t>
            </w:r>
            <w:r w:rsidRPr="00953114">
              <w:rPr>
                <w:color w:val="000000"/>
                <w:sz w:val="18"/>
                <w:szCs w:val="18"/>
                <w:lang w:val="ru-RU"/>
              </w:rPr>
              <w:t xml:space="preserve"> не мають права на отримання знижок і пільг, якщо вони не були спеціально вповноважені на це</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компетентним Асистентом адміністратора або Директором місії. Копія такого дозволу зберігається і передається як частина пакету документів підрядника, який необхідно</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зберігати і надавати згідно з положеннями «Перевірка документів Генеральним контролером» і «Аудиторська перевірка»</w:t>
            </w:r>
            <w:r w:rsidRPr="00953114">
              <w:rPr>
                <w:color w:val="000000"/>
                <w:sz w:val="18"/>
                <w:szCs w:val="18"/>
                <w:lang w:val="ru-RU"/>
              </w:rPr>
              <w:cr/>
            </w:r>
            <w:r w:rsidRPr="00953114">
              <w:rPr>
                <w:color w:val="000000"/>
                <w:sz w:val="18"/>
                <w:szCs w:val="18"/>
                <w:lang w:val="ru-RU"/>
              </w:rPr>
              <w:br/>
            </w:r>
            <w:r w:rsidRPr="00953114">
              <w:rPr>
                <w:color w:val="000000"/>
                <w:sz w:val="18"/>
                <w:szCs w:val="18"/>
                <w:lang w:val="ru-RU"/>
              </w:rPr>
              <w:t xml:space="preserve">цього контракту.)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BF0FE6" w:rsidR="00953114" w:rsidTr="00303E9C" w14:paraId="49EEB7E3"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5B99094" w14:textId="77777777">
            <w:pPr>
              <w:pStyle w:val="Normal3"/>
              <w:spacing w:after="0" w:afterAutospacing="0"/>
              <w:rPr>
                <w:color w:val="000000"/>
                <w:sz w:val="18"/>
                <w:szCs w:val="18"/>
              </w:rPr>
            </w:pPr>
            <w:r>
              <w:rPr>
                <w:color w:val="000000"/>
                <w:sz w:val="18"/>
                <w:szCs w:val="18"/>
              </w:rPr>
              <w:t>752.7029</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AEC6517" w14:textId="77777777">
            <w:pPr>
              <w:pStyle w:val="default0"/>
              <w:rPr>
                <w:color w:val="000000"/>
                <w:sz w:val="18"/>
                <w:szCs w:val="18"/>
              </w:rPr>
            </w:pPr>
            <w:r>
              <w:rPr>
                <w:color w:val="000000"/>
                <w:sz w:val="18"/>
                <w:szCs w:val="18"/>
              </w:rPr>
              <w:t xml:space="preserve">СЛУЖБОВІ ПРИВІЛЕЇ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9EF0FC8" w14:textId="77777777">
            <w:pPr>
              <w:pStyle w:val="Normal3"/>
              <w:spacing w:after="0" w:afterAutospacing="0"/>
              <w:rPr>
                <w:color w:val="000000"/>
                <w:sz w:val="18"/>
                <w:szCs w:val="18"/>
              </w:rPr>
            </w:pPr>
            <w:proofErr w:type="spellStart"/>
            <w:r>
              <w:rPr>
                <w:color w:val="000000"/>
                <w:sz w:val="18"/>
                <w:szCs w:val="18"/>
              </w:rPr>
              <w:t>липень</w:t>
            </w:r>
            <w:proofErr w:type="spellEnd"/>
            <w:r>
              <w:rPr>
                <w:color w:val="000000"/>
                <w:sz w:val="18"/>
                <w:szCs w:val="18"/>
              </w:rPr>
              <w:t xml:space="preserve"> 1993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33D18D7" w14:textId="77777777">
            <w:pPr>
              <w:pStyle w:val="Normal3"/>
              <w:spacing w:after="0" w:afterAutospacing="0"/>
              <w:rPr>
                <w:color w:val="000000"/>
                <w:sz w:val="18"/>
                <w:szCs w:val="18"/>
                <w:lang w:val="ru-RU"/>
              </w:rPr>
            </w:pPr>
            <w:r w:rsidRPr="00953114">
              <w:rPr>
                <w:color w:val="000000"/>
                <w:sz w:val="18"/>
                <w:szCs w:val="18"/>
                <w:lang w:val="ru-RU"/>
              </w:rPr>
              <w:t>Для використання в усіх некомерційних субконтрактах, які передбачають виконання робіт за кордоном.</w:t>
            </w:r>
          </w:p>
        </w:tc>
      </w:tr>
      <w:tr w:rsidRPr="00377FB8" w:rsidR="00953114" w:rsidTr="00303E9C" w14:paraId="37F1A598"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61159C0" w14:textId="77777777">
            <w:pPr>
              <w:pStyle w:val="default0"/>
              <w:rPr>
                <w:color w:val="000000"/>
                <w:sz w:val="18"/>
                <w:szCs w:val="18"/>
              </w:rPr>
            </w:pPr>
            <w:r>
              <w:rPr>
                <w:color w:val="000000"/>
                <w:sz w:val="18"/>
                <w:szCs w:val="18"/>
              </w:rPr>
              <w:t xml:space="preserve">752.7031 </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2AD163B" w14:textId="77777777">
            <w:pPr>
              <w:pStyle w:val="Normal3"/>
              <w:spacing w:after="0" w:afterAutospacing="0"/>
              <w:rPr>
                <w:color w:val="000000"/>
                <w:sz w:val="18"/>
                <w:szCs w:val="18"/>
              </w:rPr>
            </w:pPr>
            <w:r>
              <w:rPr>
                <w:color w:val="000000"/>
                <w:sz w:val="18"/>
                <w:szCs w:val="18"/>
              </w:rPr>
              <w:t xml:space="preserve">ВІДПУСТКА ТА СВЯТКОВІ ДНІ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53ABC77" w14:textId="77777777">
            <w:pPr>
              <w:pStyle w:val="Normal3"/>
              <w:spacing w:after="0" w:afterAutospacing="0"/>
              <w:rPr>
                <w:color w:val="000000"/>
                <w:sz w:val="18"/>
                <w:szCs w:val="18"/>
              </w:rPr>
            </w:pPr>
            <w:proofErr w:type="spellStart"/>
            <w:r>
              <w:rPr>
                <w:color w:val="000000"/>
                <w:sz w:val="18"/>
                <w:szCs w:val="18"/>
              </w:rPr>
              <w:t>жовтень</w:t>
            </w:r>
            <w:proofErr w:type="spellEnd"/>
            <w:r>
              <w:rPr>
                <w:color w:val="000000"/>
                <w:sz w:val="18"/>
                <w:szCs w:val="18"/>
              </w:rPr>
              <w:t xml:space="preserve"> 1989 р. </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95CCB57" w14:textId="77777777">
            <w:pPr>
              <w:pStyle w:val="default0"/>
              <w:rPr>
                <w:color w:val="000000"/>
                <w:sz w:val="18"/>
                <w:szCs w:val="18"/>
              </w:rPr>
            </w:pPr>
            <w:r w:rsidRPr="00953114">
              <w:rPr>
                <w:color w:val="000000"/>
                <w:sz w:val="18"/>
                <w:szCs w:val="18"/>
                <w:lang w:val="ru-RU"/>
              </w:rPr>
              <w:t xml:space="preserve">Для використання в усіх субконтрактах типу </w:t>
            </w:r>
            <w:r>
              <w:rPr>
                <w:color w:val="000000"/>
                <w:sz w:val="18"/>
                <w:szCs w:val="18"/>
              </w:rPr>
              <w:t>T</w:t>
            </w:r>
            <w:r w:rsidRPr="00953114">
              <w:rPr>
                <w:color w:val="000000"/>
                <w:sz w:val="18"/>
                <w:szCs w:val="18"/>
                <w:lang w:val="ru-RU"/>
              </w:rPr>
              <w:t>&amp;</w:t>
            </w:r>
            <w:r>
              <w:rPr>
                <w:color w:val="000000"/>
                <w:sz w:val="18"/>
                <w:szCs w:val="18"/>
              </w:rPr>
              <w:t>M</w:t>
            </w:r>
            <w:r w:rsidRPr="00953114">
              <w:rPr>
                <w:color w:val="000000"/>
                <w:sz w:val="18"/>
                <w:szCs w:val="18"/>
                <w:lang w:val="ru-RU"/>
              </w:rPr>
              <w:t xml:space="preserve"> і з відшкодуванням витрат на надання технічних або професійних послуг.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377FB8" w:rsidR="00953114" w:rsidTr="00303E9C" w14:paraId="579E0AB0"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C6A7BA7" w14:textId="77777777">
            <w:pPr>
              <w:pStyle w:val="Normal3"/>
              <w:spacing w:after="0" w:afterAutospacing="0"/>
              <w:rPr>
                <w:color w:val="000000"/>
                <w:sz w:val="18"/>
                <w:szCs w:val="18"/>
              </w:rPr>
            </w:pPr>
            <w:r>
              <w:rPr>
                <w:color w:val="000000"/>
                <w:sz w:val="18"/>
                <w:szCs w:val="18"/>
              </w:rPr>
              <w:t>752.7032</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2C16A1CB" w14:textId="77777777">
            <w:pPr>
              <w:pStyle w:val="default0"/>
              <w:rPr>
                <w:color w:val="000000"/>
                <w:sz w:val="18"/>
                <w:szCs w:val="18"/>
                <w:lang w:val="ru-RU"/>
              </w:rPr>
            </w:pPr>
            <w:r w:rsidRPr="00953114">
              <w:rPr>
                <w:color w:val="000000"/>
                <w:sz w:val="18"/>
                <w:szCs w:val="18"/>
                <w:lang w:val="ru-RU"/>
              </w:rPr>
              <w:t xml:space="preserve">ВИМОГИ ДО СХВАЛЕННЯ ТА СПОВІЩЕННЯ ПРО ВІДРЯДЖЕННЯ ЗА КОРДОН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7B49A057" w14:textId="77777777">
            <w:pPr>
              <w:rPr>
                <w:color w:val="000000"/>
                <w:sz w:val="18"/>
                <w:szCs w:val="18"/>
              </w:rPr>
            </w:pPr>
            <w:proofErr w:type="spellStart"/>
            <w:r>
              <w:rPr>
                <w:color w:val="000000"/>
                <w:sz w:val="18"/>
                <w:szCs w:val="18"/>
              </w:rPr>
              <w:t>квітень</w:t>
            </w:r>
            <w:proofErr w:type="spellEnd"/>
            <w:r>
              <w:rPr>
                <w:color w:val="000000"/>
                <w:sz w:val="18"/>
                <w:szCs w:val="18"/>
              </w:rPr>
              <w:t xml:space="preserve"> 2014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52992144" w14:textId="77777777">
            <w:pPr>
              <w:pStyle w:val="default0"/>
              <w:rPr>
                <w:color w:val="000000"/>
                <w:sz w:val="18"/>
                <w:szCs w:val="18"/>
              </w:rPr>
            </w:pPr>
            <w:r w:rsidRPr="00953114">
              <w:rPr>
                <w:color w:val="000000"/>
                <w:sz w:val="18"/>
                <w:szCs w:val="18"/>
                <w:lang w:val="ru-RU"/>
              </w:rPr>
              <w:t xml:space="preserve">Застосовується до усіх субконтрактів, які передбачають закордонні відрядження. </w:t>
            </w:r>
            <w:r>
              <w:rPr>
                <w:color w:val="000000"/>
                <w:sz w:val="18"/>
                <w:szCs w:val="18"/>
              </w:rPr>
              <w:t>(</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 </w:t>
            </w:r>
          </w:p>
        </w:tc>
      </w:tr>
      <w:tr w:rsidRPr="00377FB8" w:rsidR="00953114" w:rsidTr="00303E9C" w14:paraId="274D0F95"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650CEBBC" w14:textId="77777777">
            <w:pPr>
              <w:pStyle w:val="Normal3"/>
              <w:spacing w:after="0" w:afterAutospacing="0"/>
              <w:rPr>
                <w:color w:val="000000"/>
                <w:sz w:val="18"/>
                <w:szCs w:val="18"/>
              </w:rPr>
            </w:pPr>
            <w:r>
              <w:rPr>
                <w:color w:val="000000"/>
                <w:sz w:val="18"/>
                <w:szCs w:val="18"/>
              </w:rPr>
              <w:t>752.7033</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3BBC776B" w14:textId="77777777">
            <w:pPr>
              <w:rPr>
                <w:color w:val="000000"/>
                <w:sz w:val="18"/>
                <w:szCs w:val="18"/>
                <w:lang w:val="ru-RU"/>
              </w:rPr>
            </w:pPr>
            <w:r w:rsidRPr="00953114">
              <w:rPr>
                <w:color w:val="000000"/>
                <w:sz w:val="18"/>
                <w:szCs w:val="18"/>
                <w:lang w:val="ru-RU"/>
              </w:rPr>
              <w:t>ПРИДАТНІСТЬ ЗА СТАНОМ ЗДОРОВ’Я (липень 1997 р.)</w:t>
            </w:r>
          </w:p>
          <w:p w:rsidRPr="00953114" w:rsidR="00953114" w:rsidP="00303E9C" w:rsidRDefault="00953114" w14:paraId="483E21D5" w14:textId="77777777">
            <w:pPr>
              <w:pStyle w:val="Normal3"/>
              <w:spacing w:after="0" w:afterAutospacing="0"/>
              <w:rPr>
                <w:color w:val="000000"/>
                <w:sz w:val="18"/>
                <w:szCs w:val="18"/>
                <w:lang w:val="ru-RU"/>
              </w:rPr>
            </w:pPr>
            <w:r>
              <w:rPr>
                <w:color w:val="000000"/>
                <w:sz w:val="18"/>
                <w:szCs w:val="18"/>
              </w:rPr>
              <w:t> </w:t>
            </w:r>
          </w:p>
          <w:p w:rsidRPr="00953114" w:rsidR="00953114" w:rsidP="00303E9C" w:rsidRDefault="00953114" w14:paraId="12A4B9AE" w14:textId="77777777">
            <w:pPr>
              <w:rPr>
                <w:color w:val="000000"/>
                <w:sz w:val="18"/>
                <w:szCs w:val="18"/>
                <w:lang w:val="ru-RU"/>
              </w:rPr>
            </w:pPr>
            <w:r w:rsidRPr="00953114">
              <w:rPr>
                <w:color w:val="000000"/>
                <w:sz w:val="18"/>
                <w:szCs w:val="18"/>
                <w:lang w:val="ru-RU"/>
              </w:rPr>
              <w:t xml:space="preserve">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3114" w:rsidR="00953114" w:rsidP="00303E9C" w:rsidRDefault="00953114" w14:paraId="5473FEC2" w14:textId="77777777">
            <w:pPr>
              <w:pStyle w:val="Normal3"/>
              <w:spacing w:after="0" w:afterAutospacing="0"/>
              <w:rPr>
                <w:color w:val="000000"/>
                <w:sz w:val="18"/>
                <w:szCs w:val="18"/>
                <w:lang w:val="ru-RU"/>
              </w:rPr>
            </w:pPr>
            <w:r w:rsidRPr="00953114">
              <w:rPr>
                <w:color w:val="000000"/>
                <w:sz w:val="18"/>
                <w:szCs w:val="18"/>
                <w:lang w:val="ru-RU"/>
              </w:rPr>
              <w:t>липень 1997 р., зі змінами від серпня 2014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01013B50" w14:textId="77777777">
            <w:pPr>
              <w:pStyle w:val="Normal3"/>
              <w:spacing w:after="0" w:afterAutospacing="0"/>
              <w:rPr>
                <w:color w:val="000000"/>
                <w:sz w:val="18"/>
                <w:szCs w:val="18"/>
              </w:rPr>
            </w:pPr>
            <w:r w:rsidRPr="00953114">
              <w:rPr>
                <w:color w:val="000000"/>
                <w:sz w:val="18"/>
                <w:szCs w:val="18"/>
                <w:lang w:val="ru-RU"/>
              </w:rPr>
              <w:t>Застосовується до всіх субконтрактів, незалежно від типу та вартості, які виконуються поза межами США. Вимоги цього положення не застосовуються до працівників, найнятих у країні-партнері та до офіційних утриманців, які вже знаходилися на території країни-партнера, коли був найнятий їхній годувальник.</w:t>
            </w:r>
            <w:r>
              <w:rPr>
                <w:color w:val="000000"/>
                <w:sz w:val="18"/>
                <w:szCs w:val="18"/>
              </w:rPr>
              <w:t>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377FB8" w:rsidR="00953114" w:rsidTr="00303E9C" w14:paraId="563456DC"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525B7E5A" w14:textId="77777777">
            <w:pPr>
              <w:rPr>
                <w:color w:val="000000"/>
                <w:sz w:val="18"/>
                <w:szCs w:val="18"/>
              </w:rPr>
            </w:pPr>
            <w:r>
              <w:rPr>
                <w:color w:val="000000"/>
                <w:sz w:val="18"/>
                <w:szCs w:val="18"/>
              </w:rPr>
              <w:t>752.7034</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1B0B2305" w14:textId="77777777">
            <w:pPr>
              <w:pStyle w:val="Normal3"/>
              <w:spacing w:after="0" w:afterAutospacing="0"/>
              <w:rPr>
                <w:color w:val="000000"/>
                <w:sz w:val="18"/>
                <w:szCs w:val="18"/>
              </w:rPr>
            </w:pPr>
            <w:r>
              <w:rPr>
                <w:color w:val="000000"/>
                <w:sz w:val="18"/>
                <w:szCs w:val="18"/>
              </w:rPr>
              <w:t xml:space="preserve">ПІДТВЕРДЖЕННЯ ТА ДИСКЛАМАЦІЯ </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154B2A38" w14:textId="77777777">
            <w:pPr>
              <w:pStyle w:val="Normal3"/>
              <w:spacing w:after="0" w:afterAutospacing="0"/>
              <w:rPr>
                <w:color w:val="000000"/>
                <w:sz w:val="18"/>
                <w:szCs w:val="18"/>
              </w:rPr>
            </w:pPr>
            <w:proofErr w:type="spellStart"/>
            <w:r>
              <w:rPr>
                <w:color w:val="000000"/>
                <w:sz w:val="18"/>
                <w:szCs w:val="18"/>
              </w:rPr>
              <w:t>грудень</w:t>
            </w:r>
            <w:proofErr w:type="spellEnd"/>
            <w:r>
              <w:rPr>
                <w:color w:val="000000"/>
                <w:sz w:val="18"/>
                <w:szCs w:val="18"/>
              </w:rPr>
              <w:t xml:space="preserve"> 1991 р.</w:t>
            </w:r>
          </w:p>
          <w:p w:rsidRPr="00377FB8" w:rsidR="00953114" w:rsidP="00303E9C" w:rsidRDefault="00953114" w14:paraId="7F9F710B" w14:textId="77777777">
            <w:pPr>
              <w:rPr>
                <w:color w:val="000000"/>
                <w:sz w:val="18"/>
                <w:szCs w:val="18"/>
              </w:rPr>
            </w:pP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77FB8" w:rsidR="00953114" w:rsidP="00303E9C" w:rsidRDefault="00953114" w14:paraId="22C0B6DF" w14:textId="77777777">
            <w:pPr>
              <w:pStyle w:val="Normal3"/>
              <w:spacing w:after="0" w:afterAutospacing="0"/>
              <w:rPr>
                <w:color w:val="000000"/>
                <w:sz w:val="18"/>
                <w:szCs w:val="18"/>
              </w:rPr>
            </w:pPr>
            <w:r w:rsidRPr="00953114">
              <w:rPr>
                <w:color w:val="000000"/>
                <w:sz w:val="18"/>
                <w:szCs w:val="18"/>
                <w:lang w:val="ru-RU"/>
              </w:rPr>
              <w:t>Застосовується до субконтрактів будь-якого типу та вартості, якими передбачено публікування Технічного завдання, відеоматеріалів і інших інформаційних/медіа-продуктів.</w:t>
            </w:r>
            <w:r>
              <w:rPr>
                <w:color w:val="000000"/>
                <w:sz w:val="18"/>
                <w:szCs w:val="18"/>
              </w:rPr>
              <w:t> (</w:t>
            </w:r>
            <w:proofErr w:type="spellStart"/>
            <w:r>
              <w:rPr>
                <w:color w:val="000000"/>
                <w:sz w:val="18"/>
                <w:szCs w:val="18"/>
              </w:rPr>
              <w:t>Застосовується</w:t>
            </w:r>
            <w:proofErr w:type="spellEnd"/>
            <w:r>
              <w:rPr>
                <w:color w:val="000000"/>
                <w:sz w:val="18"/>
                <w:szCs w:val="18"/>
              </w:rPr>
              <w:t xml:space="preserve"> </w:t>
            </w:r>
            <w:proofErr w:type="spellStart"/>
            <w:r>
              <w:rPr>
                <w:color w:val="000000"/>
                <w:sz w:val="18"/>
                <w:szCs w:val="18"/>
              </w:rPr>
              <w:t>Примітка</w:t>
            </w:r>
            <w:proofErr w:type="spellEnd"/>
            <w:r>
              <w:rPr>
                <w:color w:val="000000"/>
                <w:sz w:val="18"/>
                <w:szCs w:val="18"/>
              </w:rPr>
              <w:t xml:space="preserve"> 5)</w:t>
            </w:r>
          </w:p>
        </w:tc>
      </w:tr>
      <w:tr w:rsidRPr="00BF0FE6" w:rsidR="00953114" w:rsidTr="00303E9C" w14:paraId="6EB5BFCB" w14:textId="77777777">
        <w:trPr>
          <w:cantSplit/>
        </w:trPr>
        <w:tc>
          <w:tcPr>
            <w:tcW w:w="1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30F52B8F" w14:textId="77777777">
            <w:pPr>
              <w:pStyle w:val="Normal3"/>
              <w:spacing w:after="0" w:afterAutospacing="0"/>
              <w:rPr>
                <w:color w:val="000000"/>
                <w:sz w:val="18"/>
                <w:szCs w:val="18"/>
              </w:rPr>
            </w:pPr>
            <w:r>
              <w:rPr>
                <w:color w:val="000000"/>
                <w:sz w:val="18"/>
                <w:szCs w:val="18"/>
              </w:rPr>
              <w:t>752.7101</w:t>
            </w:r>
          </w:p>
        </w:tc>
        <w:tc>
          <w:tcPr>
            <w:tcW w:w="38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4894ED88" w14:textId="77777777">
            <w:pPr>
              <w:pStyle w:val="Normal3"/>
              <w:spacing w:after="0" w:afterAutospacing="0"/>
              <w:rPr>
                <w:color w:val="000000"/>
                <w:sz w:val="18"/>
                <w:szCs w:val="18"/>
              </w:rPr>
            </w:pPr>
            <w:r>
              <w:rPr>
                <w:color w:val="000000"/>
                <w:sz w:val="18"/>
                <w:szCs w:val="18"/>
              </w:rPr>
              <w:t>ДОБРОВІЛЬНЕ ПЛАНУВАННЯ СІМ’Ї</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7FB8" w:rsidR="00953114" w:rsidP="00303E9C" w:rsidRDefault="00953114" w14:paraId="1469596B" w14:textId="77777777">
            <w:pPr>
              <w:pStyle w:val="Normal3"/>
              <w:spacing w:after="0" w:afterAutospacing="0"/>
              <w:rPr>
                <w:color w:val="000000"/>
                <w:sz w:val="18"/>
                <w:szCs w:val="18"/>
              </w:rPr>
            </w:pPr>
            <w:proofErr w:type="spellStart"/>
            <w:r>
              <w:rPr>
                <w:color w:val="000000"/>
                <w:sz w:val="18"/>
                <w:szCs w:val="18"/>
              </w:rPr>
              <w:t>червень</w:t>
            </w:r>
            <w:proofErr w:type="spellEnd"/>
            <w:r>
              <w:rPr>
                <w:color w:val="000000"/>
                <w:sz w:val="18"/>
                <w:szCs w:val="18"/>
              </w:rPr>
              <w:t xml:space="preserve"> 2008 р.</w:t>
            </w:r>
          </w:p>
        </w:tc>
        <w:tc>
          <w:tcPr>
            <w:tcW w:w="31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3114" w:rsidR="00953114" w:rsidP="00303E9C" w:rsidRDefault="00953114" w14:paraId="28981DA3" w14:textId="77777777">
            <w:pPr>
              <w:rPr>
                <w:color w:val="000000"/>
                <w:sz w:val="18"/>
                <w:szCs w:val="18"/>
                <w:lang w:val="ru-RU"/>
              </w:rPr>
            </w:pPr>
            <w:r w:rsidRPr="00953114">
              <w:rPr>
                <w:color w:val="000000"/>
                <w:sz w:val="18"/>
                <w:szCs w:val="18"/>
                <w:lang w:val="ru-RU"/>
              </w:rPr>
              <w:t>Якщо передбачається субконтракт із заходами регулювання розміру сім’ї, додайте до назви положення «Варіант 1 (6/2008)».</w:t>
            </w:r>
          </w:p>
        </w:tc>
      </w:tr>
    </w:tbl>
    <w:p w:rsidR="00953114" w:rsidP="00D40385" w:rsidRDefault="00953114" w14:paraId="16CB9BFA" w14:textId="77777777">
      <w:pPr>
        <w:rPr>
          <w:rStyle w:val="Strong"/>
          <w:szCs w:val="22"/>
          <w:lang w:val="ru-RU"/>
        </w:rPr>
      </w:pPr>
    </w:p>
    <w:p w:rsidR="00953114" w:rsidP="00D40385" w:rsidRDefault="00953114" w14:paraId="4D8BB6D2" w14:textId="77777777">
      <w:pPr>
        <w:rPr>
          <w:rStyle w:val="Strong"/>
          <w:szCs w:val="22"/>
          <w:lang w:val="ru-RU"/>
        </w:rPr>
      </w:pPr>
    </w:p>
    <w:p w:rsidR="00953114" w:rsidP="00D40385" w:rsidRDefault="00953114" w14:paraId="03F17BAC" w14:textId="77777777">
      <w:pPr>
        <w:rPr>
          <w:rStyle w:val="Strong"/>
          <w:szCs w:val="22"/>
          <w:lang w:val="ru-RU"/>
        </w:rPr>
      </w:pPr>
    </w:p>
    <w:p w:rsidR="00953114" w:rsidP="00D40385" w:rsidRDefault="00953114" w14:paraId="62221FBE" w14:textId="77777777">
      <w:pPr>
        <w:rPr>
          <w:rStyle w:val="Strong"/>
          <w:szCs w:val="22"/>
          <w:lang w:val="ru-RU"/>
        </w:rPr>
      </w:pPr>
    </w:p>
    <w:p w:rsidRPr="00953114" w:rsidR="00303E9C" w:rsidP="00D40385" w:rsidRDefault="00303E9C" w14:paraId="24C2A635" w14:textId="77777777">
      <w:pPr>
        <w:rPr>
          <w:rStyle w:val="Strong"/>
          <w:szCs w:val="22"/>
          <w:lang w:val="ru-RU"/>
        </w:rPr>
      </w:pPr>
    </w:p>
    <w:tbl>
      <w:tblPr>
        <w:tblStyle w:val="TableGrid"/>
        <w:tblW w:w="0" w:type="auto"/>
        <w:tblLayout w:type="fixed"/>
        <w:tblLook w:val="04A0" w:firstRow="1" w:lastRow="0" w:firstColumn="1" w:lastColumn="0" w:noHBand="0" w:noVBand="1"/>
      </w:tblPr>
      <w:tblGrid>
        <w:gridCol w:w="5191"/>
        <w:gridCol w:w="5111"/>
      </w:tblGrid>
      <w:tr w:rsidRPr="00BF0FE6" w:rsidR="00303E9C" w:rsidTr="00303E9C" w14:paraId="56448E87" w14:textId="77777777">
        <w:tc>
          <w:tcPr>
            <w:tcW w:w="5191" w:type="dxa"/>
          </w:tcPr>
          <w:p w:rsidRPr="00E419D6" w:rsidR="00303E9C" w:rsidP="00E419D6" w:rsidRDefault="00303E9C" w14:paraId="1F1CAAE2" w14:textId="77777777">
            <w:pPr>
              <w:jc w:val="both"/>
              <w:rPr>
                <w:rStyle w:val="Strong"/>
                <w:sz w:val="20"/>
                <w:szCs w:val="22"/>
              </w:rPr>
            </w:pPr>
            <w:r w:rsidRPr="00E419D6">
              <w:rPr>
                <w:rStyle w:val="Strong"/>
                <w:sz w:val="20"/>
                <w:szCs w:val="22"/>
              </w:rPr>
              <w:t>Z.6</w:t>
            </w:r>
            <w:r w:rsidRPr="00E419D6">
              <w:rPr>
                <w:rStyle w:val="Strong"/>
                <w:sz w:val="20"/>
                <w:szCs w:val="22"/>
              </w:rPr>
              <w:tab/>
            </w:r>
            <w:r w:rsidRPr="00E419D6">
              <w:rPr>
                <w:rStyle w:val="Strong"/>
                <w:sz w:val="20"/>
                <w:szCs w:val="22"/>
              </w:rPr>
              <w:t>Federal Funding Accountability And Transparency Act (FFATA) Subaward Reporting Questionnaire And Certification For Subcontracts And Sub-Task Orders Under Indefinite Delivery/Indefinite Quantity Subcontracts</w:t>
            </w:r>
          </w:p>
          <w:p w:rsidRPr="00E419D6" w:rsidR="00303E9C" w:rsidP="00E419D6" w:rsidRDefault="00303E9C" w14:paraId="29D471C6" w14:textId="77777777">
            <w:pPr>
              <w:jc w:val="both"/>
              <w:rPr>
                <w:rFonts w:ascii="Arial" w:hAnsi="Arial" w:cs="Arial"/>
                <w:b/>
                <w:sz w:val="20"/>
                <w:lang w:val="uk-UA"/>
              </w:rPr>
            </w:pPr>
          </w:p>
          <w:p w:rsidRPr="00E419D6" w:rsidR="00303E9C" w:rsidP="00E419D6" w:rsidRDefault="00303E9C" w14:paraId="3146E259" w14:textId="77777777">
            <w:pPr>
              <w:jc w:val="both"/>
              <w:rPr>
                <w:rFonts w:ascii="Arial" w:hAnsi="Arial" w:cs="Arial"/>
                <w:b/>
                <w:sz w:val="20"/>
                <w:lang w:val="uk-UA"/>
              </w:rPr>
            </w:pPr>
          </w:p>
          <w:p w:rsidRPr="00E419D6" w:rsidR="00303E9C" w:rsidP="00E419D6" w:rsidRDefault="00303E9C" w14:paraId="561D9251" w14:textId="77777777">
            <w:pPr>
              <w:pStyle w:val="default0"/>
              <w:tabs>
                <w:tab w:val="left" w:pos="720"/>
                <w:tab w:val="left" w:pos="1440"/>
                <w:tab w:val="left" w:pos="2160"/>
                <w:tab w:val="left" w:pos="2880"/>
                <w:tab w:val="left" w:pos="3600"/>
                <w:tab w:val="left" w:pos="4002"/>
              </w:tabs>
              <w:spacing w:before="0" w:beforeAutospacing="0" w:after="0" w:afterAutospacing="0"/>
              <w:jc w:val="both"/>
              <w:rPr>
                <w:rFonts w:ascii="Arial" w:hAnsi="Arial" w:cs="Arial"/>
                <w:sz w:val="20"/>
                <w:szCs w:val="20"/>
              </w:rPr>
            </w:pPr>
            <w:r w:rsidRPr="00E419D6">
              <w:rPr>
                <w:rStyle w:val="Strong"/>
                <w:rFonts w:ascii="Arial" w:hAnsi="Arial" w:cs="Arial"/>
                <w:sz w:val="20"/>
                <w:szCs w:val="20"/>
              </w:rPr>
              <w:t xml:space="preserve">Subcontractor Name: </w:t>
            </w:r>
          </w:p>
          <w:p w:rsidRPr="00E419D6" w:rsidR="00303E9C" w:rsidP="00E419D6" w:rsidRDefault="00303E9C" w14:paraId="47832204" w14:textId="77777777">
            <w:pPr>
              <w:pStyle w:val="Normal28"/>
              <w:spacing w:before="0" w:beforeAutospacing="0" w:after="0" w:afterAutospacing="0"/>
              <w:jc w:val="both"/>
              <w:rPr>
                <w:rFonts w:ascii="Arial" w:hAnsi="Arial" w:cs="Arial"/>
                <w:sz w:val="20"/>
                <w:szCs w:val="20"/>
              </w:rPr>
            </w:pPr>
            <w:r w:rsidRPr="00E419D6">
              <w:rPr>
                <w:rStyle w:val="Strong"/>
                <w:rFonts w:ascii="Arial" w:hAnsi="Arial" w:cs="Arial"/>
                <w:sz w:val="20"/>
                <w:szCs w:val="20"/>
              </w:rPr>
              <w:t xml:space="preserve">Subcontract or Sub-Task Order Number: </w:t>
            </w:r>
          </w:p>
          <w:p w:rsidRPr="00E419D6" w:rsidR="00303E9C" w:rsidP="00E419D6" w:rsidRDefault="00303E9C" w14:paraId="0CBCBF36" w14:textId="77777777">
            <w:pPr>
              <w:pStyle w:val="Normal28"/>
              <w:spacing w:before="0" w:beforeAutospacing="0" w:after="0" w:afterAutospacing="0"/>
              <w:jc w:val="both"/>
              <w:rPr>
                <w:rStyle w:val="Strong"/>
                <w:rFonts w:ascii="Arial" w:hAnsi="Arial" w:cs="Arial"/>
                <w:sz w:val="20"/>
                <w:szCs w:val="20"/>
                <w:lang w:val="uk-UA"/>
              </w:rPr>
            </w:pPr>
            <w:r w:rsidRPr="00E419D6">
              <w:rPr>
                <w:rStyle w:val="Strong"/>
                <w:rFonts w:ascii="Arial" w:hAnsi="Arial" w:cs="Arial"/>
                <w:sz w:val="20"/>
                <w:szCs w:val="20"/>
              </w:rPr>
              <w:t>Subcontract or Sub-Task Order Start Date: </w:t>
            </w:r>
          </w:p>
          <w:p w:rsidRPr="00E419D6" w:rsidR="00303E9C" w:rsidP="00E419D6" w:rsidRDefault="00303E9C" w14:paraId="7AC24572" w14:textId="77777777">
            <w:pPr>
              <w:pStyle w:val="Normal28"/>
              <w:spacing w:before="0" w:beforeAutospacing="0" w:after="0" w:afterAutospacing="0"/>
              <w:jc w:val="both"/>
              <w:rPr>
                <w:rFonts w:ascii="Arial" w:hAnsi="Arial" w:cs="Arial"/>
                <w:sz w:val="20"/>
                <w:szCs w:val="20"/>
                <w:lang w:val="uk-UA"/>
              </w:rPr>
            </w:pPr>
          </w:p>
          <w:p w:rsidRPr="00E419D6" w:rsidR="00303E9C" w:rsidP="00E419D6" w:rsidRDefault="00303E9C" w14:paraId="4000203B" w14:textId="77777777">
            <w:pPr>
              <w:pStyle w:val="Normal28"/>
              <w:spacing w:before="0" w:beforeAutospacing="0" w:after="0" w:afterAutospacing="0"/>
              <w:jc w:val="both"/>
              <w:rPr>
                <w:rFonts w:ascii="Arial" w:hAnsi="Arial" w:cs="Arial"/>
                <w:sz w:val="20"/>
                <w:szCs w:val="20"/>
              </w:rPr>
            </w:pPr>
            <w:r w:rsidRPr="00E419D6">
              <w:rPr>
                <w:rStyle w:val="Strong"/>
                <w:rFonts w:ascii="Arial" w:hAnsi="Arial" w:cs="Arial"/>
                <w:sz w:val="20"/>
                <w:szCs w:val="20"/>
              </w:rPr>
              <w:t xml:space="preserve">Subcontract or Sub-Task Order Value: </w:t>
            </w:r>
          </w:p>
          <w:p w:rsidRPr="00E419D6" w:rsidR="00303E9C" w:rsidP="00E419D6" w:rsidRDefault="00303E9C" w14:paraId="5FE15850" w14:textId="77777777">
            <w:pPr>
              <w:pStyle w:val="Normal28"/>
              <w:spacing w:before="0" w:beforeAutospacing="0" w:after="0" w:afterAutospacing="0"/>
              <w:jc w:val="both"/>
              <w:rPr>
                <w:rStyle w:val="Strong"/>
                <w:color w:val="333333"/>
                <w:sz w:val="20"/>
                <w:lang w:val="uk-UA"/>
              </w:rPr>
            </w:pPr>
            <w:r w:rsidRPr="00E419D6">
              <w:rPr>
                <w:color w:val="333333"/>
                <w:sz w:val="20"/>
              </w:rPr>
              <w:t>The information in this section is required under FAR 52.204-10 “Reporting Executive Compensation and First-Tier Subcontract Awards” to be reported by prime contractors receiving federal contracts through the Federal Funding Accountability and Transparency Act (FFATA) Subaward Reporting System (FSRS).</w:t>
            </w:r>
            <w:r w:rsidRPr="00E419D6">
              <w:rPr>
                <w:rStyle w:val="Strong"/>
                <w:color w:val="333333"/>
                <w:sz w:val="20"/>
              </w:rPr>
              <w:t xml:space="preserve"> As required by the referenced FAR, complete this questionnaire and certification as part of the Subcontract or Sub-Task Order with a value of $30,000 or more, unless exempted from reporting by a positive response to Section A. </w:t>
            </w:r>
          </w:p>
          <w:p w:rsidRPr="00E419D6" w:rsidR="00303E9C" w:rsidP="00E419D6" w:rsidRDefault="00303E9C" w14:paraId="09EF202D" w14:textId="77777777">
            <w:pPr>
              <w:pStyle w:val="Normal28"/>
              <w:spacing w:before="0" w:beforeAutospacing="0" w:after="0" w:afterAutospacing="0"/>
              <w:jc w:val="both"/>
              <w:rPr>
                <w:rStyle w:val="Strong"/>
                <w:color w:val="333333"/>
                <w:sz w:val="20"/>
                <w:lang w:val="uk-UA"/>
              </w:rPr>
            </w:pPr>
          </w:p>
          <w:p w:rsidRPr="00E419D6" w:rsidR="00303E9C" w:rsidP="00E419D6" w:rsidRDefault="00303E9C" w14:paraId="75494A5D" w14:textId="77777777">
            <w:pPr>
              <w:pStyle w:val="Normal28"/>
              <w:spacing w:before="0" w:beforeAutospacing="0" w:after="0" w:afterAutospacing="0"/>
              <w:jc w:val="both"/>
              <w:rPr>
                <w:rStyle w:val="Strong"/>
                <w:color w:val="333333"/>
                <w:sz w:val="20"/>
                <w:lang w:val="uk-UA"/>
              </w:rPr>
            </w:pPr>
          </w:p>
          <w:p w:rsidRPr="00E419D6" w:rsidR="00303E9C" w:rsidP="00E419D6" w:rsidRDefault="00303E9C" w14:paraId="4181D5DE" w14:textId="77777777">
            <w:pPr>
              <w:pStyle w:val="Normal28"/>
              <w:spacing w:before="0" w:beforeAutospacing="0" w:after="0" w:afterAutospacing="0"/>
              <w:jc w:val="both"/>
              <w:rPr>
                <w:rStyle w:val="Strong"/>
                <w:color w:val="333333"/>
                <w:sz w:val="20"/>
                <w:lang w:val="uk-UA"/>
              </w:rPr>
            </w:pPr>
          </w:p>
          <w:p w:rsidRPr="00E419D6" w:rsidR="00303E9C" w:rsidP="00E419D6" w:rsidRDefault="00303E9C" w14:paraId="35B21845" w14:textId="77777777">
            <w:pPr>
              <w:pStyle w:val="Normal28"/>
              <w:spacing w:before="0" w:beforeAutospacing="0" w:after="0" w:afterAutospacing="0"/>
              <w:jc w:val="both"/>
              <w:rPr>
                <w:rStyle w:val="Strong"/>
                <w:color w:val="333333"/>
                <w:sz w:val="20"/>
                <w:lang w:val="uk-UA"/>
              </w:rPr>
            </w:pPr>
          </w:p>
          <w:p w:rsidRPr="00E419D6" w:rsidR="00303E9C" w:rsidP="00E419D6" w:rsidRDefault="00303E9C" w14:paraId="6305EFF1" w14:textId="77777777">
            <w:pPr>
              <w:pStyle w:val="Normal28"/>
              <w:numPr>
                <w:ilvl w:val="0"/>
                <w:numId w:val="42"/>
              </w:numPr>
              <w:spacing w:before="0" w:beforeAutospacing="0" w:after="0" w:afterAutospacing="0"/>
              <w:jc w:val="both"/>
              <w:rPr>
                <w:sz w:val="20"/>
              </w:rPr>
            </w:pPr>
            <w:r w:rsidRPr="00E419D6">
              <w:rPr>
                <w:color w:val="333333"/>
                <w:sz w:val="20"/>
              </w:rPr>
              <w:t>In the previous tax year, was your company’s gross income from all sources under $300,000?</w:t>
            </w:r>
          </w:p>
          <w:p w:rsidRPr="00E419D6" w:rsidR="00303E9C" w:rsidP="00E419D6" w:rsidRDefault="00303E9C" w14:paraId="29ABD0C9" w14:textId="77777777">
            <w:pPr>
              <w:pStyle w:val="Normal28"/>
              <w:spacing w:before="0" w:beforeAutospacing="0" w:after="0" w:afterAutospacing="0"/>
              <w:jc w:val="both"/>
              <w:rPr>
                <w:sz w:val="20"/>
              </w:rPr>
            </w:pPr>
          </w:p>
          <w:p w:rsidRPr="00E419D6" w:rsidR="00303E9C" w:rsidP="00E419D6" w:rsidRDefault="00303E9C" w14:paraId="75D2EC8E" w14:textId="77777777">
            <w:pPr>
              <w:pStyle w:val="Normal28"/>
              <w:spacing w:before="0" w:beforeAutospacing="0" w:after="0" w:afterAutospacing="0"/>
              <w:ind w:firstLine="720"/>
              <w:jc w:val="both"/>
              <w:rPr>
                <w:sz w:val="20"/>
              </w:rPr>
            </w:pPr>
            <w:r w:rsidRPr="00E419D6">
              <w:rPr>
                <w:sz w:val="20"/>
              </w:rPr>
              <w:t xml:space="preserve"> ___Yes ___No </w:t>
            </w:r>
          </w:p>
          <w:p w:rsidRPr="00E419D6" w:rsidR="00303E9C" w:rsidP="00E419D6" w:rsidRDefault="00303E9C" w14:paraId="37C9F507" w14:textId="77777777">
            <w:pPr>
              <w:pStyle w:val="Normal28"/>
              <w:numPr>
                <w:ilvl w:val="0"/>
                <w:numId w:val="42"/>
              </w:numPr>
              <w:spacing w:before="0" w:beforeAutospacing="0" w:after="0" w:afterAutospacing="0"/>
              <w:jc w:val="both"/>
              <w:rPr>
                <w:sz w:val="20"/>
              </w:rPr>
            </w:pPr>
            <w:r w:rsidRPr="00E419D6">
              <w:rPr>
                <w:color w:val="333333"/>
                <w:sz w:val="20"/>
              </w:rPr>
              <w:t xml:space="preserve">If </w:t>
            </w:r>
            <w:r w:rsidRPr="00E419D6">
              <w:rPr>
                <w:rStyle w:val="Strong"/>
                <w:color w:val="333333"/>
                <w:sz w:val="20"/>
              </w:rPr>
              <w:t>“No”,</w:t>
            </w:r>
            <w:r w:rsidRPr="00E419D6">
              <w:rPr>
                <w:color w:val="333333"/>
                <w:sz w:val="20"/>
              </w:rPr>
              <w:t xml:space="preserve"> please provide the below information and answer the remaining questions. </w:t>
            </w:r>
          </w:p>
          <w:p w:rsidRPr="00E419D6" w:rsidR="00303E9C" w:rsidP="00E419D6" w:rsidRDefault="00303E9C" w14:paraId="3F7574EE" w14:textId="77777777">
            <w:pPr>
              <w:pStyle w:val="Normal28"/>
              <w:spacing w:before="0" w:beforeAutospacing="0" w:after="0" w:afterAutospacing="0"/>
              <w:jc w:val="both"/>
              <w:rPr>
                <w:sz w:val="20"/>
              </w:rPr>
            </w:pPr>
          </w:p>
          <w:p w:rsidRPr="00E419D6" w:rsidR="00303E9C" w:rsidP="00E419D6" w:rsidRDefault="00303E9C" w14:paraId="59C9E7AE" w14:textId="77777777">
            <w:pPr>
              <w:pStyle w:val="Normal28"/>
              <w:numPr>
                <w:ilvl w:val="0"/>
                <w:numId w:val="38"/>
              </w:numPr>
              <w:spacing w:before="0" w:beforeAutospacing="0" w:after="0" w:afterAutospacing="0"/>
              <w:jc w:val="both"/>
              <w:rPr>
                <w:sz w:val="20"/>
              </w:rPr>
            </w:pPr>
            <w:r w:rsidRPr="00E419D6">
              <w:rPr>
                <w:rStyle w:val="Strong"/>
                <w:sz w:val="20"/>
              </w:rPr>
              <w:t xml:space="preserve">Subcontractor DUNS Number: </w:t>
            </w:r>
          </w:p>
          <w:p w:rsidRPr="00E419D6" w:rsidR="00303E9C" w:rsidP="00E419D6" w:rsidRDefault="00303E9C" w14:paraId="31C9EBC2" w14:textId="77777777">
            <w:pPr>
              <w:pStyle w:val="listparagraph0"/>
              <w:spacing w:before="0" w:beforeAutospacing="0" w:after="0" w:afterAutospacing="0"/>
              <w:ind w:left="720"/>
              <w:jc w:val="both"/>
              <w:rPr>
                <w:sz w:val="20"/>
              </w:rPr>
            </w:pPr>
          </w:p>
          <w:p w:rsidRPr="00E419D6" w:rsidR="00303E9C" w:rsidP="00E419D6" w:rsidRDefault="00303E9C" w14:paraId="2A663A62" w14:textId="77777777">
            <w:pPr>
              <w:pStyle w:val="listparagraph0"/>
              <w:numPr>
                <w:ilvl w:val="0"/>
                <w:numId w:val="38"/>
              </w:numPr>
              <w:spacing w:before="0" w:beforeAutospacing="0" w:after="0" w:afterAutospacing="0"/>
              <w:jc w:val="both"/>
              <w:rPr>
                <w:sz w:val="20"/>
              </w:rPr>
            </w:pPr>
            <w:r w:rsidRPr="00E419D6">
              <w:rPr>
                <w:color w:val="333333"/>
                <w:sz w:val="20"/>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rsidRPr="00E419D6" w:rsidR="00303E9C" w:rsidP="00E419D6" w:rsidRDefault="00303E9C" w14:paraId="2EDA9154" w14:textId="77777777">
            <w:pPr>
              <w:pStyle w:val="listparagraph0"/>
              <w:spacing w:before="0" w:beforeAutospacing="0" w:after="0" w:afterAutospacing="0"/>
              <w:jc w:val="both"/>
              <w:rPr>
                <w:sz w:val="20"/>
                <w:lang w:val="uk-UA"/>
              </w:rPr>
            </w:pPr>
          </w:p>
          <w:p w:rsidRPr="00E419D6" w:rsidR="00303E9C" w:rsidP="00E419D6" w:rsidRDefault="00303E9C" w14:paraId="166D71F7" w14:textId="77777777">
            <w:pPr>
              <w:pStyle w:val="listparagraph0"/>
              <w:spacing w:before="0" w:beforeAutospacing="0" w:after="0" w:afterAutospacing="0"/>
              <w:jc w:val="both"/>
              <w:rPr>
                <w:sz w:val="20"/>
                <w:lang w:val="uk-UA"/>
              </w:rPr>
            </w:pPr>
          </w:p>
          <w:p w:rsidRPr="00E419D6" w:rsidR="00303E9C" w:rsidP="00E419D6" w:rsidRDefault="00303E9C" w14:paraId="7FB9C627" w14:textId="77777777">
            <w:pPr>
              <w:pStyle w:val="listparagraph0"/>
              <w:spacing w:before="0" w:beforeAutospacing="0" w:after="0" w:afterAutospacing="0"/>
              <w:jc w:val="both"/>
              <w:rPr>
                <w:sz w:val="20"/>
                <w:lang w:val="uk-UA"/>
              </w:rPr>
            </w:pPr>
          </w:p>
          <w:p w:rsidRPr="00E419D6" w:rsidR="00303E9C" w:rsidP="00E419D6" w:rsidRDefault="00303E9C" w14:paraId="1206012F" w14:textId="77777777">
            <w:pPr>
              <w:pStyle w:val="listparagraph0"/>
              <w:spacing w:before="0" w:beforeAutospacing="0" w:after="0" w:afterAutospacing="0"/>
              <w:ind w:left="1080"/>
              <w:jc w:val="both"/>
              <w:rPr>
                <w:sz w:val="20"/>
              </w:rPr>
            </w:pPr>
            <w:r w:rsidRPr="00E419D6">
              <w:rPr>
                <w:sz w:val="20"/>
              </w:rPr>
              <w:t>___Yes ___No </w:t>
            </w:r>
          </w:p>
          <w:p w:rsidRPr="00E419D6" w:rsidR="00303E9C" w:rsidP="00E419D6" w:rsidRDefault="00303E9C" w14:paraId="0B682E5C" w14:textId="77777777">
            <w:pPr>
              <w:pStyle w:val="listparagraph0"/>
              <w:spacing w:before="0" w:beforeAutospacing="0" w:after="0" w:afterAutospacing="0"/>
              <w:ind w:left="1080"/>
              <w:jc w:val="both"/>
              <w:rPr>
                <w:sz w:val="20"/>
              </w:rPr>
            </w:pPr>
          </w:p>
          <w:p w:rsidRPr="00E419D6" w:rsidR="00303E9C" w:rsidP="00E419D6" w:rsidRDefault="00303E9C" w14:paraId="36C7416F" w14:textId="77777777">
            <w:pPr>
              <w:pStyle w:val="listparagraph0"/>
              <w:numPr>
                <w:ilvl w:val="0"/>
                <w:numId w:val="38"/>
              </w:numPr>
              <w:spacing w:before="0" w:beforeAutospacing="0" w:after="0" w:afterAutospacing="0"/>
              <w:jc w:val="both"/>
              <w:rPr>
                <w:sz w:val="20"/>
              </w:rPr>
            </w:pPr>
            <w:r w:rsidRPr="00E419D6">
              <w:rPr>
                <w:color w:val="333333"/>
                <w:sz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w:t>
            </w:r>
            <w:r w:rsidRPr="00E419D6">
              <w:rPr>
                <w:color w:val="333333"/>
                <w:sz w:val="20"/>
              </w:rPr>
              <w:lastRenderedPageBreak/>
              <w:t xml:space="preserve">Exchange Act of 1934 (15 U.S.C. 78m(a), 78o(d)) or section 6104 of the Internal Revenue Code of 1986?: </w:t>
            </w:r>
          </w:p>
          <w:p w:rsidRPr="00E419D6" w:rsidR="00303E9C" w:rsidP="00E419D6" w:rsidRDefault="00303E9C" w14:paraId="14F3B391" w14:textId="77777777">
            <w:pPr>
              <w:pStyle w:val="listparagraph0"/>
              <w:spacing w:before="0" w:beforeAutospacing="0" w:after="0" w:afterAutospacing="0"/>
              <w:jc w:val="both"/>
              <w:rPr>
                <w:sz w:val="20"/>
              </w:rPr>
            </w:pPr>
          </w:p>
          <w:p w:rsidR="00303E9C" w:rsidP="00E419D6" w:rsidRDefault="00303E9C" w14:paraId="15261A24" w14:textId="77777777">
            <w:pPr>
              <w:pStyle w:val="listparagraph0"/>
              <w:spacing w:before="0" w:beforeAutospacing="0" w:after="0" w:afterAutospacing="0"/>
              <w:ind w:left="720"/>
              <w:jc w:val="both"/>
              <w:rPr>
                <w:sz w:val="20"/>
                <w:lang w:val="uk-UA"/>
              </w:rPr>
            </w:pPr>
          </w:p>
          <w:p w:rsidRPr="00E419D6" w:rsidR="00E419D6" w:rsidP="00E419D6" w:rsidRDefault="00E419D6" w14:paraId="227A525D" w14:textId="77777777">
            <w:pPr>
              <w:pStyle w:val="listparagraph0"/>
              <w:spacing w:before="0" w:beforeAutospacing="0" w:after="0" w:afterAutospacing="0"/>
              <w:ind w:left="720"/>
              <w:jc w:val="both"/>
              <w:rPr>
                <w:sz w:val="20"/>
                <w:lang w:val="uk-UA"/>
              </w:rPr>
            </w:pPr>
          </w:p>
          <w:p w:rsidRPr="00E419D6" w:rsidR="00303E9C" w:rsidP="00E419D6" w:rsidRDefault="00303E9C" w14:paraId="71C5903F" w14:textId="77777777">
            <w:pPr>
              <w:pStyle w:val="listparagraph0"/>
              <w:spacing w:before="0" w:beforeAutospacing="0" w:after="0" w:afterAutospacing="0"/>
              <w:ind w:left="1080"/>
              <w:jc w:val="both"/>
              <w:rPr>
                <w:sz w:val="20"/>
              </w:rPr>
            </w:pPr>
            <w:r w:rsidRPr="00E419D6">
              <w:rPr>
                <w:sz w:val="20"/>
              </w:rPr>
              <w:t> ___Yes ___No </w:t>
            </w:r>
          </w:p>
          <w:p w:rsidRPr="00E419D6" w:rsidR="00303E9C" w:rsidP="00E419D6" w:rsidRDefault="00303E9C" w14:paraId="433BB16E" w14:textId="77777777">
            <w:pPr>
              <w:pStyle w:val="listparagraph0"/>
              <w:spacing w:before="0" w:beforeAutospacing="0" w:after="0" w:afterAutospacing="0"/>
              <w:ind w:left="1080"/>
              <w:jc w:val="both"/>
              <w:rPr>
                <w:sz w:val="20"/>
              </w:rPr>
            </w:pPr>
          </w:p>
          <w:p w:rsidRPr="00E419D6" w:rsidR="00303E9C" w:rsidP="00E419D6" w:rsidRDefault="00303E9C" w14:paraId="64129C34" w14:textId="77777777">
            <w:pPr>
              <w:pStyle w:val="listparagraph0"/>
              <w:numPr>
                <w:ilvl w:val="0"/>
                <w:numId w:val="38"/>
              </w:numPr>
              <w:spacing w:before="0" w:beforeAutospacing="0" w:after="0" w:afterAutospacing="0"/>
              <w:jc w:val="both"/>
              <w:rPr>
                <w:sz w:val="20"/>
              </w:rPr>
            </w:pPr>
            <w:r w:rsidRPr="00E419D6">
              <w:rPr>
                <w:sz w:val="20"/>
              </w:rPr>
              <w:t>Does your business or organization maintain a record in the System for Award Management (</w:t>
            </w:r>
            <w:hyperlink w:history="1" r:id="rId226">
              <w:r w:rsidRPr="00E419D6">
                <w:rPr>
                  <w:rStyle w:val="Hyperlink"/>
                  <w:sz w:val="20"/>
                </w:rPr>
                <w:t>www.SAM.gov</w:t>
              </w:r>
            </w:hyperlink>
            <w:r w:rsidRPr="00E419D6">
              <w:rPr>
                <w:sz w:val="20"/>
              </w:rPr>
              <w:t>)?</w:t>
            </w:r>
          </w:p>
          <w:p w:rsidRPr="00E419D6" w:rsidR="00303E9C" w:rsidP="00E419D6" w:rsidRDefault="00303E9C" w14:paraId="38FF6F87" w14:textId="77777777">
            <w:pPr>
              <w:pStyle w:val="listparagraph0"/>
              <w:spacing w:before="0" w:beforeAutospacing="0" w:after="0" w:afterAutospacing="0"/>
              <w:ind w:left="720"/>
              <w:jc w:val="both"/>
              <w:rPr>
                <w:sz w:val="20"/>
              </w:rPr>
            </w:pPr>
          </w:p>
          <w:p w:rsidRPr="00E419D6" w:rsidR="00303E9C" w:rsidP="00E419D6" w:rsidRDefault="00303E9C" w14:paraId="3A665274" w14:textId="77777777">
            <w:pPr>
              <w:pStyle w:val="listparagraph0"/>
              <w:spacing w:before="0" w:beforeAutospacing="0" w:after="0" w:afterAutospacing="0"/>
              <w:ind w:left="1080"/>
              <w:jc w:val="both"/>
              <w:rPr>
                <w:sz w:val="20"/>
              </w:rPr>
            </w:pPr>
            <w:r w:rsidRPr="00E419D6">
              <w:rPr>
                <w:sz w:val="20"/>
              </w:rPr>
              <w:t>___Yes ___No</w:t>
            </w:r>
          </w:p>
          <w:p w:rsidRPr="00E419D6" w:rsidR="00303E9C" w:rsidP="00E419D6" w:rsidRDefault="00303E9C" w14:paraId="0275FFC4" w14:textId="77777777">
            <w:pPr>
              <w:pStyle w:val="listparagraph0"/>
              <w:spacing w:before="0" w:beforeAutospacing="0" w:after="0" w:afterAutospacing="0"/>
              <w:ind w:left="1080"/>
              <w:jc w:val="both"/>
              <w:rPr>
                <w:sz w:val="20"/>
              </w:rPr>
            </w:pPr>
            <w:r w:rsidRPr="00E419D6">
              <w:rPr>
                <w:sz w:val="20"/>
              </w:rPr>
              <w:t xml:space="preserve"> </w:t>
            </w:r>
          </w:p>
          <w:p w:rsidRPr="00E419D6" w:rsidR="00303E9C" w:rsidP="00E419D6" w:rsidRDefault="00303E9C" w14:paraId="03E1AA98" w14:textId="77777777">
            <w:pPr>
              <w:pStyle w:val="listparagraph0"/>
              <w:numPr>
                <w:ilvl w:val="0"/>
                <w:numId w:val="38"/>
              </w:numPr>
              <w:spacing w:before="0" w:beforeAutospacing="0" w:after="0" w:afterAutospacing="0"/>
              <w:jc w:val="both"/>
              <w:rPr>
                <w:sz w:val="20"/>
              </w:rPr>
            </w:pPr>
            <w:r w:rsidRPr="00E419D6">
              <w:rPr>
                <w:sz w:val="20"/>
              </w:rPr>
              <w:t xml:space="preserve">If you have indicated “Yes” for paragraph (ii) </w:t>
            </w:r>
            <w:r w:rsidRPr="00E419D6">
              <w:rPr>
                <w:rStyle w:val="Strong"/>
                <w:sz w:val="20"/>
              </w:rPr>
              <w:t xml:space="preserve">and </w:t>
            </w:r>
            <w:r w:rsidRPr="00E419D6">
              <w:rPr>
                <w:sz w:val="20"/>
              </w:rPr>
              <w:t>"No" for paragraph (iii) and (</w:t>
            </w:r>
            <w:proofErr w:type="spellStart"/>
            <w:r w:rsidRPr="00E419D6">
              <w:rPr>
                <w:sz w:val="20"/>
              </w:rPr>
              <w:t>iiv</w:t>
            </w:r>
            <w:proofErr w:type="spellEnd"/>
            <w:r w:rsidRPr="00E419D6">
              <w:rPr>
                <w:sz w:val="20"/>
              </w:rPr>
              <w:t>) above, provide the names and total compensation* of your five most highly compensated executives</w:t>
            </w:r>
            <w:r w:rsidRPr="00E419D6">
              <w:rPr>
                <w:rStyle w:val="footnotereference0"/>
                <w:sz w:val="20"/>
              </w:rPr>
              <w:t xml:space="preserve">** </w:t>
            </w:r>
            <w:r w:rsidRPr="00E419D6">
              <w:rPr>
                <w:sz w:val="20"/>
              </w:rPr>
              <w:t>for the preceding completed fiscal year.</w:t>
            </w:r>
          </w:p>
          <w:p w:rsidRPr="00E419D6" w:rsidR="00303E9C" w:rsidP="00E419D6" w:rsidRDefault="00303E9C" w14:paraId="035A3908" w14:textId="77777777">
            <w:pPr>
              <w:pStyle w:val="listparagraph0"/>
              <w:spacing w:before="0" w:beforeAutospacing="0" w:after="0" w:afterAutospacing="0"/>
              <w:ind w:left="720"/>
              <w:jc w:val="both"/>
              <w:rPr>
                <w:sz w:val="20"/>
              </w:rPr>
            </w:pPr>
          </w:p>
          <w:p w:rsidRPr="00E419D6" w:rsidR="00303E9C" w:rsidP="00E419D6" w:rsidRDefault="00303E9C" w14:paraId="374A87AB" w14:textId="4BD2EAF8">
            <w:pPr>
              <w:pStyle w:val="listparagraph0"/>
              <w:spacing w:before="0" w:beforeAutospacing="0" w:after="0" w:afterAutospacing="0"/>
              <w:jc w:val="both"/>
              <w:rPr>
                <w:sz w:val="20"/>
                <w:lang w:val="uk-UA"/>
              </w:rPr>
            </w:pPr>
            <w:r w:rsidRPr="00E419D6">
              <w:rPr>
                <w:sz w:val="20"/>
              </w:rPr>
              <w:t>1. Name:____________________________________</w:t>
            </w:r>
          </w:p>
          <w:p w:rsidRPr="00E419D6" w:rsidR="00303E9C" w:rsidP="00E419D6" w:rsidRDefault="00303E9C" w14:paraId="4143764D" w14:textId="2E0B3583">
            <w:pPr>
              <w:pStyle w:val="listparagraph0"/>
              <w:spacing w:before="0" w:beforeAutospacing="0" w:after="0" w:afterAutospacing="0"/>
              <w:jc w:val="both"/>
              <w:rPr>
                <w:sz w:val="20"/>
              </w:rPr>
            </w:pPr>
            <w:r w:rsidRPr="00E419D6">
              <w:rPr>
                <w:sz w:val="20"/>
              </w:rPr>
              <w:t>Amount:__________________________________</w:t>
            </w:r>
          </w:p>
          <w:p w:rsidRPr="00E419D6" w:rsidR="00303E9C" w:rsidP="00E419D6" w:rsidRDefault="00303E9C" w14:paraId="541E5059" w14:textId="77777777">
            <w:pPr>
              <w:pStyle w:val="listparagraph0"/>
              <w:spacing w:before="0" w:beforeAutospacing="0" w:after="0" w:afterAutospacing="0"/>
              <w:ind w:left="360" w:firstLine="720"/>
              <w:jc w:val="both"/>
              <w:rPr>
                <w:sz w:val="20"/>
              </w:rPr>
            </w:pPr>
          </w:p>
          <w:p w:rsidRPr="00E419D6" w:rsidR="00303E9C" w:rsidP="00E419D6" w:rsidRDefault="00303E9C" w14:paraId="29FD4126" w14:textId="44C057DD">
            <w:pPr>
              <w:pStyle w:val="listparagraph0"/>
              <w:spacing w:before="0" w:beforeAutospacing="0" w:after="0" w:afterAutospacing="0"/>
              <w:jc w:val="both"/>
              <w:rPr>
                <w:sz w:val="20"/>
              </w:rPr>
            </w:pPr>
            <w:r w:rsidRPr="00E419D6">
              <w:rPr>
                <w:sz w:val="20"/>
              </w:rPr>
              <w:t>2. Name:_______________________________________</w:t>
            </w:r>
          </w:p>
          <w:p w:rsidRPr="00E419D6" w:rsidR="00303E9C" w:rsidP="00E419D6" w:rsidRDefault="00303E9C" w14:paraId="73B907F9" w14:textId="243745A5">
            <w:pPr>
              <w:pStyle w:val="listparagraph0"/>
              <w:spacing w:before="0" w:beforeAutospacing="0" w:after="0" w:afterAutospacing="0"/>
              <w:jc w:val="both"/>
              <w:rPr>
                <w:sz w:val="20"/>
              </w:rPr>
            </w:pPr>
            <w:r w:rsidRPr="00E419D6">
              <w:rPr>
                <w:sz w:val="20"/>
              </w:rPr>
              <w:t>Amount:__________________________________</w:t>
            </w:r>
          </w:p>
          <w:p w:rsidRPr="00E419D6" w:rsidR="00303E9C" w:rsidP="00E419D6" w:rsidRDefault="00303E9C" w14:paraId="1C73CC00" w14:textId="77777777">
            <w:pPr>
              <w:pStyle w:val="listparagraph0"/>
              <w:spacing w:before="0" w:beforeAutospacing="0" w:after="0" w:afterAutospacing="0"/>
              <w:ind w:left="360" w:firstLine="720"/>
              <w:jc w:val="both"/>
              <w:rPr>
                <w:sz w:val="20"/>
              </w:rPr>
            </w:pPr>
          </w:p>
          <w:p w:rsidRPr="00E419D6" w:rsidR="00303E9C" w:rsidP="00E419D6" w:rsidRDefault="00303E9C" w14:paraId="2165EF3F" w14:textId="1D4D7DBE">
            <w:pPr>
              <w:pStyle w:val="listparagraph0"/>
              <w:spacing w:before="0" w:beforeAutospacing="0" w:after="0" w:afterAutospacing="0"/>
              <w:jc w:val="both"/>
              <w:rPr>
                <w:sz w:val="20"/>
              </w:rPr>
            </w:pPr>
            <w:r w:rsidRPr="00E419D6">
              <w:rPr>
                <w:sz w:val="20"/>
              </w:rPr>
              <w:t>3. Name:_______________________________________</w:t>
            </w:r>
          </w:p>
          <w:p w:rsidRPr="00E419D6" w:rsidR="00303E9C" w:rsidP="00E419D6" w:rsidRDefault="00303E9C" w14:paraId="5E981628" w14:textId="744DFD1E">
            <w:pPr>
              <w:pStyle w:val="listparagraph0"/>
              <w:spacing w:before="0" w:beforeAutospacing="0" w:after="0" w:afterAutospacing="0"/>
              <w:jc w:val="both"/>
              <w:rPr>
                <w:sz w:val="20"/>
              </w:rPr>
            </w:pPr>
            <w:r w:rsidRPr="00E419D6">
              <w:rPr>
                <w:sz w:val="20"/>
              </w:rPr>
              <w:t>Amount:__________________________________</w:t>
            </w:r>
          </w:p>
          <w:p w:rsidRPr="00E419D6" w:rsidR="00303E9C" w:rsidP="00E419D6" w:rsidRDefault="00303E9C" w14:paraId="0B96E74F" w14:textId="77777777">
            <w:pPr>
              <w:pStyle w:val="listparagraph0"/>
              <w:spacing w:before="0" w:beforeAutospacing="0" w:after="0" w:afterAutospacing="0"/>
              <w:ind w:left="360" w:firstLine="720"/>
              <w:jc w:val="both"/>
              <w:rPr>
                <w:sz w:val="20"/>
              </w:rPr>
            </w:pPr>
          </w:p>
          <w:p w:rsidRPr="00E419D6" w:rsidR="00303E9C" w:rsidP="00E419D6" w:rsidRDefault="00303E9C" w14:paraId="37346EF5" w14:textId="5C4D0C77">
            <w:pPr>
              <w:pStyle w:val="listparagraph0"/>
              <w:spacing w:before="0" w:beforeAutospacing="0" w:after="0" w:afterAutospacing="0"/>
              <w:jc w:val="both"/>
              <w:rPr>
                <w:sz w:val="20"/>
              </w:rPr>
            </w:pPr>
            <w:r w:rsidRPr="00E419D6">
              <w:rPr>
                <w:sz w:val="20"/>
              </w:rPr>
              <w:t>4. Name:_______________________________________</w:t>
            </w:r>
          </w:p>
          <w:p w:rsidRPr="00E419D6" w:rsidR="00303E9C" w:rsidP="00E419D6" w:rsidRDefault="00303E9C" w14:paraId="71917BC0" w14:textId="7EB4EC8B">
            <w:pPr>
              <w:pStyle w:val="listparagraph0"/>
              <w:spacing w:before="0" w:beforeAutospacing="0" w:after="0" w:afterAutospacing="0"/>
              <w:jc w:val="both"/>
              <w:rPr>
                <w:sz w:val="20"/>
              </w:rPr>
            </w:pPr>
            <w:r w:rsidRPr="00E419D6">
              <w:rPr>
                <w:sz w:val="20"/>
              </w:rPr>
              <w:t>Amount:__________________________________</w:t>
            </w:r>
          </w:p>
          <w:p w:rsidRPr="00E419D6" w:rsidR="00303E9C" w:rsidP="00E419D6" w:rsidRDefault="00303E9C" w14:paraId="75457147" w14:textId="77777777">
            <w:pPr>
              <w:pStyle w:val="listparagraph0"/>
              <w:spacing w:before="0" w:beforeAutospacing="0" w:after="0" w:afterAutospacing="0"/>
              <w:ind w:left="360" w:firstLine="720"/>
              <w:jc w:val="both"/>
              <w:rPr>
                <w:sz w:val="20"/>
              </w:rPr>
            </w:pPr>
          </w:p>
          <w:p w:rsidRPr="00E419D6" w:rsidR="00303E9C" w:rsidP="00E419D6" w:rsidRDefault="00303E9C" w14:paraId="0417ACCE" w14:textId="3E075188">
            <w:pPr>
              <w:pStyle w:val="listparagraph0"/>
              <w:spacing w:before="0" w:beforeAutospacing="0" w:after="0" w:afterAutospacing="0"/>
              <w:jc w:val="both"/>
              <w:rPr>
                <w:sz w:val="20"/>
              </w:rPr>
            </w:pPr>
            <w:r w:rsidRPr="00E419D6">
              <w:rPr>
                <w:sz w:val="20"/>
              </w:rPr>
              <w:t>5. Name:_______________________________________</w:t>
            </w:r>
          </w:p>
          <w:p w:rsidRPr="00E419D6" w:rsidR="00303E9C" w:rsidP="00E419D6" w:rsidRDefault="00303E9C" w14:paraId="1B4CFFA1" w14:textId="4C2ABBB3">
            <w:pPr>
              <w:pStyle w:val="listparagraph0"/>
              <w:spacing w:before="0" w:beforeAutospacing="0" w:after="0" w:afterAutospacing="0"/>
              <w:jc w:val="both"/>
              <w:rPr>
                <w:sz w:val="20"/>
              </w:rPr>
            </w:pPr>
            <w:r w:rsidRPr="00E419D6">
              <w:rPr>
                <w:sz w:val="20"/>
              </w:rPr>
              <w:t>Amount:_________________________________</w:t>
            </w:r>
          </w:p>
          <w:p w:rsidRPr="00E419D6" w:rsidR="00303E9C" w:rsidP="00E419D6" w:rsidRDefault="00303E9C" w14:paraId="73F77E14" w14:textId="77777777">
            <w:pPr>
              <w:pStyle w:val="listparagraph0"/>
              <w:spacing w:before="0" w:beforeAutospacing="0" w:after="0" w:afterAutospacing="0"/>
              <w:ind w:left="900" w:firstLine="180"/>
              <w:jc w:val="both"/>
              <w:rPr>
                <w:rFonts w:ascii="Arial" w:hAnsi="Arial" w:cs="Arial"/>
                <w:sz w:val="20"/>
                <w:szCs w:val="20"/>
              </w:rPr>
            </w:pPr>
          </w:p>
          <w:p w:rsidR="00303E9C" w:rsidP="00E419D6" w:rsidRDefault="00303E9C" w14:paraId="78ACC71D" w14:textId="77777777">
            <w:pPr>
              <w:jc w:val="both"/>
              <w:rPr>
                <w:sz w:val="20"/>
                <w:szCs w:val="24"/>
                <w:lang w:val="uk-UA"/>
              </w:rPr>
            </w:pPr>
            <w:r w:rsidRPr="00E419D6">
              <w:rPr>
                <w:sz w:val="20"/>
                <w:szCs w:val="24"/>
              </w:rPr>
              <w:t xml:space="preserve">The information provided above is true and accurate as of the date of execution of the referenced Subcontract or Sub-Task Order. Annual certification is required for information provided in paragraph v) above. </w:t>
            </w:r>
          </w:p>
          <w:p w:rsidR="00303E9C" w:rsidP="00E419D6" w:rsidRDefault="00303E9C" w14:paraId="175F9B80" w14:textId="77777777">
            <w:pPr>
              <w:jc w:val="both"/>
              <w:rPr>
                <w:sz w:val="20"/>
                <w:szCs w:val="24"/>
                <w:lang w:val="uk-UA"/>
              </w:rPr>
            </w:pPr>
            <w:r w:rsidRPr="00E419D6">
              <w:rPr>
                <w:sz w:val="20"/>
                <w:szCs w:val="24"/>
              </w:rPr>
              <w:t xml:space="preserve">*“Total compensation” means the cash and noncash dollar value earned by the executive during the Subcontractor’s preceding fiscal year and includes the following (for more information see 17 CFR 229.402(c)(2)): </w:t>
            </w:r>
          </w:p>
          <w:p w:rsidR="00E419D6" w:rsidP="00E419D6" w:rsidRDefault="00E419D6" w14:paraId="45550EED" w14:textId="77777777">
            <w:pPr>
              <w:jc w:val="both"/>
              <w:rPr>
                <w:sz w:val="20"/>
                <w:szCs w:val="24"/>
                <w:lang w:val="uk-UA"/>
              </w:rPr>
            </w:pPr>
          </w:p>
          <w:p w:rsidRPr="00E419D6" w:rsidR="00E419D6" w:rsidP="00E419D6" w:rsidRDefault="00E419D6" w14:paraId="6B2A6519" w14:textId="77777777">
            <w:pPr>
              <w:jc w:val="both"/>
              <w:rPr>
                <w:sz w:val="20"/>
                <w:szCs w:val="24"/>
                <w:lang w:val="uk-UA"/>
              </w:rPr>
            </w:pPr>
          </w:p>
          <w:p w:rsidRPr="00E419D6" w:rsidR="00303E9C" w:rsidP="00E419D6" w:rsidRDefault="00303E9C" w14:paraId="49DD29A2" w14:textId="77777777">
            <w:pPr>
              <w:jc w:val="both"/>
              <w:rPr>
                <w:sz w:val="20"/>
                <w:szCs w:val="24"/>
              </w:rPr>
            </w:pPr>
            <w:r w:rsidRPr="00E419D6">
              <w:rPr>
                <w:sz w:val="20"/>
                <w:szCs w:val="24"/>
              </w:rPr>
              <w:t xml:space="preserve">(1) </w:t>
            </w:r>
            <w:r w:rsidRPr="00E419D6">
              <w:rPr>
                <w:i/>
                <w:iCs/>
                <w:sz w:val="20"/>
                <w:szCs w:val="24"/>
              </w:rPr>
              <w:t>Salary and bonus</w:t>
            </w:r>
            <w:r w:rsidRPr="00E419D6">
              <w:rPr>
                <w:sz w:val="20"/>
                <w:szCs w:val="24"/>
              </w:rPr>
              <w:t xml:space="preserve">. </w:t>
            </w:r>
          </w:p>
          <w:p w:rsidRPr="00E419D6" w:rsidR="00303E9C" w:rsidP="00E419D6" w:rsidRDefault="00303E9C" w14:paraId="4493052B" w14:textId="77777777">
            <w:pPr>
              <w:jc w:val="both"/>
              <w:rPr>
                <w:sz w:val="20"/>
                <w:szCs w:val="24"/>
              </w:rPr>
            </w:pPr>
            <w:r w:rsidRPr="00E419D6">
              <w:rPr>
                <w:sz w:val="20"/>
                <w:szCs w:val="24"/>
              </w:rPr>
              <w:t xml:space="preserve">(2) </w:t>
            </w:r>
            <w:r w:rsidRPr="00E419D6">
              <w:rPr>
                <w:i/>
                <w:iCs/>
                <w:sz w:val="20"/>
                <w:szCs w:val="24"/>
              </w:rPr>
              <w:t>Awards of stock, stock options, and stock appreciation rights</w:t>
            </w:r>
            <w:r w:rsidRPr="00E419D6">
              <w:rPr>
                <w:sz w:val="20"/>
                <w:szCs w:val="24"/>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rsidR="00303E9C" w:rsidP="00E419D6" w:rsidRDefault="00303E9C" w14:paraId="573A09E0" w14:textId="77777777">
            <w:pPr>
              <w:jc w:val="both"/>
              <w:rPr>
                <w:sz w:val="20"/>
                <w:szCs w:val="24"/>
                <w:lang w:val="uk-UA"/>
              </w:rPr>
            </w:pPr>
            <w:r w:rsidRPr="00E419D6">
              <w:rPr>
                <w:sz w:val="20"/>
                <w:szCs w:val="24"/>
              </w:rPr>
              <w:t xml:space="preserve">(3) </w:t>
            </w:r>
            <w:r w:rsidRPr="00E419D6">
              <w:rPr>
                <w:i/>
                <w:iCs/>
                <w:sz w:val="20"/>
                <w:szCs w:val="24"/>
              </w:rPr>
              <w:t>Earnings for services under non-equity incentive plans</w:t>
            </w:r>
            <w:r w:rsidRPr="00E419D6">
              <w:rPr>
                <w:sz w:val="20"/>
                <w:szCs w:val="24"/>
              </w:rPr>
              <w:t xml:space="preserve">. This does not include group life, health, hospitalization or medical reimbursement plans that do not discriminate in favor of executives, and are available generally to all salaried employees. </w:t>
            </w:r>
          </w:p>
          <w:p w:rsidR="00E419D6" w:rsidP="00E419D6" w:rsidRDefault="00E419D6" w14:paraId="54756977" w14:textId="77777777">
            <w:pPr>
              <w:jc w:val="both"/>
              <w:rPr>
                <w:sz w:val="20"/>
                <w:szCs w:val="24"/>
                <w:lang w:val="uk-UA"/>
              </w:rPr>
            </w:pPr>
          </w:p>
          <w:p w:rsidRPr="00E419D6" w:rsidR="00E419D6" w:rsidP="00E419D6" w:rsidRDefault="00E419D6" w14:paraId="375BDDF6" w14:textId="77777777">
            <w:pPr>
              <w:jc w:val="both"/>
              <w:rPr>
                <w:sz w:val="20"/>
                <w:szCs w:val="24"/>
                <w:lang w:val="uk-UA"/>
              </w:rPr>
            </w:pPr>
          </w:p>
          <w:p w:rsidR="00303E9C" w:rsidP="00E419D6" w:rsidRDefault="00303E9C" w14:paraId="6899CC9C" w14:textId="77777777">
            <w:pPr>
              <w:jc w:val="both"/>
              <w:rPr>
                <w:sz w:val="20"/>
                <w:szCs w:val="24"/>
                <w:lang w:val="uk-UA"/>
              </w:rPr>
            </w:pPr>
            <w:r w:rsidRPr="00E419D6">
              <w:rPr>
                <w:sz w:val="20"/>
                <w:szCs w:val="24"/>
              </w:rPr>
              <w:t xml:space="preserve">(4) </w:t>
            </w:r>
            <w:r w:rsidRPr="00E419D6">
              <w:rPr>
                <w:i/>
                <w:iCs/>
                <w:sz w:val="20"/>
                <w:szCs w:val="24"/>
              </w:rPr>
              <w:t>Change in pension value</w:t>
            </w:r>
            <w:r w:rsidRPr="00E419D6">
              <w:rPr>
                <w:sz w:val="20"/>
                <w:szCs w:val="24"/>
              </w:rPr>
              <w:t xml:space="preserve">. This is the change in present value of defined benefit and actuarial pension plans. </w:t>
            </w:r>
          </w:p>
          <w:p w:rsidRPr="00E419D6" w:rsidR="00E419D6" w:rsidP="00E419D6" w:rsidRDefault="00E419D6" w14:paraId="18130166" w14:textId="77777777">
            <w:pPr>
              <w:jc w:val="both"/>
              <w:rPr>
                <w:sz w:val="20"/>
                <w:szCs w:val="24"/>
                <w:lang w:val="uk-UA"/>
              </w:rPr>
            </w:pPr>
          </w:p>
          <w:p w:rsidRPr="00E419D6" w:rsidR="00303E9C" w:rsidP="00E419D6" w:rsidRDefault="00303E9C" w14:paraId="6F4B6EA3" w14:textId="77777777">
            <w:pPr>
              <w:jc w:val="both"/>
              <w:rPr>
                <w:sz w:val="20"/>
                <w:szCs w:val="24"/>
              </w:rPr>
            </w:pPr>
            <w:r w:rsidRPr="00E419D6">
              <w:rPr>
                <w:sz w:val="20"/>
                <w:szCs w:val="24"/>
              </w:rPr>
              <w:t xml:space="preserve">(5) </w:t>
            </w:r>
            <w:r w:rsidRPr="00E419D6">
              <w:rPr>
                <w:i/>
                <w:iCs/>
                <w:sz w:val="20"/>
                <w:szCs w:val="24"/>
              </w:rPr>
              <w:t>Above-market earnings on deferred compensation which is not tax-qualified</w:t>
            </w:r>
            <w:r w:rsidRPr="00E419D6">
              <w:rPr>
                <w:sz w:val="20"/>
                <w:szCs w:val="24"/>
              </w:rPr>
              <w:t xml:space="preserve">. </w:t>
            </w:r>
          </w:p>
          <w:p w:rsidR="00303E9C" w:rsidP="00E419D6" w:rsidRDefault="00303E9C" w14:paraId="3BE0479F" w14:textId="77777777">
            <w:pPr>
              <w:jc w:val="both"/>
              <w:rPr>
                <w:sz w:val="20"/>
                <w:szCs w:val="24"/>
                <w:lang w:val="uk-UA"/>
              </w:rPr>
            </w:pPr>
            <w:r w:rsidRPr="00E419D6">
              <w:rPr>
                <w:sz w:val="20"/>
                <w:szCs w:val="24"/>
              </w:rPr>
              <w:t>(6) Other compensation, if the aggregate value of all such other compensation (</w:t>
            </w:r>
            <w:r w:rsidRPr="00E419D6">
              <w:rPr>
                <w:i/>
                <w:iCs/>
                <w:sz w:val="20"/>
                <w:szCs w:val="24"/>
              </w:rPr>
              <w:t>e.g.</w:t>
            </w:r>
            <w:r w:rsidRPr="00E419D6">
              <w:rPr>
                <w:sz w:val="20"/>
                <w:szCs w:val="24"/>
              </w:rPr>
              <w:t xml:space="preserve">, severance, termination payments, value of life insurance paid on behalf of the employee, perquisites or property) for the executive exceeds $10,000. </w:t>
            </w:r>
          </w:p>
          <w:p w:rsidRPr="00E419D6" w:rsidR="00E419D6" w:rsidP="00E419D6" w:rsidRDefault="00E419D6" w14:paraId="09CB5B4F" w14:textId="77777777">
            <w:pPr>
              <w:jc w:val="both"/>
              <w:rPr>
                <w:sz w:val="20"/>
                <w:szCs w:val="24"/>
                <w:lang w:val="uk-UA"/>
              </w:rPr>
            </w:pPr>
          </w:p>
          <w:p w:rsidRPr="00E419D6" w:rsidR="00303E9C" w:rsidP="00E419D6" w:rsidRDefault="00303E9C" w14:paraId="7B25E41F" w14:textId="26286186">
            <w:pPr>
              <w:jc w:val="both"/>
              <w:rPr>
                <w:sz w:val="20"/>
                <w:szCs w:val="24"/>
              </w:rPr>
            </w:pPr>
            <w:r w:rsidRPr="00E419D6">
              <w:rPr>
                <w:sz w:val="20"/>
                <w:szCs w:val="24"/>
              </w:rPr>
              <w:t>**”Executive” means officers, managing partners, or any other employees in management positions</w:t>
            </w:r>
          </w:p>
        </w:tc>
        <w:tc>
          <w:tcPr>
            <w:tcW w:w="5111" w:type="dxa"/>
          </w:tcPr>
          <w:p w:rsidRPr="00E419D6" w:rsidR="00303E9C" w:rsidP="00E419D6" w:rsidRDefault="00303E9C" w14:paraId="20C42463" w14:textId="77777777">
            <w:pPr>
              <w:jc w:val="both"/>
              <w:rPr>
                <w:rStyle w:val="Strong"/>
                <w:sz w:val="20"/>
                <w:szCs w:val="22"/>
              </w:rPr>
            </w:pPr>
            <w:r w:rsidRPr="00E419D6">
              <w:rPr>
                <w:rStyle w:val="Strong"/>
                <w:sz w:val="20"/>
                <w:szCs w:val="22"/>
              </w:rPr>
              <w:lastRenderedPageBreak/>
              <w:t>Z.6</w:t>
            </w:r>
            <w:r w:rsidRPr="00E419D6">
              <w:rPr>
                <w:rStyle w:val="Strong"/>
                <w:sz w:val="20"/>
                <w:szCs w:val="22"/>
              </w:rPr>
              <w:tab/>
            </w:r>
            <w:proofErr w:type="spellStart"/>
            <w:r w:rsidRPr="00E419D6">
              <w:rPr>
                <w:rStyle w:val="Strong"/>
                <w:sz w:val="20"/>
                <w:szCs w:val="22"/>
              </w:rPr>
              <w:t>Анкета</w:t>
            </w:r>
            <w:proofErr w:type="spellEnd"/>
            <w:r w:rsidRPr="00E419D6">
              <w:rPr>
                <w:rStyle w:val="Strong"/>
                <w:sz w:val="20"/>
                <w:szCs w:val="22"/>
              </w:rPr>
              <w:t xml:space="preserve"> </w:t>
            </w:r>
            <w:proofErr w:type="spellStart"/>
            <w:r w:rsidRPr="00E419D6">
              <w:rPr>
                <w:rStyle w:val="Strong"/>
                <w:sz w:val="20"/>
                <w:szCs w:val="22"/>
              </w:rPr>
              <w:t>для</w:t>
            </w:r>
            <w:proofErr w:type="spellEnd"/>
            <w:r w:rsidRPr="00E419D6">
              <w:rPr>
                <w:rStyle w:val="Strong"/>
                <w:sz w:val="20"/>
                <w:szCs w:val="22"/>
              </w:rPr>
              <w:t xml:space="preserve"> </w:t>
            </w:r>
            <w:proofErr w:type="spellStart"/>
            <w:r w:rsidRPr="00E419D6">
              <w:rPr>
                <w:rStyle w:val="Strong"/>
                <w:sz w:val="20"/>
                <w:szCs w:val="22"/>
              </w:rPr>
              <w:t>звітності</w:t>
            </w:r>
            <w:proofErr w:type="spellEnd"/>
            <w:r w:rsidRPr="00E419D6">
              <w:rPr>
                <w:rStyle w:val="Strong"/>
                <w:sz w:val="20"/>
                <w:szCs w:val="22"/>
              </w:rPr>
              <w:t xml:space="preserve"> </w:t>
            </w:r>
            <w:proofErr w:type="spellStart"/>
            <w:r w:rsidRPr="00E419D6">
              <w:rPr>
                <w:rStyle w:val="Strong"/>
                <w:sz w:val="20"/>
                <w:szCs w:val="22"/>
              </w:rPr>
              <w:t>та</w:t>
            </w:r>
            <w:proofErr w:type="spellEnd"/>
            <w:r w:rsidRPr="00E419D6">
              <w:rPr>
                <w:rStyle w:val="Strong"/>
                <w:sz w:val="20"/>
                <w:szCs w:val="22"/>
              </w:rPr>
              <w:t xml:space="preserve"> </w:t>
            </w:r>
            <w:proofErr w:type="spellStart"/>
            <w:r w:rsidRPr="00E419D6">
              <w:rPr>
                <w:rStyle w:val="Strong"/>
                <w:sz w:val="20"/>
                <w:szCs w:val="22"/>
              </w:rPr>
              <w:t>засвідчення</w:t>
            </w:r>
            <w:proofErr w:type="spellEnd"/>
            <w:r w:rsidRPr="00E419D6">
              <w:rPr>
                <w:rStyle w:val="Strong"/>
                <w:sz w:val="20"/>
                <w:szCs w:val="22"/>
              </w:rPr>
              <w:t xml:space="preserve"> </w:t>
            </w:r>
            <w:proofErr w:type="spellStart"/>
            <w:r w:rsidRPr="00E419D6">
              <w:rPr>
                <w:rStyle w:val="Strong"/>
                <w:sz w:val="20"/>
                <w:szCs w:val="22"/>
              </w:rPr>
              <w:t>для</w:t>
            </w:r>
            <w:proofErr w:type="spellEnd"/>
            <w:r w:rsidRPr="00E419D6">
              <w:rPr>
                <w:rStyle w:val="Strong"/>
                <w:sz w:val="20"/>
                <w:szCs w:val="22"/>
              </w:rPr>
              <w:t xml:space="preserve"> </w:t>
            </w:r>
            <w:proofErr w:type="spellStart"/>
            <w:r w:rsidRPr="00E419D6">
              <w:rPr>
                <w:rStyle w:val="Strong"/>
                <w:sz w:val="20"/>
                <w:szCs w:val="22"/>
              </w:rPr>
              <w:t>Субконтрактів</w:t>
            </w:r>
            <w:proofErr w:type="spellEnd"/>
            <w:r w:rsidRPr="00E419D6">
              <w:rPr>
                <w:rStyle w:val="Strong"/>
                <w:sz w:val="20"/>
                <w:szCs w:val="22"/>
              </w:rPr>
              <w:t xml:space="preserve"> і </w:t>
            </w:r>
            <w:proofErr w:type="spellStart"/>
            <w:r w:rsidRPr="00E419D6">
              <w:rPr>
                <w:rStyle w:val="Strong"/>
                <w:sz w:val="20"/>
                <w:szCs w:val="22"/>
              </w:rPr>
              <w:t>Субзавдань</w:t>
            </w:r>
            <w:proofErr w:type="spellEnd"/>
            <w:r w:rsidRPr="00E419D6">
              <w:rPr>
                <w:rStyle w:val="Strong"/>
                <w:sz w:val="20"/>
                <w:szCs w:val="22"/>
              </w:rPr>
              <w:t xml:space="preserve"> у </w:t>
            </w:r>
            <w:proofErr w:type="spellStart"/>
            <w:r w:rsidRPr="00E419D6">
              <w:rPr>
                <w:rStyle w:val="Strong"/>
                <w:sz w:val="20"/>
                <w:szCs w:val="22"/>
              </w:rPr>
              <w:t>рамках</w:t>
            </w:r>
            <w:proofErr w:type="spellEnd"/>
            <w:r w:rsidRPr="00E419D6">
              <w:rPr>
                <w:rStyle w:val="Strong"/>
                <w:sz w:val="20"/>
                <w:szCs w:val="22"/>
              </w:rPr>
              <w:t xml:space="preserve"> </w:t>
            </w:r>
            <w:proofErr w:type="spellStart"/>
            <w:r w:rsidRPr="00E419D6">
              <w:rPr>
                <w:rStyle w:val="Strong"/>
                <w:sz w:val="20"/>
                <w:szCs w:val="22"/>
              </w:rPr>
              <w:t>Субконтрактів</w:t>
            </w:r>
            <w:proofErr w:type="spellEnd"/>
            <w:r w:rsidRPr="00E419D6">
              <w:rPr>
                <w:rStyle w:val="Strong"/>
                <w:sz w:val="20"/>
                <w:szCs w:val="22"/>
              </w:rPr>
              <w:t xml:space="preserve"> з </w:t>
            </w:r>
            <w:proofErr w:type="spellStart"/>
            <w:r w:rsidRPr="00E419D6">
              <w:rPr>
                <w:rStyle w:val="Strong"/>
                <w:sz w:val="20"/>
                <w:szCs w:val="22"/>
              </w:rPr>
              <w:t>невизначеним</w:t>
            </w:r>
            <w:proofErr w:type="spellEnd"/>
            <w:r w:rsidRPr="00E419D6">
              <w:rPr>
                <w:rStyle w:val="Strong"/>
                <w:sz w:val="20"/>
                <w:szCs w:val="22"/>
              </w:rPr>
              <w:t xml:space="preserve"> </w:t>
            </w:r>
            <w:proofErr w:type="spellStart"/>
            <w:r w:rsidRPr="00E419D6">
              <w:rPr>
                <w:rStyle w:val="Strong"/>
                <w:sz w:val="20"/>
                <w:szCs w:val="22"/>
              </w:rPr>
              <w:t>терміном</w:t>
            </w:r>
            <w:proofErr w:type="spellEnd"/>
            <w:r w:rsidRPr="00E419D6">
              <w:rPr>
                <w:rStyle w:val="Strong"/>
                <w:sz w:val="20"/>
                <w:szCs w:val="22"/>
              </w:rPr>
              <w:t xml:space="preserve"> </w:t>
            </w:r>
            <w:proofErr w:type="spellStart"/>
            <w:r w:rsidRPr="00E419D6">
              <w:rPr>
                <w:rStyle w:val="Strong"/>
                <w:sz w:val="20"/>
                <w:szCs w:val="22"/>
              </w:rPr>
              <w:t>поставки</w:t>
            </w:r>
            <w:proofErr w:type="spellEnd"/>
            <w:r w:rsidRPr="00E419D6">
              <w:rPr>
                <w:rStyle w:val="Strong"/>
                <w:sz w:val="20"/>
                <w:szCs w:val="22"/>
              </w:rPr>
              <w:t>/</w:t>
            </w:r>
            <w:proofErr w:type="spellStart"/>
            <w:r w:rsidRPr="00E419D6">
              <w:rPr>
                <w:rStyle w:val="Strong"/>
                <w:sz w:val="20"/>
                <w:szCs w:val="22"/>
              </w:rPr>
              <w:t>невизначеною</w:t>
            </w:r>
            <w:proofErr w:type="spellEnd"/>
            <w:r w:rsidRPr="00E419D6">
              <w:rPr>
                <w:rStyle w:val="Strong"/>
                <w:sz w:val="20"/>
                <w:szCs w:val="22"/>
              </w:rPr>
              <w:t xml:space="preserve"> </w:t>
            </w:r>
            <w:proofErr w:type="spellStart"/>
            <w:r w:rsidRPr="00E419D6">
              <w:rPr>
                <w:rStyle w:val="Strong"/>
                <w:sz w:val="20"/>
                <w:szCs w:val="22"/>
              </w:rPr>
              <w:t>кількістю</w:t>
            </w:r>
            <w:proofErr w:type="spellEnd"/>
            <w:r w:rsidRPr="00E419D6">
              <w:rPr>
                <w:rStyle w:val="Strong"/>
                <w:sz w:val="20"/>
                <w:szCs w:val="22"/>
              </w:rPr>
              <w:t xml:space="preserve"> </w:t>
            </w:r>
            <w:proofErr w:type="spellStart"/>
            <w:r w:rsidRPr="00E419D6">
              <w:rPr>
                <w:rStyle w:val="Strong"/>
                <w:sz w:val="20"/>
                <w:szCs w:val="22"/>
              </w:rPr>
              <w:t>поставки</w:t>
            </w:r>
            <w:proofErr w:type="spellEnd"/>
            <w:r w:rsidRPr="00E419D6">
              <w:rPr>
                <w:rStyle w:val="Strong"/>
                <w:sz w:val="20"/>
                <w:szCs w:val="22"/>
              </w:rPr>
              <w:t xml:space="preserve"> </w:t>
            </w:r>
            <w:proofErr w:type="spellStart"/>
            <w:r w:rsidRPr="00E419D6">
              <w:rPr>
                <w:rStyle w:val="Strong"/>
                <w:sz w:val="20"/>
                <w:szCs w:val="22"/>
              </w:rPr>
              <w:t>згідно</w:t>
            </w:r>
            <w:proofErr w:type="spellEnd"/>
            <w:r w:rsidRPr="00E419D6">
              <w:rPr>
                <w:rStyle w:val="Strong"/>
                <w:sz w:val="20"/>
                <w:szCs w:val="22"/>
              </w:rPr>
              <w:t xml:space="preserve"> з </w:t>
            </w:r>
            <w:proofErr w:type="spellStart"/>
            <w:r w:rsidRPr="00E419D6">
              <w:rPr>
                <w:rStyle w:val="Strong"/>
                <w:sz w:val="20"/>
                <w:szCs w:val="22"/>
              </w:rPr>
              <w:t>вимогами</w:t>
            </w:r>
            <w:proofErr w:type="spellEnd"/>
            <w:r w:rsidRPr="00E419D6">
              <w:rPr>
                <w:rStyle w:val="Strong"/>
                <w:sz w:val="20"/>
                <w:szCs w:val="22"/>
              </w:rPr>
              <w:t xml:space="preserve"> </w:t>
            </w:r>
            <w:proofErr w:type="spellStart"/>
            <w:r w:rsidRPr="00E419D6">
              <w:rPr>
                <w:rStyle w:val="Strong"/>
                <w:sz w:val="20"/>
                <w:szCs w:val="22"/>
              </w:rPr>
              <w:t>Акту</w:t>
            </w:r>
            <w:proofErr w:type="spellEnd"/>
            <w:r w:rsidRPr="00E419D6">
              <w:rPr>
                <w:rStyle w:val="Strong"/>
                <w:sz w:val="20"/>
                <w:szCs w:val="22"/>
              </w:rPr>
              <w:t xml:space="preserve"> </w:t>
            </w:r>
            <w:proofErr w:type="spellStart"/>
            <w:r w:rsidRPr="00E419D6">
              <w:rPr>
                <w:rStyle w:val="Strong"/>
                <w:sz w:val="20"/>
                <w:szCs w:val="22"/>
              </w:rPr>
              <w:t>про</w:t>
            </w:r>
            <w:proofErr w:type="spellEnd"/>
            <w:r w:rsidRPr="00E419D6">
              <w:rPr>
                <w:rStyle w:val="Strong"/>
                <w:sz w:val="20"/>
                <w:szCs w:val="22"/>
              </w:rPr>
              <w:t xml:space="preserve"> </w:t>
            </w:r>
            <w:proofErr w:type="spellStart"/>
            <w:r w:rsidRPr="00E419D6">
              <w:rPr>
                <w:rStyle w:val="Strong"/>
                <w:sz w:val="20"/>
                <w:szCs w:val="22"/>
              </w:rPr>
              <w:t>підзвітність</w:t>
            </w:r>
            <w:proofErr w:type="spellEnd"/>
            <w:r w:rsidRPr="00E419D6">
              <w:rPr>
                <w:rStyle w:val="Strong"/>
                <w:sz w:val="20"/>
                <w:szCs w:val="22"/>
              </w:rPr>
              <w:t xml:space="preserve"> і </w:t>
            </w:r>
            <w:proofErr w:type="spellStart"/>
            <w:r w:rsidRPr="00E419D6">
              <w:rPr>
                <w:rStyle w:val="Strong"/>
                <w:sz w:val="20"/>
                <w:szCs w:val="22"/>
              </w:rPr>
              <w:t>прозорість</w:t>
            </w:r>
            <w:proofErr w:type="spellEnd"/>
            <w:r w:rsidRPr="00E419D6">
              <w:rPr>
                <w:rStyle w:val="Strong"/>
                <w:sz w:val="20"/>
                <w:szCs w:val="22"/>
              </w:rPr>
              <w:t xml:space="preserve"> </w:t>
            </w:r>
            <w:proofErr w:type="spellStart"/>
            <w:r w:rsidRPr="00E419D6">
              <w:rPr>
                <w:rStyle w:val="Strong"/>
                <w:sz w:val="20"/>
                <w:szCs w:val="22"/>
              </w:rPr>
              <w:t>фінансування</w:t>
            </w:r>
            <w:proofErr w:type="spellEnd"/>
            <w:r w:rsidRPr="00E419D6">
              <w:rPr>
                <w:rStyle w:val="Strong"/>
                <w:sz w:val="20"/>
                <w:szCs w:val="22"/>
              </w:rPr>
              <w:t xml:space="preserve"> з </w:t>
            </w:r>
            <w:proofErr w:type="spellStart"/>
            <w:r w:rsidRPr="00E419D6">
              <w:rPr>
                <w:rStyle w:val="Strong"/>
                <w:sz w:val="20"/>
                <w:szCs w:val="22"/>
              </w:rPr>
              <w:t>федеральних</w:t>
            </w:r>
            <w:proofErr w:type="spellEnd"/>
            <w:r w:rsidRPr="00E419D6">
              <w:rPr>
                <w:rStyle w:val="Strong"/>
                <w:sz w:val="20"/>
                <w:szCs w:val="22"/>
              </w:rPr>
              <w:t xml:space="preserve"> </w:t>
            </w:r>
            <w:proofErr w:type="spellStart"/>
            <w:r w:rsidRPr="00E419D6">
              <w:rPr>
                <w:rStyle w:val="Strong"/>
                <w:sz w:val="20"/>
                <w:szCs w:val="22"/>
              </w:rPr>
              <w:t>джерел</w:t>
            </w:r>
            <w:proofErr w:type="spellEnd"/>
            <w:r w:rsidRPr="00E419D6">
              <w:rPr>
                <w:rStyle w:val="Strong"/>
                <w:sz w:val="20"/>
                <w:szCs w:val="22"/>
              </w:rPr>
              <w:t xml:space="preserve"> (FFATA)</w:t>
            </w:r>
          </w:p>
          <w:p w:rsidRPr="00E419D6" w:rsidR="00303E9C" w:rsidP="00E419D6" w:rsidRDefault="00303E9C" w14:paraId="1FB4A815" w14:textId="77777777">
            <w:pPr>
              <w:jc w:val="both"/>
              <w:rPr>
                <w:rFonts w:ascii="Arial" w:hAnsi="Arial" w:cs="Arial"/>
                <w:b/>
                <w:sz w:val="20"/>
              </w:rPr>
            </w:pPr>
          </w:p>
          <w:p w:rsidRPr="00E419D6" w:rsidR="00303E9C" w:rsidP="00E419D6" w:rsidRDefault="00303E9C" w14:paraId="70A0F75B" w14:textId="77777777">
            <w:pPr>
              <w:pStyle w:val="default0"/>
              <w:tabs>
                <w:tab w:val="left" w:pos="720"/>
                <w:tab w:val="left" w:pos="1440"/>
                <w:tab w:val="left" w:pos="2160"/>
                <w:tab w:val="left" w:pos="2880"/>
                <w:tab w:val="left" w:pos="3600"/>
                <w:tab w:val="left" w:pos="4002"/>
              </w:tabs>
              <w:spacing w:before="0" w:beforeAutospacing="0" w:after="0" w:afterAutospacing="0"/>
              <w:jc w:val="both"/>
              <w:rPr>
                <w:rFonts w:ascii="Arial" w:hAnsi="Arial" w:cs="Arial"/>
                <w:sz w:val="20"/>
                <w:szCs w:val="20"/>
                <w:lang w:val="ru-RU"/>
              </w:rPr>
            </w:pPr>
            <w:r w:rsidRPr="00E419D6">
              <w:rPr>
                <w:rStyle w:val="Strong"/>
                <w:rFonts w:ascii="Arial" w:hAnsi="Arial"/>
                <w:sz w:val="20"/>
                <w:szCs w:val="20"/>
                <w:lang w:val="ru-RU"/>
              </w:rPr>
              <w:t xml:space="preserve">Назва Субпідрядника: </w:t>
            </w:r>
          </w:p>
          <w:p w:rsidRPr="00E419D6" w:rsidR="00303E9C" w:rsidP="00E419D6" w:rsidRDefault="00303E9C" w14:paraId="6A3E5412" w14:textId="77777777">
            <w:pPr>
              <w:pStyle w:val="Normal28"/>
              <w:spacing w:before="0" w:beforeAutospacing="0" w:after="0" w:afterAutospacing="0"/>
              <w:jc w:val="both"/>
              <w:rPr>
                <w:rFonts w:ascii="Arial" w:hAnsi="Arial" w:cs="Arial"/>
                <w:sz w:val="20"/>
                <w:szCs w:val="20"/>
                <w:lang w:val="ru-RU"/>
              </w:rPr>
            </w:pPr>
            <w:r w:rsidRPr="00E419D6">
              <w:rPr>
                <w:rStyle w:val="Strong"/>
                <w:rFonts w:ascii="Arial" w:hAnsi="Arial"/>
                <w:sz w:val="20"/>
                <w:szCs w:val="20"/>
                <w:lang w:val="ru-RU"/>
              </w:rPr>
              <w:t xml:space="preserve">Номер Субконтракту або Субзавдання </w:t>
            </w:r>
          </w:p>
          <w:p w:rsidRPr="00E419D6" w:rsidR="00303E9C" w:rsidP="00E419D6" w:rsidRDefault="00303E9C" w14:paraId="742C13AC" w14:textId="77777777">
            <w:pPr>
              <w:pStyle w:val="Normal28"/>
              <w:spacing w:before="0" w:beforeAutospacing="0" w:after="0" w:afterAutospacing="0"/>
              <w:jc w:val="both"/>
              <w:rPr>
                <w:rFonts w:ascii="Arial" w:hAnsi="Arial" w:cs="Arial"/>
                <w:sz w:val="20"/>
                <w:szCs w:val="20"/>
                <w:lang w:val="ru-RU"/>
              </w:rPr>
            </w:pPr>
            <w:r w:rsidRPr="00E419D6">
              <w:rPr>
                <w:rStyle w:val="Strong"/>
                <w:rFonts w:ascii="Arial" w:hAnsi="Arial"/>
                <w:sz w:val="20"/>
                <w:szCs w:val="20"/>
                <w:lang w:val="ru-RU"/>
              </w:rPr>
              <w:t>Дата початку Субконтракту або Субзавдання</w:t>
            </w:r>
            <w:r w:rsidRPr="00E419D6">
              <w:rPr>
                <w:rStyle w:val="Strong"/>
                <w:rFonts w:ascii="Arial" w:hAnsi="Arial"/>
                <w:sz w:val="20"/>
                <w:szCs w:val="20"/>
              </w:rPr>
              <w:t> </w:t>
            </w:r>
          </w:p>
          <w:p w:rsidRPr="00E419D6" w:rsidR="00303E9C" w:rsidP="00E419D6" w:rsidRDefault="00303E9C" w14:paraId="59FBA538" w14:textId="77777777">
            <w:pPr>
              <w:pStyle w:val="Normal28"/>
              <w:spacing w:before="0" w:beforeAutospacing="0" w:after="0" w:afterAutospacing="0"/>
              <w:jc w:val="both"/>
              <w:rPr>
                <w:rFonts w:ascii="Arial" w:hAnsi="Arial" w:cs="Arial"/>
                <w:sz w:val="20"/>
                <w:szCs w:val="20"/>
                <w:lang w:val="ru-RU"/>
              </w:rPr>
            </w:pPr>
            <w:r w:rsidRPr="00E419D6">
              <w:rPr>
                <w:rStyle w:val="Strong"/>
                <w:rFonts w:ascii="Arial" w:hAnsi="Arial"/>
                <w:sz w:val="20"/>
                <w:szCs w:val="20"/>
                <w:lang w:val="ru-RU"/>
              </w:rPr>
              <w:t xml:space="preserve">Вартість Субконтракту або Субзавдання </w:t>
            </w:r>
          </w:p>
          <w:p w:rsidRPr="00E419D6" w:rsidR="00303E9C" w:rsidP="00E419D6" w:rsidRDefault="00303E9C" w14:paraId="25FE3960" w14:textId="77777777">
            <w:pPr>
              <w:pStyle w:val="Normal28"/>
              <w:spacing w:before="0" w:beforeAutospacing="0" w:after="0" w:afterAutospacing="0"/>
              <w:jc w:val="both"/>
              <w:rPr>
                <w:rStyle w:val="Strong"/>
                <w:color w:val="333333"/>
                <w:sz w:val="20"/>
                <w:lang w:val="ru-RU"/>
              </w:rPr>
            </w:pPr>
            <w:r w:rsidRPr="00E419D6">
              <w:rPr>
                <w:color w:val="333333"/>
                <w:sz w:val="20"/>
                <w:lang w:val="ru-RU"/>
              </w:rPr>
              <w:t xml:space="preserve">Інформація в цьому розділі вимагається згідно з положеннями </w:t>
            </w:r>
            <w:r w:rsidRPr="00E419D6">
              <w:rPr>
                <w:color w:val="333333"/>
                <w:sz w:val="20"/>
              </w:rPr>
              <w:t>FAR</w:t>
            </w:r>
            <w:r w:rsidRPr="00E419D6">
              <w:rPr>
                <w:color w:val="333333"/>
                <w:sz w:val="20"/>
                <w:lang w:val="ru-RU"/>
              </w:rPr>
              <w:t xml:space="preserve"> 52.204-10 «РОЗКРИТТЯ ІНФОРМАЦІЇ ПРО ВИНАГОРОДУ КЕРІВНИКІВ І УКЛАДЕННЯ СУБКОНТРАКТІВ ПЕРШОГО РІВНЯ», що підлягають розкриттю головними підрядниками, які отримують федеральні контракти через Систему звітності за договорами субпідряду (</w:t>
            </w:r>
            <w:r w:rsidRPr="00E419D6">
              <w:rPr>
                <w:color w:val="333333"/>
                <w:sz w:val="20"/>
              </w:rPr>
              <w:t>FSRS</w:t>
            </w:r>
            <w:r w:rsidRPr="00E419D6">
              <w:rPr>
                <w:color w:val="333333"/>
                <w:sz w:val="20"/>
                <w:lang w:val="ru-RU"/>
              </w:rPr>
              <w:t>) за Актом про підзвітність і прозорість фінансування з федеральних джерел (</w:t>
            </w:r>
            <w:r w:rsidRPr="00E419D6">
              <w:rPr>
                <w:color w:val="333333"/>
                <w:sz w:val="20"/>
              </w:rPr>
              <w:t>FFATA</w:t>
            </w:r>
            <w:r w:rsidRPr="00E419D6">
              <w:rPr>
                <w:color w:val="333333"/>
                <w:sz w:val="20"/>
                <w:lang w:val="ru-RU"/>
              </w:rPr>
              <w:t>).</w:t>
            </w:r>
            <w:r w:rsidRPr="00E419D6">
              <w:rPr>
                <w:rStyle w:val="Strong"/>
                <w:color w:val="333333"/>
                <w:sz w:val="20"/>
                <w:lang w:val="ru-RU"/>
              </w:rPr>
              <w:t xml:space="preserve"> Як це вимагається зазначеним положенням </w:t>
            </w:r>
            <w:r w:rsidRPr="00E419D6">
              <w:rPr>
                <w:rStyle w:val="Strong"/>
                <w:color w:val="333333"/>
                <w:sz w:val="20"/>
              </w:rPr>
              <w:t>FAR</w:t>
            </w:r>
            <w:r w:rsidRPr="00E419D6">
              <w:rPr>
                <w:rStyle w:val="Strong"/>
                <w:color w:val="333333"/>
                <w:sz w:val="20"/>
                <w:lang w:val="ru-RU"/>
              </w:rPr>
              <w:t xml:space="preserve">, заповніть цю анкету та засвідчення як частину Субконтракту чи Субзавдання вартістю 30 000 доларів США і більше, окрім випадків наявності звільнення від обов’язку звітування через позитивну відповідь у Розділі А. </w:t>
            </w:r>
          </w:p>
          <w:p w:rsidRPr="00E419D6" w:rsidR="00303E9C" w:rsidP="00E419D6" w:rsidRDefault="00303E9C" w14:paraId="2CF66DA8" w14:textId="77777777">
            <w:pPr>
              <w:pStyle w:val="Normal28"/>
              <w:spacing w:before="0" w:beforeAutospacing="0" w:after="0" w:afterAutospacing="0"/>
              <w:jc w:val="both"/>
              <w:rPr>
                <w:sz w:val="20"/>
                <w:lang w:val="ru-RU"/>
              </w:rPr>
            </w:pPr>
          </w:p>
          <w:p w:rsidRPr="00E419D6" w:rsidR="00303E9C" w:rsidP="009C405F" w:rsidRDefault="00303E9C" w14:paraId="24EBDE29" w14:textId="77777777">
            <w:pPr>
              <w:pStyle w:val="Normal28"/>
              <w:numPr>
                <w:ilvl w:val="0"/>
                <w:numId w:val="65"/>
              </w:numPr>
              <w:spacing w:before="0" w:beforeAutospacing="0" w:after="0" w:afterAutospacing="0"/>
              <w:jc w:val="both"/>
              <w:rPr>
                <w:sz w:val="20"/>
                <w:lang w:val="ru-RU"/>
              </w:rPr>
            </w:pPr>
            <w:r w:rsidRPr="00E419D6">
              <w:rPr>
                <w:color w:val="333333"/>
                <w:sz w:val="20"/>
                <w:lang w:val="ru-RU"/>
              </w:rPr>
              <w:t>Чи валовий дохід вашої компанії з усіх джерел у минулому податковому році був меншим, ніж 300 000 дол. США?</w:t>
            </w:r>
          </w:p>
          <w:p w:rsidRPr="00E419D6" w:rsidR="00303E9C" w:rsidP="00E419D6" w:rsidRDefault="00303E9C" w14:paraId="07B68CE9" w14:textId="77777777">
            <w:pPr>
              <w:pStyle w:val="Normal28"/>
              <w:spacing w:before="0" w:beforeAutospacing="0" w:after="0" w:afterAutospacing="0"/>
              <w:ind w:firstLine="720"/>
              <w:jc w:val="both"/>
              <w:rPr>
                <w:sz w:val="20"/>
              </w:rPr>
            </w:pPr>
            <w:r w:rsidRPr="00E419D6">
              <w:rPr>
                <w:sz w:val="20"/>
              </w:rPr>
              <w:t> ____</w:t>
            </w:r>
            <w:proofErr w:type="spellStart"/>
            <w:r w:rsidRPr="00E419D6">
              <w:rPr>
                <w:sz w:val="20"/>
              </w:rPr>
              <w:t>Так</w:t>
            </w:r>
            <w:proofErr w:type="spellEnd"/>
            <w:r w:rsidRPr="00E419D6">
              <w:rPr>
                <w:sz w:val="20"/>
              </w:rPr>
              <w:tab/>
            </w:r>
            <w:r w:rsidRPr="00E419D6">
              <w:rPr>
                <w:sz w:val="20"/>
              </w:rPr>
              <w:t>____</w:t>
            </w:r>
            <w:proofErr w:type="spellStart"/>
            <w:r w:rsidRPr="00E419D6">
              <w:rPr>
                <w:sz w:val="20"/>
              </w:rPr>
              <w:t>Ні</w:t>
            </w:r>
            <w:proofErr w:type="spellEnd"/>
            <w:r w:rsidRPr="00E419D6">
              <w:rPr>
                <w:sz w:val="20"/>
              </w:rPr>
              <w:t xml:space="preserve"> </w:t>
            </w:r>
          </w:p>
          <w:p w:rsidRPr="00E419D6" w:rsidR="00303E9C" w:rsidP="009C405F" w:rsidRDefault="00303E9C" w14:paraId="01487B19" w14:textId="77777777">
            <w:pPr>
              <w:pStyle w:val="Normal28"/>
              <w:numPr>
                <w:ilvl w:val="0"/>
                <w:numId w:val="65"/>
              </w:numPr>
              <w:spacing w:before="0" w:beforeAutospacing="0" w:after="0" w:afterAutospacing="0"/>
              <w:jc w:val="both"/>
              <w:rPr>
                <w:sz w:val="20"/>
                <w:lang w:val="ru-RU"/>
              </w:rPr>
            </w:pPr>
            <w:r w:rsidRPr="00E419D6">
              <w:rPr>
                <w:color w:val="333333"/>
                <w:sz w:val="20"/>
                <w:lang w:val="ru-RU"/>
              </w:rPr>
              <w:t xml:space="preserve">Якщо </w:t>
            </w:r>
            <w:r w:rsidRPr="00E419D6">
              <w:rPr>
                <w:rStyle w:val="Strong"/>
                <w:color w:val="333333"/>
                <w:sz w:val="20"/>
                <w:lang w:val="ru-RU"/>
              </w:rPr>
              <w:t>“Ні”,</w:t>
            </w:r>
            <w:r w:rsidRPr="00E419D6">
              <w:rPr>
                <w:color w:val="333333"/>
                <w:sz w:val="20"/>
                <w:lang w:val="ru-RU"/>
              </w:rPr>
              <w:t xml:space="preserve"> будь ласка, надайте зазначену нижче інформацію та дайте відповіді на решту запитань. </w:t>
            </w:r>
          </w:p>
          <w:p w:rsidRPr="00E419D6" w:rsidR="00E419D6" w:rsidP="00E419D6" w:rsidRDefault="00E419D6" w14:paraId="6D7E5471" w14:textId="77777777">
            <w:pPr>
              <w:pStyle w:val="Normal28"/>
              <w:spacing w:before="0" w:beforeAutospacing="0" w:after="0" w:afterAutospacing="0"/>
              <w:jc w:val="both"/>
              <w:rPr>
                <w:sz w:val="20"/>
                <w:lang w:val="ru-RU"/>
              </w:rPr>
            </w:pPr>
          </w:p>
          <w:p w:rsidRPr="00E419D6" w:rsidR="00303E9C" w:rsidP="009C405F" w:rsidRDefault="00303E9C" w14:paraId="54A72740" w14:textId="77777777">
            <w:pPr>
              <w:pStyle w:val="Normal28"/>
              <w:numPr>
                <w:ilvl w:val="0"/>
                <w:numId w:val="66"/>
              </w:numPr>
              <w:spacing w:before="0" w:beforeAutospacing="0" w:after="0" w:afterAutospacing="0"/>
              <w:jc w:val="both"/>
              <w:rPr>
                <w:sz w:val="20"/>
              </w:rPr>
            </w:pPr>
            <w:proofErr w:type="spellStart"/>
            <w:r w:rsidRPr="00E419D6">
              <w:rPr>
                <w:rStyle w:val="Strong"/>
                <w:sz w:val="20"/>
              </w:rPr>
              <w:t>Номер</w:t>
            </w:r>
            <w:proofErr w:type="spellEnd"/>
            <w:r w:rsidRPr="00E419D6">
              <w:rPr>
                <w:rStyle w:val="Strong"/>
                <w:sz w:val="20"/>
              </w:rPr>
              <w:t xml:space="preserve"> DUNS </w:t>
            </w:r>
            <w:proofErr w:type="spellStart"/>
            <w:r w:rsidRPr="00E419D6">
              <w:rPr>
                <w:rStyle w:val="Strong"/>
                <w:sz w:val="20"/>
              </w:rPr>
              <w:t>Субпідрядника</w:t>
            </w:r>
            <w:proofErr w:type="spellEnd"/>
            <w:r w:rsidRPr="00E419D6">
              <w:rPr>
                <w:rStyle w:val="Strong"/>
                <w:sz w:val="20"/>
              </w:rPr>
              <w:t xml:space="preserve">: </w:t>
            </w:r>
          </w:p>
          <w:p w:rsidRPr="00E419D6" w:rsidR="00303E9C" w:rsidP="00E419D6" w:rsidRDefault="00303E9C" w14:paraId="2B99B2CC" w14:textId="77777777">
            <w:pPr>
              <w:pStyle w:val="listparagraph0"/>
              <w:spacing w:before="0" w:beforeAutospacing="0" w:after="0" w:afterAutospacing="0"/>
              <w:ind w:left="720"/>
              <w:jc w:val="both"/>
              <w:rPr>
                <w:sz w:val="20"/>
              </w:rPr>
            </w:pPr>
          </w:p>
          <w:p w:rsidRPr="00E419D6" w:rsidR="00303E9C" w:rsidP="009C405F" w:rsidRDefault="00303E9C" w14:paraId="426CF44E" w14:textId="77777777">
            <w:pPr>
              <w:pStyle w:val="listparagraph0"/>
              <w:numPr>
                <w:ilvl w:val="0"/>
                <w:numId w:val="66"/>
              </w:numPr>
              <w:spacing w:before="0" w:beforeAutospacing="0" w:after="0" w:afterAutospacing="0"/>
              <w:jc w:val="both"/>
              <w:rPr>
                <w:sz w:val="20"/>
                <w:lang w:val="ru-RU"/>
              </w:rPr>
            </w:pPr>
            <w:r w:rsidRPr="00E419D6">
              <w:rPr>
                <w:color w:val="333333"/>
                <w:sz w:val="20"/>
                <w:lang w:val="ru-RU"/>
              </w:rPr>
              <w:t xml:space="preserve">Чи у попередньому повному фіскальному році Ваша компанія або організація (юридична особа, якій належить номер </w:t>
            </w:r>
            <w:r w:rsidRPr="00E419D6">
              <w:rPr>
                <w:color w:val="333333"/>
                <w:sz w:val="20"/>
              </w:rPr>
              <w:t>DUNS</w:t>
            </w:r>
            <w:r w:rsidRPr="00E419D6">
              <w:rPr>
                <w:color w:val="333333"/>
                <w:sz w:val="20"/>
                <w:lang w:val="ru-RU"/>
              </w:rPr>
              <w:t xml:space="preserve">) отримала (1) щонайменше 80% свого річного валового доходу в результаті виконання федеральних контрактів або субконтрактів, за рахунок позик, грантів, субгрантів та/або угод про підтримку; та (2) щонайменше 25 000 000 дол. США свого річного валового доходу в результаті виконання федеральних контрактів або субконтрактів, за рахунок позик, грантів, субгрантів та/або угод про підтримку? </w:t>
            </w:r>
          </w:p>
          <w:p w:rsidRPr="00E419D6" w:rsidR="00303E9C" w:rsidP="00E419D6" w:rsidRDefault="00303E9C" w14:paraId="68E53704" w14:textId="77777777">
            <w:pPr>
              <w:pStyle w:val="listparagraph0"/>
              <w:spacing w:before="0" w:beforeAutospacing="0" w:after="0" w:afterAutospacing="0"/>
              <w:jc w:val="both"/>
              <w:rPr>
                <w:sz w:val="20"/>
                <w:lang w:val="ru-RU"/>
              </w:rPr>
            </w:pPr>
          </w:p>
          <w:p w:rsidRPr="00E419D6" w:rsidR="00303E9C" w:rsidP="00E419D6" w:rsidRDefault="00303E9C" w14:paraId="3C7C76C2" w14:textId="77777777">
            <w:pPr>
              <w:pStyle w:val="listparagraph0"/>
              <w:spacing w:before="0" w:beforeAutospacing="0" w:after="0" w:afterAutospacing="0"/>
              <w:ind w:left="1080"/>
              <w:jc w:val="both"/>
              <w:rPr>
                <w:sz w:val="20"/>
              </w:rPr>
            </w:pPr>
            <w:r w:rsidRPr="00E419D6">
              <w:rPr>
                <w:sz w:val="20"/>
              </w:rPr>
              <w:t>____</w:t>
            </w:r>
            <w:proofErr w:type="spellStart"/>
            <w:r w:rsidRPr="00E419D6">
              <w:rPr>
                <w:sz w:val="20"/>
              </w:rPr>
              <w:t>Так</w:t>
            </w:r>
            <w:proofErr w:type="spellEnd"/>
            <w:r w:rsidRPr="00E419D6">
              <w:rPr>
                <w:sz w:val="20"/>
              </w:rPr>
              <w:tab/>
            </w:r>
            <w:r w:rsidRPr="00E419D6">
              <w:rPr>
                <w:sz w:val="20"/>
              </w:rPr>
              <w:t>____</w:t>
            </w:r>
            <w:proofErr w:type="spellStart"/>
            <w:r w:rsidRPr="00E419D6">
              <w:rPr>
                <w:sz w:val="20"/>
              </w:rPr>
              <w:t>Ні</w:t>
            </w:r>
            <w:proofErr w:type="spellEnd"/>
            <w:r w:rsidRPr="00E419D6">
              <w:rPr>
                <w:sz w:val="20"/>
              </w:rPr>
              <w:t> </w:t>
            </w:r>
          </w:p>
          <w:p w:rsidRPr="00E419D6" w:rsidR="00303E9C" w:rsidP="00E419D6" w:rsidRDefault="00303E9C" w14:paraId="0DE4D64F" w14:textId="77777777">
            <w:pPr>
              <w:pStyle w:val="listparagraph0"/>
              <w:spacing w:before="0" w:beforeAutospacing="0" w:after="0" w:afterAutospacing="0"/>
              <w:ind w:left="1080"/>
              <w:jc w:val="both"/>
              <w:rPr>
                <w:sz w:val="20"/>
              </w:rPr>
            </w:pPr>
          </w:p>
          <w:p w:rsidRPr="00E419D6" w:rsidR="00303E9C" w:rsidP="009C405F" w:rsidRDefault="00303E9C" w14:paraId="1EFE4268" w14:textId="77777777">
            <w:pPr>
              <w:pStyle w:val="listparagraph0"/>
              <w:numPr>
                <w:ilvl w:val="0"/>
                <w:numId w:val="66"/>
              </w:numPr>
              <w:spacing w:before="0" w:beforeAutospacing="0" w:after="0" w:afterAutospacing="0"/>
              <w:jc w:val="both"/>
              <w:rPr>
                <w:sz w:val="20"/>
              </w:rPr>
            </w:pPr>
            <w:proofErr w:type="spellStart"/>
            <w:r w:rsidRPr="00E419D6">
              <w:rPr>
                <w:color w:val="333333"/>
                <w:sz w:val="20"/>
              </w:rPr>
              <w:t>Чи</w:t>
            </w:r>
            <w:proofErr w:type="spellEnd"/>
            <w:r w:rsidRPr="00E419D6">
              <w:rPr>
                <w:color w:val="333333"/>
                <w:sz w:val="20"/>
              </w:rPr>
              <w:t xml:space="preserve"> </w:t>
            </w:r>
            <w:proofErr w:type="spellStart"/>
            <w:r w:rsidRPr="00E419D6">
              <w:rPr>
                <w:color w:val="333333"/>
                <w:sz w:val="20"/>
              </w:rPr>
              <w:t>має</w:t>
            </w:r>
            <w:proofErr w:type="spellEnd"/>
            <w:r w:rsidRPr="00E419D6">
              <w:rPr>
                <w:color w:val="333333"/>
                <w:sz w:val="20"/>
              </w:rPr>
              <w:t xml:space="preserve"> </w:t>
            </w:r>
            <w:proofErr w:type="spellStart"/>
            <w:r w:rsidRPr="00E419D6">
              <w:rPr>
                <w:color w:val="333333"/>
                <w:sz w:val="20"/>
              </w:rPr>
              <w:t>громадськість</w:t>
            </w:r>
            <w:proofErr w:type="spellEnd"/>
            <w:r w:rsidRPr="00E419D6">
              <w:rPr>
                <w:color w:val="333333"/>
                <w:sz w:val="20"/>
              </w:rPr>
              <w:t xml:space="preserve"> </w:t>
            </w:r>
            <w:proofErr w:type="spellStart"/>
            <w:r w:rsidRPr="00E419D6">
              <w:rPr>
                <w:color w:val="333333"/>
                <w:sz w:val="20"/>
              </w:rPr>
              <w:t>доступ</w:t>
            </w:r>
            <w:proofErr w:type="spellEnd"/>
            <w:r w:rsidRPr="00E419D6">
              <w:rPr>
                <w:color w:val="333333"/>
                <w:sz w:val="20"/>
              </w:rPr>
              <w:t xml:space="preserve"> </w:t>
            </w:r>
            <w:proofErr w:type="spellStart"/>
            <w:r w:rsidRPr="00E419D6">
              <w:rPr>
                <w:color w:val="333333"/>
                <w:sz w:val="20"/>
              </w:rPr>
              <w:t>до</w:t>
            </w:r>
            <w:proofErr w:type="spellEnd"/>
            <w:r w:rsidRPr="00E419D6">
              <w:rPr>
                <w:color w:val="333333"/>
                <w:sz w:val="20"/>
              </w:rPr>
              <w:t xml:space="preserve"> </w:t>
            </w:r>
            <w:proofErr w:type="spellStart"/>
            <w:r w:rsidRPr="00E419D6">
              <w:rPr>
                <w:color w:val="333333"/>
                <w:sz w:val="20"/>
              </w:rPr>
              <w:t>інформації</w:t>
            </w:r>
            <w:proofErr w:type="spellEnd"/>
            <w:r w:rsidRPr="00E419D6">
              <w:rPr>
                <w:color w:val="333333"/>
                <w:sz w:val="20"/>
              </w:rPr>
              <w:t xml:space="preserve"> </w:t>
            </w:r>
            <w:proofErr w:type="spellStart"/>
            <w:r w:rsidRPr="00E419D6">
              <w:rPr>
                <w:color w:val="333333"/>
                <w:sz w:val="20"/>
              </w:rPr>
              <w:t>про</w:t>
            </w:r>
            <w:proofErr w:type="spellEnd"/>
            <w:r w:rsidRPr="00E419D6">
              <w:rPr>
                <w:color w:val="333333"/>
                <w:sz w:val="20"/>
              </w:rPr>
              <w:t xml:space="preserve"> </w:t>
            </w:r>
            <w:proofErr w:type="spellStart"/>
            <w:r w:rsidRPr="00E419D6">
              <w:rPr>
                <w:color w:val="333333"/>
                <w:sz w:val="20"/>
              </w:rPr>
              <w:t>винагороду</w:t>
            </w:r>
            <w:proofErr w:type="spellEnd"/>
            <w:r w:rsidRPr="00E419D6">
              <w:rPr>
                <w:color w:val="333333"/>
                <w:sz w:val="20"/>
              </w:rPr>
              <w:t xml:space="preserve"> </w:t>
            </w:r>
            <w:proofErr w:type="spellStart"/>
            <w:r w:rsidRPr="00E419D6">
              <w:rPr>
                <w:color w:val="333333"/>
                <w:sz w:val="20"/>
              </w:rPr>
              <w:t>вищого</w:t>
            </w:r>
            <w:proofErr w:type="spellEnd"/>
            <w:r w:rsidRPr="00E419D6">
              <w:rPr>
                <w:color w:val="333333"/>
                <w:sz w:val="20"/>
              </w:rPr>
              <w:t xml:space="preserve"> </w:t>
            </w:r>
            <w:proofErr w:type="spellStart"/>
            <w:r w:rsidRPr="00E419D6">
              <w:rPr>
                <w:color w:val="333333"/>
                <w:sz w:val="20"/>
              </w:rPr>
              <w:t>керівництва</w:t>
            </w:r>
            <w:proofErr w:type="spellEnd"/>
            <w:r w:rsidRPr="00E419D6">
              <w:rPr>
                <w:color w:val="333333"/>
                <w:sz w:val="20"/>
              </w:rPr>
              <w:t xml:space="preserve"> </w:t>
            </w:r>
            <w:proofErr w:type="spellStart"/>
            <w:r w:rsidRPr="00E419D6">
              <w:rPr>
                <w:color w:val="333333"/>
                <w:sz w:val="20"/>
              </w:rPr>
              <w:t>Вашої</w:t>
            </w:r>
            <w:proofErr w:type="spellEnd"/>
            <w:r w:rsidRPr="00E419D6">
              <w:rPr>
                <w:color w:val="333333"/>
                <w:sz w:val="20"/>
              </w:rPr>
              <w:t xml:space="preserve"> </w:t>
            </w:r>
            <w:proofErr w:type="spellStart"/>
            <w:r w:rsidRPr="00E419D6">
              <w:rPr>
                <w:color w:val="333333"/>
                <w:sz w:val="20"/>
              </w:rPr>
              <w:t>компанії</w:t>
            </w:r>
            <w:proofErr w:type="spellEnd"/>
            <w:r w:rsidRPr="00E419D6">
              <w:rPr>
                <w:color w:val="333333"/>
                <w:sz w:val="20"/>
              </w:rPr>
              <w:t xml:space="preserve"> </w:t>
            </w:r>
            <w:proofErr w:type="spellStart"/>
            <w:r w:rsidRPr="00E419D6">
              <w:rPr>
                <w:color w:val="333333"/>
                <w:sz w:val="20"/>
              </w:rPr>
              <w:t>або</w:t>
            </w:r>
            <w:proofErr w:type="spellEnd"/>
            <w:r w:rsidRPr="00E419D6">
              <w:rPr>
                <w:color w:val="333333"/>
                <w:sz w:val="20"/>
              </w:rPr>
              <w:t xml:space="preserve"> </w:t>
            </w:r>
            <w:proofErr w:type="spellStart"/>
            <w:r w:rsidRPr="00E419D6">
              <w:rPr>
                <w:color w:val="333333"/>
                <w:sz w:val="20"/>
              </w:rPr>
              <w:t>організації</w:t>
            </w:r>
            <w:proofErr w:type="spellEnd"/>
            <w:r w:rsidRPr="00E419D6">
              <w:rPr>
                <w:color w:val="333333"/>
                <w:sz w:val="20"/>
              </w:rPr>
              <w:t xml:space="preserve"> (</w:t>
            </w:r>
            <w:proofErr w:type="spellStart"/>
            <w:r w:rsidRPr="00E419D6">
              <w:rPr>
                <w:color w:val="333333"/>
                <w:sz w:val="20"/>
              </w:rPr>
              <w:t>юридичної</w:t>
            </w:r>
            <w:proofErr w:type="spellEnd"/>
            <w:r w:rsidRPr="00E419D6">
              <w:rPr>
                <w:color w:val="333333"/>
                <w:sz w:val="20"/>
              </w:rPr>
              <w:t xml:space="preserve"> </w:t>
            </w:r>
            <w:proofErr w:type="spellStart"/>
            <w:r w:rsidRPr="00E419D6">
              <w:rPr>
                <w:color w:val="333333"/>
                <w:sz w:val="20"/>
              </w:rPr>
              <w:t>особи</w:t>
            </w:r>
            <w:proofErr w:type="spellEnd"/>
            <w:r w:rsidRPr="00E419D6">
              <w:rPr>
                <w:color w:val="333333"/>
                <w:sz w:val="20"/>
              </w:rPr>
              <w:t xml:space="preserve">, </w:t>
            </w:r>
            <w:proofErr w:type="spellStart"/>
            <w:r w:rsidRPr="00E419D6">
              <w:rPr>
                <w:color w:val="333333"/>
                <w:sz w:val="20"/>
              </w:rPr>
              <w:t>якій</w:t>
            </w:r>
            <w:proofErr w:type="spellEnd"/>
            <w:r w:rsidRPr="00E419D6">
              <w:rPr>
                <w:color w:val="333333"/>
                <w:sz w:val="20"/>
              </w:rPr>
              <w:t xml:space="preserve"> </w:t>
            </w:r>
            <w:proofErr w:type="spellStart"/>
            <w:r w:rsidRPr="00E419D6">
              <w:rPr>
                <w:color w:val="333333"/>
                <w:sz w:val="20"/>
              </w:rPr>
              <w:t>присвоєно</w:t>
            </w:r>
            <w:proofErr w:type="spellEnd"/>
            <w:r w:rsidRPr="00E419D6">
              <w:rPr>
                <w:color w:val="333333"/>
                <w:sz w:val="20"/>
              </w:rPr>
              <w:t xml:space="preserve"> </w:t>
            </w:r>
            <w:proofErr w:type="spellStart"/>
            <w:r w:rsidRPr="00E419D6">
              <w:rPr>
                <w:color w:val="333333"/>
                <w:sz w:val="20"/>
              </w:rPr>
              <w:t>номер</w:t>
            </w:r>
            <w:proofErr w:type="spellEnd"/>
            <w:r w:rsidRPr="00E419D6">
              <w:rPr>
                <w:color w:val="333333"/>
                <w:sz w:val="20"/>
              </w:rPr>
              <w:t xml:space="preserve"> DUNS), </w:t>
            </w:r>
            <w:proofErr w:type="spellStart"/>
            <w:r w:rsidRPr="00E419D6">
              <w:rPr>
                <w:color w:val="333333"/>
                <w:sz w:val="20"/>
              </w:rPr>
              <w:t>представленої</w:t>
            </w:r>
            <w:proofErr w:type="spellEnd"/>
            <w:r w:rsidRPr="00E419D6">
              <w:rPr>
                <w:color w:val="333333"/>
                <w:sz w:val="20"/>
              </w:rPr>
              <w:t xml:space="preserve"> у </w:t>
            </w:r>
            <w:proofErr w:type="spellStart"/>
            <w:r w:rsidRPr="00E419D6">
              <w:rPr>
                <w:color w:val="333333"/>
                <w:sz w:val="20"/>
              </w:rPr>
              <w:t>формі</w:t>
            </w:r>
            <w:proofErr w:type="spellEnd"/>
            <w:r w:rsidRPr="00E419D6">
              <w:rPr>
                <w:color w:val="333333"/>
                <w:sz w:val="20"/>
              </w:rPr>
              <w:t xml:space="preserve"> </w:t>
            </w:r>
            <w:proofErr w:type="spellStart"/>
            <w:r w:rsidRPr="00E419D6">
              <w:rPr>
                <w:color w:val="333333"/>
                <w:sz w:val="20"/>
              </w:rPr>
              <w:t>періодичних</w:t>
            </w:r>
            <w:proofErr w:type="spellEnd"/>
            <w:r w:rsidRPr="00E419D6">
              <w:rPr>
                <w:color w:val="333333"/>
                <w:sz w:val="20"/>
              </w:rPr>
              <w:t xml:space="preserve"> </w:t>
            </w:r>
            <w:proofErr w:type="spellStart"/>
            <w:r w:rsidRPr="00E419D6">
              <w:rPr>
                <w:color w:val="333333"/>
                <w:sz w:val="20"/>
              </w:rPr>
              <w:t>звітів</w:t>
            </w:r>
            <w:proofErr w:type="spellEnd"/>
            <w:r w:rsidRPr="00E419D6">
              <w:rPr>
                <w:color w:val="333333"/>
                <w:sz w:val="20"/>
              </w:rPr>
              <w:t xml:space="preserve">, </w:t>
            </w:r>
            <w:proofErr w:type="spellStart"/>
            <w:r w:rsidRPr="00E419D6">
              <w:rPr>
                <w:color w:val="333333"/>
                <w:sz w:val="20"/>
              </w:rPr>
              <w:t>що</w:t>
            </w:r>
            <w:proofErr w:type="spellEnd"/>
            <w:r w:rsidRPr="00E419D6">
              <w:rPr>
                <w:color w:val="333333"/>
                <w:sz w:val="20"/>
              </w:rPr>
              <w:t xml:space="preserve"> </w:t>
            </w:r>
            <w:proofErr w:type="spellStart"/>
            <w:r w:rsidRPr="00E419D6">
              <w:rPr>
                <w:color w:val="333333"/>
                <w:sz w:val="20"/>
              </w:rPr>
              <w:t>подаються</w:t>
            </w:r>
            <w:proofErr w:type="spellEnd"/>
            <w:r w:rsidRPr="00E419D6">
              <w:rPr>
                <w:color w:val="333333"/>
                <w:sz w:val="20"/>
              </w:rPr>
              <w:t xml:space="preserve"> </w:t>
            </w:r>
            <w:proofErr w:type="spellStart"/>
            <w:r w:rsidRPr="00E419D6">
              <w:rPr>
                <w:color w:val="333333"/>
                <w:sz w:val="20"/>
              </w:rPr>
              <w:t>згідно</w:t>
            </w:r>
            <w:proofErr w:type="spellEnd"/>
            <w:r w:rsidRPr="00E419D6">
              <w:rPr>
                <w:color w:val="333333"/>
                <w:sz w:val="20"/>
              </w:rPr>
              <w:t xml:space="preserve"> з </w:t>
            </w:r>
            <w:proofErr w:type="spellStart"/>
            <w:r w:rsidRPr="00E419D6">
              <w:rPr>
                <w:color w:val="333333"/>
                <w:sz w:val="20"/>
              </w:rPr>
              <w:lastRenderedPageBreak/>
              <w:t>положеннями</w:t>
            </w:r>
            <w:proofErr w:type="spellEnd"/>
            <w:r w:rsidRPr="00E419D6">
              <w:rPr>
                <w:color w:val="333333"/>
                <w:sz w:val="20"/>
              </w:rPr>
              <w:t xml:space="preserve"> </w:t>
            </w:r>
            <w:proofErr w:type="spellStart"/>
            <w:r w:rsidRPr="00E419D6">
              <w:rPr>
                <w:color w:val="333333"/>
                <w:sz w:val="20"/>
              </w:rPr>
              <w:t>розділу</w:t>
            </w:r>
            <w:proofErr w:type="spellEnd"/>
            <w:r w:rsidRPr="00E419D6">
              <w:rPr>
                <w:color w:val="333333"/>
                <w:sz w:val="20"/>
              </w:rPr>
              <w:t xml:space="preserve"> 13(a) </w:t>
            </w:r>
            <w:proofErr w:type="spellStart"/>
            <w:r w:rsidRPr="00E419D6">
              <w:rPr>
                <w:color w:val="333333"/>
                <w:sz w:val="20"/>
              </w:rPr>
              <w:t>або</w:t>
            </w:r>
            <w:proofErr w:type="spellEnd"/>
            <w:r w:rsidRPr="00E419D6">
              <w:rPr>
                <w:color w:val="333333"/>
                <w:sz w:val="20"/>
              </w:rPr>
              <w:t xml:space="preserve"> 15(d) </w:t>
            </w:r>
            <w:proofErr w:type="spellStart"/>
            <w:r w:rsidRPr="00E419D6">
              <w:rPr>
                <w:color w:val="333333"/>
                <w:sz w:val="20"/>
              </w:rPr>
              <w:t>Закону</w:t>
            </w:r>
            <w:proofErr w:type="spellEnd"/>
            <w:r w:rsidRPr="00E419D6">
              <w:rPr>
                <w:color w:val="333333"/>
                <w:sz w:val="20"/>
              </w:rPr>
              <w:t xml:space="preserve"> </w:t>
            </w:r>
            <w:proofErr w:type="spellStart"/>
            <w:r w:rsidRPr="00E419D6">
              <w:rPr>
                <w:color w:val="333333"/>
                <w:sz w:val="20"/>
              </w:rPr>
              <w:t>про</w:t>
            </w:r>
            <w:proofErr w:type="spellEnd"/>
            <w:r w:rsidRPr="00E419D6">
              <w:rPr>
                <w:color w:val="333333"/>
                <w:sz w:val="20"/>
              </w:rPr>
              <w:t xml:space="preserve"> </w:t>
            </w:r>
            <w:proofErr w:type="spellStart"/>
            <w:r w:rsidRPr="00E419D6">
              <w:rPr>
                <w:color w:val="333333"/>
                <w:sz w:val="20"/>
              </w:rPr>
              <w:t>торгівлю</w:t>
            </w:r>
            <w:proofErr w:type="spellEnd"/>
            <w:r w:rsidRPr="00E419D6">
              <w:rPr>
                <w:color w:val="333333"/>
                <w:sz w:val="20"/>
              </w:rPr>
              <w:t xml:space="preserve"> </w:t>
            </w:r>
            <w:proofErr w:type="spellStart"/>
            <w:r w:rsidRPr="00E419D6">
              <w:rPr>
                <w:color w:val="333333"/>
                <w:sz w:val="20"/>
              </w:rPr>
              <w:t>цінними</w:t>
            </w:r>
            <w:proofErr w:type="spellEnd"/>
            <w:r w:rsidRPr="00E419D6">
              <w:rPr>
                <w:color w:val="333333"/>
                <w:sz w:val="20"/>
              </w:rPr>
              <w:t xml:space="preserve"> </w:t>
            </w:r>
            <w:proofErr w:type="spellStart"/>
            <w:r w:rsidRPr="00E419D6">
              <w:rPr>
                <w:color w:val="333333"/>
                <w:sz w:val="20"/>
              </w:rPr>
              <w:t>паперами</w:t>
            </w:r>
            <w:proofErr w:type="spellEnd"/>
            <w:r w:rsidRPr="00E419D6">
              <w:rPr>
                <w:color w:val="333333"/>
                <w:sz w:val="20"/>
              </w:rPr>
              <w:t xml:space="preserve"> 1934 </w:t>
            </w:r>
            <w:proofErr w:type="spellStart"/>
            <w:r w:rsidRPr="00E419D6">
              <w:rPr>
                <w:color w:val="333333"/>
                <w:sz w:val="20"/>
              </w:rPr>
              <w:t>року</w:t>
            </w:r>
            <w:proofErr w:type="spellEnd"/>
            <w:r w:rsidRPr="00E419D6">
              <w:rPr>
                <w:color w:val="333333"/>
                <w:sz w:val="20"/>
              </w:rPr>
              <w:t xml:space="preserve"> (15 U.S.C. 78m(a), 78o(d)) </w:t>
            </w:r>
            <w:proofErr w:type="spellStart"/>
            <w:r w:rsidRPr="00E419D6">
              <w:rPr>
                <w:color w:val="333333"/>
                <w:sz w:val="20"/>
              </w:rPr>
              <w:t>або</w:t>
            </w:r>
            <w:proofErr w:type="spellEnd"/>
            <w:r w:rsidRPr="00E419D6">
              <w:rPr>
                <w:color w:val="333333"/>
                <w:sz w:val="20"/>
              </w:rPr>
              <w:t xml:space="preserve"> </w:t>
            </w:r>
            <w:proofErr w:type="spellStart"/>
            <w:r w:rsidRPr="00E419D6">
              <w:rPr>
                <w:color w:val="333333"/>
                <w:sz w:val="20"/>
              </w:rPr>
              <w:t>розділу</w:t>
            </w:r>
            <w:proofErr w:type="spellEnd"/>
            <w:r w:rsidRPr="00E419D6">
              <w:rPr>
                <w:color w:val="333333"/>
                <w:sz w:val="20"/>
              </w:rPr>
              <w:t xml:space="preserve"> 6104 </w:t>
            </w:r>
            <w:proofErr w:type="spellStart"/>
            <w:r w:rsidRPr="00E419D6">
              <w:rPr>
                <w:color w:val="333333"/>
                <w:sz w:val="20"/>
              </w:rPr>
              <w:t>Кодексу</w:t>
            </w:r>
            <w:proofErr w:type="spellEnd"/>
            <w:r w:rsidRPr="00E419D6">
              <w:rPr>
                <w:color w:val="333333"/>
                <w:sz w:val="20"/>
              </w:rPr>
              <w:t xml:space="preserve"> </w:t>
            </w:r>
            <w:proofErr w:type="spellStart"/>
            <w:r w:rsidRPr="00E419D6">
              <w:rPr>
                <w:color w:val="333333"/>
                <w:sz w:val="20"/>
              </w:rPr>
              <w:t>внутрішніх</w:t>
            </w:r>
            <w:proofErr w:type="spellEnd"/>
            <w:r w:rsidRPr="00E419D6">
              <w:rPr>
                <w:color w:val="333333"/>
                <w:sz w:val="20"/>
              </w:rPr>
              <w:t xml:space="preserve"> </w:t>
            </w:r>
            <w:proofErr w:type="spellStart"/>
            <w:r w:rsidRPr="00E419D6">
              <w:rPr>
                <w:color w:val="333333"/>
                <w:sz w:val="20"/>
              </w:rPr>
              <w:t>доходів</w:t>
            </w:r>
            <w:proofErr w:type="spellEnd"/>
            <w:r w:rsidRPr="00E419D6">
              <w:rPr>
                <w:color w:val="333333"/>
                <w:sz w:val="20"/>
              </w:rPr>
              <w:t xml:space="preserve"> США 1986 </w:t>
            </w:r>
            <w:proofErr w:type="spellStart"/>
            <w:r w:rsidRPr="00E419D6">
              <w:rPr>
                <w:color w:val="333333"/>
                <w:sz w:val="20"/>
              </w:rPr>
              <w:t>року</w:t>
            </w:r>
            <w:proofErr w:type="spellEnd"/>
            <w:r w:rsidRPr="00E419D6">
              <w:rPr>
                <w:color w:val="333333"/>
                <w:sz w:val="20"/>
              </w:rPr>
              <w:t xml:space="preserve">? </w:t>
            </w:r>
          </w:p>
          <w:p w:rsidRPr="00E419D6" w:rsidR="00303E9C" w:rsidP="00E419D6" w:rsidRDefault="00303E9C" w14:paraId="1B4661FB" w14:textId="77777777">
            <w:pPr>
              <w:pStyle w:val="listparagraph0"/>
              <w:spacing w:before="0" w:beforeAutospacing="0" w:after="0" w:afterAutospacing="0"/>
              <w:ind w:left="720"/>
              <w:jc w:val="both"/>
              <w:rPr>
                <w:sz w:val="20"/>
              </w:rPr>
            </w:pPr>
          </w:p>
          <w:p w:rsidRPr="00E419D6" w:rsidR="00303E9C" w:rsidP="00E419D6" w:rsidRDefault="00303E9C" w14:paraId="7629979F" w14:textId="77777777">
            <w:pPr>
              <w:pStyle w:val="listparagraph0"/>
              <w:spacing w:before="0" w:beforeAutospacing="0" w:after="0" w:afterAutospacing="0"/>
              <w:ind w:left="1080"/>
              <w:jc w:val="both"/>
              <w:rPr>
                <w:sz w:val="20"/>
              </w:rPr>
            </w:pPr>
            <w:r w:rsidRPr="00E419D6">
              <w:rPr>
                <w:sz w:val="20"/>
              </w:rPr>
              <w:t> ____</w:t>
            </w:r>
            <w:proofErr w:type="spellStart"/>
            <w:r w:rsidRPr="00E419D6">
              <w:rPr>
                <w:sz w:val="20"/>
              </w:rPr>
              <w:t>Так</w:t>
            </w:r>
            <w:proofErr w:type="spellEnd"/>
            <w:r w:rsidRPr="00E419D6">
              <w:rPr>
                <w:sz w:val="20"/>
              </w:rPr>
              <w:tab/>
            </w:r>
            <w:r w:rsidRPr="00E419D6">
              <w:rPr>
                <w:sz w:val="20"/>
              </w:rPr>
              <w:t>____</w:t>
            </w:r>
            <w:proofErr w:type="spellStart"/>
            <w:r w:rsidRPr="00E419D6">
              <w:rPr>
                <w:sz w:val="20"/>
              </w:rPr>
              <w:t>Ні</w:t>
            </w:r>
            <w:proofErr w:type="spellEnd"/>
            <w:r w:rsidRPr="00E419D6">
              <w:rPr>
                <w:sz w:val="20"/>
              </w:rPr>
              <w:t> </w:t>
            </w:r>
          </w:p>
          <w:p w:rsidRPr="00E419D6" w:rsidR="00303E9C" w:rsidP="00E419D6" w:rsidRDefault="00303E9C" w14:paraId="34AAACDE" w14:textId="77777777">
            <w:pPr>
              <w:pStyle w:val="listparagraph0"/>
              <w:spacing w:before="0" w:beforeAutospacing="0" w:after="0" w:afterAutospacing="0"/>
              <w:ind w:left="1080"/>
              <w:jc w:val="both"/>
              <w:rPr>
                <w:sz w:val="20"/>
              </w:rPr>
            </w:pPr>
          </w:p>
          <w:p w:rsidRPr="00E419D6" w:rsidR="00303E9C" w:rsidP="009C405F" w:rsidRDefault="00303E9C" w14:paraId="12B68F1A" w14:textId="77777777">
            <w:pPr>
              <w:pStyle w:val="listparagraph0"/>
              <w:numPr>
                <w:ilvl w:val="0"/>
                <w:numId w:val="66"/>
              </w:numPr>
              <w:spacing w:before="0" w:beforeAutospacing="0" w:after="0" w:afterAutospacing="0"/>
              <w:jc w:val="both"/>
              <w:rPr>
                <w:sz w:val="20"/>
                <w:lang w:val="ru-RU"/>
              </w:rPr>
            </w:pPr>
            <w:r w:rsidRPr="00E419D6">
              <w:rPr>
                <w:sz w:val="20"/>
                <w:lang w:val="ru-RU"/>
              </w:rPr>
              <w:t>Чи зареєстрована Ваша компанія або організація у Системі управління контрактами(</w:t>
            </w:r>
            <w:r w:rsidR="00931227">
              <w:fldChar w:fldCharType="begin"/>
            </w:r>
            <w:r w:rsidR="00931227">
              <w:instrText xml:space="preserve"> HYPERLINK "http://www.SAM.gov" </w:instrText>
            </w:r>
            <w:r w:rsidR="00931227">
              <w:fldChar w:fldCharType="separate"/>
            </w:r>
            <w:r w:rsidRPr="00E419D6">
              <w:rPr>
                <w:rStyle w:val="Hyperlink"/>
                <w:sz w:val="20"/>
              </w:rPr>
              <w:t>www</w:t>
            </w:r>
            <w:r w:rsidRPr="00E419D6">
              <w:rPr>
                <w:rStyle w:val="Hyperlink"/>
                <w:sz w:val="20"/>
                <w:lang w:val="ru-RU"/>
              </w:rPr>
              <w:t>.</w:t>
            </w:r>
            <w:r w:rsidRPr="00E419D6">
              <w:rPr>
                <w:rStyle w:val="Hyperlink"/>
                <w:sz w:val="20"/>
              </w:rPr>
              <w:t>SAM</w:t>
            </w:r>
            <w:r w:rsidRPr="00E419D6">
              <w:rPr>
                <w:rStyle w:val="Hyperlink"/>
                <w:sz w:val="20"/>
                <w:lang w:val="ru-RU"/>
              </w:rPr>
              <w:t>.</w:t>
            </w:r>
            <w:r w:rsidRPr="00E419D6">
              <w:rPr>
                <w:rStyle w:val="Hyperlink"/>
                <w:sz w:val="20"/>
              </w:rPr>
              <w:t>gov</w:t>
            </w:r>
            <w:r w:rsidR="00931227">
              <w:rPr>
                <w:rStyle w:val="Hyperlink"/>
                <w:sz w:val="20"/>
              </w:rPr>
              <w:fldChar w:fldCharType="end"/>
            </w:r>
            <w:r w:rsidRPr="00E419D6">
              <w:rPr>
                <w:sz w:val="20"/>
                <w:lang w:val="ru-RU"/>
              </w:rPr>
              <w:t>)?</w:t>
            </w:r>
          </w:p>
          <w:p w:rsidRPr="00E419D6" w:rsidR="00303E9C" w:rsidP="00E419D6" w:rsidRDefault="00303E9C" w14:paraId="009C92BE" w14:textId="77777777">
            <w:pPr>
              <w:pStyle w:val="listparagraph0"/>
              <w:spacing w:before="0" w:beforeAutospacing="0" w:after="0" w:afterAutospacing="0"/>
              <w:ind w:left="720"/>
              <w:jc w:val="both"/>
              <w:rPr>
                <w:sz w:val="20"/>
                <w:lang w:val="ru-RU"/>
              </w:rPr>
            </w:pPr>
          </w:p>
          <w:p w:rsidRPr="00E419D6" w:rsidR="00303E9C" w:rsidP="00E419D6" w:rsidRDefault="00303E9C" w14:paraId="11B642A4" w14:textId="77777777">
            <w:pPr>
              <w:pStyle w:val="listparagraph0"/>
              <w:spacing w:before="0" w:beforeAutospacing="0" w:after="0" w:afterAutospacing="0"/>
              <w:ind w:left="1080"/>
              <w:jc w:val="both"/>
              <w:rPr>
                <w:sz w:val="20"/>
              </w:rPr>
            </w:pPr>
            <w:r w:rsidRPr="00E419D6">
              <w:rPr>
                <w:sz w:val="20"/>
              </w:rPr>
              <w:t>____</w:t>
            </w:r>
            <w:proofErr w:type="spellStart"/>
            <w:r w:rsidRPr="00E419D6">
              <w:rPr>
                <w:sz w:val="20"/>
              </w:rPr>
              <w:t>Так</w:t>
            </w:r>
            <w:proofErr w:type="spellEnd"/>
            <w:r w:rsidRPr="00E419D6">
              <w:rPr>
                <w:sz w:val="20"/>
              </w:rPr>
              <w:tab/>
            </w:r>
            <w:r w:rsidRPr="00E419D6">
              <w:rPr>
                <w:sz w:val="20"/>
              </w:rPr>
              <w:t>____</w:t>
            </w:r>
            <w:proofErr w:type="spellStart"/>
            <w:r w:rsidRPr="00E419D6">
              <w:rPr>
                <w:sz w:val="20"/>
              </w:rPr>
              <w:t>Ні</w:t>
            </w:r>
            <w:proofErr w:type="spellEnd"/>
          </w:p>
          <w:p w:rsidRPr="00E419D6" w:rsidR="00303E9C" w:rsidP="00E419D6" w:rsidRDefault="00303E9C" w14:paraId="1827493A" w14:textId="77777777">
            <w:pPr>
              <w:pStyle w:val="listparagraph0"/>
              <w:spacing w:before="0" w:beforeAutospacing="0" w:after="0" w:afterAutospacing="0"/>
              <w:ind w:left="1080"/>
              <w:jc w:val="both"/>
              <w:rPr>
                <w:sz w:val="20"/>
              </w:rPr>
            </w:pPr>
            <w:r w:rsidRPr="00E419D6">
              <w:rPr>
                <w:sz w:val="20"/>
              </w:rPr>
              <w:t xml:space="preserve"> </w:t>
            </w:r>
          </w:p>
          <w:p w:rsidRPr="00E419D6" w:rsidR="00303E9C" w:rsidP="009C405F" w:rsidRDefault="00303E9C" w14:paraId="3630E52A" w14:textId="33D651B7">
            <w:pPr>
              <w:pStyle w:val="listparagraph0"/>
              <w:numPr>
                <w:ilvl w:val="0"/>
                <w:numId w:val="66"/>
              </w:numPr>
              <w:spacing w:before="0" w:beforeAutospacing="0" w:after="0" w:afterAutospacing="0"/>
              <w:jc w:val="both"/>
              <w:rPr>
                <w:sz w:val="20"/>
                <w:lang w:val="ru-RU"/>
              </w:rPr>
            </w:pPr>
            <w:r w:rsidRPr="00E419D6">
              <w:rPr>
                <w:sz w:val="20"/>
                <w:lang w:val="ru-RU"/>
              </w:rPr>
              <w:t>Якщо Ви зазначили «Так» у параграфі (</w:t>
            </w:r>
            <w:r w:rsidRPr="00E419D6">
              <w:rPr>
                <w:sz w:val="20"/>
              </w:rPr>
              <w:t>ii</w:t>
            </w:r>
            <w:r w:rsidRPr="00E419D6">
              <w:rPr>
                <w:sz w:val="20"/>
                <w:lang w:val="ru-RU"/>
              </w:rPr>
              <w:t xml:space="preserve">) </w:t>
            </w:r>
            <w:r w:rsidRPr="00E419D6">
              <w:rPr>
                <w:rStyle w:val="Strong"/>
                <w:sz w:val="20"/>
                <w:lang w:val="ru-RU"/>
              </w:rPr>
              <w:t xml:space="preserve">і </w:t>
            </w:r>
            <w:r w:rsidRPr="00E419D6">
              <w:rPr>
                <w:sz w:val="20"/>
                <w:lang w:val="ru-RU"/>
              </w:rPr>
              <w:t>«Ні» у параграфах (</w:t>
            </w:r>
            <w:r w:rsidRPr="00E419D6">
              <w:rPr>
                <w:sz w:val="20"/>
              </w:rPr>
              <w:t>iii</w:t>
            </w:r>
            <w:r w:rsidRPr="00E419D6">
              <w:rPr>
                <w:sz w:val="20"/>
                <w:lang w:val="ru-RU"/>
              </w:rPr>
              <w:t>) та (</w:t>
            </w:r>
            <w:r w:rsidRPr="00E419D6">
              <w:rPr>
                <w:sz w:val="20"/>
              </w:rPr>
              <w:t>i</w:t>
            </w:r>
            <w:r w:rsidRPr="00E419D6">
              <w:rPr>
                <w:sz w:val="20"/>
                <w:lang w:val="ru-RU"/>
              </w:rPr>
              <w:t>і</w:t>
            </w:r>
            <w:r w:rsidRPr="00E419D6">
              <w:rPr>
                <w:sz w:val="20"/>
              </w:rPr>
              <w:t>v</w:t>
            </w:r>
            <w:r w:rsidRPr="00E419D6">
              <w:rPr>
                <w:sz w:val="20"/>
                <w:lang w:val="ru-RU"/>
              </w:rPr>
              <w:t>) вище, надайте імена та загальну суму винагороди* п’яти Ваших найвище оплачуваних керівників</w:t>
            </w:r>
            <w:r w:rsidRPr="00E419D6">
              <w:rPr>
                <w:rStyle w:val="footnotereference0"/>
                <w:sz w:val="20"/>
                <w:lang w:val="ru-RU"/>
              </w:rPr>
              <w:t xml:space="preserve">** </w:t>
            </w:r>
            <w:r w:rsidRPr="00E419D6">
              <w:rPr>
                <w:sz w:val="20"/>
                <w:lang w:val="ru-RU"/>
              </w:rPr>
              <w:t>** за попередній повний фіскальний рік.</w:t>
            </w:r>
          </w:p>
          <w:p w:rsidRPr="00E419D6" w:rsidR="00303E9C" w:rsidP="00E419D6" w:rsidRDefault="00303E9C" w14:paraId="0CD4491A" w14:textId="77777777">
            <w:pPr>
              <w:pStyle w:val="listparagraph0"/>
              <w:spacing w:before="0" w:beforeAutospacing="0" w:after="0" w:afterAutospacing="0"/>
              <w:ind w:left="720"/>
              <w:jc w:val="both"/>
              <w:rPr>
                <w:sz w:val="20"/>
                <w:lang w:val="ru-RU"/>
              </w:rPr>
            </w:pPr>
          </w:p>
          <w:p w:rsidRPr="00E419D6" w:rsidR="00303E9C" w:rsidP="00E419D6" w:rsidRDefault="00303E9C" w14:paraId="47051528" w14:textId="758D1A4F">
            <w:pPr>
              <w:pStyle w:val="listparagraph0"/>
              <w:spacing w:before="0" w:beforeAutospacing="0" w:after="0" w:afterAutospacing="0"/>
              <w:jc w:val="both"/>
              <w:rPr>
                <w:sz w:val="20"/>
                <w:lang w:val="ru-RU"/>
              </w:rPr>
            </w:pPr>
            <w:r w:rsidRPr="00E419D6">
              <w:rPr>
                <w:sz w:val="20"/>
                <w:lang w:val="ru-RU"/>
              </w:rPr>
              <w:t>1. Ім’я:_____________________________________</w:t>
            </w:r>
          </w:p>
          <w:p w:rsidRPr="00E419D6" w:rsidR="00303E9C" w:rsidP="00E419D6" w:rsidRDefault="00303E9C" w14:paraId="2909678A" w14:textId="026A4DD3">
            <w:pPr>
              <w:pStyle w:val="listparagraph0"/>
              <w:spacing w:before="0" w:beforeAutospacing="0" w:after="0" w:afterAutospacing="0"/>
              <w:jc w:val="both"/>
              <w:rPr>
                <w:sz w:val="20"/>
                <w:lang w:val="ru-RU"/>
              </w:rPr>
            </w:pPr>
            <w:r w:rsidRPr="00E419D6">
              <w:rPr>
                <w:sz w:val="20"/>
                <w:lang w:val="ru-RU"/>
              </w:rPr>
              <w:t>Сума:____________________________________</w:t>
            </w:r>
          </w:p>
          <w:p w:rsidRPr="00E419D6" w:rsidR="00303E9C" w:rsidP="00E419D6" w:rsidRDefault="00303E9C" w14:paraId="68D5E1F6" w14:textId="77777777">
            <w:pPr>
              <w:pStyle w:val="listparagraph0"/>
              <w:spacing w:before="0" w:beforeAutospacing="0" w:after="0" w:afterAutospacing="0"/>
              <w:ind w:left="360" w:firstLine="720"/>
              <w:jc w:val="both"/>
              <w:rPr>
                <w:sz w:val="20"/>
                <w:lang w:val="ru-RU"/>
              </w:rPr>
            </w:pPr>
          </w:p>
          <w:p w:rsidRPr="00E419D6" w:rsidR="00303E9C" w:rsidP="00E419D6" w:rsidRDefault="00303E9C" w14:paraId="704A897C" w14:textId="67A5DE7C">
            <w:pPr>
              <w:pStyle w:val="listparagraph0"/>
              <w:spacing w:before="0" w:beforeAutospacing="0" w:after="0" w:afterAutospacing="0"/>
              <w:jc w:val="both"/>
              <w:rPr>
                <w:sz w:val="20"/>
                <w:lang w:val="ru-RU"/>
              </w:rPr>
            </w:pPr>
            <w:r w:rsidRPr="00E419D6">
              <w:rPr>
                <w:sz w:val="20"/>
                <w:lang w:val="ru-RU"/>
              </w:rPr>
              <w:t>2. Ім’я:________________________________________</w:t>
            </w:r>
          </w:p>
          <w:p w:rsidRPr="00E419D6" w:rsidR="00303E9C" w:rsidP="00E419D6" w:rsidRDefault="00303E9C" w14:paraId="76894232" w14:textId="66D8AB26">
            <w:pPr>
              <w:pStyle w:val="listparagraph0"/>
              <w:spacing w:before="0" w:beforeAutospacing="0" w:after="0" w:afterAutospacing="0"/>
              <w:jc w:val="both"/>
              <w:rPr>
                <w:sz w:val="20"/>
                <w:lang w:val="ru-RU"/>
              </w:rPr>
            </w:pPr>
            <w:r w:rsidRPr="00E419D6">
              <w:rPr>
                <w:sz w:val="20"/>
                <w:lang w:val="ru-RU"/>
              </w:rPr>
              <w:t>Сума:____________________________________</w:t>
            </w:r>
          </w:p>
          <w:p w:rsidRPr="00E419D6" w:rsidR="00303E9C" w:rsidP="00E419D6" w:rsidRDefault="00303E9C" w14:paraId="0ABD6497" w14:textId="77777777">
            <w:pPr>
              <w:pStyle w:val="listparagraph0"/>
              <w:spacing w:before="0" w:beforeAutospacing="0" w:after="0" w:afterAutospacing="0"/>
              <w:ind w:left="360" w:firstLine="720"/>
              <w:jc w:val="both"/>
              <w:rPr>
                <w:sz w:val="20"/>
                <w:lang w:val="ru-RU"/>
              </w:rPr>
            </w:pPr>
          </w:p>
          <w:p w:rsidRPr="00E419D6" w:rsidR="00303E9C" w:rsidP="00E419D6" w:rsidRDefault="00303E9C" w14:paraId="1EC8A20A" w14:textId="40DDB50B">
            <w:pPr>
              <w:pStyle w:val="listparagraph0"/>
              <w:spacing w:before="0" w:beforeAutospacing="0" w:after="0" w:afterAutospacing="0"/>
              <w:jc w:val="both"/>
              <w:rPr>
                <w:sz w:val="20"/>
                <w:lang w:val="ru-RU"/>
              </w:rPr>
            </w:pPr>
            <w:r w:rsidRPr="00E419D6">
              <w:rPr>
                <w:sz w:val="20"/>
                <w:lang w:val="ru-RU"/>
              </w:rPr>
              <w:t>3. Ім’я:________________________________________</w:t>
            </w:r>
          </w:p>
          <w:p w:rsidRPr="00E419D6" w:rsidR="00303E9C" w:rsidP="00E419D6" w:rsidRDefault="00303E9C" w14:paraId="11FD216B" w14:textId="2D26926A">
            <w:pPr>
              <w:pStyle w:val="listparagraph0"/>
              <w:spacing w:before="0" w:beforeAutospacing="0" w:after="0" w:afterAutospacing="0"/>
              <w:jc w:val="both"/>
              <w:rPr>
                <w:sz w:val="20"/>
                <w:lang w:val="ru-RU"/>
              </w:rPr>
            </w:pPr>
            <w:r w:rsidRPr="00E419D6">
              <w:rPr>
                <w:sz w:val="20"/>
                <w:lang w:val="ru-RU"/>
              </w:rPr>
              <w:t>Сума:____________________________________</w:t>
            </w:r>
          </w:p>
          <w:p w:rsidRPr="00E419D6" w:rsidR="00303E9C" w:rsidP="00E419D6" w:rsidRDefault="00303E9C" w14:paraId="36F7B9CC" w14:textId="77777777">
            <w:pPr>
              <w:pStyle w:val="listparagraph0"/>
              <w:spacing w:before="0" w:beforeAutospacing="0" w:after="0" w:afterAutospacing="0"/>
              <w:ind w:left="360" w:firstLine="720"/>
              <w:jc w:val="both"/>
              <w:rPr>
                <w:sz w:val="20"/>
                <w:lang w:val="ru-RU"/>
              </w:rPr>
            </w:pPr>
          </w:p>
          <w:p w:rsidRPr="00E419D6" w:rsidR="00303E9C" w:rsidP="00E419D6" w:rsidRDefault="00303E9C" w14:paraId="589F9C3A" w14:textId="12E40A8C">
            <w:pPr>
              <w:pStyle w:val="listparagraph0"/>
              <w:spacing w:before="0" w:beforeAutospacing="0" w:after="0" w:afterAutospacing="0"/>
              <w:jc w:val="both"/>
              <w:rPr>
                <w:sz w:val="20"/>
                <w:lang w:val="ru-RU"/>
              </w:rPr>
            </w:pPr>
            <w:r w:rsidRPr="00E419D6">
              <w:rPr>
                <w:sz w:val="20"/>
                <w:lang w:val="ru-RU"/>
              </w:rPr>
              <w:t>4. Ім’я:________________________________________</w:t>
            </w:r>
          </w:p>
          <w:p w:rsidRPr="00E419D6" w:rsidR="00303E9C" w:rsidP="00E419D6" w:rsidRDefault="00303E9C" w14:paraId="7E394418" w14:textId="49B66F0F">
            <w:pPr>
              <w:pStyle w:val="listparagraph0"/>
              <w:spacing w:before="0" w:beforeAutospacing="0" w:after="0" w:afterAutospacing="0"/>
              <w:jc w:val="both"/>
              <w:rPr>
                <w:sz w:val="20"/>
                <w:lang w:val="ru-RU"/>
              </w:rPr>
            </w:pPr>
            <w:r w:rsidRPr="00E419D6">
              <w:rPr>
                <w:sz w:val="20"/>
                <w:lang w:val="ru-RU"/>
              </w:rPr>
              <w:t>Сума:_________________________________</w:t>
            </w:r>
          </w:p>
          <w:p w:rsidRPr="00E419D6" w:rsidR="00303E9C" w:rsidP="00E419D6" w:rsidRDefault="00303E9C" w14:paraId="75F6438D" w14:textId="77777777">
            <w:pPr>
              <w:pStyle w:val="listparagraph0"/>
              <w:spacing w:before="0" w:beforeAutospacing="0" w:after="0" w:afterAutospacing="0"/>
              <w:ind w:left="360" w:firstLine="720"/>
              <w:jc w:val="both"/>
              <w:rPr>
                <w:sz w:val="20"/>
                <w:lang w:val="ru-RU"/>
              </w:rPr>
            </w:pPr>
          </w:p>
          <w:p w:rsidRPr="00E419D6" w:rsidR="00303E9C" w:rsidP="00E419D6" w:rsidRDefault="00303E9C" w14:paraId="038A7BBA" w14:textId="39CFB2D0">
            <w:pPr>
              <w:pStyle w:val="listparagraph0"/>
              <w:spacing w:before="0" w:beforeAutospacing="0" w:after="0" w:afterAutospacing="0"/>
              <w:jc w:val="both"/>
              <w:rPr>
                <w:sz w:val="20"/>
                <w:lang w:val="ru-RU"/>
              </w:rPr>
            </w:pPr>
            <w:r w:rsidRPr="00E419D6">
              <w:rPr>
                <w:sz w:val="20"/>
                <w:lang w:val="ru-RU"/>
              </w:rPr>
              <w:t>5. Ім’я:________________________________________</w:t>
            </w:r>
          </w:p>
          <w:p w:rsidRPr="00E419D6" w:rsidR="00303E9C" w:rsidP="00E419D6" w:rsidRDefault="00303E9C" w14:paraId="72B939A7" w14:textId="5631B648">
            <w:pPr>
              <w:pStyle w:val="listparagraph0"/>
              <w:spacing w:before="0" w:beforeAutospacing="0" w:after="0" w:afterAutospacing="0"/>
              <w:jc w:val="both"/>
              <w:rPr>
                <w:sz w:val="20"/>
                <w:lang w:val="ru-RU"/>
              </w:rPr>
            </w:pPr>
            <w:r w:rsidRPr="00E419D6">
              <w:rPr>
                <w:sz w:val="20"/>
                <w:lang w:val="ru-RU"/>
              </w:rPr>
              <w:t>Сума:__________________________________</w:t>
            </w:r>
          </w:p>
          <w:p w:rsidRPr="00E419D6" w:rsidR="00303E9C" w:rsidP="00E419D6" w:rsidRDefault="00303E9C" w14:paraId="46E5A684" w14:textId="77777777">
            <w:pPr>
              <w:pStyle w:val="listparagraph0"/>
              <w:spacing w:before="0" w:beforeAutospacing="0" w:after="0" w:afterAutospacing="0"/>
              <w:ind w:left="900" w:firstLine="180"/>
              <w:jc w:val="both"/>
              <w:rPr>
                <w:rFonts w:ascii="Arial" w:hAnsi="Arial" w:cs="Arial"/>
                <w:sz w:val="20"/>
                <w:szCs w:val="20"/>
                <w:lang w:val="ru-RU"/>
              </w:rPr>
            </w:pPr>
          </w:p>
          <w:p w:rsidRPr="00E419D6" w:rsidR="00303E9C" w:rsidP="00E419D6" w:rsidRDefault="00303E9C" w14:paraId="7331F0B0" w14:textId="77777777">
            <w:pPr>
              <w:jc w:val="both"/>
              <w:rPr>
                <w:sz w:val="20"/>
                <w:szCs w:val="24"/>
                <w:lang w:val="ru-RU"/>
              </w:rPr>
            </w:pPr>
            <w:r w:rsidRPr="00E419D6">
              <w:rPr>
                <w:sz w:val="20"/>
                <w:lang w:val="ru-RU"/>
              </w:rPr>
              <w:t>Станом на дату підписання зазначеного Субконтракту або Субзавдання зазначена вище інформація є правдивою та точною.</w:t>
            </w:r>
            <w:r w:rsidRPr="00E419D6">
              <w:rPr>
                <w:sz w:val="20"/>
              </w:rPr>
              <w:t> </w:t>
            </w:r>
            <w:r w:rsidRPr="00E419D6">
              <w:rPr>
                <w:sz w:val="20"/>
                <w:lang w:val="ru-RU"/>
              </w:rPr>
              <w:t xml:space="preserve">Для інформації, зазначеної у параграфі </w:t>
            </w:r>
            <w:r w:rsidRPr="00E419D6">
              <w:rPr>
                <w:sz w:val="20"/>
              </w:rPr>
              <w:t>v</w:t>
            </w:r>
            <w:r w:rsidRPr="00E419D6">
              <w:rPr>
                <w:sz w:val="20"/>
                <w:lang w:val="ru-RU"/>
              </w:rPr>
              <w:t xml:space="preserve">) вище вимагається щорічне засвідчення. </w:t>
            </w:r>
          </w:p>
          <w:p w:rsidRPr="00E419D6" w:rsidR="00303E9C" w:rsidP="00E419D6" w:rsidRDefault="00303E9C" w14:paraId="5DEB8EDD" w14:textId="5DB008F9">
            <w:pPr>
              <w:jc w:val="both"/>
              <w:rPr>
                <w:sz w:val="20"/>
                <w:szCs w:val="24"/>
                <w:lang w:val="ru-RU"/>
              </w:rPr>
            </w:pPr>
            <w:r w:rsidRPr="00E419D6">
              <w:rPr>
                <w:sz w:val="20"/>
                <w:lang w:val="ru-RU"/>
              </w:rPr>
              <w:t>*«Загальна сума винагороди» означає готівкову та безготі</w:t>
            </w:r>
            <w:r w:rsidR="00E419D6">
              <w:rPr>
                <w:sz w:val="20"/>
                <w:lang w:val="ru-RU"/>
              </w:rPr>
              <w:t xml:space="preserve">вкову суму в доларах, зароблену </w:t>
            </w:r>
            <w:r w:rsidRPr="00E419D6">
              <w:rPr>
                <w:sz w:val="20"/>
                <w:lang w:val="ru-RU"/>
              </w:rPr>
              <w:t xml:space="preserve">керівником протягом попереднього фіскального року Субпідрядника, і включає наступне (детальнішу інформацію можна знайти у положенні 17 </w:t>
            </w:r>
            <w:r w:rsidRPr="00E419D6">
              <w:rPr>
                <w:sz w:val="20"/>
              </w:rPr>
              <w:t>CFR</w:t>
            </w:r>
            <w:r w:rsidRPr="00E419D6">
              <w:rPr>
                <w:sz w:val="20"/>
                <w:lang w:val="ru-RU"/>
              </w:rPr>
              <w:t xml:space="preserve"> 229.402(</w:t>
            </w:r>
            <w:r w:rsidRPr="00E419D6">
              <w:rPr>
                <w:sz w:val="20"/>
              </w:rPr>
              <w:t>c</w:t>
            </w:r>
            <w:r w:rsidRPr="00E419D6">
              <w:rPr>
                <w:sz w:val="20"/>
                <w:lang w:val="ru-RU"/>
              </w:rPr>
              <w:t xml:space="preserve">)(2)): </w:t>
            </w:r>
          </w:p>
          <w:p w:rsidRPr="00E419D6" w:rsidR="00303E9C" w:rsidP="00E419D6" w:rsidRDefault="00303E9C" w14:paraId="30D4A91A" w14:textId="77777777">
            <w:pPr>
              <w:jc w:val="both"/>
              <w:rPr>
                <w:sz w:val="20"/>
                <w:szCs w:val="24"/>
                <w:lang w:val="ru-RU"/>
              </w:rPr>
            </w:pPr>
            <w:r w:rsidRPr="00E419D6">
              <w:rPr>
                <w:sz w:val="20"/>
                <w:lang w:val="ru-RU"/>
              </w:rPr>
              <w:t xml:space="preserve">(1) </w:t>
            </w:r>
            <w:r w:rsidRPr="00E419D6">
              <w:rPr>
                <w:i/>
                <w:iCs/>
                <w:sz w:val="20"/>
                <w:szCs w:val="24"/>
                <w:lang w:val="ru-RU"/>
              </w:rPr>
              <w:t>Заробітна плата та бонуси</w:t>
            </w:r>
            <w:r w:rsidRPr="00E419D6">
              <w:rPr>
                <w:sz w:val="20"/>
                <w:lang w:val="ru-RU"/>
              </w:rPr>
              <w:t xml:space="preserve">. </w:t>
            </w:r>
          </w:p>
          <w:p w:rsidRPr="00E419D6" w:rsidR="00303E9C" w:rsidP="00E419D6" w:rsidRDefault="00303E9C" w14:paraId="696804BD" w14:textId="77777777">
            <w:pPr>
              <w:jc w:val="both"/>
              <w:rPr>
                <w:sz w:val="20"/>
                <w:szCs w:val="24"/>
                <w:lang w:val="ru-RU"/>
              </w:rPr>
            </w:pPr>
            <w:r w:rsidRPr="00E419D6">
              <w:rPr>
                <w:sz w:val="20"/>
                <w:lang w:val="ru-RU"/>
              </w:rPr>
              <w:t xml:space="preserve">(2) </w:t>
            </w:r>
            <w:r w:rsidRPr="00E419D6">
              <w:rPr>
                <w:i/>
                <w:iCs/>
                <w:sz w:val="20"/>
                <w:szCs w:val="24"/>
                <w:lang w:val="ru-RU"/>
              </w:rPr>
              <w:t>Надання акцій, опціонів на купівлю акцій і винагород у вигляді приросту вартості акцій</w:t>
            </w:r>
            <w:r w:rsidRPr="00E419D6">
              <w:rPr>
                <w:sz w:val="20"/>
                <w:lang w:val="ru-RU"/>
              </w:rPr>
              <w:t>. Використовуйте суму в доларах, визнану для цілей фінансової звітності за фіскальний рік згідно з Кодифікацією стандартів обліку Ради зі стандартів фінансового обліку (</w:t>
            </w:r>
            <w:r w:rsidRPr="00E419D6">
              <w:rPr>
                <w:sz w:val="20"/>
              </w:rPr>
              <w:t>FASB</w:t>
            </w:r>
            <w:r w:rsidRPr="00E419D6">
              <w:rPr>
                <w:sz w:val="20"/>
                <w:lang w:val="ru-RU"/>
              </w:rPr>
              <w:t xml:space="preserve"> </w:t>
            </w:r>
            <w:r w:rsidRPr="00E419D6">
              <w:rPr>
                <w:sz w:val="20"/>
              </w:rPr>
              <w:t>ASC</w:t>
            </w:r>
            <w:r w:rsidRPr="00E419D6">
              <w:rPr>
                <w:sz w:val="20"/>
                <w:lang w:val="ru-RU"/>
              </w:rPr>
              <w:t xml:space="preserve">) 718 «Винагорода - Винагорода акціями». </w:t>
            </w:r>
          </w:p>
          <w:p w:rsidRPr="00E419D6" w:rsidR="00303E9C" w:rsidP="00E419D6" w:rsidRDefault="00303E9C" w14:paraId="568AACA3" w14:textId="77777777">
            <w:pPr>
              <w:jc w:val="both"/>
              <w:rPr>
                <w:sz w:val="20"/>
                <w:szCs w:val="24"/>
                <w:lang w:val="ru-RU"/>
              </w:rPr>
            </w:pPr>
            <w:r w:rsidRPr="00E419D6">
              <w:rPr>
                <w:sz w:val="20"/>
                <w:lang w:val="ru-RU"/>
              </w:rPr>
              <w:t xml:space="preserve">(3) </w:t>
            </w:r>
            <w:r w:rsidRPr="00E419D6">
              <w:rPr>
                <w:i/>
                <w:iCs/>
                <w:sz w:val="20"/>
                <w:szCs w:val="24"/>
                <w:lang w:val="ru-RU"/>
              </w:rPr>
              <w:t>Винагорода за послуги за системами винагороди, що не пов’язані з акціями</w:t>
            </w:r>
            <w:r w:rsidRPr="00E419D6">
              <w:rPr>
                <w:sz w:val="20"/>
                <w:lang w:val="ru-RU"/>
              </w:rPr>
              <w:t xml:space="preserve">. Це не включає плани відшкодування у рамках групового страхування життя, здоров’я, госпіталізації або лікування, які не є дискримінаційними на користь керівників і </w:t>
            </w:r>
            <w:r w:rsidRPr="00E419D6">
              <w:rPr>
                <w:sz w:val="20"/>
                <w:lang w:val="ru-RU"/>
              </w:rPr>
              <w:lastRenderedPageBreak/>
              <w:t xml:space="preserve">пропонуються всім працівникам, які отримують заробітну плату. </w:t>
            </w:r>
          </w:p>
          <w:p w:rsidRPr="00E419D6" w:rsidR="00303E9C" w:rsidP="00E419D6" w:rsidRDefault="00303E9C" w14:paraId="210DCB39" w14:textId="6ACEBC19">
            <w:pPr>
              <w:jc w:val="both"/>
              <w:rPr>
                <w:sz w:val="20"/>
                <w:szCs w:val="24"/>
                <w:lang w:val="ru-RU"/>
              </w:rPr>
            </w:pPr>
            <w:r w:rsidRPr="00E419D6">
              <w:rPr>
                <w:sz w:val="20"/>
                <w:lang w:val="ru-RU"/>
              </w:rPr>
              <w:t xml:space="preserve">(4) </w:t>
            </w:r>
            <w:r w:rsidRPr="00E419D6">
              <w:rPr>
                <w:i/>
                <w:iCs/>
                <w:sz w:val="20"/>
                <w:szCs w:val="24"/>
                <w:lang w:val="ru-RU"/>
              </w:rPr>
              <w:t>Зміни у розмірі пенсії</w:t>
            </w:r>
            <w:r w:rsidRPr="00E419D6">
              <w:rPr>
                <w:sz w:val="20"/>
                <w:lang w:val="ru-RU"/>
              </w:rPr>
              <w:t>. Це зміна теперішньої вартості пенсійних планів з фіксовани</w:t>
            </w:r>
            <w:r w:rsidR="00E419D6">
              <w:rPr>
                <w:sz w:val="20"/>
                <w:lang w:val="ru-RU"/>
              </w:rPr>
              <w:t xml:space="preserve">м розміром виплат і актуарних </w:t>
            </w:r>
            <w:r w:rsidRPr="00E419D6">
              <w:rPr>
                <w:sz w:val="20"/>
                <w:lang w:val="ru-RU"/>
              </w:rPr>
              <w:t xml:space="preserve">пенсійних планів. </w:t>
            </w:r>
          </w:p>
          <w:p w:rsidRPr="00E419D6" w:rsidR="00303E9C" w:rsidP="00E419D6" w:rsidRDefault="00303E9C" w14:paraId="293A13AA" w14:textId="77777777">
            <w:pPr>
              <w:jc w:val="both"/>
              <w:rPr>
                <w:sz w:val="20"/>
                <w:szCs w:val="24"/>
                <w:lang w:val="ru-RU"/>
              </w:rPr>
            </w:pPr>
            <w:r w:rsidRPr="00E419D6">
              <w:rPr>
                <w:sz w:val="20"/>
                <w:lang w:val="ru-RU"/>
              </w:rPr>
              <w:t xml:space="preserve">(5) </w:t>
            </w:r>
            <w:r w:rsidRPr="00E419D6">
              <w:rPr>
                <w:i/>
                <w:iCs/>
                <w:sz w:val="20"/>
                <w:szCs w:val="24"/>
                <w:lang w:val="ru-RU"/>
              </w:rPr>
              <w:t>Дохід від відстроченої компенсації понад ринкове значення, що не відповідає податковим вимогам.</w:t>
            </w:r>
            <w:r w:rsidRPr="00E419D6">
              <w:rPr>
                <w:sz w:val="20"/>
                <w:lang w:val="ru-RU"/>
              </w:rPr>
              <w:t xml:space="preserve">. </w:t>
            </w:r>
          </w:p>
          <w:p w:rsidRPr="00E419D6" w:rsidR="00303E9C" w:rsidP="00E419D6" w:rsidRDefault="00303E9C" w14:paraId="34111EF3" w14:textId="6F6827CA">
            <w:pPr>
              <w:jc w:val="both"/>
              <w:rPr>
                <w:sz w:val="20"/>
                <w:szCs w:val="24"/>
                <w:lang w:val="ru-RU"/>
              </w:rPr>
            </w:pPr>
            <w:r w:rsidRPr="00E419D6">
              <w:rPr>
                <w:sz w:val="20"/>
                <w:lang w:val="ru-RU"/>
              </w:rPr>
              <w:t>(6) Інша компенсація, якщо сукупна вартість усієї такої компенсації (</w:t>
            </w:r>
            <w:r w:rsidRPr="00E419D6">
              <w:rPr>
                <w:i/>
                <w:iCs/>
                <w:sz w:val="20"/>
                <w:szCs w:val="24"/>
                <w:lang w:val="ru-RU"/>
              </w:rPr>
              <w:t>наприклад</w:t>
            </w:r>
            <w:r w:rsidRPr="00E419D6">
              <w:rPr>
                <w:sz w:val="20"/>
                <w:lang w:val="ru-RU"/>
              </w:rPr>
              <w:t xml:space="preserve">, виплати при звільненні, </w:t>
            </w:r>
            <w:r w:rsidR="00E419D6">
              <w:rPr>
                <w:sz w:val="20"/>
                <w:lang w:val="ru-RU"/>
              </w:rPr>
              <w:t xml:space="preserve">припиненні контракту, вартість </w:t>
            </w:r>
            <w:r w:rsidRPr="00E419D6">
              <w:rPr>
                <w:sz w:val="20"/>
                <w:lang w:val="ru-RU"/>
              </w:rPr>
              <w:t xml:space="preserve">страхування життя, що сплачується від імені працівника, пільги або майно) керівника перевищує 10 000 доларів США. </w:t>
            </w:r>
          </w:p>
          <w:p w:rsidRPr="00E419D6" w:rsidR="00303E9C" w:rsidP="00E419D6" w:rsidRDefault="00303E9C" w14:paraId="77AD8141" w14:textId="0FDD20FA">
            <w:pPr>
              <w:jc w:val="both"/>
              <w:rPr>
                <w:sz w:val="20"/>
                <w:szCs w:val="24"/>
                <w:lang w:val="ru-RU"/>
              </w:rPr>
            </w:pPr>
            <w:r w:rsidRPr="00E419D6">
              <w:rPr>
                <w:sz w:val="20"/>
                <w:lang w:val="ru-RU"/>
              </w:rPr>
              <w:t>** «Керівник» означає службовця, керуючого партнера або будь-якого іншого працівника на</w:t>
            </w:r>
            <w:r w:rsidRPr="00E419D6">
              <w:rPr>
                <w:sz w:val="20"/>
                <w:lang w:val="ru-RU"/>
              </w:rPr>
              <w:cr/>
            </w:r>
            <w:r w:rsidRPr="00E419D6">
              <w:rPr>
                <w:sz w:val="20"/>
                <w:lang w:val="ru-RU"/>
              </w:rPr>
              <w:br/>
            </w:r>
            <w:r w:rsidRPr="00E419D6">
              <w:rPr>
                <w:sz w:val="20"/>
                <w:lang w:val="ru-RU"/>
              </w:rPr>
              <w:t>керівній посаді.</w:t>
            </w:r>
          </w:p>
        </w:tc>
      </w:tr>
    </w:tbl>
    <w:p w:rsidRPr="00303E9C" w:rsidR="00D40385" w:rsidP="00D40385" w:rsidRDefault="00D40385" w14:paraId="03671C5C" w14:textId="2619F184">
      <w:pPr>
        <w:rPr>
          <w:szCs w:val="24"/>
          <w:lang w:val="ru-RU"/>
        </w:rPr>
      </w:pPr>
    </w:p>
    <w:p w:rsidRPr="00303E9C" w:rsidR="00D40385" w:rsidP="00D40385" w:rsidRDefault="00D40385" w14:paraId="25B79FFC" w14:textId="77777777">
      <w:pPr>
        <w:rPr>
          <w:szCs w:val="24"/>
          <w:lang w:val="ru-RU"/>
        </w:rPr>
      </w:pPr>
    </w:p>
    <w:tbl>
      <w:tblPr>
        <w:tblStyle w:val="TableGrid"/>
        <w:tblW w:w="0" w:type="auto"/>
        <w:tblLook w:val="04A0" w:firstRow="1" w:lastRow="0" w:firstColumn="1" w:lastColumn="0" w:noHBand="0" w:noVBand="1"/>
      </w:tblPr>
      <w:tblGrid>
        <w:gridCol w:w="5060"/>
        <w:gridCol w:w="5026"/>
      </w:tblGrid>
      <w:tr w:rsidR="0019425C" w:rsidTr="0019425C" w14:paraId="5CA822B0" w14:textId="77777777">
        <w:tc>
          <w:tcPr>
            <w:tcW w:w="5151" w:type="dxa"/>
          </w:tcPr>
          <w:p w:rsidRPr="0019425C" w:rsidR="0019425C" w:rsidP="0019425C" w:rsidRDefault="0019425C" w14:paraId="3947B0A0" w14:textId="77777777">
            <w:pPr>
              <w:rPr>
                <w:b/>
                <w:sz w:val="22"/>
                <w:szCs w:val="24"/>
              </w:rPr>
            </w:pPr>
            <w:r w:rsidRPr="0019425C">
              <w:rPr>
                <w:b/>
                <w:sz w:val="22"/>
                <w:szCs w:val="24"/>
              </w:rPr>
              <w:t>Z.7.</w:t>
            </w:r>
            <w:r w:rsidRPr="0019425C">
              <w:rPr>
                <w:b/>
                <w:sz w:val="22"/>
                <w:szCs w:val="24"/>
              </w:rPr>
              <w:tab/>
            </w:r>
            <w:r w:rsidRPr="0019425C">
              <w:rPr>
                <w:b/>
                <w:sz w:val="22"/>
                <w:szCs w:val="24"/>
              </w:rPr>
              <w:t xml:space="preserve">REPRESENTATIONS AND CERTIFICATIONS </w:t>
            </w:r>
          </w:p>
          <w:p w:rsidRPr="0019425C" w:rsidR="0019425C" w:rsidP="0019425C" w:rsidRDefault="0019425C" w14:paraId="0E4FB92D" w14:textId="77777777">
            <w:pPr>
              <w:jc w:val="both"/>
              <w:rPr>
                <w:sz w:val="22"/>
                <w:szCs w:val="24"/>
              </w:rPr>
            </w:pPr>
          </w:p>
          <w:p w:rsidRPr="0019425C" w:rsidR="0019425C" w:rsidP="0019425C" w:rsidRDefault="0019425C" w14:paraId="237FBF07" w14:textId="77777777">
            <w:pPr>
              <w:jc w:val="both"/>
              <w:rPr>
                <w:sz w:val="22"/>
                <w:szCs w:val="24"/>
              </w:rPr>
            </w:pPr>
            <w:r w:rsidRPr="0019425C">
              <w:rPr>
                <w:sz w:val="22"/>
                <w:szCs w:val="24"/>
              </w:rPr>
              <w:t>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p>
          <w:p w:rsidR="0019425C" w:rsidP="0019425C" w:rsidRDefault="0019425C" w14:paraId="76D0348D" w14:textId="77777777">
            <w:pPr>
              <w:jc w:val="both"/>
              <w:rPr>
                <w:sz w:val="22"/>
                <w:szCs w:val="24"/>
                <w:lang w:val="uk-UA"/>
              </w:rPr>
            </w:pPr>
          </w:p>
          <w:p w:rsidR="0019425C" w:rsidP="0019425C" w:rsidRDefault="0019425C" w14:paraId="48D3E2C5" w14:textId="77777777">
            <w:pPr>
              <w:jc w:val="both"/>
              <w:rPr>
                <w:sz w:val="22"/>
                <w:szCs w:val="24"/>
                <w:lang w:val="uk-UA"/>
              </w:rPr>
            </w:pPr>
          </w:p>
          <w:p w:rsidR="0019425C" w:rsidP="0019425C" w:rsidRDefault="0019425C" w14:paraId="03AF7D4E" w14:textId="77777777">
            <w:pPr>
              <w:jc w:val="both"/>
              <w:rPr>
                <w:sz w:val="22"/>
                <w:szCs w:val="24"/>
                <w:lang w:val="uk-UA"/>
              </w:rPr>
            </w:pPr>
          </w:p>
          <w:p w:rsidR="0019425C" w:rsidP="0019425C" w:rsidRDefault="0019425C" w14:paraId="7E66D5BA" w14:textId="77777777">
            <w:pPr>
              <w:jc w:val="both"/>
              <w:rPr>
                <w:sz w:val="22"/>
                <w:szCs w:val="24"/>
                <w:lang w:val="uk-UA"/>
              </w:rPr>
            </w:pPr>
          </w:p>
          <w:p w:rsidRPr="0019425C" w:rsidR="0019425C" w:rsidP="0019425C" w:rsidRDefault="0019425C" w14:paraId="4A2229D8" w14:textId="77777777">
            <w:pPr>
              <w:jc w:val="both"/>
              <w:rPr>
                <w:sz w:val="22"/>
                <w:szCs w:val="24"/>
                <w:lang w:val="uk-UA"/>
              </w:rPr>
            </w:pPr>
          </w:p>
          <w:p w:rsidRPr="0019425C" w:rsidR="0019425C" w:rsidP="0019425C" w:rsidRDefault="0019425C" w14:paraId="7E1203C8" w14:textId="2C7CEA3A">
            <w:pPr>
              <w:jc w:val="center"/>
              <w:rPr>
                <w:sz w:val="22"/>
                <w:szCs w:val="24"/>
              </w:rPr>
            </w:pPr>
            <w:r w:rsidRPr="0019425C">
              <w:rPr>
                <w:sz w:val="22"/>
                <w:szCs w:val="24"/>
              </w:rPr>
              <w:t>[End of Subcontract]</w:t>
            </w:r>
          </w:p>
        </w:tc>
        <w:tc>
          <w:tcPr>
            <w:tcW w:w="5151" w:type="dxa"/>
          </w:tcPr>
          <w:p w:rsidRPr="0019425C" w:rsidR="0019425C" w:rsidP="0019425C" w:rsidRDefault="0019425C" w14:paraId="5126EF21" w14:textId="77777777">
            <w:pPr>
              <w:jc w:val="both"/>
              <w:rPr>
                <w:b/>
                <w:sz w:val="22"/>
                <w:szCs w:val="24"/>
              </w:rPr>
            </w:pPr>
            <w:r w:rsidRPr="0019425C">
              <w:rPr>
                <w:b/>
                <w:sz w:val="22"/>
                <w:szCs w:val="24"/>
              </w:rPr>
              <w:t>Z.7.</w:t>
            </w:r>
            <w:r w:rsidRPr="0019425C">
              <w:rPr>
                <w:b/>
                <w:sz w:val="22"/>
                <w:szCs w:val="24"/>
              </w:rPr>
              <w:tab/>
            </w:r>
            <w:r w:rsidRPr="0019425C">
              <w:rPr>
                <w:b/>
                <w:sz w:val="22"/>
                <w:szCs w:val="24"/>
              </w:rPr>
              <w:t xml:space="preserve">ЗАЯВИ ТА ЗАСВІДЧЕННЯ </w:t>
            </w:r>
          </w:p>
          <w:p w:rsidR="0019425C" w:rsidP="0019425C" w:rsidRDefault="0019425C" w14:paraId="5DB0B741" w14:textId="77777777">
            <w:pPr>
              <w:jc w:val="both"/>
              <w:rPr>
                <w:sz w:val="22"/>
                <w:szCs w:val="24"/>
                <w:lang w:val="uk-UA"/>
              </w:rPr>
            </w:pPr>
          </w:p>
          <w:p w:rsidRPr="0019425C" w:rsidR="0019425C" w:rsidP="0019425C" w:rsidRDefault="0019425C" w14:paraId="42BF8812" w14:textId="77777777">
            <w:pPr>
              <w:jc w:val="both"/>
              <w:rPr>
                <w:sz w:val="22"/>
                <w:szCs w:val="24"/>
                <w:lang w:val="uk-UA"/>
              </w:rPr>
            </w:pPr>
          </w:p>
          <w:p w:rsidRPr="0019425C" w:rsidR="0019425C" w:rsidP="0019425C" w:rsidRDefault="0019425C" w14:paraId="5F731287" w14:textId="77777777">
            <w:pPr>
              <w:jc w:val="both"/>
              <w:rPr>
                <w:sz w:val="22"/>
                <w:szCs w:val="24"/>
                <w:lang w:val="ru-RU"/>
              </w:rPr>
            </w:pPr>
            <w:r w:rsidRPr="0019425C">
              <w:rPr>
                <w:sz w:val="22"/>
                <w:lang w:val="uk-UA"/>
              </w:rPr>
              <w:t xml:space="preserve">Усі заяви та засвідчення, надані в результаті укладення цього Субконтракту, цим включаються до цього Субконтракту повністю або шляхом посилання на них, а всі оновлені заяви та засвідчення, надані згодом, включатимуться шляхом посилання і становитимуть частину цього Субконтракту, маючи таку саму юридичну силу, як і повністю включені тексти заяв і засвідчень. </w:t>
            </w:r>
            <w:r w:rsidRPr="0019425C">
              <w:rPr>
                <w:sz w:val="22"/>
                <w:lang w:val="ru-RU"/>
              </w:rPr>
              <w:t xml:space="preserve">Підписуючи цей Субконтракт, Субпідрядник засвідчує, що на момент його укладення: (1) Участь Субпідрядника або його принципалів у тендерах на присудження контрактів не є забороненою, призупиненою, запропонованою до заборони чи оголошеною неприпустимою жодним федеральним агентством; (2) виділені федеральні бюджетні кошти не були сплачені та не будуть сплачені жодній особі з метою впливу або спроби впливу на посадовця або співробітника будь-якого органу влади, Члена Конгресу, посадовця або співробітника Конгресу, співробітника Члена Конгресу від імені Субпідрядника у зв’язку з укладенням контракту або цього Субконтракту; і (3) до будь-яких інших заяв і засвідчень, наданих Субпідрядником в результаті укладення цього Субконтракту, не вносилися жодні зміни. Субпідрядник погоджується своєчасно інформувати Кімонікс у письмовій формі про будь-які зміни до наданих Субпідрядником заяв і засвідчень, що матимуть місце у будь-який момент протягом виконання цього Субконтракту. </w:t>
            </w:r>
          </w:p>
          <w:p w:rsidRPr="0019425C" w:rsidR="0019425C" w:rsidP="0019425C" w:rsidRDefault="0019425C" w14:paraId="5C9A9DAF" w14:textId="77777777">
            <w:pPr>
              <w:jc w:val="both"/>
              <w:rPr>
                <w:sz w:val="22"/>
                <w:szCs w:val="24"/>
                <w:lang w:val="ru-RU"/>
              </w:rPr>
            </w:pPr>
          </w:p>
          <w:p w:rsidRPr="0019425C" w:rsidR="0019425C" w:rsidP="0019425C" w:rsidRDefault="0019425C" w14:paraId="32A017D8" w14:textId="77777777">
            <w:pPr>
              <w:jc w:val="center"/>
              <w:rPr>
                <w:sz w:val="22"/>
                <w:szCs w:val="24"/>
              </w:rPr>
            </w:pPr>
            <w:r w:rsidRPr="0019425C">
              <w:rPr>
                <w:sz w:val="22"/>
              </w:rPr>
              <w:t>[</w:t>
            </w:r>
            <w:proofErr w:type="spellStart"/>
            <w:r w:rsidRPr="0019425C">
              <w:rPr>
                <w:sz w:val="22"/>
              </w:rPr>
              <w:t>Кінець</w:t>
            </w:r>
            <w:proofErr w:type="spellEnd"/>
            <w:r w:rsidRPr="0019425C">
              <w:rPr>
                <w:sz w:val="22"/>
              </w:rPr>
              <w:t xml:space="preserve"> </w:t>
            </w:r>
            <w:proofErr w:type="spellStart"/>
            <w:r w:rsidRPr="0019425C">
              <w:rPr>
                <w:sz w:val="22"/>
              </w:rPr>
              <w:t>Субконтракту</w:t>
            </w:r>
            <w:proofErr w:type="spellEnd"/>
            <w:r w:rsidRPr="0019425C">
              <w:rPr>
                <w:sz w:val="22"/>
              </w:rPr>
              <w:t>]</w:t>
            </w:r>
          </w:p>
          <w:p w:rsidRPr="0019425C" w:rsidR="0019425C" w:rsidP="0019425C" w:rsidRDefault="0019425C" w14:paraId="1427F9D5" w14:textId="77777777">
            <w:pPr>
              <w:jc w:val="both"/>
              <w:rPr>
                <w:sz w:val="22"/>
                <w:szCs w:val="24"/>
              </w:rPr>
            </w:pPr>
          </w:p>
        </w:tc>
      </w:tr>
    </w:tbl>
    <w:p w:rsidRPr="00C70C9E" w:rsidR="00D40385" w:rsidP="00D40385" w:rsidRDefault="00D40385" w14:paraId="64D61453" w14:textId="2CBD3A5C">
      <w:pPr>
        <w:jc w:val="center"/>
        <w:rPr>
          <w:szCs w:val="24"/>
        </w:rPr>
      </w:pPr>
    </w:p>
    <w:p w:rsidRPr="003D042C" w:rsidR="00443DA6" w:rsidP="00443DA6" w:rsidRDefault="00443DA6" w14:paraId="2FDB9F00" w14:textId="3F2FD231">
      <w:pPr>
        <w:jc w:val="both"/>
        <w:rPr>
          <w:b/>
          <w:sz w:val="22"/>
          <w:szCs w:val="22"/>
        </w:rPr>
      </w:pPr>
      <w:r w:rsidRPr="003D042C">
        <w:rPr>
          <w:b/>
          <w:sz w:val="22"/>
          <w:szCs w:val="22"/>
        </w:rPr>
        <w:t>Annex 1</w:t>
      </w:r>
      <w:r w:rsidRPr="003D042C">
        <w:rPr>
          <w:b/>
          <w:sz w:val="22"/>
          <w:szCs w:val="22"/>
        </w:rPr>
        <w:tab/>
      </w:r>
      <w:r w:rsidRPr="003D042C">
        <w:rPr>
          <w:b/>
          <w:sz w:val="22"/>
          <w:szCs w:val="22"/>
        </w:rPr>
        <w:t>Cover Letter</w:t>
      </w:r>
    </w:p>
    <w:p w:rsidRPr="003D042C" w:rsidR="00443DA6" w:rsidP="00443DA6" w:rsidRDefault="00443DA6" w14:paraId="176F88D6" w14:textId="77777777">
      <w:pPr>
        <w:jc w:val="right"/>
        <w:rPr>
          <w:sz w:val="22"/>
          <w:szCs w:val="22"/>
        </w:rPr>
      </w:pPr>
      <w:r w:rsidRPr="003D042C">
        <w:rPr>
          <w:sz w:val="22"/>
          <w:szCs w:val="22"/>
        </w:rPr>
        <w:fldChar w:fldCharType="begin">
          <w:ffData>
            <w:name w:val=""/>
            <w:enabled/>
            <w:calcOnExit w:val="0"/>
            <w:textInput>
              <w:default w:val="[Offeror: Insert date]"/>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date]</w:t>
      </w:r>
      <w:r w:rsidRPr="003D042C">
        <w:rPr>
          <w:sz w:val="22"/>
          <w:szCs w:val="22"/>
        </w:rPr>
        <w:fldChar w:fldCharType="end"/>
      </w:r>
    </w:p>
    <w:p w:rsidRPr="003D042C" w:rsidR="00443DA6" w:rsidP="00443DA6" w:rsidRDefault="00443DA6" w14:paraId="2CE1384F" w14:textId="77777777">
      <w:pPr>
        <w:rPr>
          <w:sz w:val="22"/>
          <w:szCs w:val="22"/>
        </w:rPr>
      </w:pPr>
    </w:p>
    <w:p w:rsidRPr="003D042C" w:rsidR="00443DA6" w:rsidP="00443DA6" w:rsidRDefault="0011527A" w14:paraId="5739FBE0" w14:textId="1DBA8B42">
      <w:pPr>
        <w:jc w:val="both"/>
        <w:rPr>
          <w:sz w:val="22"/>
          <w:szCs w:val="22"/>
        </w:rPr>
      </w:pPr>
      <w:r>
        <w:rPr>
          <w:sz w:val="22"/>
          <w:szCs w:val="22"/>
        </w:rPr>
        <w:t>Michael Stievater</w:t>
      </w:r>
    </w:p>
    <w:p w:rsidRPr="003D042C" w:rsidR="00443DA6" w:rsidP="00443DA6" w:rsidRDefault="0011527A" w14:paraId="66809DA9" w14:textId="187D2597">
      <w:pPr>
        <w:jc w:val="both"/>
        <w:rPr>
          <w:sz w:val="22"/>
          <w:szCs w:val="22"/>
        </w:rPr>
      </w:pPr>
      <w:r>
        <w:rPr>
          <w:sz w:val="22"/>
          <w:szCs w:val="22"/>
        </w:rPr>
        <w:t>Chief of Party</w:t>
      </w:r>
    </w:p>
    <w:p w:rsidRPr="003D042C" w:rsidR="00443DA6" w:rsidP="00443DA6" w:rsidRDefault="00611549" w14:paraId="6F2D3BB3" w14:textId="3584938B">
      <w:pPr>
        <w:jc w:val="both"/>
        <w:rPr>
          <w:sz w:val="22"/>
          <w:szCs w:val="22"/>
        </w:rPr>
      </w:pPr>
      <w:r>
        <w:rPr>
          <w:sz w:val="22"/>
          <w:szCs w:val="22"/>
        </w:rPr>
        <w:t>USAID Democratic Governance East Activity</w:t>
      </w:r>
    </w:p>
    <w:p w:rsidRPr="0089451E" w:rsidR="00443DA6" w:rsidP="00443DA6" w:rsidRDefault="0089451E" w14:paraId="35584407" w14:textId="5CC4D833">
      <w:pPr>
        <w:pStyle w:val="Footer"/>
        <w:tabs>
          <w:tab w:val="clear" w:pos="5029"/>
          <w:tab w:val="clear" w:pos="10064"/>
        </w:tabs>
        <w:spacing w:line="240" w:lineRule="auto"/>
        <w:jc w:val="both"/>
        <w:rPr>
          <w:sz w:val="22"/>
          <w:szCs w:val="22"/>
          <w:lang w:val="en-US"/>
        </w:rPr>
      </w:pPr>
      <w:r>
        <w:rPr>
          <w:sz w:val="22"/>
          <w:szCs w:val="22"/>
          <w:lang w:val="en-US"/>
        </w:rPr>
        <w:t>Chemonics International</w:t>
      </w:r>
    </w:p>
    <w:p w:rsidR="001C212A" w:rsidP="001C212A" w:rsidRDefault="001C212A" w14:paraId="3DCB3A7E" w14:textId="77777777">
      <w:pPr>
        <w:rPr>
          <w:sz w:val="22"/>
          <w:szCs w:val="22"/>
        </w:rPr>
      </w:pPr>
      <w:r>
        <w:rPr>
          <w:sz w:val="22"/>
          <w:szCs w:val="22"/>
        </w:rPr>
        <w:t xml:space="preserve">8 </w:t>
      </w:r>
      <w:proofErr w:type="spellStart"/>
      <w:r>
        <w:rPr>
          <w:sz w:val="22"/>
          <w:szCs w:val="22"/>
        </w:rPr>
        <w:t>Khreshchatyk</w:t>
      </w:r>
      <w:proofErr w:type="spellEnd"/>
      <w:r>
        <w:rPr>
          <w:sz w:val="22"/>
          <w:szCs w:val="22"/>
        </w:rPr>
        <w:t xml:space="preserve"> Street, 5</w:t>
      </w:r>
      <w:r w:rsidRPr="00F027F2">
        <w:rPr>
          <w:sz w:val="22"/>
          <w:szCs w:val="22"/>
          <w:vertAlign w:val="superscript"/>
        </w:rPr>
        <w:t>th</w:t>
      </w:r>
      <w:r>
        <w:rPr>
          <w:sz w:val="22"/>
          <w:szCs w:val="22"/>
        </w:rPr>
        <w:t xml:space="preserve"> floor</w:t>
      </w:r>
    </w:p>
    <w:p w:rsidR="001C212A" w:rsidP="001C212A" w:rsidRDefault="001C212A" w14:paraId="388FBA95" w14:textId="77777777">
      <w:pPr>
        <w:rPr>
          <w:sz w:val="22"/>
          <w:szCs w:val="22"/>
        </w:rPr>
      </w:pPr>
      <w:r>
        <w:rPr>
          <w:sz w:val="22"/>
          <w:szCs w:val="22"/>
        </w:rPr>
        <w:t>Kyiv, Ukraine 01001</w:t>
      </w:r>
    </w:p>
    <w:p w:rsidRPr="003D042C" w:rsidR="00443DA6" w:rsidP="00443DA6" w:rsidRDefault="00443DA6" w14:paraId="48A7E972" w14:textId="77777777">
      <w:pPr>
        <w:pStyle w:val="Footer"/>
        <w:tabs>
          <w:tab w:val="clear" w:pos="5029"/>
          <w:tab w:val="clear" w:pos="10064"/>
        </w:tabs>
        <w:spacing w:line="240" w:lineRule="auto"/>
        <w:jc w:val="both"/>
        <w:rPr>
          <w:sz w:val="22"/>
          <w:szCs w:val="22"/>
        </w:rPr>
      </w:pPr>
      <w:r w:rsidRPr="003D042C">
        <w:rPr>
          <w:sz w:val="22"/>
          <w:szCs w:val="22"/>
        </w:rPr>
        <w:t xml:space="preserve"> </w:t>
      </w:r>
    </w:p>
    <w:p w:rsidRPr="003D042C" w:rsidR="00443DA6" w:rsidP="00443DA6" w:rsidRDefault="00443DA6" w14:paraId="6CB38D82" w14:textId="77777777">
      <w:pPr>
        <w:ind w:left="1418" w:hanging="1418"/>
        <w:jc w:val="both"/>
        <w:rPr>
          <w:sz w:val="22"/>
          <w:szCs w:val="22"/>
        </w:rPr>
      </w:pPr>
      <w:r w:rsidRPr="003D042C">
        <w:rPr>
          <w:sz w:val="22"/>
          <w:szCs w:val="22"/>
        </w:rPr>
        <w:t>Reference:</w:t>
      </w:r>
      <w:r w:rsidRPr="003D042C">
        <w:rPr>
          <w:sz w:val="22"/>
          <w:szCs w:val="22"/>
        </w:rPr>
        <w:tab/>
      </w:r>
      <w:r w:rsidRPr="003D042C">
        <w:rPr>
          <w:sz w:val="22"/>
          <w:szCs w:val="22"/>
        </w:rPr>
        <w:t xml:space="preserve">Request for Proposals </w:t>
      </w:r>
      <w:r w:rsidRPr="003D042C">
        <w:rPr>
          <w:sz w:val="22"/>
          <w:szCs w:val="22"/>
        </w:rPr>
        <w:fldChar w:fldCharType="begin">
          <w:ffData>
            <w:name w:val=""/>
            <w:enabled/>
            <w:calcOnExit w:val="0"/>
            <w:textInput>
              <w:default w:val="[Insert RFP name and number]"/>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[Insert RFP name and number]</w:t>
      </w:r>
      <w:r w:rsidRPr="003D042C">
        <w:rPr>
          <w:sz w:val="22"/>
          <w:szCs w:val="22"/>
        </w:rPr>
        <w:fldChar w:fldCharType="end"/>
      </w:r>
      <w:r w:rsidRPr="003D042C">
        <w:rPr>
          <w:sz w:val="22"/>
          <w:szCs w:val="22"/>
        </w:rPr>
        <w:t xml:space="preserve"> </w:t>
      </w:r>
    </w:p>
    <w:p w:rsidRPr="003D042C" w:rsidR="00443DA6" w:rsidP="00443DA6" w:rsidRDefault="00443DA6" w14:paraId="3F489EED" w14:textId="77777777">
      <w:pPr>
        <w:ind w:left="1418" w:hanging="1418"/>
        <w:jc w:val="both"/>
        <w:rPr>
          <w:sz w:val="22"/>
          <w:szCs w:val="22"/>
        </w:rPr>
      </w:pPr>
    </w:p>
    <w:p w:rsidRPr="003D042C" w:rsidR="00443DA6" w:rsidP="00443DA6" w:rsidRDefault="00443DA6" w14:paraId="6005B6BF" w14:textId="77777777">
      <w:pPr>
        <w:ind w:left="1418" w:hanging="1418"/>
        <w:jc w:val="both"/>
        <w:rPr>
          <w:sz w:val="22"/>
          <w:szCs w:val="22"/>
        </w:rPr>
      </w:pPr>
      <w:r w:rsidRPr="003D042C">
        <w:rPr>
          <w:sz w:val="22"/>
          <w:szCs w:val="22"/>
        </w:rPr>
        <w:t>Subject:</w:t>
      </w:r>
      <w:r w:rsidRPr="003D042C">
        <w:rPr>
          <w:sz w:val="22"/>
          <w:szCs w:val="22"/>
        </w:rPr>
        <w:tab/>
      </w: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r w:rsidRPr="003D042C">
        <w:rPr>
          <w:sz w:val="22"/>
          <w:szCs w:val="22"/>
        </w:rPr>
        <w:t>’s technical and cost proposals</w:t>
      </w:r>
    </w:p>
    <w:p w:rsidRPr="003D042C" w:rsidR="00443DA6" w:rsidP="00443DA6" w:rsidRDefault="00443DA6" w14:paraId="5640B69F" w14:textId="77777777">
      <w:pPr>
        <w:jc w:val="both"/>
        <w:rPr>
          <w:sz w:val="22"/>
          <w:szCs w:val="22"/>
        </w:rPr>
      </w:pPr>
    </w:p>
    <w:p w:rsidRPr="003D042C" w:rsidR="00443DA6" w:rsidP="00443DA6" w:rsidRDefault="00443DA6" w14:paraId="0BAAC78F" w14:textId="77777777">
      <w:pPr>
        <w:pStyle w:val="tableanswers"/>
        <w:widowControl/>
        <w:spacing w:before="0" w:beforeAutospacing="0" w:after="0" w:afterAutospacing="0" w:line="240" w:lineRule="auto"/>
        <w:jc w:val="both"/>
        <w:rPr>
          <w:rFonts w:ascii="Times New Roman" w:hAnsi="Times New Roman"/>
          <w:noProof w:val="0"/>
          <w:szCs w:val="22"/>
        </w:rPr>
      </w:pPr>
      <w:r w:rsidRPr="003D042C">
        <w:rPr>
          <w:rFonts w:ascii="Times New Roman" w:hAnsi="Times New Roman"/>
          <w:noProof w:val="0"/>
          <w:szCs w:val="22"/>
        </w:rPr>
        <w:t xml:space="preserve">Dear Mr./Mrs. </w:t>
      </w:r>
      <w:r w:rsidRPr="003D042C">
        <w:rPr>
          <w:rFonts w:ascii="Times New Roman" w:hAnsi="Times New Roman"/>
          <w:szCs w:val="22"/>
        </w:rPr>
        <w:fldChar w:fldCharType="begin">
          <w:ffData>
            <w:name w:val=""/>
            <w:enabled/>
            <w:calcOnExit w:val="0"/>
            <w:textInput>
              <w:default w:val="[Insert name of point of contact for RFP]"/>
            </w:textInput>
          </w:ffData>
        </w:fldChar>
      </w:r>
      <w:r w:rsidRPr="003D042C">
        <w:rPr>
          <w:rFonts w:ascii="Times New Roman" w:hAnsi="Times New Roman"/>
          <w:szCs w:val="22"/>
        </w:rPr>
        <w:instrText xml:space="preserve"> FORMTEXT </w:instrText>
      </w:r>
      <w:r w:rsidRPr="003D042C">
        <w:rPr>
          <w:rFonts w:ascii="Times New Roman" w:hAnsi="Times New Roman"/>
          <w:szCs w:val="22"/>
        </w:rPr>
      </w:r>
      <w:r w:rsidRPr="003D042C">
        <w:rPr>
          <w:rFonts w:ascii="Times New Roman" w:hAnsi="Times New Roman"/>
          <w:szCs w:val="22"/>
        </w:rPr>
        <w:fldChar w:fldCharType="separate"/>
      </w:r>
      <w:r w:rsidRPr="003D042C">
        <w:rPr>
          <w:rFonts w:ascii="Times New Roman" w:hAnsi="Times New Roman"/>
          <w:szCs w:val="22"/>
        </w:rPr>
        <w:t>[Insert name of point of contact for RFP]</w:t>
      </w:r>
      <w:r w:rsidRPr="003D042C">
        <w:rPr>
          <w:rFonts w:ascii="Times New Roman" w:hAnsi="Times New Roman"/>
          <w:szCs w:val="22"/>
        </w:rPr>
        <w:fldChar w:fldCharType="end"/>
      </w:r>
      <w:r w:rsidRPr="003D042C">
        <w:rPr>
          <w:rFonts w:ascii="Times New Roman" w:hAnsi="Times New Roman"/>
          <w:noProof w:val="0"/>
          <w:szCs w:val="22"/>
        </w:rPr>
        <w:t>:</w:t>
      </w:r>
    </w:p>
    <w:p w:rsidRPr="003D042C" w:rsidR="00443DA6" w:rsidP="00443DA6" w:rsidRDefault="00443DA6" w14:paraId="31B66B9A" w14:textId="77777777">
      <w:pPr>
        <w:jc w:val="both"/>
        <w:rPr>
          <w:sz w:val="22"/>
          <w:szCs w:val="22"/>
        </w:rPr>
      </w:pPr>
    </w:p>
    <w:p w:rsidRPr="003D042C" w:rsidR="00443DA6" w:rsidP="00443DA6" w:rsidRDefault="00443DA6" w14:paraId="3E4AC4B1" w14:textId="77777777">
      <w:pPr>
        <w:pStyle w:val="BodyText3"/>
        <w:spacing w:after="0"/>
        <w:jc w:val="both"/>
        <w:rPr>
          <w:sz w:val="22"/>
          <w:szCs w:val="22"/>
        </w:rPr>
      </w:pP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r w:rsidRPr="003D042C">
        <w:rPr>
          <w:sz w:val="22"/>
          <w:szCs w:val="22"/>
        </w:rPr>
        <w:t xml:space="preserve"> is pleased to submit its proposal in regard to the above- referenced request for proposals. For this purpose, we are pleased to provide the information furnished below:</w:t>
      </w:r>
    </w:p>
    <w:p w:rsidRPr="003D042C" w:rsidR="00443DA6" w:rsidP="00443DA6" w:rsidRDefault="00443DA6" w14:paraId="55689AA8" w14:textId="77777777">
      <w:pPr>
        <w:jc w:val="both"/>
        <w:rPr>
          <w:sz w:val="22"/>
          <w:szCs w:val="22"/>
        </w:rPr>
      </w:pPr>
    </w:p>
    <w:p w:rsidRPr="003D042C" w:rsidR="00443DA6" w:rsidP="00443DA6" w:rsidRDefault="00443DA6" w14:paraId="29020F80" w14:textId="77777777">
      <w:pPr>
        <w:jc w:val="both"/>
        <w:rPr>
          <w:sz w:val="22"/>
          <w:szCs w:val="22"/>
        </w:rPr>
      </w:pPr>
      <w:r w:rsidRPr="003D042C">
        <w:rPr>
          <w:sz w:val="22"/>
          <w:szCs w:val="22"/>
        </w:rPr>
        <w:t>Name of Organization’s Representative</w:t>
      </w:r>
      <w:r w:rsidRPr="003D042C">
        <w:rPr>
          <w:sz w:val="22"/>
          <w:szCs w:val="22"/>
        </w:rPr>
        <w:tab/>
      </w:r>
      <w:r w:rsidRPr="003D042C">
        <w:rPr>
          <w:sz w:val="22"/>
          <w:szCs w:val="22"/>
        </w:rPr>
        <w:tab/>
      </w:r>
      <w:r w:rsidRPr="003D042C">
        <w:rPr>
          <w:sz w:val="22"/>
          <w:szCs w:val="22"/>
        </w:rPr>
        <w:t>___________________________</w:t>
      </w:r>
    </w:p>
    <w:p w:rsidRPr="003D042C" w:rsidR="00443DA6" w:rsidP="00443DA6" w:rsidRDefault="00443DA6" w14:paraId="4F196DA0" w14:textId="77777777">
      <w:pPr>
        <w:jc w:val="both"/>
        <w:rPr>
          <w:sz w:val="22"/>
          <w:szCs w:val="22"/>
        </w:rPr>
      </w:pPr>
      <w:r w:rsidRPr="003D042C">
        <w:rPr>
          <w:sz w:val="22"/>
          <w:szCs w:val="22"/>
        </w:rPr>
        <w:t xml:space="preserve">Name of Offeror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___________________________</w:t>
      </w:r>
    </w:p>
    <w:p w:rsidRPr="003D042C" w:rsidR="00443DA6" w:rsidP="00443DA6" w:rsidRDefault="00443DA6" w14:paraId="1D8F81F2" w14:textId="77777777">
      <w:pPr>
        <w:jc w:val="both"/>
        <w:rPr>
          <w:sz w:val="22"/>
          <w:szCs w:val="22"/>
        </w:rPr>
      </w:pPr>
      <w:r w:rsidRPr="003D042C">
        <w:rPr>
          <w:sz w:val="22"/>
          <w:szCs w:val="22"/>
        </w:rPr>
        <w:t>Type of Organization</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___________________________</w:t>
      </w:r>
    </w:p>
    <w:p w:rsidRPr="003D042C" w:rsidR="00443DA6" w:rsidP="00443DA6" w:rsidRDefault="00443DA6" w14:paraId="2578ED31" w14:textId="77777777">
      <w:pPr>
        <w:jc w:val="both"/>
        <w:rPr>
          <w:sz w:val="22"/>
          <w:szCs w:val="22"/>
        </w:rPr>
      </w:pPr>
      <w:r w:rsidRPr="003D042C">
        <w:rPr>
          <w:sz w:val="22"/>
          <w:szCs w:val="22"/>
        </w:rPr>
        <w:t>Taxpayer Identification Number</w:t>
      </w:r>
      <w:r w:rsidRPr="003D042C">
        <w:rPr>
          <w:sz w:val="22"/>
          <w:szCs w:val="22"/>
        </w:rPr>
        <w:tab/>
      </w:r>
      <w:r w:rsidRPr="003D042C">
        <w:rPr>
          <w:sz w:val="22"/>
          <w:szCs w:val="22"/>
        </w:rPr>
        <w:tab/>
      </w:r>
      <w:r w:rsidRPr="003D042C">
        <w:rPr>
          <w:sz w:val="22"/>
          <w:szCs w:val="22"/>
        </w:rPr>
        <w:tab/>
      </w:r>
      <w:r w:rsidRPr="003D042C">
        <w:rPr>
          <w:sz w:val="22"/>
          <w:szCs w:val="22"/>
        </w:rPr>
        <w:t>___________________________</w:t>
      </w:r>
    </w:p>
    <w:p w:rsidR="00443DA6" w:rsidP="00443DA6" w:rsidRDefault="00443DA6" w14:paraId="2B304732" w14:textId="77777777">
      <w:pPr>
        <w:jc w:val="both"/>
        <w:rPr>
          <w:sz w:val="22"/>
          <w:szCs w:val="22"/>
        </w:rPr>
      </w:pPr>
      <w:r>
        <w:rPr>
          <w:sz w:val="22"/>
          <w:szCs w:val="22"/>
        </w:rPr>
        <w:t>DUNS Number</w:t>
      </w:r>
      <w:r>
        <w:rPr>
          <w:sz w:val="22"/>
          <w:szCs w:val="22"/>
        </w:rPr>
        <w:tab/>
      </w:r>
      <w:r>
        <w:rPr>
          <w:sz w:val="22"/>
          <w:szCs w:val="22"/>
        </w:rPr>
        <w:tab/>
      </w:r>
      <w:r>
        <w:rPr>
          <w:sz w:val="22"/>
          <w:szCs w:val="22"/>
        </w:rPr>
        <w:tab/>
      </w:r>
      <w:r>
        <w:rPr>
          <w:sz w:val="22"/>
          <w:szCs w:val="22"/>
        </w:rPr>
        <w:tab/>
      </w:r>
      <w:r>
        <w:rPr>
          <w:sz w:val="22"/>
          <w:szCs w:val="22"/>
        </w:rPr>
        <w:tab/>
      </w:r>
      <w:r>
        <w:rPr>
          <w:sz w:val="22"/>
          <w:szCs w:val="22"/>
        </w:rPr>
        <w:t>___________________________</w:t>
      </w:r>
    </w:p>
    <w:p w:rsidRPr="003D042C" w:rsidR="00443DA6" w:rsidP="00443DA6" w:rsidRDefault="00443DA6" w14:paraId="76280D32" w14:textId="77777777">
      <w:pPr>
        <w:jc w:val="both"/>
        <w:rPr>
          <w:sz w:val="22"/>
          <w:szCs w:val="22"/>
        </w:rPr>
      </w:pPr>
      <w:r>
        <w:rPr>
          <w:sz w:val="22"/>
          <w:szCs w:val="22"/>
        </w:rPr>
        <w:t>Address</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___________________________</w:t>
      </w:r>
    </w:p>
    <w:p w:rsidRPr="003D042C" w:rsidR="00443DA6" w:rsidP="00443DA6" w:rsidRDefault="00443DA6" w14:paraId="798F34AA" w14:textId="77777777">
      <w:pPr>
        <w:jc w:val="both"/>
        <w:rPr>
          <w:sz w:val="22"/>
          <w:szCs w:val="22"/>
        </w:rPr>
      </w:pPr>
      <w:r>
        <w:rPr>
          <w:sz w:val="22"/>
          <w:szCs w:val="22"/>
        </w:rPr>
        <w:t>Address</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___________________________</w:t>
      </w:r>
    </w:p>
    <w:p w:rsidRPr="003D042C" w:rsidR="00443DA6" w:rsidP="00443DA6" w:rsidRDefault="00443DA6" w14:paraId="05E4678E" w14:textId="77777777">
      <w:pPr>
        <w:jc w:val="both"/>
        <w:rPr>
          <w:sz w:val="22"/>
          <w:szCs w:val="22"/>
        </w:rPr>
      </w:pPr>
      <w:r>
        <w:rPr>
          <w:sz w:val="22"/>
          <w:szCs w:val="22"/>
        </w:rPr>
        <w:t>Telephone</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___________________________</w:t>
      </w:r>
    </w:p>
    <w:p w:rsidRPr="003D042C" w:rsidR="00443DA6" w:rsidP="00443DA6" w:rsidRDefault="00443DA6" w14:paraId="26656790" w14:textId="77777777">
      <w:pPr>
        <w:jc w:val="both"/>
        <w:rPr>
          <w:sz w:val="22"/>
          <w:szCs w:val="22"/>
        </w:rPr>
      </w:pPr>
      <w:r>
        <w:rPr>
          <w:sz w:val="22"/>
          <w:szCs w:val="22"/>
        </w:rPr>
        <w:t>Fax</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___________________________</w:t>
      </w:r>
    </w:p>
    <w:p w:rsidRPr="003D042C" w:rsidR="00443DA6" w:rsidP="00443DA6" w:rsidRDefault="00443DA6" w14:paraId="1B42C2E6" w14:textId="77777777">
      <w:pPr>
        <w:jc w:val="both"/>
        <w:rPr>
          <w:sz w:val="22"/>
          <w:szCs w:val="22"/>
        </w:rPr>
      </w:pPr>
      <w:r>
        <w:rPr>
          <w:sz w:val="22"/>
          <w:szCs w:val="22"/>
        </w:rPr>
        <w:t>E-mail</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___________________________</w:t>
      </w:r>
    </w:p>
    <w:p w:rsidRPr="003D042C" w:rsidR="00443DA6" w:rsidP="00443DA6" w:rsidRDefault="00443DA6" w14:paraId="6B3BC53F" w14:textId="77777777">
      <w:pPr>
        <w:jc w:val="both"/>
        <w:rPr>
          <w:sz w:val="22"/>
          <w:szCs w:val="22"/>
        </w:rPr>
      </w:pPr>
    </w:p>
    <w:p w:rsidRPr="003D042C" w:rsidR="00443DA6" w:rsidP="00443DA6" w:rsidRDefault="00443DA6" w14:paraId="6F0AFDF7" w14:textId="1417D7B1">
      <w:pPr>
        <w:jc w:val="both"/>
        <w:rPr>
          <w:sz w:val="22"/>
          <w:szCs w:val="22"/>
        </w:rPr>
      </w:pPr>
      <w:r w:rsidRPr="003D042C">
        <w:rPr>
          <w:sz w:val="22"/>
          <w:szCs w:val="22"/>
        </w:rPr>
        <w:t xml:space="preserve">As required by section I, I.7, we confirm that our proposal, including the cost proposal will remain valid for </w:t>
      </w:r>
      <w:r w:rsidR="009B21E8">
        <w:rPr>
          <w:sz w:val="22"/>
          <w:szCs w:val="22"/>
        </w:rPr>
        <w:t>60</w:t>
      </w:r>
      <w:r w:rsidRPr="003D042C">
        <w:rPr>
          <w:sz w:val="22"/>
          <w:szCs w:val="22"/>
        </w:rPr>
        <w:t xml:space="preserve"> calendar days after the proposal deadline.</w:t>
      </w:r>
    </w:p>
    <w:p w:rsidRPr="003D042C" w:rsidR="00443DA6" w:rsidP="00443DA6" w:rsidRDefault="00443DA6" w14:paraId="13BDE525" w14:textId="77777777">
      <w:pPr>
        <w:jc w:val="both"/>
        <w:rPr>
          <w:sz w:val="22"/>
          <w:szCs w:val="22"/>
        </w:rPr>
      </w:pPr>
    </w:p>
    <w:p w:rsidRPr="003D042C" w:rsidR="00443DA6" w:rsidP="00443DA6" w:rsidRDefault="00443DA6" w14:paraId="770C6C05" w14:textId="77777777">
      <w:pPr>
        <w:jc w:val="both"/>
        <w:rPr>
          <w:sz w:val="22"/>
          <w:szCs w:val="22"/>
        </w:rPr>
      </w:pPr>
      <w:r w:rsidRPr="003D042C">
        <w:rPr>
          <w:sz w:val="22"/>
          <w:szCs w:val="22"/>
        </w:rPr>
        <w:t>We are further pleased to provide the following annexes containing the information requested in the RFP.:</w:t>
      </w:r>
    </w:p>
    <w:p w:rsidRPr="003D042C" w:rsidR="00443DA6" w:rsidP="00443DA6" w:rsidRDefault="00443DA6" w14:paraId="3298E2C5" w14:textId="77777777">
      <w:pPr>
        <w:jc w:val="both"/>
        <w:rPr>
          <w:sz w:val="22"/>
          <w:szCs w:val="22"/>
        </w:rPr>
      </w:pPr>
    </w:p>
    <w:p w:rsidRPr="003D042C" w:rsidR="00443DA6" w:rsidP="00443DA6" w:rsidRDefault="00443DA6" w14:paraId="2E406939" w14:textId="77777777">
      <w:pPr>
        <w:jc w:val="both"/>
        <w:rPr>
          <w:sz w:val="22"/>
          <w:szCs w:val="22"/>
        </w:rPr>
      </w:pPr>
      <w:r w:rsidRPr="003D042C">
        <w:rPr>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[Offerors: It is incumbent on each offeror to clearly review the RFP and its requirements. It is each offeror's responsibility to identify all required annexes and include them]</w:t>
      </w:r>
      <w:r w:rsidRPr="003D042C">
        <w:rPr>
          <w:sz w:val="22"/>
          <w:szCs w:val="22"/>
        </w:rPr>
        <w:fldChar w:fldCharType="end"/>
      </w:r>
    </w:p>
    <w:p w:rsidRPr="003D042C" w:rsidR="00443DA6" w:rsidP="00443DA6" w:rsidRDefault="00443DA6" w14:paraId="78117862" w14:textId="77777777">
      <w:pPr>
        <w:jc w:val="both"/>
        <w:rPr>
          <w:sz w:val="22"/>
          <w:szCs w:val="22"/>
        </w:rPr>
      </w:pPr>
    </w:p>
    <w:p w:rsidRPr="003D042C" w:rsidR="00443DA6" w:rsidP="00DB229E" w:rsidRDefault="00443DA6" w14:paraId="51444F25" w14:textId="77777777">
      <w:pPr>
        <w:numPr>
          <w:ilvl w:val="0"/>
          <w:numId w:val="12"/>
        </w:numPr>
        <w:ind w:left="540" w:hanging="540"/>
        <w:jc w:val="both"/>
        <w:rPr>
          <w:sz w:val="22"/>
          <w:szCs w:val="22"/>
        </w:rPr>
      </w:pPr>
      <w:r w:rsidRPr="003D042C">
        <w:rPr>
          <w:sz w:val="22"/>
          <w:szCs w:val="22"/>
        </w:rPr>
        <w:t>Copy of registration or incorporation in the public registry, or equivalent document from the government office where the offeror is registered.</w:t>
      </w:r>
    </w:p>
    <w:p w:rsidRPr="003D042C" w:rsidR="00443DA6" w:rsidP="00DB229E" w:rsidRDefault="00443DA6" w14:paraId="449D2EE9" w14:textId="77777777">
      <w:pPr>
        <w:numPr>
          <w:ilvl w:val="0"/>
          <w:numId w:val="12"/>
        </w:numPr>
        <w:ind w:left="540" w:hanging="540"/>
        <w:jc w:val="both"/>
        <w:rPr>
          <w:sz w:val="22"/>
          <w:szCs w:val="22"/>
        </w:rPr>
      </w:pPr>
      <w:r w:rsidRPr="003D042C">
        <w:rPr>
          <w:sz w:val="22"/>
          <w:szCs w:val="22"/>
        </w:rPr>
        <w:t>Copy of company tax registration, or equivalent document.</w:t>
      </w:r>
    </w:p>
    <w:p w:rsidRPr="003D042C" w:rsidR="00443DA6" w:rsidP="00DB229E" w:rsidRDefault="00443DA6" w14:paraId="5D1D6CC5" w14:textId="77777777">
      <w:pPr>
        <w:numPr>
          <w:ilvl w:val="0"/>
          <w:numId w:val="12"/>
        </w:numPr>
        <w:ind w:left="540" w:hanging="540"/>
        <w:jc w:val="both"/>
        <w:rPr>
          <w:sz w:val="22"/>
          <w:szCs w:val="22"/>
        </w:rPr>
      </w:pPr>
      <w:r w:rsidRPr="003D042C">
        <w:rPr>
          <w:sz w:val="22"/>
          <w:szCs w:val="22"/>
        </w:rPr>
        <w:t>Copy of trade license, or equivalent document.</w:t>
      </w:r>
    </w:p>
    <w:p w:rsidRPr="003D042C" w:rsidR="00443DA6" w:rsidP="00DB229E" w:rsidRDefault="00443DA6" w14:paraId="4CE2B063" w14:textId="77777777">
      <w:pPr>
        <w:numPr>
          <w:ilvl w:val="0"/>
          <w:numId w:val="12"/>
        </w:numPr>
        <w:ind w:left="540" w:hanging="540"/>
        <w:jc w:val="both"/>
        <w:rPr>
          <w:sz w:val="22"/>
          <w:szCs w:val="22"/>
        </w:rPr>
      </w:pPr>
      <w:r w:rsidRPr="003D042C">
        <w:rPr>
          <w:sz w:val="22"/>
          <w:szCs w:val="22"/>
        </w:rPr>
        <w:t>Evidence of Responsibility Statement.</w:t>
      </w:r>
    </w:p>
    <w:p w:rsidRPr="003D042C" w:rsidR="00443DA6" w:rsidP="00443DA6" w:rsidRDefault="00443DA6" w14:paraId="2F95923E" w14:textId="77777777">
      <w:pPr>
        <w:jc w:val="both"/>
        <w:rPr>
          <w:sz w:val="22"/>
          <w:szCs w:val="22"/>
        </w:rPr>
      </w:pPr>
    </w:p>
    <w:p w:rsidRPr="003D042C" w:rsidR="00443DA6" w:rsidP="00443DA6" w:rsidRDefault="00443DA6" w14:paraId="18182AEB" w14:textId="77777777">
      <w:pPr>
        <w:jc w:val="both"/>
        <w:rPr>
          <w:sz w:val="22"/>
          <w:szCs w:val="22"/>
        </w:rPr>
      </w:pPr>
      <w:r w:rsidRPr="003D042C">
        <w:rPr>
          <w:sz w:val="22"/>
          <w:szCs w:val="22"/>
        </w:rPr>
        <w:t>Sincerely yours,</w:t>
      </w:r>
    </w:p>
    <w:p w:rsidRPr="003D042C" w:rsidR="00443DA6" w:rsidP="00443DA6" w:rsidRDefault="00443DA6" w14:paraId="72333D67" w14:textId="77777777">
      <w:pPr>
        <w:jc w:val="both"/>
        <w:rPr>
          <w:sz w:val="22"/>
          <w:szCs w:val="22"/>
        </w:rPr>
      </w:pPr>
    </w:p>
    <w:p w:rsidRPr="003D042C" w:rsidR="00443DA6" w:rsidP="00443DA6" w:rsidRDefault="00443DA6" w14:paraId="32C795ED" w14:textId="77777777">
      <w:pPr>
        <w:jc w:val="both"/>
        <w:rPr>
          <w:sz w:val="22"/>
          <w:szCs w:val="22"/>
        </w:rPr>
      </w:pPr>
      <w:r w:rsidRPr="003D042C">
        <w:rPr>
          <w:sz w:val="22"/>
          <w:szCs w:val="22"/>
        </w:rPr>
        <w:t>______________________</w:t>
      </w:r>
    </w:p>
    <w:p w:rsidRPr="003D042C" w:rsidR="00443DA6" w:rsidP="00443DA6" w:rsidRDefault="00443DA6" w14:paraId="2DCF622A" w14:textId="77777777">
      <w:pPr>
        <w:jc w:val="both"/>
        <w:rPr>
          <w:sz w:val="22"/>
          <w:szCs w:val="22"/>
        </w:rPr>
      </w:pPr>
      <w:r w:rsidRPr="003D042C">
        <w:rPr>
          <w:sz w:val="22"/>
          <w:szCs w:val="22"/>
        </w:rPr>
        <w:t>Signature</w:t>
      </w:r>
    </w:p>
    <w:p w:rsidRPr="003D042C" w:rsidR="00443DA6" w:rsidP="00443DA6" w:rsidRDefault="00443DA6" w14:paraId="07F5C086" w14:textId="77777777">
      <w:pPr>
        <w:jc w:val="both"/>
        <w:rPr>
          <w:sz w:val="22"/>
          <w:szCs w:val="22"/>
        </w:rPr>
      </w:pPr>
      <w:r w:rsidRPr="003D042C">
        <w:rPr>
          <w:sz w:val="22"/>
          <w:szCs w:val="22"/>
        </w:rPr>
        <w:fldChar w:fldCharType="begin">
          <w:ffData>
            <w:name w:val=""/>
            <w:enabled/>
            <w:calcOnExit w:val="0"/>
            <w:textInput>
              <w:default w:val="[Offeror: Insert name of your organization's representative]"/>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organization's representative]</w:t>
      </w:r>
      <w:r w:rsidRPr="003D042C">
        <w:rPr>
          <w:sz w:val="22"/>
          <w:szCs w:val="22"/>
        </w:rPr>
        <w:fldChar w:fldCharType="end"/>
      </w:r>
    </w:p>
    <w:p w:rsidRPr="003D042C" w:rsidR="00443DA6" w:rsidP="00443DA6" w:rsidRDefault="00443DA6" w14:paraId="79E7914B" w14:textId="77777777">
      <w:pPr>
        <w:jc w:val="both"/>
        <w:rPr>
          <w:sz w:val="22"/>
          <w:szCs w:val="22"/>
        </w:rPr>
      </w:pP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bookmarkStart w:name="wp1137584" w:id="51"/>
      <w:bookmarkStart w:name="wp1137585" w:id="52"/>
      <w:bookmarkStart w:name="wp1137586" w:id="53"/>
      <w:bookmarkStart w:name="wp1137587" w:id="54"/>
      <w:bookmarkStart w:name="wp1137588" w:id="55"/>
      <w:bookmarkStart w:name="wp1137589" w:id="56"/>
      <w:bookmarkStart w:name="wp1137590" w:id="57"/>
      <w:bookmarkStart w:name="wp1137591" w:id="58"/>
      <w:bookmarkStart w:name="wp1137592" w:id="59"/>
      <w:bookmarkStart w:name="wp1137593" w:id="60"/>
      <w:bookmarkStart w:name="wp1137594" w:id="61"/>
      <w:bookmarkStart w:name="wp1137595" w:id="62"/>
      <w:bookmarkStart w:name="wp1137596" w:id="63"/>
      <w:bookmarkStart w:name="wp1137597" w:id="64"/>
      <w:bookmarkStart w:name="wp1137598" w:id="65"/>
      <w:bookmarkStart w:name="wp1137685" w:id="66"/>
      <w:bookmarkStart w:name="wp1137686" w:id="67"/>
      <w:bookmarkStart w:name="wp1137687" w:id="68"/>
      <w:bookmarkStart w:name="wp1137688" w:id="69"/>
      <w:bookmarkStart w:name="wp1137689" w:id="70"/>
      <w:bookmarkStart w:name="wp1137690" w:id="71"/>
      <w:bookmarkStart w:name="wp1137691" w:id="72"/>
      <w:bookmarkStart w:name="wp1138378" w:id="73"/>
      <w:bookmarkStart w:name="wp1140911" w:id="74"/>
      <w:bookmarkStart w:name="wp1140912" w:id="75"/>
      <w:bookmarkStart w:name="wp1140913" w:id="76"/>
      <w:bookmarkStart w:name="wp1140914" w:id="77"/>
      <w:bookmarkStart w:name="wp1140915" w:id="78"/>
      <w:bookmarkStart w:name="wp1140916" w:id="79"/>
      <w:bookmarkStart w:name="wp1140917" w:id="80"/>
      <w:bookmarkStart w:name="wp1140918" w:id="81"/>
      <w:bookmarkStart w:name="wp1140919" w:id="82"/>
      <w:bookmarkStart w:name="wp1140921" w:id="83"/>
      <w:bookmarkStart w:name="wp1140922" w:id="84"/>
      <w:bookmarkStart w:name="wp1140923" w:id="85"/>
      <w:bookmarkStart w:name="wp1140924" w:id="86"/>
      <w:bookmarkStart w:name="wp1208604" w:id="87"/>
      <w:bookmarkStart w:name="wp1208605" w:id="88"/>
      <w:bookmarkStart w:name="wp1208606" w:id="89"/>
      <w:bookmarkStart w:name="wp1208607" w:id="90"/>
      <w:bookmarkStart w:name="wp1208608" w:id="91"/>
      <w:bookmarkStart w:name="wp1208609" w:id="92"/>
      <w:bookmarkStart w:name="wp1208610" w:id="93"/>
      <w:bookmarkStart w:name="wp1208611" w:id="94"/>
      <w:bookmarkStart w:name="wp1208612" w:id="95"/>
      <w:bookmarkStart w:name="wp1208613" w:id="96"/>
      <w:bookmarkStart w:name="wp1208614" w:id="9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Pr="00A06423" w:rsidR="00A06423" w:rsidP="00A06423" w:rsidRDefault="00443DA6" w14:paraId="2650C91B" w14:textId="77777777">
      <w:pPr>
        <w:jc w:val="both"/>
        <w:rPr>
          <w:b/>
          <w:sz w:val="22"/>
          <w:szCs w:val="22"/>
          <w:lang w:val="ru-RU"/>
        </w:rPr>
      </w:pPr>
      <w:r w:rsidRPr="00BF0FE6">
        <w:rPr>
          <w:sz w:val="22"/>
          <w:szCs w:val="22"/>
          <w:lang w:val="ru-RU"/>
        </w:rPr>
        <w:br w:type="page"/>
      </w:r>
      <w:r w:rsidRPr="00A06423" w:rsidR="00A06423">
        <w:rPr>
          <w:b/>
          <w:sz w:val="22"/>
          <w:szCs w:val="22"/>
          <w:lang w:val="ru-RU"/>
        </w:rPr>
        <w:lastRenderedPageBreak/>
        <w:t>Додаток 1</w:t>
      </w:r>
      <w:r w:rsidRPr="00A06423" w:rsidR="00A06423">
        <w:rPr>
          <w:b/>
          <w:sz w:val="22"/>
          <w:szCs w:val="22"/>
          <w:lang w:val="ru-RU"/>
        </w:rPr>
        <w:tab/>
      </w:r>
      <w:r w:rsidRPr="00A06423" w:rsidR="00A06423">
        <w:rPr>
          <w:b/>
          <w:sz w:val="22"/>
          <w:szCs w:val="22"/>
          <w:lang w:val="ru-RU"/>
        </w:rPr>
        <w:t>Супровідний лист</w:t>
      </w:r>
    </w:p>
    <w:p w:rsidRPr="00A06423" w:rsidR="00A06423" w:rsidP="00A06423" w:rsidRDefault="00A06423" w14:paraId="043FD6DF" w14:textId="77777777">
      <w:pPr>
        <w:jc w:val="right"/>
        <w:rPr>
          <w:sz w:val="22"/>
          <w:szCs w:val="22"/>
          <w:lang w:val="ru-RU"/>
        </w:rPr>
      </w:pPr>
      <w:r w:rsidRPr="003D042C">
        <w:rPr>
          <w:sz w:val="22"/>
          <w:szCs w:val="22"/>
        </w:rPr>
        <w:fldChar w:fldCharType="begin" w:fldLock="1">
          <w:ffData>
            <w:name w:val=""/>
            <w:enabled/>
            <w:calcOnExit w:val="0"/>
            <w:textInput>
              <w:default w:val="[Оферент: Вкажіть дату]"/>
            </w:textInput>
          </w:ffData>
        </w:fldChar>
      </w:r>
      <w:r w:rsidRPr="00A06423">
        <w:rPr>
          <w:sz w:val="22"/>
          <w:szCs w:val="22"/>
          <w:lang w:val="ru-RU"/>
        </w:rPr>
        <w:instrText xml:space="preserve"> </w:instrText>
      </w:r>
      <w:r w:rsidRPr="003D042C">
        <w:rPr>
          <w:sz w:val="22"/>
          <w:szCs w:val="22"/>
        </w:rPr>
        <w:instrText>FORMTEXT</w:instrText>
      </w:r>
      <w:r w:rsidRPr="00A06423">
        <w:rPr>
          <w:sz w:val="22"/>
          <w:szCs w:val="22"/>
          <w:lang w:val="ru-RU"/>
        </w:rPr>
        <w:instrText xml:space="preserve"> </w:instrText>
      </w:r>
      <w:r w:rsidRPr="003D042C">
        <w:rPr>
          <w:sz w:val="22"/>
          <w:szCs w:val="22"/>
        </w:rPr>
      </w:r>
      <w:r w:rsidRPr="003D042C">
        <w:rPr>
          <w:sz w:val="22"/>
          <w:szCs w:val="22"/>
        </w:rPr>
        <w:fldChar w:fldCharType="separate"/>
      </w:r>
      <w:r w:rsidRPr="00A06423">
        <w:rPr>
          <w:sz w:val="22"/>
          <w:szCs w:val="22"/>
          <w:lang w:val="ru-RU"/>
        </w:rPr>
        <w:t>[Оферент: Вкажіть дату]</w:t>
      </w:r>
      <w:r w:rsidRPr="003D042C">
        <w:rPr>
          <w:sz w:val="22"/>
          <w:szCs w:val="22"/>
        </w:rPr>
        <w:fldChar w:fldCharType="end"/>
      </w:r>
    </w:p>
    <w:p w:rsidRPr="00A06423" w:rsidR="00A06423" w:rsidP="00A06423" w:rsidRDefault="00A06423" w14:paraId="2022D61F" w14:textId="77777777">
      <w:pPr>
        <w:rPr>
          <w:sz w:val="22"/>
          <w:szCs w:val="22"/>
          <w:lang w:val="ru-RU"/>
        </w:rPr>
      </w:pPr>
    </w:p>
    <w:p w:rsidRPr="00A06423" w:rsidR="00A06423" w:rsidP="00A06423" w:rsidRDefault="00A06423" w14:paraId="737D2412" w14:textId="77777777">
      <w:pPr>
        <w:jc w:val="both"/>
        <w:rPr>
          <w:sz w:val="22"/>
          <w:szCs w:val="22"/>
          <w:lang w:val="ru-RU"/>
        </w:rPr>
      </w:pPr>
      <w:r w:rsidRPr="00A06423">
        <w:rPr>
          <w:sz w:val="22"/>
          <w:szCs w:val="22"/>
          <w:lang w:val="ru-RU"/>
        </w:rPr>
        <w:t>Майкл Стівейтер</w:t>
      </w:r>
    </w:p>
    <w:p w:rsidRPr="00A06423" w:rsidR="00A06423" w:rsidP="00A06423" w:rsidRDefault="00A06423" w14:paraId="22DDCB50" w14:textId="77777777">
      <w:pPr>
        <w:jc w:val="both"/>
        <w:rPr>
          <w:sz w:val="22"/>
          <w:szCs w:val="22"/>
          <w:lang w:val="ru-RU"/>
        </w:rPr>
      </w:pPr>
      <w:r w:rsidRPr="00A06423">
        <w:rPr>
          <w:sz w:val="22"/>
          <w:szCs w:val="22"/>
          <w:lang w:val="ru-RU"/>
        </w:rPr>
        <w:t>Керівник проекту</w:t>
      </w:r>
    </w:p>
    <w:p w:rsidRPr="00A06423" w:rsidR="00A06423" w:rsidP="00A06423" w:rsidRDefault="00A06423" w14:paraId="31CD90CF" w14:textId="77777777">
      <w:pPr>
        <w:jc w:val="both"/>
        <w:rPr>
          <w:sz w:val="22"/>
          <w:szCs w:val="22"/>
          <w:lang w:val="ru-RU"/>
        </w:rPr>
      </w:pPr>
      <w:r w:rsidRPr="00A06423">
        <w:rPr>
          <w:sz w:val="22"/>
          <w:szCs w:val="22"/>
          <w:lang w:val="ru-RU"/>
        </w:rPr>
        <w:t xml:space="preserve">ПРОЕКТ </w:t>
      </w:r>
      <w:r>
        <w:rPr>
          <w:sz w:val="22"/>
          <w:szCs w:val="22"/>
        </w:rPr>
        <w:t>USAID</w:t>
      </w:r>
      <w:r w:rsidRPr="00A06423">
        <w:rPr>
          <w:sz w:val="22"/>
          <w:szCs w:val="22"/>
          <w:lang w:val="ru-RU"/>
        </w:rPr>
        <w:t xml:space="preserve"> «ДЕМОКРАТИЧНЕ ВРЯДУВАННЯ У СХІДНІЙ УКРАЇНІ»</w:t>
      </w:r>
    </w:p>
    <w:p w:rsidRPr="0089451E" w:rsidR="00A06423" w:rsidP="00A06423" w:rsidRDefault="00A06423" w14:paraId="36391963" w14:textId="77777777">
      <w:pPr>
        <w:pStyle w:val="Footer"/>
        <w:tabs>
          <w:tab w:val="clear" w:pos="5029"/>
          <w:tab w:val="clear" w:pos="10064"/>
        </w:tabs>
        <w:spacing w:line="240" w:lineRule="auto"/>
        <w:jc w:val="both"/>
        <w:rPr>
          <w:sz w:val="22"/>
          <w:szCs w:val="22"/>
        </w:rPr>
      </w:pPr>
      <w:proofErr w:type="spellStart"/>
      <w:r>
        <w:rPr>
          <w:sz w:val="22"/>
          <w:szCs w:val="22"/>
        </w:rPr>
        <w:t>Кімонікс</w:t>
      </w:r>
      <w:proofErr w:type="spellEnd"/>
      <w:r>
        <w:rPr>
          <w:sz w:val="22"/>
          <w:szCs w:val="22"/>
        </w:rPr>
        <w:t xml:space="preserve"> </w:t>
      </w:r>
      <w:proofErr w:type="spellStart"/>
      <w:r>
        <w:rPr>
          <w:sz w:val="22"/>
          <w:szCs w:val="22"/>
        </w:rPr>
        <w:t>Інтернешнл</w:t>
      </w:r>
      <w:proofErr w:type="spellEnd"/>
    </w:p>
    <w:p w:rsidRPr="00A06423" w:rsidR="00A06423" w:rsidP="00A06423" w:rsidRDefault="00A06423" w14:paraId="478FA9AE" w14:textId="77777777">
      <w:pPr>
        <w:rPr>
          <w:sz w:val="22"/>
          <w:szCs w:val="22"/>
          <w:lang w:val="ru-RU"/>
        </w:rPr>
      </w:pPr>
      <w:r w:rsidRPr="00A06423">
        <w:rPr>
          <w:sz w:val="22"/>
          <w:szCs w:val="22"/>
          <w:lang w:val="ru-RU"/>
        </w:rPr>
        <w:t>Вулиця Хрещатик, 8, 5</w:t>
      </w:r>
      <w:r w:rsidRPr="00A06423">
        <w:rPr>
          <w:sz w:val="22"/>
          <w:szCs w:val="22"/>
          <w:vertAlign w:val="superscript"/>
          <w:lang w:val="ru-RU"/>
        </w:rPr>
        <w:t>-ий</w:t>
      </w:r>
      <w:r w:rsidRPr="00A06423">
        <w:rPr>
          <w:sz w:val="22"/>
          <w:szCs w:val="22"/>
          <w:lang w:val="ru-RU"/>
        </w:rPr>
        <w:t xml:space="preserve"> поверх</w:t>
      </w:r>
    </w:p>
    <w:p w:rsidRPr="00A06423" w:rsidR="00A06423" w:rsidP="00A06423" w:rsidRDefault="00A06423" w14:paraId="6D6D5352" w14:textId="77777777">
      <w:pPr>
        <w:rPr>
          <w:sz w:val="22"/>
          <w:szCs w:val="22"/>
          <w:lang w:val="ru-RU"/>
        </w:rPr>
      </w:pPr>
      <w:r w:rsidRPr="00A06423">
        <w:rPr>
          <w:sz w:val="22"/>
          <w:szCs w:val="22"/>
          <w:lang w:val="ru-RU"/>
        </w:rPr>
        <w:t>Київ, Україна 01001</w:t>
      </w:r>
    </w:p>
    <w:p w:rsidRPr="003D042C" w:rsidR="00A06423" w:rsidP="00A06423" w:rsidRDefault="00A06423" w14:paraId="16226C33" w14:textId="77777777">
      <w:pPr>
        <w:pStyle w:val="Footer"/>
        <w:tabs>
          <w:tab w:val="clear" w:pos="5029"/>
          <w:tab w:val="clear" w:pos="10064"/>
        </w:tabs>
        <w:spacing w:line="240" w:lineRule="auto"/>
        <w:jc w:val="both"/>
        <w:rPr>
          <w:sz w:val="22"/>
          <w:szCs w:val="22"/>
        </w:rPr>
      </w:pPr>
      <w:r>
        <w:rPr>
          <w:sz w:val="22"/>
          <w:szCs w:val="22"/>
        </w:rPr>
        <w:t xml:space="preserve"> </w:t>
      </w:r>
    </w:p>
    <w:p w:rsidRPr="00A06423" w:rsidR="00A06423" w:rsidP="00A06423" w:rsidRDefault="00A06423" w14:paraId="419D9A4C" w14:textId="77777777">
      <w:pPr>
        <w:ind w:left="1418" w:hanging="1418"/>
        <w:jc w:val="both"/>
        <w:rPr>
          <w:sz w:val="22"/>
          <w:szCs w:val="22"/>
          <w:lang w:val="ru-RU"/>
        </w:rPr>
      </w:pPr>
      <w:r w:rsidRPr="00A06423">
        <w:rPr>
          <w:sz w:val="22"/>
          <w:szCs w:val="22"/>
          <w:lang w:val="ru-RU"/>
        </w:rPr>
        <w:t>Тема:</w:t>
      </w:r>
      <w:r w:rsidRPr="00A06423">
        <w:rPr>
          <w:sz w:val="22"/>
          <w:szCs w:val="22"/>
          <w:lang w:val="ru-RU"/>
        </w:rPr>
        <w:tab/>
      </w:r>
      <w:r w:rsidRPr="00A06423">
        <w:rPr>
          <w:sz w:val="22"/>
          <w:szCs w:val="22"/>
          <w:lang w:val="ru-RU"/>
        </w:rPr>
        <w:t xml:space="preserve">Запит на надання пропозицій </w:t>
      </w:r>
      <w:r w:rsidRPr="003D042C">
        <w:rPr>
          <w:sz w:val="22"/>
          <w:szCs w:val="22"/>
        </w:rPr>
        <w:fldChar w:fldCharType="begin" w:fldLock="1">
          <w:ffData>
            <w:name w:val=""/>
            <w:enabled/>
            <w:calcOnExit w:val="0"/>
            <w:textInput>
              <w:default w:val="[Вкажіть назву та номер ЗНП]"/>
            </w:textInput>
          </w:ffData>
        </w:fldChar>
      </w:r>
      <w:r w:rsidRPr="00A06423">
        <w:rPr>
          <w:sz w:val="22"/>
          <w:szCs w:val="22"/>
          <w:lang w:val="ru-RU"/>
        </w:rPr>
        <w:instrText xml:space="preserve"> </w:instrText>
      </w:r>
      <w:r w:rsidRPr="003D042C">
        <w:rPr>
          <w:sz w:val="22"/>
          <w:szCs w:val="22"/>
        </w:rPr>
        <w:instrText>FORMTEXT</w:instrText>
      </w:r>
      <w:r w:rsidRPr="00A06423">
        <w:rPr>
          <w:sz w:val="22"/>
          <w:szCs w:val="22"/>
          <w:lang w:val="ru-RU"/>
        </w:rPr>
        <w:instrText xml:space="preserve"> </w:instrText>
      </w:r>
      <w:r w:rsidRPr="003D042C">
        <w:rPr>
          <w:sz w:val="22"/>
          <w:szCs w:val="22"/>
        </w:rPr>
      </w:r>
      <w:r w:rsidRPr="003D042C">
        <w:rPr>
          <w:sz w:val="22"/>
          <w:szCs w:val="22"/>
        </w:rPr>
        <w:fldChar w:fldCharType="separate"/>
      </w:r>
      <w:r w:rsidRPr="00A06423">
        <w:rPr>
          <w:sz w:val="22"/>
          <w:szCs w:val="22"/>
          <w:lang w:val="ru-RU"/>
        </w:rPr>
        <w:t>[Вкажіть назву та номер ЗНП]</w:t>
      </w:r>
      <w:r w:rsidRPr="003D042C">
        <w:rPr>
          <w:sz w:val="22"/>
          <w:szCs w:val="22"/>
        </w:rPr>
        <w:fldChar w:fldCharType="end"/>
      </w:r>
      <w:r w:rsidRPr="00A06423">
        <w:rPr>
          <w:sz w:val="22"/>
          <w:szCs w:val="22"/>
          <w:lang w:val="ru-RU"/>
        </w:rPr>
        <w:t xml:space="preserve"> </w:t>
      </w:r>
    </w:p>
    <w:p w:rsidRPr="00A06423" w:rsidR="00A06423" w:rsidP="00A06423" w:rsidRDefault="00A06423" w14:paraId="5635312C" w14:textId="77777777">
      <w:pPr>
        <w:ind w:left="1418" w:hanging="1418"/>
        <w:jc w:val="both"/>
        <w:rPr>
          <w:sz w:val="22"/>
          <w:szCs w:val="22"/>
          <w:lang w:val="ru-RU"/>
        </w:rPr>
      </w:pPr>
    </w:p>
    <w:p w:rsidRPr="00A06423" w:rsidR="00A06423" w:rsidP="00A06423" w:rsidRDefault="00A06423" w14:paraId="51AC3D79" w14:textId="77777777">
      <w:pPr>
        <w:ind w:left="1418" w:hanging="1418"/>
        <w:jc w:val="both"/>
        <w:rPr>
          <w:sz w:val="22"/>
          <w:szCs w:val="22"/>
          <w:lang w:val="ru-RU"/>
        </w:rPr>
      </w:pPr>
      <w:r w:rsidRPr="00A06423">
        <w:rPr>
          <w:sz w:val="22"/>
          <w:szCs w:val="22"/>
          <w:lang w:val="ru-RU"/>
        </w:rPr>
        <w:t>Тема:</w:t>
      </w:r>
      <w:r w:rsidRPr="00A06423">
        <w:rPr>
          <w:sz w:val="22"/>
          <w:szCs w:val="22"/>
          <w:lang w:val="ru-RU"/>
        </w:rPr>
        <w:tab/>
      </w:r>
      <w:r w:rsidRPr="00A06423">
        <w:rPr>
          <w:sz w:val="22"/>
          <w:szCs w:val="22"/>
          <w:lang w:val="ru-RU"/>
        </w:rPr>
        <w:t xml:space="preserve">Технічна та цінова пропозиції </w:t>
      </w:r>
      <w:r w:rsidRPr="003D042C">
        <w:rPr>
          <w:sz w:val="22"/>
          <w:szCs w:val="22"/>
        </w:rPr>
        <w:fldChar w:fldCharType="begin" w:fldLock="1">
          <w:ffData>
            <w:name w:val=""/>
            <w:enabled/>
            <w:calcOnExit w:val="0"/>
            <w:textInput>
              <w:default w:val="[Оферент: Вкажіть назву своєї організації]"/>
            </w:textInput>
          </w:ffData>
        </w:fldChar>
      </w:r>
      <w:r w:rsidRPr="00A06423">
        <w:rPr>
          <w:sz w:val="22"/>
          <w:szCs w:val="22"/>
          <w:lang w:val="ru-RU"/>
        </w:rPr>
        <w:instrText xml:space="preserve"> </w:instrText>
      </w:r>
      <w:r w:rsidRPr="003D042C">
        <w:rPr>
          <w:sz w:val="22"/>
          <w:szCs w:val="22"/>
        </w:rPr>
        <w:instrText>FORMTEXT</w:instrText>
      </w:r>
      <w:r w:rsidRPr="00A06423">
        <w:rPr>
          <w:sz w:val="22"/>
          <w:szCs w:val="22"/>
          <w:lang w:val="ru-RU"/>
        </w:rPr>
        <w:instrText xml:space="preserve"> </w:instrText>
      </w:r>
      <w:r w:rsidRPr="003D042C">
        <w:rPr>
          <w:sz w:val="22"/>
          <w:szCs w:val="22"/>
        </w:rPr>
      </w:r>
      <w:r w:rsidRPr="003D042C">
        <w:rPr>
          <w:sz w:val="22"/>
          <w:szCs w:val="22"/>
        </w:rPr>
        <w:fldChar w:fldCharType="separate"/>
      </w:r>
      <w:r w:rsidRPr="00A06423">
        <w:rPr>
          <w:sz w:val="22"/>
          <w:szCs w:val="22"/>
          <w:lang w:val="ru-RU"/>
        </w:rPr>
        <w:t>[Оферент: Вкажіть назву своєї організації]</w:t>
      </w:r>
      <w:r w:rsidRPr="003D042C">
        <w:rPr>
          <w:sz w:val="22"/>
          <w:szCs w:val="22"/>
        </w:rPr>
        <w:fldChar w:fldCharType="end"/>
      </w:r>
    </w:p>
    <w:p w:rsidRPr="00A06423" w:rsidR="00A06423" w:rsidP="00A06423" w:rsidRDefault="00A06423" w14:paraId="57BF38A7" w14:textId="77777777">
      <w:pPr>
        <w:jc w:val="both"/>
        <w:rPr>
          <w:sz w:val="22"/>
          <w:szCs w:val="22"/>
          <w:lang w:val="ru-RU"/>
        </w:rPr>
      </w:pPr>
    </w:p>
    <w:p w:rsidRPr="00A06423" w:rsidR="00A06423" w:rsidP="00A06423" w:rsidRDefault="00A06423" w14:paraId="5DED3582" w14:textId="77777777">
      <w:pPr>
        <w:pStyle w:val="tableanswers"/>
        <w:widowControl/>
        <w:spacing w:before="0" w:beforeAutospacing="0" w:after="0" w:afterAutospacing="0" w:line="240" w:lineRule="auto"/>
        <w:jc w:val="both"/>
        <w:rPr>
          <w:rFonts w:ascii="Times New Roman" w:hAnsi="Times New Roman"/>
          <w:noProof w:val="0"/>
          <w:szCs w:val="22"/>
          <w:lang w:val="ru-RU"/>
        </w:rPr>
      </w:pPr>
      <w:r w:rsidRPr="00A06423">
        <w:rPr>
          <w:rFonts w:ascii="Times New Roman" w:hAnsi="Times New Roman"/>
          <w:szCs w:val="22"/>
          <w:lang w:val="ru-RU"/>
        </w:rPr>
        <w:t xml:space="preserve">Шановний(а), </w:t>
      </w:r>
      <w:r w:rsidRPr="003D042C">
        <w:rPr>
          <w:rFonts w:ascii="Times New Roman" w:hAnsi="Times New Roman"/>
          <w:szCs w:val="22"/>
        </w:rPr>
        <w:fldChar w:fldCharType="begin" w:fldLock="1">
          <w:ffData>
            <w:name w:val=""/>
            <w:enabled/>
            <w:calcOnExit w:val="0"/>
            <w:textInput>
              <w:default w:val="[Вкажіть ім’я контактної особи для ЗНП]"/>
            </w:textInput>
          </w:ffData>
        </w:fldChar>
      </w:r>
      <w:r w:rsidRPr="00A06423">
        <w:rPr>
          <w:rFonts w:ascii="Times New Roman" w:hAnsi="Times New Roman"/>
          <w:szCs w:val="22"/>
          <w:lang w:val="ru-RU"/>
        </w:rPr>
        <w:instrText xml:space="preserve"> </w:instrText>
      </w:r>
      <w:r w:rsidRPr="003D042C">
        <w:rPr>
          <w:rFonts w:ascii="Times New Roman" w:hAnsi="Times New Roman"/>
          <w:szCs w:val="22"/>
        </w:rPr>
        <w:instrText>FORMTEXT</w:instrText>
      </w:r>
      <w:r w:rsidRPr="00A06423">
        <w:rPr>
          <w:rFonts w:ascii="Times New Roman" w:hAnsi="Times New Roman"/>
          <w:szCs w:val="22"/>
          <w:lang w:val="ru-RU"/>
        </w:rPr>
        <w:instrText xml:space="preserve"> </w:instrText>
      </w:r>
      <w:r w:rsidRPr="003D042C">
        <w:rPr>
          <w:rFonts w:ascii="Times New Roman" w:hAnsi="Times New Roman"/>
          <w:szCs w:val="22"/>
        </w:rPr>
      </w:r>
      <w:r w:rsidRPr="003D042C">
        <w:rPr>
          <w:rFonts w:ascii="Times New Roman" w:hAnsi="Times New Roman"/>
          <w:szCs w:val="22"/>
        </w:rPr>
        <w:fldChar w:fldCharType="separate"/>
      </w:r>
      <w:r w:rsidRPr="00A06423">
        <w:rPr>
          <w:rFonts w:ascii="Times New Roman" w:hAnsi="Times New Roman"/>
          <w:szCs w:val="22"/>
          <w:lang w:val="ru-RU"/>
        </w:rPr>
        <w:t>[Вкажіть ім’я контактної особи для ЗНП]</w:t>
      </w:r>
      <w:r w:rsidRPr="003D042C">
        <w:rPr>
          <w:rFonts w:ascii="Times New Roman" w:hAnsi="Times New Roman"/>
          <w:szCs w:val="22"/>
        </w:rPr>
        <w:fldChar w:fldCharType="end"/>
      </w:r>
      <w:r w:rsidRPr="00A06423">
        <w:rPr>
          <w:rFonts w:ascii="Times New Roman" w:hAnsi="Times New Roman"/>
          <w:szCs w:val="22"/>
          <w:lang w:val="ru-RU"/>
        </w:rPr>
        <w:t>:</w:t>
      </w:r>
    </w:p>
    <w:p w:rsidRPr="00A06423" w:rsidR="00A06423" w:rsidP="00A06423" w:rsidRDefault="00A06423" w14:paraId="702AAA12" w14:textId="77777777">
      <w:pPr>
        <w:jc w:val="both"/>
        <w:rPr>
          <w:sz w:val="22"/>
          <w:szCs w:val="22"/>
          <w:lang w:val="ru-RU"/>
        </w:rPr>
      </w:pPr>
    </w:p>
    <w:p w:rsidRPr="003D042C" w:rsidR="00A06423" w:rsidP="00A06423" w:rsidRDefault="00A06423" w14:paraId="2FCB5952" w14:textId="77777777">
      <w:pPr>
        <w:pStyle w:val="BodyText3"/>
        <w:spacing w:after="0"/>
        <w:jc w:val="both"/>
        <w:rPr>
          <w:sz w:val="22"/>
          <w:szCs w:val="22"/>
        </w:rPr>
      </w:pPr>
      <w:r w:rsidRPr="003D042C">
        <w:rPr>
          <w:sz w:val="22"/>
          <w:szCs w:val="22"/>
        </w:rPr>
        <w:fldChar w:fldCharType="begin" w:fldLock="1">
          <w:ffData>
            <w:name w:val=""/>
            <w:enabled/>
            <w:calcOnExit w:val="0"/>
            <w:textInput>
              <w:default w:val="[Оферент: Вкажіть назву своєї організації]"/>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Pr>
          <w:sz w:val="22"/>
          <w:szCs w:val="22"/>
        </w:rPr>
        <w:t>[Оферент: Вкажіть назву своєї організації]</w:t>
      </w:r>
      <w:r w:rsidRPr="003D042C">
        <w:rPr>
          <w:sz w:val="22"/>
          <w:szCs w:val="22"/>
        </w:rPr>
        <w:fldChar w:fldCharType="end"/>
      </w:r>
      <w:r>
        <w:rPr>
          <w:sz w:val="22"/>
          <w:szCs w:val="22"/>
        </w:rPr>
        <w:t xml:space="preserve"> </w:t>
      </w:r>
      <w:proofErr w:type="spellStart"/>
      <w:r>
        <w:rPr>
          <w:sz w:val="22"/>
          <w:szCs w:val="22"/>
        </w:rPr>
        <w:t>має</w:t>
      </w:r>
      <w:proofErr w:type="spellEnd"/>
      <w:r>
        <w:rPr>
          <w:sz w:val="22"/>
          <w:szCs w:val="22"/>
        </w:rPr>
        <w:t xml:space="preserve"> </w:t>
      </w:r>
      <w:proofErr w:type="spellStart"/>
      <w:r>
        <w:rPr>
          <w:sz w:val="22"/>
          <w:szCs w:val="22"/>
        </w:rPr>
        <w:t>честь</w:t>
      </w:r>
      <w:proofErr w:type="spellEnd"/>
      <w:r>
        <w:rPr>
          <w:sz w:val="22"/>
          <w:szCs w:val="22"/>
        </w:rPr>
        <w:t xml:space="preserve"> </w:t>
      </w:r>
      <w:proofErr w:type="spellStart"/>
      <w:r>
        <w:rPr>
          <w:sz w:val="22"/>
          <w:szCs w:val="22"/>
        </w:rPr>
        <w:t>подати</w:t>
      </w:r>
      <w:proofErr w:type="spellEnd"/>
      <w:r>
        <w:rPr>
          <w:sz w:val="22"/>
          <w:szCs w:val="22"/>
        </w:rPr>
        <w:t xml:space="preserve"> </w:t>
      </w:r>
      <w:proofErr w:type="spellStart"/>
      <w:r>
        <w:rPr>
          <w:sz w:val="22"/>
          <w:szCs w:val="22"/>
        </w:rPr>
        <w:t>свою</w:t>
      </w:r>
      <w:proofErr w:type="spellEnd"/>
      <w:r>
        <w:rPr>
          <w:sz w:val="22"/>
          <w:szCs w:val="22"/>
        </w:rPr>
        <w:t xml:space="preserve"> </w:t>
      </w:r>
      <w:proofErr w:type="spellStart"/>
      <w:r>
        <w:rPr>
          <w:sz w:val="22"/>
          <w:szCs w:val="22"/>
        </w:rPr>
        <w:t>пропозицію</w:t>
      </w:r>
      <w:proofErr w:type="spellEnd"/>
      <w:r>
        <w:rPr>
          <w:sz w:val="22"/>
          <w:szCs w:val="22"/>
        </w:rPr>
        <w:t xml:space="preserve"> </w:t>
      </w:r>
      <w:proofErr w:type="spellStart"/>
      <w:r>
        <w:rPr>
          <w:sz w:val="22"/>
          <w:szCs w:val="22"/>
        </w:rPr>
        <w:t>стосовно</w:t>
      </w:r>
      <w:proofErr w:type="spellEnd"/>
      <w:r>
        <w:rPr>
          <w:sz w:val="22"/>
          <w:szCs w:val="22"/>
        </w:rPr>
        <w:t xml:space="preserve"> </w:t>
      </w:r>
      <w:proofErr w:type="spellStart"/>
      <w:r>
        <w:rPr>
          <w:sz w:val="22"/>
          <w:szCs w:val="22"/>
        </w:rPr>
        <w:t>зазначеного</w:t>
      </w:r>
      <w:proofErr w:type="spellEnd"/>
      <w:r>
        <w:rPr>
          <w:sz w:val="22"/>
          <w:szCs w:val="22"/>
        </w:rPr>
        <w:t xml:space="preserve"> </w:t>
      </w:r>
      <w:proofErr w:type="spellStart"/>
      <w:r>
        <w:rPr>
          <w:sz w:val="22"/>
          <w:szCs w:val="22"/>
        </w:rPr>
        <w:t>вище</w:t>
      </w:r>
      <w:proofErr w:type="spellEnd"/>
      <w:r>
        <w:rPr>
          <w:sz w:val="22"/>
          <w:szCs w:val="22"/>
        </w:rPr>
        <w:t xml:space="preserve"> </w:t>
      </w:r>
      <w:proofErr w:type="spellStart"/>
      <w:r>
        <w:rPr>
          <w:sz w:val="22"/>
          <w:szCs w:val="22"/>
        </w:rPr>
        <w:t>запиту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пропозицій</w:t>
      </w:r>
      <w:proofErr w:type="spellEnd"/>
      <w:r>
        <w:rPr>
          <w:sz w:val="22"/>
          <w:szCs w:val="22"/>
        </w:rPr>
        <w:t xml:space="preserve">. </w:t>
      </w:r>
      <w:proofErr w:type="spellStart"/>
      <w:r>
        <w:rPr>
          <w:sz w:val="22"/>
          <w:szCs w:val="22"/>
        </w:rPr>
        <w:t>Для</w:t>
      </w:r>
      <w:proofErr w:type="spellEnd"/>
      <w:r>
        <w:rPr>
          <w:sz w:val="22"/>
          <w:szCs w:val="22"/>
        </w:rPr>
        <w:t xml:space="preserve"> </w:t>
      </w:r>
      <w:proofErr w:type="spellStart"/>
      <w:r>
        <w:rPr>
          <w:sz w:val="22"/>
          <w:szCs w:val="22"/>
        </w:rPr>
        <w:t>цього</w:t>
      </w:r>
      <w:proofErr w:type="spellEnd"/>
      <w:r>
        <w:rPr>
          <w:sz w:val="22"/>
          <w:szCs w:val="22"/>
        </w:rPr>
        <w:t xml:space="preserve"> з </w:t>
      </w:r>
      <w:proofErr w:type="spellStart"/>
      <w:r>
        <w:rPr>
          <w:sz w:val="22"/>
          <w:szCs w:val="22"/>
        </w:rPr>
        <w:t>задоволенням</w:t>
      </w:r>
      <w:proofErr w:type="spellEnd"/>
      <w:r>
        <w:rPr>
          <w:sz w:val="22"/>
          <w:szCs w:val="22"/>
        </w:rPr>
        <w:t xml:space="preserve"> </w:t>
      </w:r>
      <w:proofErr w:type="spellStart"/>
      <w:r>
        <w:rPr>
          <w:sz w:val="22"/>
          <w:szCs w:val="22"/>
        </w:rPr>
        <w:t>надаємо</w:t>
      </w:r>
      <w:proofErr w:type="spellEnd"/>
      <w:r>
        <w:rPr>
          <w:sz w:val="22"/>
          <w:szCs w:val="22"/>
        </w:rPr>
        <w:t xml:space="preserve"> </w:t>
      </w:r>
      <w:proofErr w:type="spellStart"/>
      <w:r>
        <w:rPr>
          <w:sz w:val="22"/>
          <w:szCs w:val="22"/>
        </w:rPr>
        <w:t>викладену</w:t>
      </w:r>
      <w:proofErr w:type="spellEnd"/>
      <w:r>
        <w:rPr>
          <w:sz w:val="22"/>
          <w:szCs w:val="22"/>
        </w:rPr>
        <w:t xml:space="preserve"> </w:t>
      </w:r>
      <w:proofErr w:type="spellStart"/>
      <w:r>
        <w:rPr>
          <w:sz w:val="22"/>
          <w:szCs w:val="22"/>
        </w:rPr>
        <w:t>нижче</w:t>
      </w:r>
      <w:proofErr w:type="spellEnd"/>
      <w:r>
        <w:rPr>
          <w:sz w:val="22"/>
          <w:szCs w:val="22"/>
        </w:rPr>
        <w:t xml:space="preserve"> </w:t>
      </w:r>
      <w:proofErr w:type="spellStart"/>
      <w:r>
        <w:rPr>
          <w:sz w:val="22"/>
          <w:szCs w:val="22"/>
        </w:rPr>
        <w:t>інформацію</w:t>
      </w:r>
      <w:proofErr w:type="spellEnd"/>
      <w:r>
        <w:rPr>
          <w:sz w:val="22"/>
          <w:szCs w:val="22"/>
        </w:rPr>
        <w:t>:</w:t>
      </w:r>
    </w:p>
    <w:p w:rsidRPr="00A06423" w:rsidR="00A06423" w:rsidP="00A06423" w:rsidRDefault="00A06423" w14:paraId="272E5E1B" w14:textId="77777777">
      <w:pPr>
        <w:jc w:val="both"/>
        <w:rPr>
          <w:sz w:val="22"/>
          <w:szCs w:val="22"/>
          <w:lang w:val="ru-RU"/>
        </w:rPr>
      </w:pPr>
    </w:p>
    <w:p w:rsidRPr="00A06423" w:rsidR="00A06423" w:rsidP="00A06423" w:rsidRDefault="00A06423" w14:paraId="38DCF7F1" w14:textId="77777777">
      <w:pPr>
        <w:jc w:val="both"/>
        <w:rPr>
          <w:sz w:val="22"/>
          <w:szCs w:val="22"/>
          <w:lang w:val="ru-RU"/>
        </w:rPr>
      </w:pPr>
      <w:r w:rsidRPr="00A06423">
        <w:rPr>
          <w:sz w:val="22"/>
          <w:szCs w:val="22"/>
          <w:lang w:val="ru-RU"/>
        </w:rPr>
        <w:t>Ім’я Представника Організації</w:t>
      </w:r>
      <w:r w:rsidRPr="00A06423">
        <w:rPr>
          <w:sz w:val="22"/>
          <w:szCs w:val="22"/>
          <w:lang w:val="ru-RU"/>
        </w:rPr>
        <w:tab/>
      </w:r>
      <w:r w:rsidRPr="00A06423">
        <w:rPr>
          <w:sz w:val="22"/>
          <w:szCs w:val="22"/>
          <w:lang w:val="ru-RU"/>
        </w:rPr>
        <w:tab/>
      </w:r>
      <w:r w:rsidRPr="00A06423">
        <w:rPr>
          <w:sz w:val="22"/>
          <w:szCs w:val="22"/>
          <w:lang w:val="ru-RU"/>
        </w:rPr>
        <w:t>___________________________</w:t>
      </w:r>
    </w:p>
    <w:p w:rsidRPr="00A06423" w:rsidR="00A06423" w:rsidP="00A06423" w:rsidRDefault="00A06423" w14:paraId="1020B2FE" w14:textId="77777777">
      <w:pPr>
        <w:jc w:val="both"/>
        <w:rPr>
          <w:sz w:val="22"/>
          <w:szCs w:val="22"/>
          <w:lang w:val="ru-RU"/>
        </w:rPr>
      </w:pPr>
      <w:r w:rsidRPr="00A06423">
        <w:rPr>
          <w:sz w:val="22"/>
          <w:szCs w:val="22"/>
          <w:lang w:val="ru-RU"/>
        </w:rPr>
        <w:t xml:space="preserve">Назва Оферента </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___________________________</w:t>
      </w:r>
    </w:p>
    <w:p w:rsidRPr="00A06423" w:rsidR="00A06423" w:rsidP="00A06423" w:rsidRDefault="00A06423" w14:paraId="517F76F7" w14:textId="77777777">
      <w:pPr>
        <w:jc w:val="both"/>
        <w:rPr>
          <w:sz w:val="22"/>
          <w:szCs w:val="22"/>
          <w:lang w:val="ru-RU"/>
        </w:rPr>
      </w:pPr>
      <w:r w:rsidRPr="00A06423">
        <w:rPr>
          <w:sz w:val="22"/>
          <w:szCs w:val="22"/>
          <w:lang w:val="ru-RU"/>
        </w:rPr>
        <w:t>Тип організації</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___________________________</w:t>
      </w:r>
    </w:p>
    <w:p w:rsidRPr="00A06423" w:rsidR="00A06423" w:rsidP="00A06423" w:rsidRDefault="00A06423" w14:paraId="2203C084" w14:textId="77777777">
      <w:pPr>
        <w:jc w:val="both"/>
        <w:rPr>
          <w:sz w:val="22"/>
          <w:szCs w:val="22"/>
          <w:lang w:val="ru-RU"/>
        </w:rPr>
      </w:pPr>
      <w:r w:rsidRPr="00A06423">
        <w:rPr>
          <w:sz w:val="22"/>
          <w:szCs w:val="22"/>
          <w:lang w:val="ru-RU"/>
        </w:rPr>
        <w:t>Ідентифікаційний номер платника податків</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___________________________</w:t>
      </w:r>
    </w:p>
    <w:p w:rsidRPr="00A06423" w:rsidR="00A06423" w:rsidP="00A06423" w:rsidRDefault="00A06423" w14:paraId="04FD592E" w14:textId="77777777">
      <w:pPr>
        <w:jc w:val="both"/>
        <w:rPr>
          <w:sz w:val="22"/>
          <w:szCs w:val="22"/>
          <w:lang w:val="ru-RU"/>
        </w:rPr>
      </w:pPr>
      <w:r w:rsidRPr="00A06423">
        <w:rPr>
          <w:sz w:val="22"/>
          <w:szCs w:val="22"/>
          <w:lang w:val="ru-RU"/>
        </w:rPr>
        <w:t xml:space="preserve">Номер </w:t>
      </w:r>
      <w:r>
        <w:rPr>
          <w:sz w:val="22"/>
          <w:szCs w:val="22"/>
        </w:rPr>
        <w:t>DUNS</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___________________________</w:t>
      </w:r>
    </w:p>
    <w:p w:rsidRPr="00A06423" w:rsidR="00A06423" w:rsidP="00A06423" w:rsidRDefault="00A06423" w14:paraId="0652E94B" w14:textId="77777777">
      <w:pPr>
        <w:jc w:val="both"/>
        <w:rPr>
          <w:sz w:val="22"/>
          <w:szCs w:val="22"/>
          <w:lang w:val="ru-RU"/>
        </w:rPr>
      </w:pPr>
      <w:r w:rsidRPr="00A06423">
        <w:rPr>
          <w:sz w:val="22"/>
          <w:szCs w:val="22"/>
          <w:lang w:val="ru-RU"/>
        </w:rPr>
        <w:t xml:space="preserve">Адреса </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___________________________</w:t>
      </w:r>
    </w:p>
    <w:p w:rsidRPr="00A06423" w:rsidR="00A06423" w:rsidP="00A06423" w:rsidRDefault="00A06423" w14:paraId="35CCA2D6" w14:textId="77777777">
      <w:pPr>
        <w:jc w:val="both"/>
        <w:rPr>
          <w:sz w:val="22"/>
          <w:szCs w:val="22"/>
          <w:lang w:val="ru-RU"/>
        </w:rPr>
      </w:pPr>
      <w:r w:rsidRPr="00A06423">
        <w:rPr>
          <w:sz w:val="22"/>
          <w:szCs w:val="22"/>
          <w:lang w:val="ru-RU"/>
        </w:rPr>
        <w:t xml:space="preserve">Адреса </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___________________________</w:t>
      </w:r>
    </w:p>
    <w:p w:rsidRPr="00A06423" w:rsidR="00A06423" w:rsidP="00A06423" w:rsidRDefault="00A06423" w14:paraId="068FB540" w14:textId="77777777">
      <w:pPr>
        <w:jc w:val="both"/>
        <w:rPr>
          <w:sz w:val="22"/>
          <w:szCs w:val="22"/>
          <w:lang w:val="ru-RU"/>
        </w:rPr>
      </w:pPr>
      <w:r w:rsidRPr="00A06423">
        <w:rPr>
          <w:sz w:val="22"/>
          <w:szCs w:val="22"/>
          <w:lang w:val="ru-RU"/>
        </w:rPr>
        <w:t xml:space="preserve">Телефон </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___________________________</w:t>
      </w:r>
    </w:p>
    <w:p w:rsidRPr="00A06423" w:rsidR="00A06423" w:rsidP="00A06423" w:rsidRDefault="00A06423" w14:paraId="522912FE" w14:textId="77777777">
      <w:pPr>
        <w:jc w:val="both"/>
        <w:rPr>
          <w:sz w:val="22"/>
          <w:szCs w:val="22"/>
          <w:lang w:val="ru-RU"/>
        </w:rPr>
      </w:pPr>
      <w:r w:rsidRPr="00A06423">
        <w:rPr>
          <w:sz w:val="22"/>
          <w:szCs w:val="22"/>
          <w:lang w:val="ru-RU"/>
        </w:rPr>
        <w:t xml:space="preserve">Факс </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___________________________</w:t>
      </w:r>
    </w:p>
    <w:p w:rsidRPr="00A06423" w:rsidR="00A06423" w:rsidP="00A06423" w:rsidRDefault="00A06423" w14:paraId="0CCA83B3" w14:textId="77777777">
      <w:pPr>
        <w:jc w:val="both"/>
        <w:rPr>
          <w:sz w:val="22"/>
          <w:szCs w:val="22"/>
          <w:lang w:val="ru-RU"/>
        </w:rPr>
      </w:pPr>
      <w:r>
        <w:rPr>
          <w:sz w:val="22"/>
          <w:szCs w:val="22"/>
        </w:rPr>
        <w:t>E</w:t>
      </w:r>
      <w:r w:rsidRPr="00A06423">
        <w:rPr>
          <w:sz w:val="22"/>
          <w:szCs w:val="22"/>
          <w:lang w:val="ru-RU"/>
        </w:rPr>
        <w:t>-</w:t>
      </w:r>
      <w:r>
        <w:rPr>
          <w:sz w:val="22"/>
          <w:szCs w:val="22"/>
        </w:rPr>
        <w:t>mail</w:t>
      </w:r>
      <w:r w:rsidRPr="00A06423">
        <w:rPr>
          <w:sz w:val="22"/>
          <w:szCs w:val="22"/>
          <w:lang w:val="ru-RU"/>
        </w:rPr>
        <w:t xml:space="preserve"> </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___________________________</w:t>
      </w:r>
    </w:p>
    <w:p w:rsidRPr="00A06423" w:rsidR="00A06423" w:rsidP="00A06423" w:rsidRDefault="00A06423" w14:paraId="502B334E" w14:textId="77777777">
      <w:pPr>
        <w:jc w:val="both"/>
        <w:rPr>
          <w:sz w:val="22"/>
          <w:szCs w:val="22"/>
          <w:lang w:val="ru-RU"/>
        </w:rPr>
      </w:pPr>
    </w:p>
    <w:p w:rsidRPr="00A06423" w:rsidR="00A06423" w:rsidP="00A06423" w:rsidRDefault="00A06423" w14:paraId="245C29E7" w14:textId="77777777">
      <w:pPr>
        <w:jc w:val="both"/>
        <w:rPr>
          <w:sz w:val="22"/>
          <w:szCs w:val="22"/>
          <w:lang w:val="ru-RU"/>
        </w:rPr>
      </w:pPr>
      <w:r w:rsidRPr="00A06423">
        <w:rPr>
          <w:sz w:val="22"/>
          <w:szCs w:val="22"/>
          <w:lang w:val="ru-RU"/>
        </w:rPr>
        <w:t>Як вимагається Розділом І, І.7, ми підтверджуємо, що наша пропозиція, включаючи цінову пропозицію, зберігатиме чинність протягом 60 календарних днів після кінцевої дати подання пропозицій.</w:t>
      </w:r>
    </w:p>
    <w:p w:rsidRPr="00A06423" w:rsidR="00A06423" w:rsidP="00A06423" w:rsidRDefault="00A06423" w14:paraId="7EC05257" w14:textId="77777777">
      <w:pPr>
        <w:jc w:val="both"/>
        <w:rPr>
          <w:sz w:val="22"/>
          <w:szCs w:val="22"/>
          <w:lang w:val="ru-RU"/>
        </w:rPr>
      </w:pPr>
    </w:p>
    <w:p w:rsidRPr="00A06423" w:rsidR="00A06423" w:rsidP="00A06423" w:rsidRDefault="00A06423" w14:paraId="3323C220" w14:textId="77777777">
      <w:pPr>
        <w:jc w:val="both"/>
        <w:rPr>
          <w:sz w:val="22"/>
          <w:szCs w:val="22"/>
          <w:lang w:val="ru-RU"/>
        </w:rPr>
      </w:pPr>
      <w:r w:rsidRPr="00A06423">
        <w:rPr>
          <w:sz w:val="22"/>
          <w:szCs w:val="22"/>
          <w:lang w:val="ru-RU"/>
        </w:rPr>
        <w:t>Ми також маємо честь надати наступні додатки, що містять інформацію, надання якої вимагається у ЗНП:</w:t>
      </w:r>
    </w:p>
    <w:p w:rsidRPr="00A06423" w:rsidR="00A06423" w:rsidP="00A06423" w:rsidRDefault="00A06423" w14:paraId="7DDB1C77" w14:textId="77777777">
      <w:pPr>
        <w:jc w:val="both"/>
        <w:rPr>
          <w:sz w:val="22"/>
          <w:szCs w:val="22"/>
          <w:lang w:val="ru-RU"/>
        </w:rPr>
      </w:pPr>
    </w:p>
    <w:p w:rsidRPr="00A06423" w:rsidR="00A06423" w:rsidP="00A06423" w:rsidRDefault="00A06423" w14:paraId="59DFEF13" w14:textId="77777777">
      <w:pPr>
        <w:jc w:val="both"/>
        <w:rPr>
          <w:sz w:val="22"/>
          <w:szCs w:val="22"/>
          <w:lang w:val="ru-RU"/>
        </w:rPr>
      </w:pPr>
      <w:r w:rsidRPr="003D042C">
        <w:rPr>
          <w:sz w:val="22"/>
          <w:szCs w:val="22"/>
        </w:rPr>
        <w:fldChar w:fldCharType="begin" w:fldLock="1">
          <w:ffData>
            <w:name w:val=""/>
            <w:enabled/>
            <w:calcOnExit w:val="0"/>
            <w:textInput>
              <w:default w:val="[Оференти: Кожен оферент зобов’язаний ретельно переглянути ЗНП та його вимоги. Ідентифікація та надання усіх необхідних додатків є обов’язком кожного оферента."/>
            </w:textInput>
          </w:ffData>
        </w:fldChar>
      </w:r>
      <w:r w:rsidRPr="00A06423">
        <w:rPr>
          <w:sz w:val="22"/>
          <w:szCs w:val="22"/>
          <w:lang w:val="ru-RU"/>
        </w:rPr>
        <w:instrText xml:space="preserve"> </w:instrText>
      </w:r>
      <w:r w:rsidRPr="003D042C">
        <w:rPr>
          <w:sz w:val="22"/>
          <w:szCs w:val="22"/>
        </w:rPr>
        <w:instrText>FORMTEXT</w:instrText>
      </w:r>
      <w:r w:rsidRPr="00A06423">
        <w:rPr>
          <w:sz w:val="22"/>
          <w:szCs w:val="22"/>
          <w:lang w:val="ru-RU"/>
        </w:rPr>
        <w:instrText xml:space="preserve"> </w:instrText>
      </w:r>
      <w:r w:rsidRPr="003D042C">
        <w:rPr>
          <w:sz w:val="22"/>
          <w:szCs w:val="22"/>
        </w:rPr>
      </w:r>
      <w:r w:rsidRPr="003D042C">
        <w:rPr>
          <w:sz w:val="22"/>
          <w:szCs w:val="22"/>
        </w:rPr>
        <w:fldChar w:fldCharType="separate"/>
      </w:r>
      <w:r w:rsidRPr="00A06423">
        <w:rPr>
          <w:sz w:val="22"/>
          <w:szCs w:val="22"/>
          <w:lang w:val="ru-RU"/>
        </w:rPr>
        <w:t>[Оференти: Кожен оферент зобов’язаний ретельно переглянути ЗНП та його вимоги. Ідентифікація та надання усіх необхідних додатків є обов’язком кожного оферента.</w:t>
      </w:r>
      <w:r w:rsidRPr="003D042C">
        <w:rPr>
          <w:sz w:val="22"/>
          <w:szCs w:val="22"/>
        </w:rPr>
        <w:fldChar w:fldCharType="end"/>
      </w:r>
    </w:p>
    <w:p w:rsidRPr="00A06423" w:rsidR="00A06423" w:rsidP="00A06423" w:rsidRDefault="00A06423" w14:paraId="7EE390D4" w14:textId="77777777">
      <w:pPr>
        <w:jc w:val="both"/>
        <w:rPr>
          <w:sz w:val="22"/>
          <w:szCs w:val="22"/>
          <w:lang w:val="ru-RU"/>
        </w:rPr>
      </w:pPr>
    </w:p>
    <w:p w:rsidRPr="00A06423" w:rsidR="00A06423" w:rsidP="00A06423" w:rsidRDefault="00A06423" w14:paraId="7B38088D" w14:textId="77777777">
      <w:pPr>
        <w:numPr>
          <w:ilvl w:val="0"/>
          <w:numId w:val="12"/>
        </w:numPr>
        <w:ind w:left="540" w:hanging="540"/>
        <w:jc w:val="both"/>
        <w:rPr>
          <w:sz w:val="22"/>
          <w:szCs w:val="22"/>
          <w:lang w:val="ru-RU"/>
        </w:rPr>
      </w:pPr>
      <w:r w:rsidRPr="00A06423">
        <w:rPr>
          <w:sz w:val="22"/>
          <w:szCs w:val="22"/>
          <w:lang w:val="ru-RU"/>
        </w:rPr>
        <w:t>Копія свідоцтва про реєстрацію з публічного реєстру або еквівалентний документ із урядового офісу за місцем реєстрації оферента.</w:t>
      </w:r>
    </w:p>
    <w:p w:rsidRPr="00A06423" w:rsidR="00A06423" w:rsidP="00A06423" w:rsidRDefault="00A06423" w14:paraId="2FAD0D06" w14:textId="77777777">
      <w:pPr>
        <w:numPr>
          <w:ilvl w:val="0"/>
          <w:numId w:val="12"/>
        </w:numPr>
        <w:ind w:left="540" w:hanging="540"/>
        <w:jc w:val="both"/>
        <w:rPr>
          <w:sz w:val="22"/>
          <w:szCs w:val="22"/>
          <w:lang w:val="ru-RU"/>
        </w:rPr>
      </w:pPr>
      <w:r w:rsidRPr="00A06423">
        <w:rPr>
          <w:sz w:val="22"/>
          <w:szCs w:val="22"/>
          <w:lang w:val="ru-RU"/>
        </w:rPr>
        <w:t>Копія податкової реєстрації компанії або еквівалентний документ.</w:t>
      </w:r>
    </w:p>
    <w:p w:rsidRPr="00A06423" w:rsidR="00A06423" w:rsidP="00A06423" w:rsidRDefault="00A06423" w14:paraId="1CD96624" w14:textId="77777777">
      <w:pPr>
        <w:numPr>
          <w:ilvl w:val="0"/>
          <w:numId w:val="12"/>
        </w:numPr>
        <w:ind w:left="540" w:hanging="540"/>
        <w:jc w:val="both"/>
        <w:rPr>
          <w:sz w:val="22"/>
          <w:szCs w:val="22"/>
          <w:lang w:val="ru-RU"/>
        </w:rPr>
      </w:pPr>
      <w:r w:rsidRPr="00A06423">
        <w:rPr>
          <w:sz w:val="22"/>
          <w:szCs w:val="22"/>
          <w:lang w:val="ru-RU"/>
        </w:rPr>
        <w:t>Копія торгової ліцензії або еквівалентний документ.</w:t>
      </w:r>
    </w:p>
    <w:p w:rsidRPr="00A06423" w:rsidR="00A06423" w:rsidP="00A06423" w:rsidRDefault="00A06423" w14:paraId="5B302714" w14:textId="77777777">
      <w:pPr>
        <w:numPr>
          <w:ilvl w:val="0"/>
          <w:numId w:val="12"/>
        </w:numPr>
        <w:ind w:left="540" w:hanging="540"/>
        <w:jc w:val="both"/>
        <w:rPr>
          <w:sz w:val="22"/>
          <w:szCs w:val="22"/>
          <w:lang w:val="ru-RU"/>
        </w:rPr>
      </w:pPr>
      <w:r w:rsidRPr="00A06423">
        <w:rPr>
          <w:sz w:val="22"/>
          <w:szCs w:val="22"/>
          <w:lang w:val="ru-RU"/>
        </w:rPr>
        <w:t>Документальне підтвердження заяви про відповідальність.</w:t>
      </w:r>
    </w:p>
    <w:p w:rsidRPr="00A06423" w:rsidR="00A06423" w:rsidP="00A06423" w:rsidRDefault="00A06423" w14:paraId="6158065A" w14:textId="77777777">
      <w:pPr>
        <w:jc w:val="both"/>
        <w:rPr>
          <w:sz w:val="22"/>
          <w:szCs w:val="22"/>
          <w:lang w:val="ru-RU"/>
        </w:rPr>
      </w:pPr>
    </w:p>
    <w:p w:rsidRPr="00A06423" w:rsidR="00A06423" w:rsidP="00A06423" w:rsidRDefault="00A06423" w14:paraId="08F88D9B" w14:textId="77777777">
      <w:pPr>
        <w:jc w:val="both"/>
        <w:rPr>
          <w:sz w:val="22"/>
          <w:szCs w:val="22"/>
          <w:lang w:val="ru-RU"/>
        </w:rPr>
      </w:pPr>
      <w:r w:rsidRPr="00A06423">
        <w:rPr>
          <w:sz w:val="22"/>
          <w:szCs w:val="22"/>
          <w:lang w:val="ru-RU"/>
        </w:rPr>
        <w:t>З повагою,</w:t>
      </w:r>
    </w:p>
    <w:p w:rsidRPr="00A06423" w:rsidR="00A06423" w:rsidP="00A06423" w:rsidRDefault="00A06423" w14:paraId="425D1DCB" w14:textId="77777777">
      <w:pPr>
        <w:jc w:val="both"/>
        <w:rPr>
          <w:sz w:val="22"/>
          <w:szCs w:val="22"/>
          <w:lang w:val="ru-RU"/>
        </w:rPr>
      </w:pPr>
    </w:p>
    <w:p w:rsidRPr="00A06423" w:rsidR="00A06423" w:rsidP="00A06423" w:rsidRDefault="00A06423" w14:paraId="094CCE37" w14:textId="77777777">
      <w:pPr>
        <w:jc w:val="both"/>
        <w:rPr>
          <w:sz w:val="22"/>
          <w:szCs w:val="22"/>
          <w:lang w:val="ru-RU"/>
        </w:rPr>
      </w:pPr>
      <w:r w:rsidRPr="00A06423">
        <w:rPr>
          <w:sz w:val="22"/>
          <w:szCs w:val="22"/>
          <w:lang w:val="ru-RU"/>
        </w:rPr>
        <w:t>______________________</w:t>
      </w:r>
    </w:p>
    <w:p w:rsidRPr="00A06423" w:rsidR="00A06423" w:rsidP="00A06423" w:rsidRDefault="00A06423" w14:paraId="628FC2CF" w14:textId="77777777">
      <w:pPr>
        <w:jc w:val="both"/>
        <w:rPr>
          <w:sz w:val="22"/>
          <w:szCs w:val="22"/>
          <w:lang w:val="ru-RU"/>
        </w:rPr>
      </w:pPr>
      <w:r w:rsidRPr="00A06423">
        <w:rPr>
          <w:sz w:val="22"/>
          <w:szCs w:val="22"/>
          <w:lang w:val="ru-RU"/>
        </w:rPr>
        <w:t>Підпис</w:t>
      </w:r>
    </w:p>
    <w:p w:rsidRPr="00A06423" w:rsidR="00A06423" w:rsidP="00A06423" w:rsidRDefault="00A06423" w14:paraId="40316D32" w14:textId="77777777">
      <w:pPr>
        <w:jc w:val="both"/>
        <w:rPr>
          <w:sz w:val="22"/>
          <w:szCs w:val="22"/>
          <w:lang w:val="ru-RU"/>
        </w:rPr>
      </w:pPr>
      <w:r w:rsidRPr="003D042C">
        <w:rPr>
          <w:sz w:val="22"/>
          <w:szCs w:val="22"/>
        </w:rPr>
        <w:fldChar w:fldCharType="begin" w:fldLock="1">
          <w:ffData>
            <w:name w:val=""/>
            <w:enabled/>
            <w:calcOnExit w:val="0"/>
            <w:textInput>
              <w:default w:val="[Оферент: Вкажіть ім’я представника своєї організації]"/>
            </w:textInput>
          </w:ffData>
        </w:fldChar>
      </w:r>
      <w:r w:rsidRPr="00A06423">
        <w:rPr>
          <w:sz w:val="22"/>
          <w:szCs w:val="22"/>
          <w:lang w:val="ru-RU"/>
        </w:rPr>
        <w:instrText xml:space="preserve"> </w:instrText>
      </w:r>
      <w:r w:rsidRPr="003D042C">
        <w:rPr>
          <w:sz w:val="22"/>
          <w:szCs w:val="22"/>
        </w:rPr>
        <w:instrText>FORMTEXT</w:instrText>
      </w:r>
      <w:r w:rsidRPr="00A06423">
        <w:rPr>
          <w:sz w:val="22"/>
          <w:szCs w:val="22"/>
          <w:lang w:val="ru-RU"/>
        </w:rPr>
        <w:instrText xml:space="preserve"> </w:instrText>
      </w:r>
      <w:r w:rsidRPr="003D042C">
        <w:rPr>
          <w:sz w:val="22"/>
          <w:szCs w:val="22"/>
        </w:rPr>
      </w:r>
      <w:r w:rsidRPr="003D042C">
        <w:rPr>
          <w:sz w:val="22"/>
          <w:szCs w:val="22"/>
        </w:rPr>
        <w:fldChar w:fldCharType="separate"/>
      </w:r>
      <w:r w:rsidRPr="00A06423">
        <w:rPr>
          <w:sz w:val="22"/>
          <w:szCs w:val="22"/>
          <w:lang w:val="ru-RU"/>
        </w:rPr>
        <w:t>[Оферент: Вкажіть ім’я представника своєї організації]</w:t>
      </w:r>
      <w:r w:rsidRPr="003D042C">
        <w:rPr>
          <w:sz w:val="22"/>
          <w:szCs w:val="22"/>
        </w:rPr>
        <w:fldChar w:fldCharType="end"/>
      </w:r>
    </w:p>
    <w:p w:rsidR="00A06423" w:rsidP="00A06423" w:rsidRDefault="00A06423" w14:paraId="2BC31C51" w14:textId="77777777">
      <w:pPr>
        <w:jc w:val="both"/>
        <w:rPr>
          <w:sz w:val="22"/>
          <w:szCs w:val="22"/>
          <w:lang w:val="uk-UA"/>
        </w:rPr>
      </w:pPr>
      <w:r w:rsidRPr="003D042C">
        <w:rPr>
          <w:sz w:val="22"/>
          <w:szCs w:val="22"/>
        </w:rPr>
        <w:fldChar w:fldCharType="begin" w:fldLock="1">
          <w:ffData>
            <w:name w:val=""/>
            <w:enabled/>
            <w:calcOnExit w:val="0"/>
            <w:textInput>
              <w:default w:val="[Оферент: Вкажіть назву своєї організації]"/>
            </w:textInput>
          </w:ffData>
        </w:fldChar>
      </w:r>
      <w:r w:rsidRPr="00BF0FE6">
        <w:rPr>
          <w:sz w:val="22"/>
          <w:szCs w:val="22"/>
          <w:lang w:val="ru-RU"/>
        </w:rPr>
        <w:instrText xml:space="preserve"> </w:instrText>
      </w:r>
      <w:r w:rsidRPr="003D042C">
        <w:rPr>
          <w:sz w:val="22"/>
          <w:szCs w:val="22"/>
        </w:rPr>
        <w:instrText>FORMTEXT</w:instrText>
      </w:r>
      <w:r w:rsidRPr="00BF0FE6">
        <w:rPr>
          <w:sz w:val="22"/>
          <w:szCs w:val="22"/>
          <w:lang w:val="ru-RU"/>
        </w:rPr>
        <w:instrText xml:space="preserve"> </w:instrText>
      </w:r>
      <w:r w:rsidRPr="003D042C">
        <w:rPr>
          <w:sz w:val="22"/>
          <w:szCs w:val="22"/>
        </w:rPr>
      </w:r>
      <w:r w:rsidRPr="003D042C">
        <w:rPr>
          <w:sz w:val="22"/>
          <w:szCs w:val="22"/>
        </w:rPr>
        <w:fldChar w:fldCharType="separate"/>
      </w:r>
      <w:r w:rsidRPr="006D53F7">
        <w:rPr>
          <w:sz w:val="22"/>
          <w:szCs w:val="22"/>
          <w:lang w:val="ru-RU"/>
        </w:rPr>
        <w:t>[Оферент: Вкажіть назву своєї організації]</w:t>
      </w:r>
      <w:r w:rsidRPr="003D042C">
        <w:rPr>
          <w:sz w:val="22"/>
          <w:szCs w:val="22"/>
        </w:rPr>
        <w:fldChar w:fldCharType="end"/>
      </w:r>
    </w:p>
    <w:p w:rsidR="00A06423" w:rsidP="00A06423" w:rsidRDefault="00A06423" w14:paraId="70B3541E" w14:textId="77777777">
      <w:pPr>
        <w:jc w:val="both"/>
        <w:rPr>
          <w:sz w:val="22"/>
          <w:szCs w:val="22"/>
          <w:lang w:val="uk-UA"/>
        </w:rPr>
      </w:pPr>
    </w:p>
    <w:p w:rsidRPr="003D042C" w:rsidR="00443DA6" w:rsidP="00A06423" w:rsidRDefault="00443DA6" w14:paraId="43BDE86D" w14:textId="77220F56">
      <w:pPr>
        <w:jc w:val="both"/>
        <w:rPr>
          <w:b/>
          <w:sz w:val="22"/>
          <w:szCs w:val="22"/>
        </w:rPr>
      </w:pPr>
      <w:r w:rsidRPr="003D042C">
        <w:rPr>
          <w:b/>
          <w:sz w:val="22"/>
          <w:szCs w:val="22"/>
        </w:rPr>
        <w:lastRenderedPageBreak/>
        <w:t>Annex 2</w:t>
      </w:r>
      <w:r w:rsidRPr="003D042C">
        <w:rPr>
          <w:b/>
          <w:sz w:val="22"/>
          <w:szCs w:val="22"/>
        </w:rPr>
        <w:tab/>
      </w:r>
      <w:r w:rsidRPr="003D042C">
        <w:rPr>
          <w:b/>
          <w:sz w:val="22"/>
          <w:szCs w:val="22"/>
        </w:rPr>
        <w:t>Guide to Creating a Financial Proposal for a Fixed Price Subcontract</w:t>
      </w:r>
    </w:p>
    <w:p w:rsidRPr="003D042C" w:rsidR="00443DA6" w:rsidP="00443DA6" w:rsidRDefault="00443DA6" w14:paraId="678A72F0" w14:textId="77777777">
      <w:pPr>
        <w:jc w:val="both"/>
        <w:rPr>
          <w:color w:val="FF0000"/>
          <w:sz w:val="22"/>
          <w:szCs w:val="22"/>
        </w:rPr>
      </w:pPr>
    </w:p>
    <w:p w:rsidRPr="003D042C" w:rsidR="00443DA6" w:rsidP="00443DA6" w:rsidRDefault="00443DA6" w14:paraId="45685D1E" w14:textId="77777777">
      <w:pPr>
        <w:jc w:val="both"/>
        <w:rPr>
          <w:sz w:val="22"/>
          <w:szCs w:val="22"/>
        </w:rPr>
      </w:pPr>
      <w:r w:rsidRPr="003D042C">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recommended that offerors follow the steps described below. </w:t>
      </w:r>
    </w:p>
    <w:p w:rsidRPr="003D042C" w:rsidR="00443DA6" w:rsidP="00443DA6" w:rsidRDefault="00443DA6" w14:paraId="4FC9325F" w14:textId="77777777">
      <w:pPr>
        <w:jc w:val="both"/>
        <w:rPr>
          <w:sz w:val="22"/>
          <w:szCs w:val="22"/>
        </w:rPr>
      </w:pPr>
    </w:p>
    <w:p w:rsidRPr="003D042C" w:rsidR="00443DA6" w:rsidP="00443DA6" w:rsidRDefault="00443DA6" w14:paraId="749E449E" w14:textId="77777777">
      <w:pPr>
        <w:jc w:val="both"/>
        <w:rPr>
          <w:sz w:val="22"/>
          <w:szCs w:val="22"/>
        </w:rPr>
      </w:pPr>
      <w:r w:rsidRPr="003D042C">
        <w:rPr>
          <w:bCs/>
          <w:sz w:val="22"/>
          <w:szCs w:val="22"/>
        </w:rPr>
        <w:t xml:space="preserve">Step 1: Design the technical proposal. Offerors </w:t>
      </w:r>
      <w:r w:rsidRPr="003D042C">
        <w:rPr>
          <w:sz w:val="22"/>
          <w:szCs w:val="22"/>
        </w:rPr>
        <w:t xml:space="preserve">should examine the market for the proposed activity and realistically assess how they can meet the needs as described in this RFP, specifically in section II. Offerors should present and describe this assessment in their technical proposals. </w:t>
      </w:r>
    </w:p>
    <w:p w:rsidRPr="003D042C" w:rsidR="00443DA6" w:rsidP="00443DA6" w:rsidRDefault="00443DA6" w14:paraId="76BB66FE" w14:textId="77777777">
      <w:pPr>
        <w:jc w:val="both"/>
        <w:rPr>
          <w:sz w:val="22"/>
          <w:szCs w:val="22"/>
        </w:rPr>
      </w:pPr>
    </w:p>
    <w:p w:rsidRPr="003D042C" w:rsidR="00443DA6" w:rsidP="00443DA6" w:rsidRDefault="00443DA6" w14:paraId="0E6B1962" w14:textId="77777777">
      <w:pPr>
        <w:jc w:val="both"/>
        <w:rPr>
          <w:sz w:val="22"/>
          <w:szCs w:val="22"/>
        </w:rPr>
      </w:pPr>
      <w:r w:rsidRPr="003D042C">
        <w:rPr>
          <w:bCs/>
          <w:sz w:val="22"/>
          <w:szCs w:val="22"/>
        </w:rPr>
        <w:t xml:space="preserve">Step 2: Determine the basic costs associated with each deliverable. </w:t>
      </w:r>
      <w:r w:rsidRPr="003D042C">
        <w:rPr>
          <w:sz w:val="22"/>
          <w:szCs w:val="22"/>
        </w:rPr>
        <w:t>The cost proposal should provide the best estimate of the costs associated with each deliverable, which should include labor and all non-labor costs, e.g. other direct costs, such as fringe, allowances, travel and transport, etc.</w:t>
      </w:r>
    </w:p>
    <w:p w:rsidRPr="003D042C" w:rsidR="00443DA6" w:rsidP="00443DA6" w:rsidRDefault="00443DA6" w14:paraId="3DB988DD" w14:textId="77777777">
      <w:pPr>
        <w:ind w:left="708"/>
        <w:jc w:val="both"/>
        <w:rPr>
          <w:sz w:val="22"/>
          <w:szCs w:val="22"/>
        </w:rPr>
      </w:pPr>
    </w:p>
    <w:p w:rsidRPr="003D042C" w:rsidR="00443DA6" w:rsidP="00443DA6" w:rsidRDefault="00443DA6" w14:paraId="11C44BF9" w14:textId="77777777">
      <w:pPr>
        <w:pStyle w:val="Subhead"/>
        <w:spacing w:after="0"/>
        <w:jc w:val="both"/>
        <w:rPr>
          <w:rFonts w:ascii="Times New Roman" w:hAnsi="Times New Roman" w:cs="Times New Roman"/>
          <w:b w:val="0"/>
          <w:bCs w:val="0"/>
          <w:noProof w:val="0"/>
        </w:rPr>
      </w:pPr>
      <w:r w:rsidRPr="003D042C">
        <w:rPr>
          <w:rFonts w:ascii="Times New Roman" w:hAnsi="Times New Roman" w:cs="Times New Roman"/>
          <w:b w:val="0"/>
          <w:bCs w:val="0"/>
          <w:noProof w:val="0"/>
        </w:rPr>
        <w:t>Other direct costs, i.e. non-labor, include for example the following:</w:t>
      </w:r>
    </w:p>
    <w:p w:rsidRPr="003D042C" w:rsidR="00443DA6" w:rsidP="00443DA6" w:rsidRDefault="00443DA6" w14:paraId="32A34016" w14:textId="77777777">
      <w:pPr>
        <w:pStyle w:val="Subhead"/>
        <w:spacing w:after="0"/>
        <w:jc w:val="both"/>
        <w:rPr>
          <w:rFonts w:ascii="Times New Roman" w:hAnsi="Times New Roman" w:cs="Times New Roman"/>
          <w:b w:val="0"/>
          <w:noProof w:val="0"/>
        </w:rPr>
      </w:pPr>
      <w:r w:rsidRPr="003D042C">
        <w:rPr>
          <w:rFonts w:ascii="Times New Roman" w:hAnsi="Times New Roman" w:cs="Times New Roman"/>
          <w:b w:val="0"/>
          <w:bCs w:val="0"/>
          <w:noProof w:val="0"/>
        </w:rPr>
        <w:t xml:space="preserve"> </w:t>
      </w:r>
    </w:p>
    <w:p w:rsidRPr="003D042C" w:rsidR="00443DA6" w:rsidP="00DB229E" w:rsidRDefault="00443DA6" w14:paraId="3BDE6169" w14:textId="77777777">
      <w:pPr>
        <w:numPr>
          <w:ilvl w:val="0"/>
          <w:numId w:val="6"/>
        </w:numPr>
        <w:tabs>
          <w:tab w:val="clear" w:pos="360"/>
        </w:tabs>
        <w:suppressAutoHyphens w:val="0"/>
        <w:autoSpaceDE w:val="0"/>
        <w:jc w:val="both"/>
        <w:rPr>
          <w:sz w:val="22"/>
          <w:szCs w:val="22"/>
        </w:rPr>
      </w:pPr>
      <w:r w:rsidRPr="003D042C">
        <w:rPr>
          <w:sz w:val="22"/>
          <w:szCs w:val="22"/>
        </w:rPr>
        <w:t>Local travel and transportation, and associated travel expenses, if applicable,</w:t>
      </w:r>
    </w:p>
    <w:p w:rsidRPr="003D042C" w:rsidR="00443DA6" w:rsidP="00DB229E" w:rsidRDefault="00443DA6" w14:paraId="5D4BD5AE" w14:textId="77777777">
      <w:pPr>
        <w:numPr>
          <w:ilvl w:val="0"/>
          <w:numId w:val="6"/>
        </w:numPr>
        <w:tabs>
          <w:tab w:val="clear" w:pos="360"/>
        </w:tabs>
        <w:suppressAutoHyphens w:val="0"/>
        <w:autoSpaceDE w:val="0"/>
        <w:jc w:val="both"/>
        <w:rPr>
          <w:sz w:val="22"/>
          <w:szCs w:val="22"/>
        </w:rPr>
      </w:pPr>
      <w:r w:rsidRPr="003D042C">
        <w:rPr>
          <w:sz w:val="22"/>
          <w:szCs w:val="22"/>
        </w:rPr>
        <w:t>Lodging and per diem expenses associated with travel, if applicable,</w:t>
      </w:r>
    </w:p>
    <w:p w:rsidRPr="003D042C" w:rsidR="00443DA6" w:rsidP="00DB229E" w:rsidRDefault="00443DA6" w14:paraId="41515A90" w14:textId="77777777">
      <w:pPr>
        <w:numPr>
          <w:ilvl w:val="0"/>
          <w:numId w:val="6"/>
        </w:numPr>
        <w:tabs>
          <w:tab w:val="clear" w:pos="360"/>
        </w:tabs>
        <w:suppressAutoHyphens w:val="0"/>
        <w:autoSpaceDE w:val="0"/>
        <w:jc w:val="both"/>
        <w:rPr>
          <w:sz w:val="22"/>
          <w:szCs w:val="22"/>
        </w:rPr>
      </w:pPr>
      <w:r w:rsidRPr="003D042C">
        <w:rPr>
          <w:sz w:val="22"/>
          <w:szCs w:val="22"/>
        </w:rPr>
        <w:t xml:space="preserve">Rent </w:t>
      </w:r>
    </w:p>
    <w:p w:rsidRPr="003D042C" w:rsidR="00443DA6" w:rsidP="00DB229E" w:rsidRDefault="00443DA6" w14:paraId="690C24CB" w14:textId="77777777">
      <w:pPr>
        <w:numPr>
          <w:ilvl w:val="0"/>
          <w:numId w:val="6"/>
        </w:numPr>
        <w:tabs>
          <w:tab w:val="clear" w:pos="360"/>
        </w:tabs>
        <w:suppressAutoHyphens w:val="0"/>
        <w:autoSpaceDE w:val="0"/>
        <w:jc w:val="both"/>
        <w:rPr>
          <w:sz w:val="22"/>
          <w:szCs w:val="22"/>
        </w:rPr>
      </w:pPr>
      <w:r w:rsidRPr="003D042C">
        <w:rPr>
          <w:sz w:val="22"/>
          <w:szCs w:val="22"/>
        </w:rPr>
        <w:t xml:space="preserve">Utilities </w:t>
      </w:r>
    </w:p>
    <w:p w:rsidRPr="003D042C" w:rsidR="00443DA6" w:rsidP="00DB229E" w:rsidRDefault="00443DA6" w14:paraId="11EC81D3" w14:textId="77777777">
      <w:pPr>
        <w:numPr>
          <w:ilvl w:val="0"/>
          <w:numId w:val="6"/>
        </w:numPr>
        <w:tabs>
          <w:tab w:val="clear" w:pos="360"/>
        </w:tabs>
        <w:suppressAutoHyphens w:val="0"/>
        <w:autoSpaceDE w:val="0"/>
        <w:jc w:val="both"/>
        <w:rPr>
          <w:sz w:val="22"/>
          <w:szCs w:val="22"/>
        </w:rPr>
      </w:pPr>
      <w:r w:rsidRPr="003D042C">
        <w:rPr>
          <w:sz w:val="22"/>
          <w:szCs w:val="22"/>
        </w:rPr>
        <w:t>Communications</w:t>
      </w:r>
    </w:p>
    <w:p w:rsidRPr="003D042C" w:rsidR="00443DA6" w:rsidP="00DB229E" w:rsidRDefault="00443DA6" w14:paraId="393D3BB7" w14:textId="77777777">
      <w:pPr>
        <w:numPr>
          <w:ilvl w:val="0"/>
          <w:numId w:val="6"/>
        </w:numPr>
        <w:tabs>
          <w:tab w:val="clear" w:pos="360"/>
        </w:tabs>
        <w:suppressAutoHyphens w:val="0"/>
        <w:autoSpaceDE w:val="0"/>
        <w:jc w:val="both"/>
        <w:rPr>
          <w:sz w:val="22"/>
          <w:szCs w:val="22"/>
        </w:rPr>
      </w:pPr>
      <w:r w:rsidRPr="003D042C">
        <w:rPr>
          <w:sz w:val="22"/>
          <w:szCs w:val="22"/>
        </w:rPr>
        <w:t>Office supplies</w:t>
      </w:r>
    </w:p>
    <w:p w:rsidRPr="003D042C" w:rsidR="00443DA6" w:rsidP="00443DA6" w:rsidRDefault="00443DA6" w14:paraId="7D28C0EE" w14:textId="77777777">
      <w:pPr>
        <w:jc w:val="both"/>
        <w:rPr>
          <w:sz w:val="22"/>
          <w:szCs w:val="22"/>
        </w:rPr>
      </w:pPr>
    </w:p>
    <w:p w:rsidRPr="003D042C" w:rsidR="00443DA6" w:rsidP="00443DA6" w:rsidRDefault="00443DA6" w14:paraId="1F7E686B" w14:textId="77777777">
      <w:pPr>
        <w:pStyle w:val="Subhead"/>
        <w:spacing w:after="0"/>
        <w:jc w:val="both"/>
        <w:rPr>
          <w:rFonts w:ascii="Times New Roman" w:hAnsi="Times New Roman" w:cs="Times New Roman"/>
        </w:rPr>
      </w:pPr>
      <w:r w:rsidRPr="003D042C">
        <w:rPr>
          <w:rFonts w:ascii="Times New Roman" w:hAnsi="Times New Roman" w:cs="Times New Roman"/>
          <w:b w:val="0"/>
          <w:bCs w:val="0"/>
          <w:noProof w:val="0"/>
        </w:rPr>
        <w:t>Under no circumstances may cost information be included in the technical proposal. No cost information or any prices, whether for deliverables or line items, may be included in the technical proposal. Cost information must only be shown in the cost proposal.</w:t>
      </w:r>
    </w:p>
    <w:p w:rsidRPr="003D042C" w:rsidR="00443DA6" w:rsidP="00443DA6" w:rsidRDefault="00443DA6" w14:paraId="4F789162" w14:textId="77777777">
      <w:pPr>
        <w:jc w:val="both"/>
        <w:rPr>
          <w:sz w:val="22"/>
          <w:szCs w:val="22"/>
        </w:rPr>
      </w:pPr>
    </w:p>
    <w:p w:rsidRPr="003D042C" w:rsidR="00443DA6" w:rsidP="00443DA6" w:rsidRDefault="00443DA6" w14:paraId="5F6E4580" w14:textId="77777777">
      <w:pPr>
        <w:jc w:val="both"/>
        <w:rPr>
          <w:sz w:val="22"/>
          <w:szCs w:val="22"/>
        </w:rPr>
      </w:pPr>
      <w:r w:rsidRPr="003D042C">
        <w:rPr>
          <w:sz w:val="22"/>
          <w:szCs w:val="22"/>
        </w:rPr>
        <w:t xml:space="preserve">Step 3: </w:t>
      </w:r>
      <w:r w:rsidRPr="003D042C">
        <w:rPr>
          <w:bCs/>
          <w:sz w:val="22"/>
          <w:szCs w:val="22"/>
        </w:rPr>
        <w:t xml:space="preserve">Create a budget for the cost proposal. </w:t>
      </w:r>
      <w:r w:rsidRPr="003D042C">
        <w:rPr>
          <w:sz w:val="22"/>
          <w:szCs w:val="22"/>
        </w:rPr>
        <w:t>Each offeror must create a budget using a spreadsheet program compatible with MS Excel. The budget period should follow the technical proposal period. A sample budget is shown on the following page.</w:t>
      </w:r>
    </w:p>
    <w:p w:rsidRPr="003D042C" w:rsidR="00443DA6" w:rsidP="00443DA6" w:rsidRDefault="00443DA6" w14:paraId="246D24BB" w14:textId="77777777">
      <w:pPr>
        <w:jc w:val="both"/>
        <w:rPr>
          <w:sz w:val="22"/>
          <w:szCs w:val="22"/>
        </w:rPr>
      </w:pPr>
    </w:p>
    <w:p w:rsidRPr="003D042C" w:rsidR="00443DA6" w:rsidP="00443DA6" w:rsidRDefault="00443DA6" w14:paraId="0A26DCA0" w14:textId="77777777">
      <w:pPr>
        <w:pStyle w:val="BodyText3"/>
        <w:autoSpaceDE w:val="0"/>
        <w:spacing w:after="0"/>
        <w:jc w:val="both"/>
        <w:rPr>
          <w:sz w:val="22"/>
          <w:szCs w:val="22"/>
        </w:rPr>
      </w:pPr>
      <w:r w:rsidRPr="003D042C">
        <w:rPr>
          <w:bCs/>
          <w:sz w:val="22"/>
          <w:szCs w:val="22"/>
        </w:rPr>
        <w:t>Step 4: Write Cost Notes.</w:t>
      </w:r>
      <w:r w:rsidRPr="003D042C">
        <w:rPr>
          <w:sz w:val="22"/>
          <w:szCs w:val="22"/>
        </w:rPr>
        <w:t xml:space="preserve"> The spreadsheets shall be accompanied by written notes in MS Word that explain each cost line item and the assumption why a cost is being budgeted as well as how the amount is reasonable. </w:t>
      </w:r>
    </w:p>
    <w:p w:rsidRPr="003D042C" w:rsidR="00443DA6" w:rsidP="00443DA6" w:rsidRDefault="00443DA6" w14:paraId="0FEA8C91" w14:textId="77777777">
      <w:pPr>
        <w:pStyle w:val="BodyText3"/>
        <w:autoSpaceDE w:val="0"/>
        <w:spacing w:after="0"/>
        <w:jc w:val="center"/>
        <w:rPr>
          <w:sz w:val="22"/>
          <w:szCs w:val="22"/>
        </w:rPr>
      </w:pPr>
    </w:p>
    <w:p w:rsidRPr="00A06423" w:rsidR="00A06423" w:rsidP="00A06423" w:rsidRDefault="00443DA6" w14:paraId="03D98594" w14:textId="77777777">
      <w:pPr>
        <w:jc w:val="both"/>
        <w:rPr>
          <w:b/>
          <w:sz w:val="22"/>
          <w:szCs w:val="22"/>
          <w:lang w:val="ru-RU"/>
        </w:rPr>
      </w:pPr>
      <w:r w:rsidRPr="00BF0FE6">
        <w:rPr>
          <w:sz w:val="22"/>
          <w:szCs w:val="22"/>
          <w:lang w:val="ru-RU"/>
        </w:rPr>
        <w:br w:type="page"/>
      </w:r>
      <w:r w:rsidRPr="00A06423" w:rsidR="00A06423">
        <w:rPr>
          <w:b/>
          <w:sz w:val="22"/>
          <w:szCs w:val="22"/>
          <w:lang w:val="ru-RU"/>
        </w:rPr>
        <w:lastRenderedPageBreak/>
        <w:t>Додаток 2</w:t>
      </w:r>
      <w:r w:rsidRPr="00A06423" w:rsidR="00A06423">
        <w:rPr>
          <w:b/>
          <w:sz w:val="22"/>
          <w:szCs w:val="22"/>
          <w:lang w:val="ru-RU"/>
        </w:rPr>
        <w:tab/>
      </w:r>
      <w:r w:rsidRPr="00A06423" w:rsidR="00A06423">
        <w:rPr>
          <w:b/>
          <w:sz w:val="22"/>
          <w:szCs w:val="22"/>
          <w:lang w:val="ru-RU"/>
        </w:rPr>
        <w:t>Вказівки щодо розробки фінансової пропозиції для Субконтракту з фіксованою ціною</w:t>
      </w:r>
    </w:p>
    <w:p w:rsidRPr="00A06423" w:rsidR="00A06423" w:rsidP="00A06423" w:rsidRDefault="00A06423" w14:paraId="4AE63FBA" w14:textId="77777777">
      <w:pPr>
        <w:jc w:val="both"/>
        <w:rPr>
          <w:color w:val="FF0000"/>
          <w:sz w:val="22"/>
          <w:szCs w:val="22"/>
          <w:lang w:val="ru-RU"/>
        </w:rPr>
      </w:pPr>
    </w:p>
    <w:p w:rsidRPr="006D53F7" w:rsidR="00A06423" w:rsidP="00A06423" w:rsidRDefault="00A06423" w14:paraId="7E27AEEA" w14:textId="77777777">
      <w:pPr>
        <w:jc w:val="both"/>
        <w:rPr>
          <w:sz w:val="22"/>
          <w:szCs w:val="22"/>
          <w:lang w:val="ru-RU"/>
        </w:rPr>
      </w:pPr>
      <w:r w:rsidRPr="00A06423">
        <w:rPr>
          <w:sz w:val="22"/>
          <w:szCs w:val="22"/>
          <w:lang w:val="ru-RU"/>
        </w:rPr>
        <w:t xml:space="preserve">Цей додаток має на меті надати оферентам керівні вказівки щодо розробки бюджету до цінової пропозиції. Оскільки фінансування субконтракту здійснюватиметься за проектом, що фінансується Урядом Сполучених Штатів, важливо, щоб бюджети всіх оферентів відповідали цьому стандартному формату. </w:t>
      </w:r>
      <w:r w:rsidRPr="006D53F7">
        <w:rPr>
          <w:sz w:val="22"/>
          <w:szCs w:val="22"/>
          <w:lang w:val="ru-RU"/>
        </w:rPr>
        <w:t xml:space="preserve">Отже, оферентам рекомендується дотримуватися описаних нижче кроків. </w:t>
      </w:r>
    </w:p>
    <w:p w:rsidRPr="006D53F7" w:rsidR="00A06423" w:rsidP="00A06423" w:rsidRDefault="00A06423" w14:paraId="536E39DF" w14:textId="77777777">
      <w:pPr>
        <w:jc w:val="both"/>
        <w:rPr>
          <w:sz w:val="22"/>
          <w:szCs w:val="22"/>
          <w:lang w:val="ru-RU"/>
        </w:rPr>
      </w:pPr>
    </w:p>
    <w:p w:rsidRPr="00A06423" w:rsidR="00A06423" w:rsidP="00A06423" w:rsidRDefault="00A06423" w14:paraId="46AF0B62" w14:textId="77777777">
      <w:pPr>
        <w:jc w:val="both"/>
        <w:rPr>
          <w:sz w:val="22"/>
          <w:szCs w:val="22"/>
          <w:lang w:val="ru-RU"/>
        </w:rPr>
      </w:pPr>
      <w:r w:rsidRPr="006D53F7">
        <w:rPr>
          <w:bCs/>
          <w:sz w:val="22"/>
          <w:szCs w:val="22"/>
          <w:lang w:val="ru-RU"/>
        </w:rPr>
        <w:t xml:space="preserve">Крок 1: Розробіть технічну пропозицію. Оференти </w:t>
      </w:r>
      <w:r w:rsidRPr="006D53F7">
        <w:rPr>
          <w:sz w:val="22"/>
          <w:szCs w:val="22"/>
          <w:lang w:val="ru-RU"/>
        </w:rPr>
        <w:t xml:space="preserve">повинні вивчити ринок пропонованої діяльності та реалістично оцінити, як вони можуть задовольнити потреби, описані у цьому ЗНП, зокрема, у Розділі ІІ. </w:t>
      </w:r>
      <w:r w:rsidRPr="00A06423">
        <w:rPr>
          <w:sz w:val="22"/>
          <w:szCs w:val="22"/>
          <w:lang w:val="ru-RU"/>
        </w:rPr>
        <w:t xml:space="preserve">Оференти повинні надати та описати цю оцінку у своїх технічних пропозиціях. </w:t>
      </w:r>
    </w:p>
    <w:p w:rsidRPr="00A06423" w:rsidR="00A06423" w:rsidP="00A06423" w:rsidRDefault="00A06423" w14:paraId="4454939B" w14:textId="77777777">
      <w:pPr>
        <w:jc w:val="both"/>
        <w:rPr>
          <w:sz w:val="22"/>
          <w:szCs w:val="22"/>
          <w:lang w:val="ru-RU"/>
        </w:rPr>
      </w:pPr>
    </w:p>
    <w:p w:rsidRPr="00A06423" w:rsidR="00A06423" w:rsidP="00A06423" w:rsidRDefault="00A06423" w14:paraId="7BAF7573" w14:textId="77777777">
      <w:pPr>
        <w:jc w:val="both"/>
        <w:rPr>
          <w:sz w:val="22"/>
          <w:szCs w:val="22"/>
          <w:lang w:val="ru-RU"/>
        </w:rPr>
      </w:pPr>
      <w:r w:rsidRPr="00A06423">
        <w:rPr>
          <w:bCs/>
          <w:sz w:val="22"/>
          <w:szCs w:val="22"/>
          <w:lang w:val="ru-RU"/>
        </w:rPr>
        <w:t xml:space="preserve">Крок 2: Визначіть базові витрати, пов’язані з кожним результатом роботи. </w:t>
      </w:r>
      <w:r w:rsidRPr="00A06423">
        <w:rPr>
          <w:sz w:val="22"/>
          <w:szCs w:val="22"/>
          <w:lang w:val="ru-RU"/>
        </w:rPr>
        <w:t>Цінова пропозиція повинна містити найкращу оцінку витрат, пов’язаних із кожним результатом роботи, які повинні включати трудові та нетрудові затрати, наприклад, інші прямі витрати, такі як додаткові витрати, грошові компенсації, відрядні та транспортні витрати тощо.</w:t>
      </w:r>
    </w:p>
    <w:p w:rsidRPr="00A06423" w:rsidR="00A06423" w:rsidP="00A06423" w:rsidRDefault="00A06423" w14:paraId="1539BC4F" w14:textId="77777777">
      <w:pPr>
        <w:ind w:left="708"/>
        <w:jc w:val="both"/>
        <w:rPr>
          <w:sz w:val="22"/>
          <w:szCs w:val="22"/>
          <w:lang w:val="ru-RU"/>
        </w:rPr>
      </w:pPr>
    </w:p>
    <w:p w:rsidRPr="00A06423" w:rsidR="00A06423" w:rsidP="00A06423" w:rsidRDefault="00A06423" w14:paraId="62F9DC2B" w14:textId="77777777">
      <w:pPr>
        <w:pStyle w:val="Subhead"/>
        <w:spacing w:after="0"/>
        <w:jc w:val="both"/>
        <w:rPr>
          <w:rFonts w:ascii="Times New Roman" w:hAnsi="Times New Roman" w:cs="Times New Roman"/>
          <w:b w:val="0"/>
          <w:bCs w:val="0"/>
          <w:noProof w:val="0"/>
          <w:lang w:val="ru-RU"/>
        </w:rPr>
      </w:pPr>
      <w:r w:rsidRPr="00A06423">
        <w:rPr>
          <w:rFonts w:ascii="Times New Roman" w:hAnsi="Times New Roman"/>
          <w:b w:val="0"/>
          <w:bCs w:val="0"/>
          <w:lang w:val="ru-RU"/>
        </w:rPr>
        <w:t>Інші прямі витрати, у т.ч. нетрудові, включають, наприклад, наступні:</w:t>
      </w:r>
    </w:p>
    <w:p w:rsidRPr="00A06423" w:rsidR="00A06423" w:rsidP="00A06423" w:rsidRDefault="00A06423" w14:paraId="268043AD" w14:textId="77777777">
      <w:pPr>
        <w:pStyle w:val="Subhead"/>
        <w:spacing w:after="0"/>
        <w:jc w:val="both"/>
        <w:rPr>
          <w:rFonts w:ascii="Times New Roman" w:hAnsi="Times New Roman" w:cs="Times New Roman"/>
          <w:b w:val="0"/>
          <w:noProof w:val="0"/>
          <w:lang w:val="ru-RU"/>
        </w:rPr>
      </w:pPr>
      <w:r w:rsidRPr="00A06423">
        <w:rPr>
          <w:rFonts w:ascii="Times New Roman" w:hAnsi="Times New Roman"/>
          <w:b w:val="0"/>
          <w:bCs w:val="0"/>
          <w:lang w:val="ru-RU"/>
        </w:rPr>
        <w:t xml:space="preserve"> </w:t>
      </w:r>
    </w:p>
    <w:p w:rsidRPr="00A06423" w:rsidR="00A06423" w:rsidP="00A06423" w:rsidRDefault="00A06423" w14:paraId="21B10676" w14:textId="77777777">
      <w:pPr>
        <w:numPr>
          <w:ilvl w:val="0"/>
          <w:numId w:val="6"/>
        </w:numPr>
        <w:tabs>
          <w:tab w:val="clear" w:pos="360"/>
        </w:tabs>
        <w:suppressAutoHyphens w:val="0"/>
        <w:autoSpaceDE w:val="0"/>
        <w:jc w:val="both"/>
        <w:rPr>
          <w:sz w:val="22"/>
          <w:szCs w:val="22"/>
          <w:lang w:val="ru-RU"/>
        </w:rPr>
      </w:pPr>
      <w:r w:rsidRPr="00A06423">
        <w:rPr>
          <w:sz w:val="22"/>
          <w:szCs w:val="22"/>
          <w:lang w:val="ru-RU"/>
        </w:rPr>
        <w:t>Витрати на місцеві відрядження та транспортні витрати, а також витрати, що пов’язані з відрядженнями (за потреби),</w:t>
      </w:r>
    </w:p>
    <w:p w:rsidRPr="00A06423" w:rsidR="00A06423" w:rsidP="00A06423" w:rsidRDefault="00A06423" w14:paraId="1F51A2B4" w14:textId="77777777">
      <w:pPr>
        <w:numPr>
          <w:ilvl w:val="0"/>
          <w:numId w:val="6"/>
        </w:numPr>
        <w:tabs>
          <w:tab w:val="clear" w:pos="360"/>
        </w:tabs>
        <w:suppressAutoHyphens w:val="0"/>
        <w:autoSpaceDE w:val="0"/>
        <w:jc w:val="both"/>
        <w:rPr>
          <w:sz w:val="22"/>
          <w:szCs w:val="22"/>
          <w:lang w:val="ru-RU"/>
        </w:rPr>
      </w:pPr>
      <w:r w:rsidRPr="00A06423">
        <w:rPr>
          <w:sz w:val="22"/>
          <w:szCs w:val="22"/>
          <w:lang w:val="ru-RU"/>
        </w:rPr>
        <w:t>Витрати на проживання та добові, що пов’язані з відрядженнями (за потреби),</w:t>
      </w:r>
    </w:p>
    <w:p w:rsidRPr="003D042C" w:rsidR="00A06423" w:rsidP="00A06423" w:rsidRDefault="00A06423" w14:paraId="19DB91F5" w14:textId="77777777">
      <w:pPr>
        <w:numPr>
          <w:ilvl w:val="0"/>
          <w:numId w:val="6"/>
        </w:numPr>
        <w:tabs>
          <w:tab w:val="clear" w:pos="360"/>
        </w:tabs>
        <w:suppressAutoHyphens w:val="0"/>
        <w:autoSpaceDE w:val="0"/>
        <w:jc w:val="both"/>
        <w:rPr>
          <w:sz w:val="22"/>
          <w:szCs w:val="22"/>
        </w:rPr>
      </w:pPr>
      <w:proofErr w:type="spellStart"/>
      <w:r>
        <w:rPr>
          <w:sz w:val="22"/>
          <w:szCs w:val="22"/>
        </w:rPr>
        <w:t>Орендна</w:t>
      </w:r>
      <w:proofErr w:type="spellEnd"/>
      <w:r>
        <w:rPr>
          <w:sz w:val="22"/>
          <w:szCs w:val="22"/>
        </w:rPr>
        <w:t xml:space="preserve"> </w:t>
      </w:r>
      <w:proofErr w:type="spellStart"/>
      <w:r>
        <w:rPr>
          <w:sz w:val="22"/>
          <w:szCs w:val="22"/>
        </w:rPr>
        <w:t>плата</w:t>
      </w:r>
      <w:proofErr w:type="spellEnd"/>
      <w:r>
        <w:rPr>
          <w:sz w:val="22"/>
          <w:szCs w:val="22"/>
        </w:rPr>
        <w:t xml:space="preserve"> </w:t>
      </w:r>
    </w:p>
    <w:p w:rsidRPr="003D042C" w:rsidR="00A06423" w:rsidP="00A06423" w:rsidRDefault="00A06423" w14:paraId="177B312F" w14:textId="77777777">
      <w:pPr>
        <w:numPr>
          <w:ilvl w:val="0"/>
          <w:numId w:val="6"/>
        </w:numPr>
        <w:tabs>
          <w:tab w:val="clear" w:pos="360"/>
        </w:tabs>
        <w:suppressAutoHyphens w:val="0"/>
        <w:autoSpaceDE w:val="0"/>
        <w:jc w:val="both"/>
        <w:rPr>
          <w:sz w:val="22"/>
          <w:szCs w:val="22"/>
        </w:rPr>
      </w:pPr>
      <w:proofErr w:type="spellStart"/>
      <w:r>
        <w:rPr>
          <w:sz w:val="22"/>
          <w:szCs w:val="22"/>
        </w:rPr>
        <w:t>Комунальні</w:t>
      </w:r>
      <w:proofErr w:type="spellEnd"/>
      <w:r>
        <w:rPr>
          <w:sz w:val="22"/>
          <w:szCs w:val="22"/>
        </w:rPr>
        <w:t xml:space="preserve"> </w:t>
      </w:r>
      <w:proofErr w:type="spellStart"/>
      <w:r>
        <w:rPr>
          <w:sz w:val="22"/>
          <w:szCs w:val="22"/>
        </w:rPr>
        <w:t>послуги</w:t>
      </w:r>
      <w:proofErr w:type="spellEnd"/>
      <w:r>
        <w:rPr>
          <w:sz w:val="22"/>
          <w:szCs w:val="22"/>
        </w:rPr>
        <w:t xml:space="preserve"> </w:t>
      </w:r>
    </w:p>
    <w:p w:rsidRPr="003D042C" w:rsidR="00A06423" w:rsidP="00A06423" w:rsidRDefault="00A06423" w14:paraId="6C1A8EFF" w14:textId="77777777">
      <w:pPr>
        <w:numPr>
          <w:ilvl w:val="0"/>
          <w:numId w:val="6"/>
        </w:numPr>
        <w:tabs>
          <w:tab w:val="clear" w:pos="360"/>
        </w:tabs>
        <w:suppressAutoHyphens w:val="0"/>
        <w:autoSpaceDE w:val="0"/>
        <w:jc w:val="both"/>
        <w:rPr>
          <w:sz w:val="22"/>
          <w:szCs w:val="22"/>
        </w:rPr>
      </w:pPr>
      <w:proofErr w:type="spellStart"/>
      <w:r>
        <w:rPr>
          <w:sz w:val="22"/>
          <w:szCs w:val="22"/>
        </w:rPr>
        <w:t>Комунікації</w:t>
      </w:r>
      <w:proofErr w:type="spellEnd"/>
    </w:p>
    <w:p w:rsidRPr="003D042C" w:rsidR="00A06423" w:rsidP="00A06423" w:rsidRDefault="00A06423" w14:paraId="51ECABF2" w14:textId="77777777">
      <w:pPr>
        <w:numPr>
          <w:ilvl w:val="0"/>
          <w:numId w:val="6"/>
        </w:numPr>
        <w:tabs>
          <w:tab w:val="clear" w:pos="360"/>
        </w:tabs>
        <w:suppressAutoHyphens w:val="0"/>
        <w:autoSpaceDE w:val="0"/>
        <w:jc w:val="both"/>
        <w:rPr>
          <w:sz w:val="22"/>
          <w:szCs w:val="22"/>
        </w:rPr>
      </w:pPr>
      <w:proofErr w:type="spellStart"/>
      <w:r>
        <w:rPr>
          <w:sz w:val="22"/>
          <w:szCs w:val="22"/>
        </w:rPr>
        <w:t>Канцелярські</w:t>
      </w:r>
      <w:proofErr w:type="spellEnd"/>
      <w:r>
        <w:rPr>
          <w:sz w:val="22"/>
          <w:szCs w:val="22"/>
        </w:rPr>
        <w:t xml:space="preserve"> </w:t>
      </w:r>
      <w:proofErr w:type="spellStart"/>
      <w:r>
        <w:rPr>
          <w:sz w:val="22"/>
          <w:szCs w:val="22"/>
        </w:rPr>
        <w:t>товари</w:t>
      </w:r>
      <w:proofErr w:type="spellEnd"/>
    </w:p>
    <w:p w:rsidRPr="003D042C" w:rsidR="00A06423" w:rsidP="00A06423" w:rsidRDefault="00A06423" w14:paraId="7F8D3E8C" w14:textId="77777777">
      <w:pPr>
        <w:jc w:val="both"/>
        <w:rPr>
          <w:sz w:val="22"/>
          <w:szCs w:val="22"/>
        </w:rPr>
      </w:pPr>
    </w:p>
    <w:p w:rsidRPr="00A06423" w:rsidR="00A06423" w:rsidP="00A06423" w:rsidRDefault="00A06423" w14:paraId="68A586AE" w14:textId="77777777">
      <w:pPr>
        <w:pStyle w:val="Subhead"/>
        <w:spacing w:after="0"/>
        <w:jc w:val="both"/>
        <w:rPr>
          <w:rFonts w:ascii="Times New Roman" w:hAnsi="Times New Roman" w:cs="Times New Roman"/>
          <w:lang w:val="ru-RU"/>
        </w:rPr>
      </w:pPr>
      <w:r w:rsidRPr="00A06423">
        <w:rPr>
          <w:rFonts w:ascii="Times New Roman" w:hAnsi="Times New Roman"/>
          <w:b w:val="0"/>
          <w:bCs w:val="0"/>
          <w:lang w:val="ru-RU"/>
        </w:rPr>
        <w:t>Включати цінову інформацію у технічну пропозицію забороняється за жодних обставин. До технічної пропозиції забороняється включати будь-яку інформацію про витрати і будь-які ціни результатів і вартості окремих статей витрат. Цінова інформація повинна відображатися виключно у ціновій пропозиції.</w:t>
      </w:r>
    </w:p>
    <w:p w:rsidRPr="00A06423" w:rsidR="00A06423" w:rsidP="00A06423" w:rsidRDefault="00A06423" w14:paraId="312CAAF0" w14:textId="77777777">
      <w:pPr>
        <w:jc w:val="both"/>
        <w:rPr>
          <w:sz w:val="22"/>
          <w:szCs w:val="22"/>
          <w:lang w:val="ru-RU"/>
        </w:rPr>
      </w:pPr>
    </w:p>
    <w:p w:rsidRPr="00A06423" w:rsidR="00A06423" w:rsidP="00A06423" w:rsidRDefault="00A06423" w14:paraId="19A677FB" w14:textId="77777777">
      <w:pPr>
        <w:jc w:val="both"/>
        <w:rPr>
          <w:sz w:val="22"/>
          <w:szCs w:val="22"/>
          <w:lang w:val="ru-RU"/>
        </w:rPr>
      </w:pPr>
      <w:r w:rsidRPr="00A06423">
        <w:rPr>
          <w:sz w:val="22"/>
          <w:szCs w:val="22"/>
          <w:lang w:val="ru-RU"/>
        </w:rPr>
        <w:t xml:space="preserve">Крок 3: </w:t>
      </w:r>
      <w:r w:rsidRPr="00A06423">
        <w:rPr>
          <w:bCs/>
          <w:sz w:val="22"/>
          <w:szCs w:val="22"/>
          <w:lang w:val="ru-RU"/>
        </w:rPr>
        <w:t xml:space="preserve">Створіть бюджет для цінової пропозиції. </w:t>
      </w:r>
      <w:r w:rsidRPr="00A06423">
        <w:rPr>
          <w:sz w:val="22"/>
          <w:szCs w:val="22"/>
          <w:lang w:val="ru-RU"/>
        </w:rPr>
        <w:t xml:space="preserve">Кожен оферент повинен розробити бюджет, використовуючи розрахункову таблицю, сумісну з </w:t>
      </w:r>
      <w:r>
        <w:rPr>
          <w:sz w:val="22"/>
          <w:szCs w:val="22"/>
        </w:rPr>
        <w:t>MS</w:t>
      </w:r>
      <w:r w:rsidRPr="00A06423">
        <w:rPr>
          <w:sz w:val="22"/>
          <w:szCs w:val="22"/>
          <w:lang w:val="ru-RU"/>
        </w:rPr>
        <w:t xml:space="preserve"> </w:t>
      </w:r>
      <w:r>
        <w:rPr>
          <w:sz w:val="22"/>
          <w:szCs w:val="22"/>
        </w:rPr>
        <w:t>Excel</w:t>
      </w:r>
      <w:r w:rsidRPr="00A06423">
        <w:rPr>
          <w:sz w:val="22"/>
          <w:szCs w:val="22"/>
          <w:lang w:val="ru-RU"/>
        </w:rPr>
        <w:t>. Бюджетний період повинен відповідати періоду технічної пропозиції. Зразок бюджету наведено на наступній сторінці.</w:t>
      </w:r>
    </w:p>
    <w:p w:rsidRPr="00A06423" w:rsidR="00A06423" w:rsidP="00A06423" w:rsidRDefault="00A06423" w14:paraId="225593E7" w14:textId="77777777">
      <w:pPr>
        <w:jc w:val="both"/>
        <w:rPr>
          <w:sz w:val="22"/>
          <w:szCs w:val="22"/>
          <w:lang w:val="ru-RU"/>
        </w:rPr>
      </w:pPr>
    </w:p>
    <w:p w:rsidRPr="003D042C" w:rsidR="00A06423" w:rsidP="00A06423" w:rsidRDefault="00A06423" w14:paraId="4817D5D7" w14:textId="77777777">
      <w:pPr>
        <w:pStyle w:val="BodyText3"/>
        <w:autoSpaceDE w:val="0"/>
        <w:spacing w:after="0"/>
        <w:jc w:val="both"/>
        <w:rPr>
          <w:sz w:val="22"/>
          <w:szCs w:val="22"/>
        </w:rPr>
      </w:pPr>
      <w:proofErr w:type="spellStart"/>
      <w:r>
        <w:rPr>
          <w:bCs/>
          <w:sz w:val="22"/>
          <w:szCs w:val="22"/>
        </w:rPr>
        <w:t>Крок</w:t>
      </w:r>
      <w:proofErr w:type="spellEnd"/>
      <w:r>
        <w:rPr>
          <w:bCs/>
          <w:sz w:val="22"/>
          <w:szCs w:val="22"/>
        </w:rPr>
        <w:t xml:space="preserve"> 4: </w:t>
      </w:r>
      <w:proofErr w:type="spellStart"/>
      <w:r>
        <w:rPr>
          <w:bCs/>
          <w:sz w:val="22"/>
          <w:szCs w:val="22"/>
        </w:rPr>
        <w:t>Напишіть</w:t>
      </w:r>
      <w:proofErr w:type="spellEnd"/>
      <w:r>
        <w:rPr>
          <w:bCs/>
          <w:sz w:val="22"/>
          <w:szCs w:val="22"/>
        </w:rPr>
        <w:t xml:space="preserve"> </w:t>
      </w:r>
      <w:proofErr w:type="spellStart"/>
      <w:r>
        <w:rPr>
          <w:bCs/>
          <w:sz w:val="22"/>
          <w:szCs w:val="22"/>
        </w:rPr>
        <w:t>примітки</w:t>
      </w:r>
      <w:proofErr w:type="spellEnd"/>
      <w:r>
        <w:rPr>
          <w:bCs/>
          <w:sz w:val="22"/>
          <w:szCs w:val="22"/>
        </w:rPr>
        <w:t xml:space="preserve"> </w:t>
      </w:r>
      <w:proofErr w:type="spellStart"/>
      <w:r>
        <w:rPr>
          <w:bCs/>
          <w:sz w:val="22"/>
          <w:szCs w:val="22"/>
        </w:rPr>
        <w:t>до</w:t>
      </w:r>
      <w:proofErr w:type="spellEnd"/>
      <w:r>
        <w:rPr>
          <w:bCs/>
          <w:sz w:val="22"/>
          <w:szCs w:val="22"/>
        </w:rPr>
        <w:t xml:space="preserve"> </w:t>
      </w:r>
      <w:proofErr w:type="spellStart"/>
      <w:r>
        <w:rPr>
          <w:bCs/>
          <w:sz w:val="22"/>
          <w:szCs w:val="22"/>
        </w:rPr>
        <w:t>витрат</w:t>
      </w:r>
      <w:proofErr w:type="spellEnd"/>
      <w:r>
        <w:rPr>
          <w:bCs/>
          <w:sz w:val="22"/>
          <w:szCs w:val="22"/>
        </w:rPr>
        <w:t>.</w:t>
      </w:r>
      <w:r>
        <w:rPr>
          <w:sz w:val="22"/>
          <w:szCs w:val="22"/>
        </w:rPr>
        <w:t xml:space="preserve"> </w:t>
      </w:r>
      <w:proofErr w:type="spellStart"/>
      <w:r>
        <w:rPr>
          <w:sz w:val="22"/>
          <w:szCs w:val="22"/>
        </w:rPr>
        <w:t>Розрахункові</w:t>
      </w:r>
      <w:proofErr w:type="spellEnd"/>
      <w:r>
        <w:rPr>
          <w:sz w:val="22"/>
          <w:szCs w:val="22"/>
        </w:rPr>
        <w:t xml:space="preserve"> </w:t>
      </w:r>
      <w:proofErr w:type="spellStart"/>
      <w:r>
        <w:rPr>
          <w:sz w:val="22"/>
          <w:szCs w:val="22"/>
        </w:rPr>
        <w:t>таблиці</w:t>
      </w:r>
      <w:proofErr w:type="spellEnd"/>
      <w:r>
        <w:rPr>
          <w:sz w:val="22"/>
          <w:szCs w:val="22"/>
        </w:rPr>
        <w:t xml:space="preserve"> </w:t>
      </w:r>
      <w:proofErr w:type="spellStart"/>
      <w:r>
        <w:rPr>
          <w:sz w:val="22"/>
          <w:szCs w:val="22"/>
        </w:rPr>
        <w:t>повинні</w:t>
      </w:r>
      <w:proofErr w:type="spellEnd"/>
      <w:r>
        <w:rPr>
          <w:sz w:val="22"/>
          <w:szCs w:val="22"/>
        </w:rPr>
        <w:t xml:space="preserve"> </w:t>
      </w:r>
      <w:proofErr w:type="spellStart"/>
      <w:r>
        <w:rPr>
          <w:sz w:val="22"/>
          <w:szCs w:val="22"/>
        </w:rPr>
        <w:t>супроводжуватися</w:t>
      </w:r>
      <w:proofErr w:type="spellEnd"/>
      <w:r>
        <w:rPr>
          <w:sz w:val="22"/>
          <w:szCs w:val="22"/>
        </w:rPr>
        <w:t xml:space="preserve"> </w:t>
      </w:r>
      <w:proofErr w:type="spellStart"/>
      <w:r>
        <w:rPr>
          <w:sz w:val="22"/>
          <w:szCs w:val="22"/>
        </w:rPr>
        <w:t>письмовими</w:t>
      </w:r>
      <w:proofErr w:type="spellEnd"/>
      <w:r>
        <w:rPr>
          <w:sz w:val="22"/>
          <w:szCs w:val="22"/>
        </w:rPr>
        <w:t xml:space="preserve"> </w:t>
      </w:r>
      <w:proofErr w:type="spellStart"/>
      <w:r>
        <w:rPr>
          <w:sz w:val="22"/>
          <w:szCs w:val="22"/>
        </w:rPr>
        <w:t>коментарями</w:t>
      </w:r>
      <w:proofErr w:type="spellEnd"/>
      <w:r>
        <w:rPr>
          <w:sz w:val="22"/>
          <w:szCs w:val="22"/>
        </w:rPr>
        <w:t xml:space="preserve"> у </w:t>
      </w:r>
      <w:proofErr w:type="spellStart"/>
      <w:r>
        <w:rPr>
          <w:sz w:val="22"/>
          <w:szCs w:val="22"/>
        </w:rPr>
        <w:t>форматі</w:t>
      </w:r>
      <w:proofErr w:type="spellEnd"/>
      <w:r>
        <w:rPr>
          <w:sz w:val="22"/>
          <w:szCs w:val="22"/>
        </w:rPr>
        <w:t xml:space="preserve"> MS Word, </w:t>
      </w:r>
      <w:proofErr w:type="spellStart"/>
      <w:r>
        <w:rPr>
          <w:sz w:val="22"/>
          <w:szCs w:val="22"/>
        </w:rPr>
        <w:t>що</w:t>
      </w:r>
      <w:proofErr w:type="spellEnd"/>
      <w:r>
        <w:rPr>
          <w:sz w:val="22"/>
          <w:szCs w:val="22"/>
        </w:rPr>
        <w:t xml:space="preserve"> </w:t>
      </w:r>
      <w:proofErr w:type="spellStart"/>
      <w:r>
        <w:rPr>
          <w:sz w:val="22"/>
          <w:szCs w:val="22"/>
        </w:rPr>
        <w:t>надають</w:t>
      </w:r>
      <w:proofErr w:type="spellEnd"/>
      <w:r>
        <w:rPr>
          <w:sz w:val="22"/>
          <w:szCs w:val="22"/>
        </w:rPr>
        <w:t xml:space="preserve"> </w:t>
      </w:r>
      <w:proofErr w:type="spellStart"/>
      <w:r>
        <w:rPr>
          <w:sz w:val="22"/>
          <w:szCs w:val="22"/>
        </w:rPr>
        <w:t>пояснення</w:t>
      </w:r>
      <w:proofErr w:type="spellEnd"/>
      <w:r>
        <w:rPr>
          <w:sz w:val="22"/>
          <w:szCs w:val="22"/>
        </w:rPr>
        <w:t xml:space="preserve"> </w:t>
      </w:r>
      <w:proofErr w:type="spellStart"/>
      <w:r>
        <w:rPr>
          <w:sz w:val="22"/>
          <w:szCs w:val="22"/>
        </w:rPr>
        <w:t>кожної</w:t>
      </w:r>
      <w:proofErr w:type="spellEnd"/>
      <w:r>
        <w:rPr>
          <w:sz w:val="22"/>
          <w:szCs w:val="22"/>
        </w:rPr>
        <w:t xml:space="preserve"> </w:t>
      </w:r>
      <w:proofErr w:type="spellStart"/>
      <w:r>
        <w:rPr>
          <w:sz w:val="22"/>
          <w:szCs w:val="22"/>
        </w:rPr>
        <w:t>статті</w:t>
      </w:r>
      <w:proofErr w:type="spellEnd"/>
      <w:r>
        <w:rPr>
          <w:sz w:val="22"/>
          <w:szCs w:val="22"/>
        </w:rPr>
        <w:t xml:space="preserve"> </w:t>
      </w:r>
      <w:proofErr w:type="spellStart"/>
      <w:r>
        <w:rPr>
          <w:sz w:val="22"/>
          <w:szCs w:val="22"/>
        </w:rPr>
        <w:t>витрат</w:t>
      </w:r>
      <w:proofErr w:type="spellEnd"/>
      <w:r>
        <w:rPr>
          <w:sz w:val="22"/>
          <w:szCs w:val="22"/>
        </w:rPr>
        <w:t xml:space="preserve"> і </w:t>
      </w:r>
      <w:proofErr w:type="spellStart"/>
      <w:r>
        <w:rPr>
          <w:sz w:val="22"/>
          <w:szCs w:val="22"/>
        </w:rPr>
        <w:t>обґрунтовують</w:t>
      </w:r>
      <w:proofErr w:type="spellEnd"/>
      <w:r>
        <w:rPr>
          <w:sz w:val="22"/>
          <w:szCs w:val="22"/>
        </w:rPr>
        <w:t xml:space="preserve"> </w:t>
      </w:r>
      <w:proofErr w:type="spellStart"/>
      <w:r>
        <w:rPr>
          <w:sz w:val="22"/>
          <w:szCs w:val="22"/>
        </w:rPr>
        <w:t>необхідність</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понесення</w:t>
      </w:r>
      <w:proofErr w:type="spellEnd"/>
      <w:r>
        <w:rPr>
          <w:sz w:val="22"/>
          <w:szCs w:val="22"/>
        </w:rPr>
        <w:t xml:space="preserve"> </w:t>
      </w:r>
      <w:proofErr w:type="spellStart"/>
      <w:r>
        <w:rPr>
          <w:sz w:val="22"/>
          <w:szCs w:val="22"/>
        </w:rPr>
        <w:t>та</w:t>
      </w:r>
      <w:proofErr w:type="spellEnd"/>
      <w:r>
        <w:rPr>
          <w:sz w:val="22"/>
          <w:szCs w:val="22"/>
        </w:rPr>
        <w:t xml:space="preserve"> </w:t>
      </w:r>
      <w:proofErr w:type="spellStart"/>
      <w:r>
        <w:rPr>
          <w:sz w:val="22"/>
          <w:szCs w:val="22"/>
        </w:rPr>
        <w:t>розмір</w:t>
      </w:r>
      <w:proofErr w:type="spellEnd"/>
      <w:r>
        <w:rPr>
          <w:sz w:val="22"/>
          <w:szCs w:val="22"/>
        </w:rPr>
        <w:t xml:space="preserve">. </w:t>
      </w:r>
    </w:p>
    <w:p w:rsidR="00A06423" w:rsidP="00443DA6" w:rsidRDefault="00A06423" w14:paraId="5573798A" w14:textId="77777777">
      <w:pPr>
        <w:pStyle w:val="BodyText3"/>
        <w:autoSpaceDE w:val="0"/>
        <w:spacing w:after="0"/>
        <w:jc w:val="center"/>
        <w:rPr>
          <w:b/>
          <w:bCs/>
          <w:sz w:val="22"/>
          <w:szCs w:val="22"/>
          <w:lang w:val="uk-UA"/>
        </w:rPr>
      </w:pPr>
    </w:p>
    <w:p w:rsidR="00A06423" w:rsidP="00443DA6" w:rsidRDefault="00A06423" w14:paraId="4A0A7434" w14:textId="77777777">
      <w:pPr>
        <w:pStyle w:val="BodyText3"/>
        <w:autoSpaceDE w:val="0"/>
        <w:spacing w:after="0"/>
        <w:jc w:val="center"/>
        <w:rPr>
          <w:b/>
          <w:bCs/>
          <w:sz w:val="22"/>
          <w:szCs w:val="22"/>
          <w:lang w:val="uk-UA"/>
        </w:rPr>
      </w:pPr>
    </w:p>
    <w:p w:rsidR="00A06423" w:rsidP="00443DA6" w:rsidRDefault="00A06423" w14:paraId="0E18DD43" w14:textId="77777777">
      <w:pPr>
        <w:pStyle w:val="BodyText3"/>
        <w:autoSpaceDE w:val="0"/>
        <w:spacing w:after="0"/>
        <w:jc w:val="center"/>
        <w:rPr>
          <w:b/>
          <w:bCs/>
          <w:sz w:val="22"/>
          <w:szCs w:val="22"/>
          <w:lang w:val="uk-UA"/>
        </w:rPr>
      </w:pPr>
    </w:p>
    <w:p w:rsidR="00A06423" w:rsidP="00443DA6" w:rsidRDefault="00A06423" w14:paraId="6AED1C2B" w14:textId="77777777">
      <w:pPr>
        <w:pStyle w:val="BodyText3"/>
        <w:autoSpaceDE w:val="0"/>
        <w:spacing w:after="0"/>
        <w:jc w:val="center"/>
        <w:rPr>
          <w:b/>
          <w:bCs/>
          <w:sz w:val="22"/>
          <w:szCs w:val="22"/>
          <w:lang w:val="uk-UA"/>
        </w:rPr>
      </w:pPr>
    </w:p>
    <w:p w:rsidR="00A06423" w:rsidP="00443DA6" w:rsidRDefault="00A06423" w14:paraId="255E8CBE" w14:textId="77777777">
      <w:pPr>
        <w:pStyle w:val="BodyText3"/>
        <w:autoSpaceDE w:val="0"/>
        <w:spacing w:after="0"/>
        <w:jc w:val="center"/>
        <w:rPr>
          <w:b/>
          <w:bCs/>
          <w:sz w:val="22"/>
          <w:szCs w:val="22"/>
          <w:lang w:val="uk-UA"/>
        </w:rPr>
      </w:pPr>
    </w:p>
    <w:p w:rsidR="00A06423" w:rsidP="00443DA6" w:rsidRDefault="00A06423" w14:paraId="374A16E3" w14:textId="77777777">
      <w:pPr>
        <w:pStyle w:val="BodyText3"/>
        <w:autoSpaceDE w:val="0"/>
        <w:spacing w:after="0"/>
        <w:jc w:val="center"/>
        <w:rPr>
          <w:b/>
          <w:bCs/>
          <w:sz w:val="22"/>
          <w:szCs w:val="22"/>
          <w:lang w:val="uk-UA"/>
        </w:rPr>
      </w:pPr>
    </w:p>
    <w:p w:rsidR="00A06423" w:rsidP="00443DA6" w:rsidRDefault="00A06423" w14:paraId="305CCF58" w14:textId="77777777">
      <w:pPr>
        <w:pStyle w:val="BodyText3"/>
        <w:autoSpaceDE w:val="0"/>
        <w:spacing w:after="0"/>
        <w:jc w:val="center"/>
        <w:rPr>
          <w:b/>
          <w:bCs/>
          <w:sz w:val="22"/>
          <w:szCs w:val="22"/>
          <w:lang w:val="uk-UA"/>
        </w:rPr>
      </w:pPr>
    </w:p>
    <w:p w:rsidR="00A06423" w:rsidP="00443DA6" w:rsidRDefault="00A06423" w14:paraId="738B2461" w14:textId="77777777">
      <w:pPr>
        <w:pStyle w:val="BodyText3"/>
        <w:autoSpaceDE w:val="0"/>
        <w:spacing w:after="0"/>
        <w:jc w:val="center"/>
        <w:rPr>
          <w:b/>
          <w:bCs/>
          <w:sz w:val="22"/>
          <w:szCs w:val="22"/>
          <w:lang w:val="uk-UA"/>
        </w:rPr>
      </w:pPr>
    </w:p>
    <w:p w:rsidR="00A06423" w:rsidP="00443DA6" w:rsidRDefault="00A06423" w14:paraId="3BFF8D08" w14:textId="77777777">
      <w:pPr>
        <w:pStyle w:val="BodyText3"/>
        <w:autoSpaceDE w:val="0"/>
        <w:spacing w:after="0"/>
        <w:jc w:val="center"/>
        <w:rPr>
          <w:b/>
          <w:bCs/>
          <w:sz w:val="22"/>
          <w:szCs w:val="22"/>
          <w:lang w:val="uk-UA"/>
        </w:rPr>
      </w:pPr>
    </w:p>
    <w:p w:rsidR="00A06423" w:rsidP="00443DA6" w:rsidRDefault="00A06423" w14:paraId="55D2460B" w14:textId="77777777">
      <w:pPr>
        <w:pStyle w:val="BodyText3"/>
        <w:autoSpaceDE w:val="0"/>
        <w:spacing w:after="0"/>
        <w:jc w:val="center"/>
        <w:rPr>
          <w:b/>
          <w:bCs/>
          <w:sz w:val="22"/>
          <w:szCs w:val="22"/>
          <w:lang w:val="uk-UA"/>
        </w:rPr>
      </w:pPr>
    </w:p>
    <w:p w:rsidR="00A06423" w:rsidP="00443DA6" w:rsidRDefault="00A06423" w14:paraId="7ED6018A" w14:textId="77777777">
      <w:pPr>
        <w:pStyle w:val="BodyText3"/>
        <w:autoSpaceDE w:val="0"/>
        <w:spacing w:after="0"/>
        <w:jc w:val="center"/>
        <w:rPr>
          <w:b/>
          <w:bCs/>
          <w:sz w:val="22"/>
          <w:szCs w:val="22"/>
          <w:lang w:val="uk-UA"/>
        </w:rPr>
      </w:pPr>
    </w:p>
    <w:p w:rsidR="00A06423" w:rsidP="00443DA6" w:rsidRDefault="00A06423" w14:paraId="7305FA66" w14:textId="77777777">
      <w:pPr>
        <w:pStyle w:val="BodyText3"/>
        <w:autoSpaceDE w:val="0"/>
        <w:spacing w:after="0"/>
        <w:jc w:val="center"/>
        <w:rPr>
          <w:b/>
          <w:bCs/>
          <w:sz w:val="22"/>
          <w:szCs w:val="22"/>
          <w:lang w:val="uk-UA"/>
        </w:rPr>
      </w:pPr>
    </w:p>
    <w:p w:rsidR="00A06423" w:rsidP="00443DA6" w:rsidRDefault="00A06423" w14:paraId="47641137" w14:textId="77777777">
      <w:pPr>
        <w:pStyle w:val="BodyText3"/>
        <w:autoSpaceDE w:val="0"/>
        <w:spacing w:after="0"/>
        <w:jc w:val="center"/>
        <w:rPr>
          <w:b/>
          <w:bCs/>
          <w:sz w:val="22"/>
          <w:szCs w:val="22"/>
          <w:lang w:val="uk-UA"/>
        </w:rPr>
      </w:pPr>
    </w:p>
    <w:p w:rsidRPr="005B4AFE" w:rsidR="00443DA6" w:rsidP="00443DA6" w:rsidRDefault="00443DA6" w14:paraId="341F511F" w14:textId="77777777">
      <w:pPr>
        <w:pStyle w:val="BodyText3"/>
        <w:autoSpaceDE w:val="0"/>
        <w:spacing w:after="0"/>
        <w:jc w:val="center"/>
        <w:rPr>
          <w:b/>
          <w:bCs/>
          <w:sz w:val="22"/>
          <w:szCs w:val="22"/>
        </w:rPr>
      </w:pPr>
      <w:r w:rsidRPr="005B4AFE">
        <w:rPr>
          <w:b/>
          <w:bCs/>
          <w:sz w:val="22"/>
          <w:szCs w:val="22"/>
        </w:rPr>
        <w:t xml:space="preserve">Sample Budget </w:t>
      </w:r>
    </w:p>
    <w:p w:rsidRPr="003D042C" w:rsidR="00443DA6" w:rsidP="00443DA6" w:rsidRDefault="00443DA6" w14:paraId="3077DFD0" w14:textId="77777777">
      <w:pPr>
        <w:pStyle w:val="BodyText3"/>
        <w:autoSpaceDE w:val="0"/>
        <w:spacing w:after="0"/>
        <w:rPr>
          <w:sz w:val="22"/>
          <w:szCs w:val="22"/>
        </w:rPr>
      </w:pPr>
    </w:p>
    <w:p w:rsidRPr="003D042C" w:rsidR="00443DA6" w:rsidP="00443DA6" w:rsidRDefault="00443DA6" w14:paraId="01D20855" w14:textId="77777777">
      <w:pPr>
        <w:pStyle w:val="BodyText3"/>
        <w:autoSpaceDE w:val="0"/>
        <w:spacing w:after="0"/>
        <w:jc w:val="both"/>
        <w:rPr>
          <w:sz w:val="22"/>
          <w:szCs w:val="22"/>
        </w:rPr>
      </w:pPr>
      <w:r w:rsidRPr="003D042C">
        <w:rPr>
          <w:sz w:val="22"/>
          <w:szCs w:val="22"/>
        </w:rPr>
        <w:t xml:space="preserve">Offerors should revise the budget line items accordingly in response to the technical and cost requirements of this RFP. </w:t>
      </w:r>
    </w:p>
    <w:p w:rsidRPr="003D042C" w:rsidR="00443DA6" w:rsidP="00443DA6" w:rsidRDefault="00443DA6" w14:paraId="71964937" w14:textId="77777777">
      <w:pPr>
        <w:pStyle w:val="BodyText3"/>
        <w:autoSpaceDE w:val="0"/>
        <w:spacing w:after="0"/>
        <w:rPr>
          <w:sz w:val="22"/>
          <w:szCs w:val="22"/>
        </w:rPr>
      </w:pPr>
    </w:p>
    <w:p w:rsidRPr="003D042C" w:rsidR="00443DA6" w:rsidP="00443DA6" w:rsidRDefault="00957648" w14:paraId="2D83C6DC" w14:textId="5406571D">
      <w:pPr>
        <w:pStyle w:val="BodyText3"/>
        <w:autoSpaceDE w:val="0"/>
        <w:spacing w:after="0"/>
        <w:rPr>
          <w:sz w:val="22"/>
          <w:szCs w:val="22"/>
        </w:rPr>
      </w:pPr>
      <w:r w:rsidRPr="003D042C">
        <w:rPr>
          <w:noProof/>
          <w:sz w:val="22"/>
          <w:szCs w:val="22"/>
          <w:lang w:val="uk-UA" w:eastAsia="uk-UA"/>
        </w:rPr>
        <w:drawing>
          <wp:inline distT="0" distB="0" distL="0" distR="0" wp14:anchorId="19FB7DCC" wp14:editId="3B0899F0">
            <wp:extent cx="5936615" cy="32480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936615" cy="3248025"/>
                    </a:xfrm>
                    <a:prstGeom prst="rect">
                      <a:avLst/>
                    </a:prstGeom>
                    <a:noFill/>
                    <a:ln>
                      <a:noFill/>
                    </a:ln>
                  </pic:spPr>
                </pic:pic>
              </a:graphicData>
            </a:graphic>
          </wp:inline>
        </w:drawing>
      </w:r>
    </w:p>
    <w:p w:rsidRPr="003D042C" w:rsidR="00443DA6" w:rsidP="00443DA6" w:rsidRDefault="00443DA6" w14:paraId="3370A47D" w14:textId="77777777">
      <w:pPr>
        <w:jc w:val="both"/>
        <w:rPr>
          <w:sz w:val="22"/>
          <w:szCs w:val="22"/>
        </w:rPr>
      </w:pPr>
    </w:p>
    <w:p w:rsidRPr="003D042C" w:rsidR="003C4D90" w:rsidP="003C4D90" w:rsidRDefault="003C4D90" w14:paraId="3D0C3393" w14:textId="77777777">
      <w:pPr>
        <w:jc w:val="both"/>
        <w:rPr>
          <w:sz w:val="22"/>
          <w:szCs w:val="22"/>
        </w:rPr>
      </w:pPr>
      <w:r w:rsidRPr="003D042C">
        <w:rPr>
          <w:sz w:val="22"/>
          <w:szCs w:val="22"/>
        </w:rPr>
        <w:t xml:space="preserve">Because </w:t>
      </w:r>
      <w:r>
        <w:rPr>
          <w:sz w:val="22"/>
          <w:szCs w:val="22"/>
        </w:rPr>
        <w:t>DG East</w:t>
      </w:r>
      <w:r w:rsidRPr="003D042C">
        <w:rPr>
          <w:sz w:val="22"/>
          <w:szCs w:val="22"/>
        </w:rPr>
        <w:t xml:space="preserve"> is a USAID funded project and is implemented under a bilateral agreement between the </w:t>
      </w:r>
      <w:r>
        <w:rPr>
          <w:sz w:val="22"/>
          <w:szCs w:val="22"/>
        </w:rPr>
        <w:t xml:space="preserve">Ukrainian </w:t>
      </w:r>
      <w:r w:rsidRPr="003D042C">
        <w:rPr>
          <w:sz w:val="22"/>
          <w:szCs w:val="22"/>
        </w:rPr>
        <w:t xml:space="preserve">and the U.S. Government, offerors must not include VAT and customs duties in their cost proposal. </w:t>
      </w:r>
    </w:p>
    <w:p w:rsidR="00A06423" w:rsidP="00443DA6" w:rsidRDefault="00A06423" w14:paraId="6D55BA08" w14:textId="77777777">
      <w:pPr>
        <w:jc w:val="both"/>
        <w:rPr>
          <w:sz w:val="22"/>
          <w:szCs w:val="22"/>
          <w:lang w:val="uk-UA"/>
        </w:rPr>
      </w:pPr>
    </w:p>
    <w:p w:rsidR="00A06423" w:rsidP="00443DA6" w:rsidRDefault="00A06423" w14:paraId="0CCEAFAF" w14:textId="77777777">
      <w:pPr>
        <w:jc w:val="both"/>
        <w:rPr>
          <w:sz w:val="22"/>
          <w:szCs w:val="22"/>
          <w:lang w:val="uk-UA"/>
        </w:rPr>
      </w:pPr>
    </w:p>
    <w:p w:rsidR="00A06423" w:rsidP="00443DA6" w:rsidRDefault="00A06423" w14:paraId="703679E7" w14:textId="77777777">
      <w:pPr>
        <w:jc w:val="both"/>
        <w:rPr>
          <w:sz w:val="22"/>
          <w:szCs w:val="22"/>
          <w:lang w:val="uk-UA"/>
        </w:rPr>
      </w:pPr>
    </w:p>
    <w:p w:rsidR="00A06423" w:rsidP="00443DA6" w:rsidRDefault="00A06423" w14:paraId="74EF8EFF" w14:textId="77777777">
      <w:pPr>
        <w:jc w:val="both"/>
        <w:rPr>
          <w:sz w:val="22"/>
          <w:szCs w:val="22"/>
          <w:lang w:val="uk-UA"/>
        </w:rPr>
      </w:pPr>
    </w:p>
    <w:p w:rsidR="00A06423" w:rsidP="00443DA6" w:rsidRDefault="00A06423" w14:paraId="254DC50C" w14:textId="77777777">
      <w:pPr>
        <w:jc w:val="both"/>
        <w:rPr>
          <w:sz w:val="22"/>
          <w:szCs w:val="22"/>
          <w:lang w:val="uk-UA"/>
        </w:rPr>
      </w:pPr>
    </w:p>
    <w:p w:rsidR="00A06423" w:rsidP="00443DA6" w:rsidRDefault="00A06423" w14:paraId="338D334E" w14:textId="77777777">
      <w:pPr>
        <w:jc w:val="both"/>
        <w:rPr>
          <w:sz w:val="22"/>
          <w:szCs w:val="22"/>
          <w:lang w:val="uk-UA"/>
        </w:rPr>
      </w:pPr>
    </w:p>
    <w:p w:rsidR="00A06423" w:rsidP="00443DA6" w:rsidRDefault="00A06423" w14:paraId="4AF5F7EC" w14:textId="77777777">
      <w:pPr>
        <w:jc w:val="both"/>
        <w:rPr>
          <w:sz w:val="22"/>
          <w:szCs w:val="22"/>
          <w:lang w:val="uk-UA"/>
        </w:rPr>
      </w:pPr>
    </w:p>
    <w:p w:rsidR="00A06423" w:rsidP="00443DA6" w:rsidRDefault="00A06423" w14:paraId="5935089A" w14:textId="77777777">
      <w:pPr>
        <w:jc w:val="both"/>
        <w:rPr>
          <w:sz w:val="22"/>
          <w:szCs w:val="22"/>
          <w:lang w:val="uk-UA"/>
        </w:rPr>
      </w:pPr>
    </w:p>
    <w:p w:rsidR="00A06423" w:rsidP="00443DA6" w:rsidRDefault="00A06423" w14:paraId="6297DD0D" w14:textId="77777777">
      <w:pPr>
        <w:jc w:val="both"/>
        <w:rPr>
          <w:sz w:val="22"/>
          <w:szCs w:val="22"/>
          <w:lang w:val="uk-UA"/>
        </w:rPr>
      </w:pPr>
    </w:p>
    <w:p w:rsidR="00A06423" w:rsidP="00443DA6" w:rsidRDefault="00A06423" w14:paraId="77082525" w14:textId="77777777">
      <w:pPr>
        <w:jc w:val="both"/>
        <w:rPr>
          <w:sz w:val="22"/>
          <w:szCs w:val="22"/>
          <w:lang w:val="uk-UA"/>
        </w:rPr>
      </w:pPr>
    </w:p>
    <w:p w:rsidR="00A06423" w:rsidP="00443DA6" w:rsidRDefault="00A06423" w14:paraId="0E85EC17" w14:textId="77777777">
      <w:pPr>
        <w:jc w:val="both"/>
        <w:rPr>
          <w:sz w:val="22"/>
          <w:szCs w:val="22"/>
          <w:lang w:val="uk-UA"/>
        </w:rPr>
      </w:pPr>
    </w:p>
    <w:p w:rsidR="00A06423" w:rsidP="00443DA6" w:rsidRDefault="00A06423" w14:paraId="42BED458" w14:textId="77777777">
      <w:pPr>
        <w:jc w:val="both"/>
        <w:rPr>
          <w:sz w:val="22"/>
          <w:szCs w:val="22"/>
          <w:lang w:val="uk-UA"/>
        </w:rPr>
      </w:pPr>
    </w:p>
    <w:p w:rsidR="00A06423" w:rsidP="00443DA6" w:rsidRDefault="00A06423" w14:paraId="2DE51155" w14:textId="77777777">
      <w:pPr>
        <w:jc w:val="both"/>
        <w:rPr>
          <w:sz w:val="22"/>
          <w:szCs w:val="22"/>
          <w:lang w:val="uk-UA"/>
        </w:rPr>
      </w:pPr>
    </w:p>
    <w:p w:rsidR="00A06423" w:rsidP="00443DA6" w:rsidRDefault="00A06423" w14:paraId="47D6A9CB" w14:textId="77777777">
      <w:pPr>
        <w:jc w:val="both"/>
        <w:rPr>
          <w:sz w:val="22"/>
          <w:szCs w:val="22"/>
          <w:lang w:val="uk-UA"/>
        </w:rPr>
      </w:pPr>
    </w:p>
    <w:p w:rsidR="00A06423" w:rsidP="00443DA6" w:rsidRDefault="00A06423" w14:paraId="113CA844" w14:textId="77777777">
      <w:pPr>
        <w:jc w:val="both"/>
        <w:rPr>
          <w:sz w:val="22"/>
          <w:szCs w:val="22"/>
          <w:lang w:val="uk-UA"/>
        </w:rPr>
      </w:pPr>
    </w:p>
    <w:p w:rsidR="00A06423" w:rsidP="00443DA6" w:rsidRDefault="00A06423" w14:paraId="5F0FF22C" w14:textId="77777777">
      <w:pPr>
        <w:jc w:val="both"/>
        <w:rPr>
          <w:sz w:val="22"/>
          <w:szCs w:val="22"/>
          <w:lang w:val="uk-UA"/>
        </w:rPr>
      </w:pPr>
    </w:p>
    <w:p w:rsidR="00A06423" w:rsidP="00443DA6" w:rsidRDefault="00A06423" w14:paraId="01CA680A" w14:textId="77777777">
      <w:pPr>
        <w:jc w:val="both"/>
        <w:rPr>
          <w:sz w:val="22"/>
          <w:szCs w:val="22"/>
          <w:lang w:val="uk-UA"/>
        </w:rPr>
      </w:pPr>
    </w:p>
    <w:p w:rsidR="00A06423" w:rsidP="00443DA6" w:rsidRDefault="00A06423" w14:paraId="4D060A3E" w14:textId="77777777">
      <w:pPr>
        <w:jc w:val="both"/>
        <w:rPr>
          <w:sz w:val="22"/>
          <w:szCs w:val="22"/>
          <w:lang w:val="uk-UA"/>
        </w:rPr>
      </w:pPr>
    </w:p>
    <w:p w:rsidR="00A06423" w:rsidP="00443DA6" w:rsidRDefault="00A06423" w14:paraId="7BC3D8B8" w14:textId="77777777">
      <w:pPr>
        <w:jc w:val="both"/>
        <w:rPr>
          <w:sz w:val="22"/>
          <w:szCs w:val="22"/>
          <w:lang w:val="uk-UA"/>
        </w:rPr>
      </w:pPr>
    </w:p>
    <w:p w:rsidR="00A06423" w:rsidP="00443DA6" w:rsidRDefault="00A06423" w14:paraId="235E06C7" w14:textId="77777777">
      <w:pPr>
        <w:jc w:val="both"/>
        <w:rPr>
          <w:sz w:val="22"/>
          <w:szCs w:val="22"/>
          <w:lang w:val="uk-UA"/>
        </w:rPr>
      </w:pPr>
    </w:p>
    <w:p w:rsidR="00A06423" w:rsidP="00443DA6" w:rsidRDefault="00A06423" w14:paraId="6936C48D" w14:textId="77777777">
      <w:pPr>
        <w:jc w:val="both"/>
        <w:rPr>
          <w:sz w:val="22"/>
          <w:szCs w:val="22"/>
          <w:lang w:val="uk-UA"/>
        </w:rPr>
      </w:pPr>
    </w:p>
    <w:p w:rsidR="00A06423" w:rsidP="00443DA6" w:rsidRDefault="00A06423" w14:paraId="751F4144" w14:textId="77777777">
      <w:pPr>
        <w:jc w:val="both"/>
        <w:rPr>
          <w:sz w:val="22"/>
          <w:szCs w:val="22"/>
          <w:lang w:val="uk-UA"/>
        </w:rPr>
      </w:pPr>
    </w:p>
    <w:p w:rsidR="00A06423" w:rsidP="00443DA6" w:rsidRDefault="00A06423" w14:paraId="4B17CB0F" w14:textId="77777777">
      <w:pPr>
        <w:jc w:val="both"/>
        <w:rPr>
          <w:sz w:val="22"/>
          <w:szCs w:val="22"/>
          <w:lang w:val="uk-UA"/>
        </w:rPr>
      </w:pPr>
    </w:p>
    <w:p w:rsidR="00A06423" w:rsidP="00443DA6" w:rsidRDefault="00A06423" w14:paraId="6AD5D3F1" w14:textId="77777777">
      <w:pPr>
        <w:jc w:val="both"/>
        <w:rPr>
          <w:sz w:val="22"/>
          <w:szCs w:val="22"/>
          <w:lang w:val="uk-UA"/>
        </w:rPr>
      </w:pPr>
    </w:p>
    <w:p w:rsidRPr="005B4AFE" w:rsidR="00A06423" w:rsidP="00A06423" w:rsidRDefault="00A06423" w14:paraId="6DAC0351" w14:textId="77777777">
      <w:pPr>
        <w:pStyle w:val="BodyText3"/>
        <w:autoSpaceDE w:val="0"/>
        <w:spacing w:after="0"/>
        <w:jc w:val="center"/>
        <w:rPr>
          <w:b/>
          <w:bCs/>
          <w:sz w:val="22"/>
          <w:szCs w:val="22"/>
        </w:rPr>
      </w:pPr>
      <w:proofErr w:type="spellStart"/>
      <w:r>
        <w:rPr>
          <w:b/>
          <w:bCs/>
          <w:sz w:val="22"/>
          <w:szCs w:val="22"/>
        </w:rPr>
        <w:lastRenderedPageBreak/>
        <w:t>Зразок</w:t>
      </w:r>
      <w:proofErr w:type="spellEnd"/>
      <w:r>
        <w:rPr>
          <w:b/>
          <w:bCs/>
          <w:sz w:val="22"/>
          <w:szCs w:val="22"/>
        </w:rPr>
        <w:t xml:space="preserve"> </w:t>
      </w:r>
      <w:proofErr w:type="spellStart"/>
      <w:r>
        <w:rPr>
          <w:b/>
          <w:bCs/>
          <w:sz w:val="22"/>
          <w:szCs w:val="22"/>
        </w:rPr>
        <w:t>бюджету</w:t>
      </w:r>
      <w:proofErr w:type="spellEnd"/>
      <w:r>
        <w:rPr>
          <w:b/>
          <w:bCs/>
          <w:sz w:val="22"/>
          <w:szCs w:val="22"/>
        </w:rPr>
        <w:t xml:space="preserve"> </w:t>
      </w:r>
    </w:p>
    <w:p w:rsidRPr="003D042C" w:rsidR="00A06423" w:rsidP="00A06423" w:rsidRDefault="00A06423" w14:paraId="7B081948" w14:textId="77777777">
      <w:pPr>
        <w:pStyle w:val="BodyText3"/>
        <w:autoSpaceDE w:val="0"/>
        <w:spacing w:after="0"/>
        <w:rPr>
          <w:sz w:val="22"/>
          <w:szCs w:val="22"/>
        </w:rPr>
      </w:pPr>
    </w:p>
    <w:p w:rsidRPr="003D042C" w:rsidR="00A06423" w:rsidP="00A06423" w:rsidRDefault="00A06423" w14:paraId="00BEDDDD" w14:textId="77777777">
      <w:pPr>
        <w:pStyle w:val="BodyText3"/>
        <w:autoSpaceDE w:val="0"/>
        <w:spacing w:after="0"/>
        <w:jc w:val="both"/>
        <w:rPr>
          <w:sz w:val="22"/>
          <w:szCs w:val="22"/>
        </w:rPr>
      </w:pPr>
      <w:proofErr w:type="spellStart"/>
      <w:r>
        <w:rPr>
          <w:sz w:val="22"/>
          <w:szCs w:val="22"/>
        </w:rPr>
        <w:t>Оференти</w:t>
      </w:r>
      <w:proofErr w:type="spellEnd"/>
      <w:r>
        <w:rPr>
          <w:sz w:val="22"/>
          <w:szCs w:val="22"/>
        </w:rPr>
        <w:t xml:space="preserve"> </w:t>
      </w:r>
      <w:proofErr w:type="spellStart"/>
      <w:r>
        <w:rPr>
          <w:sz w:val="22"/>
          <w:szCs w:val="22"/>
        </w:rPr>
        <w:t>повинні</w:t>
      </w:r>
      <w:proofErr w:type="spellEnd"/>
      <w:r>
        <w:rPr>
          <w:sz w:val="22"/>
          <w:szCs w:val="22"/>
        </w:rPr>
        <w:t xml:space="preserve"> </w:t>
      </w:r>
      <w:proofErr w:type="spellStart"/>
      <w:r>
        <w:rPr>
          <w:sz w:val="22"/>
          <w:szCs w:val="22"/>
        </w:rPr>
        <w:t>виправити</w:t>
      </w:r>
      <w:proofErr w:type="spellEnd"/>
      <w:r>
        <w:rPr>
          <w:sz w:val="22"/>
          <w:szCs w:val="22"/>
        </w:rPr>
        <w:t xml:space="preserve"> </w:t>
      </w:r>
      <w:proofErr w:type="spellStart"/>
      <w:r>
        <w:rPr>
          <w:sz w:val="22"/>
          <w:szCs w:val="22"/>
        </w:rPr>
        <w:t>статті</w:t>
      </w:r>
      <w:proofErr w:type="spellEnd"/>
      <w:r>
        <w:rPr>
          <w:sz w:val="22"/>
          <w:szCs w:val="22"/>
        </w:rPr>
        <w:t xml:space="preserve"> </w:t>
      </w:r>
      <w:proofErr w:type="spellStart"/>
      <w:r>
        <w:rPr>
          <w:sz w:val="22"/>
          <w:szCs w:val="22"/>
        </w:rPr>
        <w:t>бюджету</w:t>
      </w:r>
      <w:proofErr w:type="spellEnd"/>
      <w:r>
        <w:rPr>
          <w:sz w:val="22"/>
          <w:szCs w:val="22"/>
        </w:rPr>
        <w:t xml:space="preserve"> </w:t>
      </w:r>
      <w:proofErr w:type="spellStart"/>
      <w:r>
        <w:rPr>
          <w:sz w:val="22"/>
          <w:szCs w:val="22"/>
        </w:rPr>
        <w:t>відповідно</w:t>
      </w:r>
      <w:proofErr w:type="spellEnd"/>
      <w:r>
        <w:rPr>
          <w:sz w:val="22"/>
          <w:szCs w:val="22"/>
        </w:rPr>
        <w:t xml:space="preserve"> </w:t>
      </w:r>
      <w:proofErr w:type="spellStart"/>
      <w:r>
        <w:rPr>
          <w:sz w:val="22"/>
          <w:szCs w:val="22"/>
        </w:rPr>
        <w:t>до</w:t>
      </w:r>
      <w:proofErr w:type="spellEnd"/>
      <w:r>
        <w:rPr>
          <w:sz w:val="22"/>
          <w:szCs w:val="22"/>
        </w:rPr>
        <w:t xml:space="preserve"> </w:t>
      </w:r>
      <w:proofErr w:type="spellStart"/>
      <w:r>
        <w:rPr>
          <w:sz w:val="22"/>
          <w:szCs w:val="22"/>
        </w:rPr>
        <w:t>технічних</w:t>
      </w:r>
      <w:proofErr w:type="spellEnd"/>
      <w:r>
        <w:rPr>
          <w:sz w:val="22"/>
          <w:szCs w:val="22"/>
        </w:rPr>
        <w:t xml:space="preserve"> і </w:t>
      </w:r>
      <w:proofErr w:type="spellStart"/>
      <w:r>
        <w:rPr>
          <w:sz w:val="22"/>
          <w:szCs w:val="22"/>
        </w:rPr>
        <w:t>цінових</w:t>
      </w:r>
      <w:proofErr w:type="spellEnd"/>
      <w:r>
        <w:rPr>
          <w:sz w:val="22"/>
          <w:szCs w:val="22"/>
        </w:rPr>
        <w:t xml:space="preserve"> </w:t>
      </w:r>
      <w:proofErr w:type="spellStart"/>
      <w:r>
        <w:rPr>
          <w:sz w:val="22"/>
          <w:szCs w:val="22"/>
        </w:rPr>
        <w:t>вимог</w:t>
      </w:r>
      <w:proofErr w:type="spellEnd"/>
      <w:r>
        <w:rPr>
          <w:sz w:val="22"/>
          <w:szCs w:val="22"/>
        </w:rPr>
        <w:t xml:space="preserve"> </w:t>
      </w:r>
      <w:proofErr w:type="spellStart"/>
      <w:r>
        <w:rPr>
          <w:sz w:val="22"/>
          <w:szCs w:val="22"/>
        </w:rPr>
        <w:t>цього</w:t>
      </w:r>
      <w:proofErr w:type="spellEnd"/>
      <w:r>
        <w:rPr>
          <w:sz w:val="22"/>
          <w:szCs w:val="22"/>
        </w:rPr>
        <w:t xml:space="preserve"> ЗНП. </w:t>
      </w:r>
    </w:p>
    <w:p w:rsidRPr="003D042C" w:rsidR="00A06423" w:rsidP="00A06423" w:rsidRDefault="00A06423" w14:paraId="355220C2" w14:textId="77777777">
      <w:pPr>
        <w:pStyle w:val="BodyText3"/>
        <w:autoSpaceDE w:val="0"/>
        <w:spacing w:after="0"/>
        <w:rPr>
          <w:sz w:val="22"/>
          <w:szCs w:val="22"/>
        </w:rPr>
      </w:pPr>
    </w:p>
    <w:p w:rsidRPr="00A06423" w:rsidR="00A06423" w:rsidP="00A06423" w:rsidRDefault="00A06423" w14:paraId="2ABF722B" w14:textId="77777777">
      <w:pPr>
        <w:jc w:val="center"/>
        <w:rPr>
          <w:rFonts w:ascii="Calibri" w:hAnsi="Calibri"/>
          <w:b/>
          <w:sz w:val="20"/>
          <w:lang w:val="ru-RU"/>
        </w:rPr>
      </w:pPr>
      <w:r w:rsidRPr="00A06423">
        <w:rPr>
          <w:rFonts w:ascii="Calibri" w:hAnsi="Calibri"/>
          <w:b/>
          <w:sz w:val="20"/>
          <w:lang w:val="ru-RU"/>
        </w:rPr>
        <w:t>Розробка, виробництво та розповсюдження інформаційних матеріалів для районних судів і Верховного Суду</w:t>
      </w:r>
    </w:p>
    <w:p w:rsidRPr="00A06423" w:rsidR="00A06423" w:rsidP="00A06423" w:rsidRDefault="00A06423" w14:paraId="0D8BA9BD" w14:textId="77777777">
      <w:pPr>
        <w:jc w:val="center"/>
        <w:rPr>
          <w:rFonts w:ascii="Calibri" w:hAnsi="Calibri"/>
          <w:b/>
          <w:sz w:val="20"/>
          <w:lang w:val="ru-RU"/>
        </w:rPr>
      </w:pPr>
      <w:r w:rsidRPr="00A06423">
        <w:rPr>
          <w:rFonts w:ascii="Calibri" w:hAnsi="Calibri"/>
          <w:b/>
          <w:sz w:val="20"/>
          <w:lang w:val="ru-RU"/>
        </w:rPr>
        <w:t>БЮДЖЕТ</w:t>
      </w:r>
    </w:p>
    <w:p w:rsidRPr="00A06423" w:rsidR="00A06423" w:rsidP="00A06423" w:rsidRDefault="00A06423" w14:paraId="41FB65C7" w14:textId="77777777">
      <w:pPr>
        <w:jc w:val="center"/>
        <w:rPr>
          <w:rFonts w:ascii="Calibri" w:hAnsi="Calibri"/>
          <w:b/>
          <w:sz w:val="20"/>
          <w:lang w:val="ru-RU"/>
        </w:rPr>
      </w:pPr>
      <w:r w:rsidRPr="00A06423">
        <w:rPr>
          <w:rFonts w:ascii="Calibri" w:hAnsi="Calibri"/>
          <w:b/>
          <w:sz w:val="20"/>
          <w:lang w:val="ru-RU"/>
        </w:rPr>
        <w:t>Найменування Оферента</w:t>
      </w:r>
    </w:p>
    <w:p w:rsidRPr="00A06423" w:rsidR="00A06423" w:rsidP="00A06423" w:rsidRDefault="00A06423" w14:paraId="647C68A2" w14:textId="77777777">
      <w:pPr>
        <w:jc w:val="center"/>
        <w:rPr>
          <w:rFonts w:ascii="Calibri" w:hAnsi="Calibri"/>
          <w:b/>
          <w:sz w:val="20"/>
          <w:lang w:val="ru-RU"/>
        </w:rPr>
      </w:pPr>
      <w:r w:rsidRPr="00A06423">
        <w:rPr>
          <w:rFonts w:ascii="Calibri" w:hAnsi="Calibri"/>
          <w:b/>
          <w:sz w:val="20"/>
          <w:lang w:val="ru-RU"/>
        </w:rPr>
        <w:t>Назва ЗНП</w:t>
      </w:r>
    </w:p>
    <w:p w:rsidRPr="00A06423" w:rsidR="00A06423" w:rsidP="00A06423" w:rsidRDefault="00A06423" w14:paraId="13C6EF36" w14:textId="77777777">
      <w:pPr>
        <w:jc w:val="center"/>
        <w:rPr>
          <w:rFonts w:ascii="Calibri" w:hAnsi="Calibri"/>
          <w:b/>
          <w:sz w:val="20"/>
          <w:lang w:val="ru-RU"/>
        </w:rPr>
      </w:pPr>
      <w:r w:rsidRPr="00A06423">
        <w:rPr>
          <w:rFonts w:ascii="Calibri" w:hAnsi="Calibri"/>
          <w:b/>
          <w:sz w:val="20"/>
          <w:lang w:val="ru-RU"/>
        </w:rPr>
        <w:t>№ ЗНП</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0"/>
        <w:gridCol w:w="3022"/>
        <w:gridCol w:w="992"/>
        <w:gridCol w:w="993"/>
        <w:gridCol w:w="850"/>
        <w:gridCol w:w="992"/>
        <w:gridCol w:w="975"/>
        <w:gridCol w:w="1122"/>
      </w:tblGrid>
      <w:tr w:rsidR="00A06423" w:rsidTr="00565139" w14:paraId="0D776856" w14:textId="77777777">
        <w:tc>
          <w:tcPr>
            <w:tcW w:w="630" w:type="dxa"/>
            <w:tcBorders>
              <w:top w:val="single" w:color="auto" w:sz="4" w:space="0"/>
              <w:left w:val="single" w:color="auto" w:sz="4" w:space="0"/>
              <w:bottom w:val="single" w:color="auto" w:sz="4" w:space="0"/>
              <w:right w:val="single" w:color="auto" w:sz="4" w:space="0"/>
            </w:tcBorders>
            <w:hideMark/>
          </w:tcPr>
          <w:p w:rsidR="00A06423" w:rsidP="00565139" w:rsidRDefault="00A06423" w14:paraId="51D3B4B8" w14:textId="77777777">
            <w:pPr>
              <w:jc w:val="both"/>
              <w:rPr>
                <w:rFonts w:ascii="Calibri" w:hAnsi="Calibri"/>
                <w:b/>
                <w:sz w:val="18"/>
                <w:szCs w:val="18"/>
              </w:rPr>
            </w:pPr>
            <w:r>
              <w:rPr>
                <w:rFonts w:ascii="Calibri" w:hAnsi="Calibri"/>
                <w:b/>
                <w:sz w:val="18"/>
                <w:szCs w:val="18"/>
              </w:rPr>
              <w:t>№</w:t>
            </w:r>
          </w:p>
        </w:tc>
        <w:tc>
          <w:tcPr>
            <w:tcW w:w="30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41C8E956" w14:textId="77777777">
            <w:pPr>
              <w:jc w:val="both"/>
              <w:rPr>
                <w:rFonts w:ascii="Calibri" w:hAnsi="Calibri"/>
                <w:b/>
                <w:sz w:val="18"/>
                <w:szCs w:val="18"/>
              </w:rPr>
            </w:pPr>
            <w:proofErr w:type="spellStart"/>
            <w:r>
              <w:rPr>
                <w:rFonts w:ascii="Calibri" w:hAnsi="Calibri"/>
                <w:b/>
                <w:sz w:val="18"/>
                <w:szCs w:val="18"/>
              </w:rPr>
              <w:t>Опис</w:t>
            </w:r>
            <w:proofErr w:type="spellEnd"/>
          </w:p>
        </w:tc>
        <w:tc>
          <w:tcPr>
            <w:tcW w:w="992" w:type="dxa"/>
            <w:tcBorders>
              <w:top w:val="single" w:color="auto" w:sz="4" w:space="0"/>
              <w:left w:val="single" w:color="auto" w:sz="4" w:space="0"/>
              <w:bottom w:val="single" w:color="auto" w:sz="4" w:space="0"/>
              <w:right w:val="single" w:color="auto" w:sz="4" w:space="0"/>
            </w:tcBorders>
            <w:hideMark/>
          </w:tcPr>
          <w:p w:rsidR="00A06423" w:rsidP="00565139" w:rsidRDefault="00A06423" w14:paraId="53AC50B2" w14:textId="77777777">
            <w:pPr>
              <w:jc w:val="both"/>
              <w:rPr>
                <w:rFonts w:ascii="Calibri" w:hAnsi="Calibri"/>
                <w:b/>
                <w:sz w:val="18"/>
                <w:szCs w:val="18"/>
              </w:rPr>
            </w:pPr>
            <w:proofErr w:type="spellStart"/>
            <w:r>
              <w:rPr>
                <w:rFonts w:ascii="Calibri" w:hAnsi="Calibri"/>
                <w:b/>
                <w:sz w:val="18"/>
                <w:szCs w:val="18"/>
              </w:rPr>
              <w:t>Кількість</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00A06423" w:rsidP="00565139" w:rsidRDefault="00A06423" w14:paraId="14A0AF4F" w14:textId="77777777">
            <w:pPr>
              <w:jc w:val="both"/>
              <w:rPr>
                <w:rFonts w:ascii="Calibri" w:hAnsi="Calibri"/>
                <w:b/>
                <w:sz w:val="18"/>
                <w:szCs w:val="18"/>
              </w:rPr>
            </w:pPr>
            <w:proofErr w:type="spellStart"/>
            <w:r>
              <w:rPr>
                <w:rFonts w:ascii="Calibri" w:hAnsi="Calibri"/>
                <w:b/>
                <w:sz w:val="18"/>
                <w:szCs w:val="18"/>
              </w:rPr>
              <w:t>Одиниця</w:t>
            </w:r>
            <w:proofErr w:type="spellEnd"/>
          </w:p>
        </w:tc>
        <w:tc>
          <w:tcPr>
            <w:tcW w:w="850" w:type="dxa"/>
            <w:tcBorders>
              <w:top w:val="single" w:color="auto" w:sz="4" w:space="0"/>
              <w:left w:val="single" w:color="auto" w:sz="4" w:space="0"/>
              <w:bottom w:val="single" w:color="auto" w:sz="4" w:space="0"/>
              <w:right w:val="single" w:color="auto" w:sz="4" w:space="0"/>
            </w:tcBorders>
            <w:hideMark/>
          </w:tcPr>
          <w:p w:rsidR="00A06423" w:rsidP="00565139" w:rsidRDefault="00A06423" w14:paraId="737219BA" w14:textId="77777777">
            <w:pPr>
              <w:jc w:val="both"/>
              <w:rPr>
                <w:rFonts w:ascii="Calibri" w:hAnsi="Calibri"/>
                <w:b/>
                <w:sz w:val="18"/>
                <w:szCs w:val="18"/>
              </w:rPr>
            </w:pPr>
            <w:proofErr w:type="spellStart"/>
            <w:r>
              <w:rPr>
                <w:rFonts w:ascii="Calibri" w:hAnsi="Calibri"/>
                <w:b/>
                <w:sz w:val="18"/>
                <w:szCs w:val="18"/>
              </w:rPr>
              <w:t>Частота</w:t>
            </w:r>
            <w:proofErr w:type="spellEnd"/>
          </w:p>
        </w:tc>
        <w:tc>
          <w:tcPr>
            <w:tcW w:w="992" w:type="dxa"/>
            <w:tcBorders>
              <w:top w:val="single" w:color="auto" w:sz="4" w:space="0"/>
              <w:left w:val="single" w:color="auto" w:sz="4" w:space="0"/>
              <w:bottom w:val="single" w:color="auto" w:sz="4" w:space="0"/>
              <w:right w:val="single" w:color="auto" w:sz="4" w:space="0"/>
            </w:tcBorders>
            <w:hideMark/>
          </w:tcPr>
          <w:p w:rsidR="00A06423" w:rsidP="00565139" w:rsidRDefault="00A06423" w14:paraId="7B51DEF7" w14:textId="77777777">
            <w:pPr>
              <w:jc w:val="both"/>
              <w:rPr>
                <w:rFonts w:ascii="Calibri" w:hAnsi="Calibri"/>
                <w:b/>
                <w:sz w:val="18"/>
                <w:szCs w:val="18"/>
              </w:rPr>
            </w:pPr>
            <w:proofErr w:type="spellStart"/>
            <w:r>
              <w:rPr>
                <w:rFonts w:ascii="Calibri" w:hAnsi="Calibri"/>
                <w:b/>
                <w:sz w:val="18"/>
                <w:szCs w:val="18"/>
              </w:rPr>
              <w:t>Одиниця</w:t>
            </w:r>
            <w:proofErr w:type="spellEnd"/>
          </w:p>
        </w:tc>
        <w:tc>
          <w:tcPr>
            <w:tcW w:w="975" w:type="dxa"/>
            <w:tcBorders>
              <w:top w:val="single" w:color="auto" w:sz="4" w:space="0"/>
              <w:left w:val="single" w:color="auto" w:sz="4" w:space="0"/>
              <w:bottom w:val="single" w:color="auto" w:sz="4" w:space="0"/>
              <w:right w:val="single" w:color="auto" w:sz="4" w:space="0"/>
            </w:tcBorders>
            <w:hideMark/>
          </w:tcPr>
          <w:p w:rsidR="00A06423" w:rsidP="00565139" w:rsidRDefault="00A06423" w14:paraId="0EE3A73D" w14:textId="77777777">
            <w:pPr>
              <w:jc w:val="both"/>
              <w:rPr>
                <w:rFonts w:ascii="Calibri" w:hAnsi="Calibri"/>
                <w:b/>
                <w:sz w:val="18"/>
                <w:szCs w:val="18"/>
              </w:rPr>
            </w:pPr>
            <w:proofErr w:type="spellStart"/>
            <w:r>
              <w:rPr>
                <w:rFonts w:ascii="Calibri" w:hAnsi="Calibri"/>
                <w:b/>
                <w:sz w:val="18"/>
                <w:szCs w:val="18"/>
              </w:rPr>
              <w:t>Вартість</w:t>
            </w:r>
            <w:proofErr w:type="spellEnd"/>
            <w:r>
              <w:rPr>
                <w:rFonts w:ascii="Calibri" w:hAnsi="Calibri"/>
                <w:b/>
                <w:sz w:val="18"/>
                <w:szCs w:val="18"/>
              </w:rPr>
              <w:t xml:space="preserve"> </w:t>
            </w:r>
            <w:proofErr w:type="spellStart"/>
            <w:r>
              <w:rPr>
                <w:rFonts w:ascii="Calibri" w:hAnsi="Calibri"/>
                <w:b/>
                <w:sz w:val="18"/>
                <w:szCs w:val="18"/>
              </w:rPr>
              <w:t>одиниці</w:t>
            </w:r>
            <w:proofErr w:type="spellEnd"/>
          </w:p>
        </w:tc>
        <w:tc>
          <w:tcPr>
            <w:tcW w:w="11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4E938C3A" w14:textId="77777777">
            <w:pPr>
              <w:jc w:val="both"/>
              <w:rPr>
                <w:rFonts w:ascii="Calibri" w:hAnsi="Calibri"/>
                <w:b/>
                <w:sz w:val="18"/>
                <w:szCs w:val="18"/>
              </w:rPr>
            </w:pPr>
            <w:proofErr w:type="spellStart"/>
            <w:r>
              <w:rPr>
                <w:rFonts w:ascii="Calibri" w:hAnsi="Calibri"/>
                <w:b/>
                <w:sz w:val="18"/>
                <w:szCs w:val="18"/>
              </w:rPr>
              <w:t>Всього</w:t>
            </w:r>
            <w:proofErr w:type="spellEnd"/>
          </w:p>
        </w:tc>
      </w:tr>
      <w:tr w:rsidR="00A06423" w:rsidTr="00565139" w14:paraId="4B99197A" w14:textId="77777777">
        <w:tc>
          <w:tcPr>
            <w:tcW w:w="630" w:type="dxa"/>
            <w:tcBorders>
              <w:top w:val="single" w:color="auto" w:sz="4" w:space="0"/>
              <w:left w:val="single" w:color="auto" w:sz="4" w:space="0"/>
              <w:bottom w:val="single" w:color="auto" w:sz="4" w:space="0"/>
              <w:right w:val="single" w:color="auto" w:sz="4" w:space="0"/>
            </w:tcBorders>
            <w:hideMark/>
          </w:tcPr>
          <w:p w:rsidR="00A06423" w:rsidP="00565139" w:rsidRDefault="00A06423" w14:paraId="38EA67DC" w14:textId="77777777">
            <w:pPr>
              <w:jc w:val="both"/>
              <w:rPr>
                <w:rFonts w:ascii="Calibri" w:hAnsi="Calibri"/>
                <w:b/>
                <w:sz w:val="18"/>
                <w:szCs w:val="18"/>
              </w:rPr>
            </w:pPr>
            <w:r>
              <w:rPr>
                <w:rFonts w:ascii="Calibri" w:hAnsi="Calibri"/>
                <w:b/>
                <w:sz w:val="18"/>
                <w:szCs w:val="18"/>
              </w:rPr>
              <w:t>1</w:t>
            </w:r>
          </w:p>
        </w:tc>
        <w:tc>
          <w:tcPr>
            <w:tcW w:w="30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139F3ABE" w14:textId="77777777">
            <w:pPr>
              <w:jc w:val="both"/>
              <w:rPr>
                <w:rFonts w:ascii="Calibri" w:hAnsi="Calibri"/>
                <w:b/>
                <w:sz w:val="18"/>
                <w:szCs w:val="18"/>
              </w:rPr>
            </w:pPr>
            <w:proofErr w:type="spellStart"/>
            <w:r>
              <w:rPr>
                <w:rFonts w:ascii="Calibri" w:hAnsi="Calibri"/>
                <w:b/>
                <w:sz w:val="18"/>
                <w:szCs w:val="18"/>
              </w:rPr>
              <w:t>Розробка</w:t>
            </w:r>
            <w:proofErr w:type="spellEnd"/>
          </w:p>
        </w:tc>
        <w:tc>
          <w:tcPr>
            <w:tcW w:w="992" w:type="dxa"/>
            <w:tcBorders>
              <w:top w:val="single" w:color="auto" w:sz="4" w:space="0"/>
              <w:left w:val="single" w:color="auto" w:sz="4" w:space="0"/>
              <w:bottom w:val="single" w:color="auto" w:sz="4" w:space="0"/>
              <w:right w:val="single" w:color="auto" w:sz="4" w:space="0"/>
            </w:tcBorders>
          </w:tcPr>
          <w:p w:rsidR="00A06423" w:rsidP="00565139" w:rsidRDefault="00A06423" w14:paraId="5E9D3A00" w14:textId="77777777">
            <w:pPr>
              <w:jc w:val="both"/>
              <w:rPr>
                <w:rFonts w:ascii="Calibri" w:hAnsi="Calibri"/>
                <w:b/>
                <w:sz w:val="18"/>
                <w:szCs w:val="18"/>
              </w:rPr>
            </w:pPr>
          </w:p>
        </w:tc>
        <w:tc>
          <w:tcPr>
            <w:tcW w:w="993" w:type="dxa"/>
            <w:tcBorders>
              <w:top w:val="single" w:color="auto" w:sz="4" w:space="0"/>
              <w:left w:val="single" w:color="auto" w:sz="4" w:space="0"/>
              <w:bottom w:val="single" w:color="auto" w:sz="4" w:space="0"/>
              <w:right w:val="single" w:color="auto" w:sz="4" w:space="0"/>
            </w:tcBorders>
          </w:tcPr>
          <w:p w:rsidR="00A06423" w:rsidP="00565139" w:rsidRDefault="00A06423" w14:paraId="50C70DEE" w14:textId="77777777">
            <w:pPr>
              <w:jc w:val="both"/>
              <w:rPr>
                <w:rFonts w:ascii="Calibri" w:hAnsi="Calibri"/>
                <w:b/>
                <w:sz w:val="18"/>
                <w:szCs w:val="18"/>
              </w:rPr>
            </w:pPr>
          </w:p>
        </w:tc>
        <w:tc>
          <w:tcPr>
            <w:tcW w:w="850" w:type="dxa"/>
            <w:tcBorders>
              <w:top w:val="single" w:color="auto" w:sz="4" w:space="0"/>
              <w:left w:val="single" w:color="auto" w:sz="4" w:space="0"/>
              <w:bottom w:val="single" w:color="auto" w:sz="4" w:space="0"/>
              <w:right w:val="single" w:color="auto" w:sz="4" w:space="0"/>
            </w:tcBorders>
          </w:tcPr>
          <w:p w:rsidR="00A06423" w:rsidP="00565139" w:rsidRDefault="00A06423" w14:paraId="7F6E4DEE" w14:textId="77777777">
            <w:pPr>
              <w:jc w:val="both"/>
              <w:rPr>
                <w:rFonts w:ascii="Calibri" w:hAnsi="Calibri"/>
                <w:b/>
                <w:sz w:val="18"/>
                <w:szCs w:val="18"/>
              </w:rPr>
            </w:pPr>
          </w:p>
        </w:tc>
        <w:tc>
          <w:tcPr>
            <w:tcW w:w="992" w:type="dxa"/>
            <w:tcBorders>
              <w:top w:val="single" w:color="auto" w:sz="4" w:space="0"/>
              <w:left w:val="single" w:color="auto" w:sz="4" w:space="0"/>
              <w:bottom w:val="single" w:color="auto" w:sz="4" w:space="0"/>
              <w:right w:val="single" w:color="auto" w:sz="4" w:space="0"/>
            </w:tcBorders>
          </w:tcPr>
          <w:p w:rsidR="00A06423" w:rsidP="00565139" w:rsidRDefault="00A06423" w14:paraId="45B0A7EF" w14:textId="77777777">
            <w:pPr>
              <w:jc w:val="both"/>
              <w:rPr>
                <w:rFonts w:ascii="Calibri" w:hAnsi="Calibri"/>
                <w:b/>
                <w:sz w:val="18"/>
                <w:szCs w:val="18"/>
              </w:rPr>
            </w:pPr>
          </w:p>
        </w:tc>
        <w:tc>
          <w:tcPr>
            <w:tcW w:w="975" w:type="dxa"/>
            <w:tcBorders>
              <w:top w:val="single" w:color="auto" w:sz="4" w:space="0"/>
              <w:left w:val="single" w:color="auto" w:sz="4" w:space="0"/>
              <w:bottom w:val="single" w:color="auto" w:sz="4" w:space="0"/>
              <w:right w:val="single" w:color="auto" w:sz="4" w:space="0"/>
            </w:tcBorders>
          </w:tcPr>
          <w:p w:rsidR="00A06423" w:rsidP="00565139" w:rsidRDefault="00A06423" w14:paraId="25275B0F" w14:textId="77777777">
            <w:pPr>
              <w:jc w:val="both"/>
              <w:rPr>
                <w:rFonts w:ascii="Calibri" w:hAnsi="Calibri"/>
                <w:b/>
                <w:sz w:val="18"/>
                <w:szCs w:val="18"/>
              </w:rPr>
            </w:pPr>
          </w:p>
        </w:tc>
        <w:tc>
          <w:tcPr>
            <w:tcW w:w="1122" w:type="dxa"/>
            <w:tcBorders>
              <w:top w:val="single" w:color="auto" w:sz="4" w:space="0"/>
              <w:left w:val="single" w:color="auto" w:sz="4" w:space="0"/>
              <w:bottom w:val="single" w:color="auto" w:sz="4" w:space="0"/>
              <w:right w:val="single" w:color="auto" w:sz="4" w:space="0"/>
            </w:tcBorders>
          </w:tcPr>
          <w:p w:rsidR="00A06423" w:rsidP="00565139" w:rsidRDefault="00A06423" w14:paraId="71DD231E" w14:textId="77777777">
            <w:pPr>
              <w:jc w:val="both"/>
              <w:rPr>
                <w:rFonts w:ascii="Calibri" w:hAnsi="Calibri"/>
                <w:b/>
                <w:sz w:val="18"/>
                <w:szCs w:val="18"/>
              </w:rPr>
            </w:pPr>
          </w:p>
        </w:tc>
      </w:tr>
      <w:tr w:rsidR="00A06423" w:rsidTr="00565139" w14:paraId="570FD76F" w14:textId="77777777">
        <w:tc>
          <w:tcPr>
            <w:tcW w:w="630" w:type="dxa"/>
            <w:tcBorders>
              <w:top w:val="single" w:color="auto" w:sz="4" w:space="0"/>
              <w:left w:val="single" w:color="auto" w:sz="4" w:space="0"/>
              <w:bottom w:val="single" w:color="auto" w:sz="4" w:space="0"/>
              <w:right w:val="single" w:color="auto" w:sz="4" w:space="0"/>
            </w:tcBorders>
          </w:tcPr>
          <w:p w:rsidR="00A06423" w:rsidP="00565139" w:rsidRDefault="00A06423" w14:paraId="4B734698" w14:textId="77777777">
            <w:pPr>
              <w:jc w:val="both"/>
              <w:rPr>
                <w:rFonts w:ascii="Calibri" w:hAnsi="Calibri"/>
                <w:sz w:val="18"/>
                <w:szCs w:val="18"/>
              </w:rPr>
            </w:pPr>
          </w:p>
        </w:tc>
        <w:tc>
          <w:tcPr>
            <w:tcW w:w="30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206816ED" w14:textId="77777777">
            <w:pPr>
              <w:jc w:val="both"/>
              <w:rPr>
                <w:rFonts w:ascii="Calibri" w:hAnsi="Calibri"/>
                <w:sz w:val="18"/>
                <w:szCs w:val="18"/>
              </w:rPr>
            </w:pPr>
            <w:r>
              <w:rPr>
                <w:rFonts w:ascii="Calibri" w:hAnsi="Calibri"/>
                <w:sz w:val="18"/>
                <w:szCs w:val="18"/>
              </w:rPr>
              <w:t xml:space="preserve">         </w:t>
            </w:r>
            <w:proofErr w:type="spellStart"/>
            <w:r>
              <w:rPr>
                <w:rFonts w:ascii="Calibri" w:hAnsi="Calibri"/>
                <w:sz w:val="18"/>
                <w:szCs w:val="18"/>
              </w:rPr>
              <w:t>Річний</w:t>
            </w:r>
            <w:proofErr w:type="spellEnd"/>
            <w:r>
              <w:rPr>
                <w:rFonts w:ascii="Calibri" w:hAnsi="Calibri"/>
                <w:sz w:val="18"/>
                <w:szCs w:val="18"/>
              </w:rPr>
              <w:t xml:space="preserve"> </w:t>
            </w:r>
            <w:proofErr w:type="spellStart"/>
            <w:r>
              <w:rPr>
                <w:rFonts w:ascii="Calibri" w:hAnsi="Calibri"/>
                <w:sz w:val="18"/>
                <w:szCs w:val="18"/>
              </w:rPr>
              <w:t>звіт</w:t>
            </w:r>
            <w:proofErr w:type="spellEnd"/>
          </w:p>
        </w:tc>
        <w:tc>
          <w:tcPr>
            <w:tcW w:w="992" w:type="dxa"/>
            <w:tcBorders>
              <w:top w:val="single" w:color="auto" w:sz="4" w:space="0"/>
              <w:left w:val="single" w:color="auto" w:sz="4" w:space="0"/>
              <w:bottom w:val="single" w:color="auto" w:sz="4" w:space="0"/>
              <w:right w:val="single" w:color="auto" w:sz="4" w:space="0"/>
            </w:tcBorders>
            <w:hideMark/>
          </w:tcPr>
          <w:p w:rsidR="00A06423" w:rsidP="00565139" w:rsidRDefault="00A06423" w14:paraId="5444568A" w14:textId="77777777">
            <w:pPr>
              <w:jc w:val="both"/>
              <w:rPr>
                <w:rFonts w:ascii="Calibri" w:hAnsi="Calibri"/>
                <w:sz w:val="18"/>
                <w:szCs w:val="18"/>
              </w:rPr>
            </w:pPr>
            <w:r>
              <w:rPr>
                <w:rFonts w:ascii="Calibri" w:hAnsi="Calibri"/>
                <w:sz w:val="18"/>
                <w:szCs w:val="18"/>
              </w:rPr>
              <w:t>1</w:t>
            </w:r>
          </w:p>
        </w:tc>
        <w:tc>
          <w:tcPr>
            <w:tcW w:w="993" w:type="dxa"/>
            <w:tcBorders>
              <w:top w:val="single" w:color="auto" w:sz="4" w:space="0"/>
              <w:left w:val="single" w:color="auto" w:sz="4" w:space="0"/>
              <w:bottom w:val="single" w:color="auto" w:sz="4" w:space="0"/>
              <w:right w:val="single" w:color="auto" w:sz="4" w:space="0"/>
            </w:tcBorders>
            <w:hideMark/>
          </w:tcPr>
          <w:p w:rsidR="00A06423" w:rsidP="00565139" w:rsidRDefault="00A06423" w14:paraId="5CB8E12B" w14:textId="77777777">
            <w:pPr>
              <w:jc w:val="both"/>
              <w:rPr>
                <w:rFonts w:ascii="Calibri" w:hAnsi="Calibri"/>
                <w:sz w:val="18"/>
                <w:szCs w:val="18"/>
              </w:rPr>
            </w:pPr>
            <w:proofErr w:type="spellStart"/>
            <w:r>
              <w:rPr>
                <w:rFonts w:ascii="Calibri" w:hAnsi="Calibri"/>
                <w:sz w:val="18"/>
                <w:szCs w:val="18"/>
              </w:rPr>
              <w:t>Упаковка</w:t>
            </w:r>
            <w:proofErr w:type="spellEnd"/>
          </w:p>
        </w:tc>
        <w:tc>
          <w:tcPr>
            <w:tcW w:w="850" w:type="dxa"/>
            <w:tcBorders>
              <w:top w:val="single" w:color="auto" w:sz="4" w:space="0"/>
              <w:left w:val="single" w:color="auto" w:sz="4" w:space="0"/>
              <w:bottom w:val="single" w:color="auto" w:sz="4" w:space="0"/>
              <w:right w:val="single" w:color="auto" w:sz="4" w:space="0"/>
            </w:tcBorders>
            <w:hideMark/>
          </w:tcPr>
          <w:p w:rsidR="00A06423" w:rsidP="00565139" w:rsidRDefault="00A06423" w14:paraId="3BA3242F" w14:textId="77777777">
            <w:pPr>
              <w:jc w:val="both"/>
              <w:rPr>
                <w:rFonts w:ascii="Calibri" w:hAnsi="Calibri"/>
                <w:sz w:val="18"/>
                <w:szCs w:val="18"/>
              </w:rPr>
            </w:pPr>
            <w:r>
              <w:rPr>
                <w:rFonts w:ascii="Calibri" w:hAnsi="Calibri"/>
                <w:sz w:val="18"/>
                <w:szCs w:val="18"/>
              </w:rPr>
              <w:t>4</w:t>
            </w:r>
          </w:p>
        </w:tc>
        <w:tc>
          <w:tcPr>
            <w:tcW w:w="992" w:type="dxa"/>
            <w:tcBorders>
              <w:top w:val="single" w:color="auto" w:sz="4" w:space="0"/>
              <w:left w:val="single" w:color="auto" w:sz="4" w:space="0"/>
              <w:bottom w:val="single" w:color="auto" w:sz="4" w:space="0"/>
              <w:right w:val="single" w:color="auto" w:sz="4" w:space="0"/>
            </w:tcBorders>
            <w:hideMark/>
          </w:tcPr>
          <w:p w:rsidR="00A06423" w:rsidP="00565139" w:rsidRDefault="00A06423" w14:paraId="7CAFF8AF" w14:textId="77777777">
            <w:pPr>
              <w:jc w:val="both"/>
              <w:rPr>
                <w:rFonts w:ascii="Calibri" w:hAnsi="Calibri"/>
                <w:sz w:val="18"/>
                <w:szCs w:val="18"/>
              </w:rPr>
            </w:pPr>
            <w:proofErr w:type="spellStart"/>
            <w:r>
              <w:rPr>
                <w:rFonts w:ascii="Calibri" w:hAnsi="Calibri"/>
                <w:sz w:val="18"/>
                <w:szCs w:val="18"/>
              </w:rPr>
              <w:t>суд</w:t>
            </w:r>
            <w:proofErr w:type="spellEnd"/>
          </w:p>
        </w:tc>
        <w:tc>
          <w:tcPr>
            <w:tcW w:w="975" w:type="dxa"/>
            <w:tcBorders>
              <w:top w:val="single" w:color="auto" w:sz="4" w:space="0"/>
              <w:left w:val="single" w:color="auto" w:sz="4" w:space="0"/>
              <w:bottom w:val="single" w:color="auto" w:sz="4" w:space="0"/>
              <w:right w:val="single" w:color="auto" w:sz="4" w:space="0"/>
            </w:tcBorders>
            <w:hideMark/>
          </w:tcPr>
          <w:p w:rsidR="00A06423" w:rsidP="00565139" w:rsidRDefault="00A06423" w14:paraId="05E45B12" w14:textId="77777777">
            <w:pPr>
              <w:jc w:val="both"/>
              <w:rPr>
                <w:rFonts w:ascii="Calibri" w:hAnsi="Calibri"/>
                <w:sz w:val="18"/>
                <w:szCs w:val="18"/>
              </w:rPr>
            </w:pPr>
            <w:proofErr w:type="spellStart"/>
            <w:r>
              <w:rPr>
                <w:rFonts w:ascii="Calibri" w:hAnsi="Calibri"/>
                <w:sz w:val="18"/>
                <w:szCs w:val="18"/>
              </w:rPr>
              <w:t>Rp</w:t>
            </w:r>
            <w:proofErr w:type="spellEnd"/>
            <w:r>
              <w:rPr>
                <w:rFonts w:ascii="Calibri" w:hAnsi="Calibri"/>
                <w:sz w:val="18"/>
                <w:szCs w:val="18"/>
              </w:rPr>
              <w:t xml:space="preserve"> 100</w:t>
            </w:r>
          </w:p>
        </w:tc>
        <w:tc>
          <w:tcPr>
            <w:tcW w:w="11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24868101" w14:textId="77777777">
            <w:pPr>
              <w:jc w:val="both"/>
              <w:rPr>
                <w:rFonts w:ascii="Calibri" w:hAnsi="Calibri"/>
                <w:sz w:val="18"/>
                <w:szCs w:val="18"/>
              </w:rPr>
            </w:pPr>
            <w:proofErr w:type="spellStart"/>
            <w:r>
              <w:rPr>
                <w:rFonts w:ascii="Calibri" w:hAnsi="Calibri"/>
                <w:sz w:val="18"/>
                <w:szCs w:val="18"/>
              </w:rPr>
              <w:t>Rp</w:t>
            </w:r>
            <w:proofErr w:type="spellEnd"/>
            <w:r>
              <w:rPr>
                <w:rFonts w:ascii="Calibri" w:hAnsi="Calibri"/>
                <w:sz w:val="18"/>
                <w:szCs w:val="18"/>
              </w:rPr>
              <w:t xml:space="preserve"> 400</w:t>
            </w:r>
          </w:p>
        </w:tc>
      </w:tr>
      <w:tr w:rsidR="00A06423" w:rsidTr="00565139" w14:paraId="4F53B676" w14:textId="77777777">
        <w:tc>
          <w:tcPr>
            <w:tcW w:w="630" w:type="dxa"/>
            <w:tcBorders>
              <w:top w:val="single" w:color="auto" w:sz="4" w:space="0"/>
              <w:left w:val="single" w:color="auto" w:sz="4" w:space="0"/>
              <w:bottom w:val="single" w:color="auto" w:sz="4" w:space="0"/>
              <w:right w:val="single" w:color="auto" w:sz="4" w:space="0"/>
            </w:tcBorders>
          </w:tcPr>
          <w:p w:rsidR="00A06423" w:rsidP="00565139" w:rsidRDefault="00A06423" w14:paraId="15C88F86" w14:textId="77777777">
            <w:pPr>
              <w:jc w:val="both"/>
              <w:rPr>
                <w:rFonts w:ascii="Calibri" w:hAnsi="Calibri"/>
                <w:sz w:val="18"/>
                <w:szCs w:val="18"/>
              </w:rPr>
            </w:pPr>
          </w:p>
        </w:tc>
        <w:tc>
          <w:tcPr>
            <w:tcW w:w="30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4A36C51F" w14:textId="77777777">
            <w:pPr>
              <w:jc w:val="both"/>
              <w:rPr>
                <w:rFonts w:ascii="Calibri" w:hAnsi="Calibri"/>
                <w:sz w:val="18"/>
                <w:szCs w:val="18"/>
              </w:rPr>
            </w:pPr>
            <w:r>
              <w:rPr>
                <w:rFonts w:ascii="Calibri" w:hAnsi="Calibri"/>
                <w:sz w:val="18"/>
                <w:szCs w:val="18"/>
              </w:rPr>
              <w:t xml:space="preserve">         </w:t>
            </w:r>
            <w:proofErr w:type="spellStart"/>
            <w:r>
              <w:rPr>
                <w:rFonts w:ascii="Calibri" w:hAnsi="Calibri"/>
                <w:sz w:val="18"/>
                <w:szCs w:val="18"/>
              </w:rPr>
              <w:t>Буклет</w:t>
            </w:r>
            <w:proofErr w:type="spellEnd"/>
          </w:p>
        </w:tc>
        <w:tc>
          <w:tcPr>
            <w:tcW w:w="992" w:type="dxa"/>
            <w:tcBorders>
              <w:top w:val="single" w:color="auto" w:sz="4" w:space="0"/>
              <w:left w:val="single" w:color="auto" w:sz="4" w:space="0"/>
              <w:bottom w:val="single" w:color="auto" w:sz="4" w:space="0"/>
              <w:right w:val="single" w:color="auto" w:sz="4" w:space="0"/>
            </w:tcBorders>
            <w:hideMark/>
          </w:tcPr>
          <w:p w:rsidR="00A06423" w:rsidP="00565139" w:rsidRDefault="00A06423" w14:paraId="32350E01" w14:textId="77777777">
            <w:pPr>
              <w:jc w:val="both"/>
              <w:rPr>
                <w:rFonts w:ascii="Calibri" w:hAnsi="Calibri"/>
                <w:sz w:val="18"/>
                <w:szCs w:val="18"/>
              </w:rPr>
            </w:pPr>
            <w:r>
              <w:rPr>
                <w:rFonts w:ascii="Calibri" w:hAnsi="Calibri"/>
                <w:sz w:val="18"/>
                <w:szCs w:val="18"/>
              </w:rPr>
              <w:t>1</w:t>
            </w:r>
          </w:p>
        </w:tc>
        <w:tc>
          <w:tcPr>
            <w:tcW w:w="993" w:type="dxa"/>
            <w:tcBorders>
              <w:top w:val="single" w:color="auto" w:sz="4" w:space="0"/>
              <w:left w:val="single" w:color="auto" w:sz="4" w:space="0"/>
              <w:bottom w:val="single" w:color="auto" w:sz="4" w:space="0"/>
              <w:right w:val="single" w:color="auto" w:sz="4" w:space="0"/>
            </w:tcBorders>
            <w:hideMark/>
          </w:tcPr>
          <w:p w:rsidR="00A06423" w:rsidP="00565139" w:rsidRDefault="00A06423" w14:paraId="38670ABD" w14:textId="77777777">
            <w:pPr>
              <w:jc w:val="both"/>
              <w:rPr>
                <w:rFonts w:ascii="Calibri" w:hAnsi="Calibri"/>
                <w:sz w:val="18"/>
                <w:szCs w:val="18"/>
              </w:rPr>
            </w:pPr>
            <w:proofErr w:type="spellStart"/>
            <w:r>
              <w:rPr>
                <w:rFonts w:ascii="Calibri" w:hAnsi="Calibri"/>
                <w:sz w:val="18"/>
                <w:szCs w:val="18"/>
              </w:rPr>
              <w:t>Версія</w:t>
            </w:r>
            <w:proofErr w:type="spellEnd"/>
          </w:p>
        </w:tc>
        <w:tc>
          <w:tcPr>
            <w:tcW w:w="850" w:type="dxa"/>
            <w:tcBorders>
              <w:top w:val="single" w:color="auto" w:sz="4" w:space="0"/>
              <w:left w:val="single" w:color="auto" w:sz="4" w:space="0"/>
              <w:bottom w:val="single" w:color="auto" w:sz="4" w:space="0"/>
              <w:right w:val="single" w:color="auto" w:sz="4" w:space="0"/>
            </w:tcBorders>
            <w:hideMark/>
          </w:tcPr>
          <w:p w:rsidR="00A06423" w:rsidP="00565139" w:rsidRDefault="00A06423" w14:paraId="6413CE59" w14:textId="77777777">
            <w:pPr>
              <w:jc w:val="both"/>
              <w:rPr>
                <w:rFonts w:ascii="Calibri" w:hAnsi="Calibri"/>
                <w:sz w:val="18"/>
                <w:szCs w:val="18"/>
              </w:rPr>
            </w:pPr>
            <w:r>
              <w:rPr>
                <w:rFonts w:ascii="Calibri" w:hAnsi="Calibri"/>
                <w:sz w:val="18"/>
                <w:szCs w:val="18"/>
              </w:rPr>
              <w:t>4</w:t>
            </w:r>
          </w:p>
        </w:tc>
        <w:tc>
          <w:tcPr>
            <w:tcW w:w="992" w:type="dxa"/>
            <w:tcBorders>
              <w:top w:val="single" w:color="auto" w:sz="4" w:space="0"/>
              <w:left w:val="single" w:color="auto" w:sz="4" w:space="0"/>
              <w:bottom w:val="single" w:color="auto" w:sz="4" w:space="0"/>
              <w:right w:val="single" w:color="auto" w:sz="4" w:space="0"/>
            </w:tcBorders>
            <w:hideMark/>
          </w:tcPr>
          <w:p w:rsidR="00A06423" w:rsidP="00565139" w:rsidRDefault="00A06423" w14:paraId="66E0166E" w14:textId="77777777">
            <w:pPr>
              <w:jc w:val="both"/>
              <w:rPr>
                <w:rFonts w:ascii="Calibri" w:hAnsi="Calibri"/>
                <w:sz w:val="18"/>
                <w:szCs w:val="18"/>
              </w:rPr>
            </w:pPr>
            <w:proofErr w:type="spellStart"/>
            <w:r>
              <w:rPr>
                <w:rFonts w:ascii="Calibri" w:hAnsi="Calibri"/>
                <w:sz w:val="18"/>
                <w:szCs w:val="18"/>
              </w:rPr>
              <w:t>суд</w:t>
            </w:r>
            <w:proofErr w:type="spellEnd"/>
          </w:p>
        </w:tc>
        <w:tc>
          <w:tcPr>
            <w:tcW w:w="975" w:type="dxa"/>
            <w:tcBorders>
              <w:top w:val="single" w:color="auto" w:sz="4" w:space="0"/>
              <w:left w:val="single" w:color="auto" w:sz="4" w:space="0"/>
              <w:bottom w:val="single" w:color="auto" w:sz="4" w:space="0"/>
              <w:right w:val="single" w:color="auto" w:sz="4" w:space="0"/>
            </w:tcBorders>
            <w:hideMark/>
          </w:tcPr>
          <w:p w:rsidR="00A06423" w:rsidP="00565139" w:rsidRDefault="00A06423" w14:paraId="3DC95B98" w14:textId="77777777">
            <w:pPr>
              <w:jc w:val="both"/>
              <w:rPr>
                <w:rFonts w:ascii="Calibri" w:hAnsi="Calibri"/>
                <w:sz w:val="18"/>
                <w:szCs w:val="18"/>
              </w:rPr>
            </w:pPr>
            <w:proofErr w:type="spellStart"/>
            <w:r>
              <w:rPr>
                <w:rFonts w:ascii="Calibri" w:hAnsi="Calibri"/>
                <w:sz w:val="18"/>
                <w:szCs w:val="18"/>
              </w:rPr>
              <w:t>Rp</w:t>
            </w:r>
            <w:proofErr w:type="spellEnd"/>
            <w:r>
              <w:rPr>
                <w:rFonts w:ascii="Calibri" w:hAnsi="Calibri"/>
                <w:sz w:val="18"/>
                <w:szCs w:val="18"/>
              </w:rPr>
              <w:t xml:space="preserve"> 100</w:t>
            </w:r>
          </w:p>
        </w:tc>
        <w:tc>
          <w:tcPr>
            <w:tcW w:w="11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70CBA3B1" w14:textId="77777777">
            <w:pPr>
              <w:jc w:val="both"/>
              <w:rPr>
                <w:rFonts w:ascii="Calibri" w:hAnsi="Calibri"/>
                <w:sz w:val="18"/>
                <w:szCs w:val="18"/>
              </w:rPr>
            </w:pPr>
            <w:proofErr w:type="spellStart"/>
            <w:r>
              <w:rPr>
                <w:rFonts w:ascii="Calibri" w:hAnsi="Calibri"/>
                <w:sz w:val="18"/>
                <w:szCs w:val="18"/>
              </w:rPr>
              <w:t>Rp</w:t>
            </w:r>
            <w:proofErr w:type="spellEnd"/>
            <w:r>
              <w:rPr>
                <w:rFonts w:ascii="Calibri" w:hAnsi="Calibri"/>
                <w:sz w:val="18"/>
                <w:szCs w:val="18"/>
              </w:rPr>
              <w:t xml:space="preserve"> 400</w:t>
            </w:r>
          </w:p>
        </w:tc>
      </w:tr>
      <w:tr w:rsidR="00A06423" w:rsidTr="00565139" w14:paraId="0E7945C7" w14:textId="77777777">
        <w:tc>
          <w:tcPr>
            <w:tcW w:w="630" w:type="dxa"/>
            <w:tcBorders>
              <w:top w:val="single" w:color="auto" w:sz="4" w:space="0"/>
              <w:left w:val="single" w:color="auto" w:sz="4" w:space="0"/>
              <w:bottom w:val="single" w:color="auto" w:sz="4" w:space="0"/>
              <w:right w:val="single" w:color="auto" w:sz="4" w:space="0"/>
            </w:tcBorders>
          </w:tcPr>
          <w:p w:rsidR="00A06423" w:rsidP="00565139" w:rsidRDefault="00A06423" w14:paraId="598B9BC4" w14:textId="77777777">
            <w:pPr>
              <w:jc w:val="both"/>
              <w:rPr>
                <w:rFonts w:ascii="Calibri" w:hAnsi="Calibri"/>
                <w:b/>
                <w:sz w:val="18"/>
                <w:szCs w:val="18"/>
              </w:rPr>
            </w:pPr>
          </w:p>
        </w:tc>
        <w:tc>
          <w:tcPr>
            <w:tcW w:w="3022" w:type="dxa"/>
            <w:tcBorders>
              <w:top w:val="single" w:color="auto" w:sz="4" w:space="0"/>
              <w:left w:val="single" w:color="auto" w:sz="4" w:space="0"/>
              <w:bottom w:val="single" w:color="auto" w:sz="4" w:space="0"/>
              <w:right w:val="single" w:color="auto" w:sz="4" w:space="0"/>
            </w:tcBorders>
          </w:tcPr>
          <w:p w:rsidR="00A06423" w:rsidP="00565139" w:rsidRDefault="00A06423" w14:paraId="5BE3924E" w14:textId="77777777">
            <w:pPr>
              <w:jc w:val="both"/>
              <w:rPr>
                <w:rFonts w:ascii="Calibri" w:hAnsi="Calibri"/>
                <w:b/>
                <w:sz w:val="18"/>
                <w:szCs w:val="18"/>
              </w:rPr>
            </w:pPr>
          </w:p>
        </w:tc>
        <w:tc>
          <w:tcPr>
            <w:tcW w:w="992" w:type="dxa"/>
            <w:tcBorders>
              <w:top w:val="single" w:color="auto" w:sz="4" w:space="0"/>
              <w:left w:val="single" w:color="auto" w:sz="4" w:space="0"/>
              <w:bottom w:val="single" w:color="auto" w:sz="4" w:space="0"/>
              <w:right w:val="single" w:color="auto" w:sz="4" w:space="0"/>
            </w:tcBorders>
          </w:tcPr>
          <w:p w:rsidR="00A06423" w:rsidP="00565139" w:rsidRDefault="00A06423" w14:paraId="4470ADF3" w14:textId="77777777">
            <w:pPr>
              <w:jc w:val="both"/>
              <w:rPr>
                <w:rFonts w:ascii="Calibri" w:hAnsi="Calibri"/>
                <w:b/>
                <w:sz w:val="18"/>
                <w:szCs w:val="18"/>
              </w:rPr>
            </w:pPr>
          </w:p>
        </w:tc>
        <w:tc>
          <w:tcPr>
            <w:tcW w:w="993" w:type="dxa"/>
            <w:tcBorders>
              <w:top w:val="single" w:color="auto" w:sz="4" w:space="0"/>
              <w:left w:val="single" w:color="auto" w:sz="4" w:space="0"/>
              <w:bottom w:val="single" w:color="auto" w:sz="4" w:space="0"/>
              <w:right w:val="single" w:color="auto" w:sz="4" w:space="0"/>
            </w:tcBorders>
          </w:tcPr>
          <w:p w:rsidR="00A06423" w:rsidP="00565139" w:rsidRDefault="00A06423" w14:paraId="31CE2788" w14:textId="77777777">
            <w:pPr>
              <w:jc w:val="both"/>
              <w:rPr>
                <w:rFonts w:ascii="Calibri" w:hAnsi="Calibri"/>
                <w:b/>
                <w:sz w:val="18"/>
                <w:szCs w:val="18"/>
              </w:rPr>
            </w:pPr>
          </w:p>
        </w:tc>
        <w:tc>
          <w:tcPr>
            <w:tcW w:w="850" w:type="dxa"/>
            <w:tcBorders>
              <w:top w:val="single" w:color="auto" w:sz="4" w:space="0"/>
              <w:left w:val="single" w:color="auto" w:sz="4" w:space="0"/>
              <w:bottom w:val="single" w:color="auto" w:sz="4" w:space="0"/>
              <w:right w:val="single" w:color="auto" w:sz="4" w:space="0"/>
            </w:tcBorders>
          </w:tcPr>
          <w:p w:rsidR="00A06423" w:rsidP="00565139" w:rsidRDefault="00A06423" w14:paraId="4CCF6798" w14:textId="77777777">
            <w:pPr>
              <w:jc w:val="both"/>
              <w:rPr>
                <w:rFonts w:ascii="Calibri" w:hAnsi="Calibri"/>
                <w:b/>
                <w:sz w:val="18"/>
                <w:szCs w:val="18"/>
              </w:rPr>
            </w:pPr>
          </w:p>
        </w:tc>
        <w:tc>
          <w:tcPr>
            <w:tcW w:w="992" w:type="dxa"/>
            <w:tcBorders>
              <w:top w:val="single" w:color="auto" w:sz="4" w:space="0"/>
              <w:left w:val="single" w:color="auto" w:sz="4" w:space="0"/>
              <w:bottom w:val="single" w:color="auto" w:sz="4" w:space="0"/>
              <w:right w:val="single" w:color="auto" w:sz="4" w:space="0"/>
            </w:tcBorders>
          </w:tcPr>
          <w:p w:rsidR="00A06423" w:rsidP="00565139" w:rsidRDefault="00A06423" w14:paraId="4BC60E3B" w14:textId="77777777">
            <w:pPr>
              <w:jc w:val="both"/>
              <w:rPr>
                <w:rFonts w:ascii="Calibri" w:hAnsi="Calibri"/>
                <w:b/>
                <w:sz w:val="18"/>
                <w:szCs w:val="18"/>
              </w:rPr>
            </w:pPr>
          </w:p>
        </w:tc>
        <w:tc>
          <w:tcPr>
            <w:tcW w:w="975" w:type="dxa"/>
            <w:tcBorders>
              <w:top w:val="single" w:color="auto" w:sz="4" w:space="0"/>
              <w:left w:val="single" w:color="auto" w:sz="4" w:space="0"/>
              <w:bottom w:val="single" w:color="auto" w:sz="4" w:space="0"/>
              <w:right w:val="single" w:color="auto" w:sz="4" w:space="0"/>
            </w:tcBorders>
          </w:tcPr>
          <w:p w:rsidR="00A06423" w:rsidP="00565139" w:rsidRDefault="00A06423" w14:paraId="081CC960" w14:textId="77777777">
            <w:pPr>
              <w:jc w:val="both"/>
              <w:rPr>
                <w:rFonts w:ascii="Calibri" w:hAnsi="Calibri"/>
                <w:b/>
                <w:sz w:val="18"/>
                <w:szCs w:val="18"/>
              </w:rPr>
            </w:pPr>
          </w:p>
        </w:tc>
        <w:tc>
          <w:tcPr>
            <w:tcW w:w="11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5366167B" w14:textId="77777777">
            <w:pPr>
              <w:jc w:val="both"/>
              <w:rPr>
                <w:rFonts w:ascii="Calibri" w:hAnsi="Calibri"/>
                <w:b/>
                <w:sz w:val="18"/>
                <w:szCs w:val="18"/>
              </w:rPr>
            </w:pPr>
            <w:proofErr w:type="spellStart"/>
            <w:r>
              <w:rPr>
                <w:rFonts w:ascii="Calibri" w:hAnsi="Calibri"/>
                <w:b/>
                <w:sz w:val="18"/>
                <w:szCs w:val="18"/>
              </w:rPr>
              <w:t>Rp</w:t>
            </w:r>
            <w:proofErr w:type="spellEnd"/>
            <w:r>
              <w:rPr>
                <w:rFonts w:ascii="Calibri" w:hAnsi="Calibri"/>
                <w:b/>
                <w:sz w:val="18"/>
                <w:szCs w:val="18"/>
              </w:rPr>
              <w:t xml:space="preserve"> -</w:t>
            </w:r>
          </w:p>
        </w:tc>
      </w:tr>
      <w:tr w:rsidR="00A06423" w:rsidTr="00565139" w14:paraId="251B2A31" w14:textId="77777777">
        <w:tc>
          <w:tcPr>
            <w:tcW w:w="8454" w:type="dxa"/>
            <w:gridSpan w:val="7"/>
            <w:tcBorders>
              <w:top w:val="single" w:color="auto" w:sz="4" w:space="0"/>
              <w:left w:val="single" w:color="auto" w:sz="4" w:space="0"/>
              <w:bottom w:val="single" w:color="auto" w:sz="4" w:space="0"/>
              <w:right w:val="single" w:color="auto" w:sz="4" w:space="0"/>
            </w:tcBorders>
            <w:shd w:val="clear" w:color="auto" w:fill="A6A6A6"/>
            <w:hideMark/>
          </w:tcPr>
          <w:p w:rsidR="00A06423" w:rsidP="00565139" w:rsidRDefault="00A06423" w14:paraId="5D7695A5" w14:textId="77777777">
            <w:pPr>
              <w:jc w:val="center"/>
              <w:rPr>
                <w:rFonts w:ascii="Calibri" w:hAnsi="Calibri"/>
                <w:b/>
                <w:sz w:val="18"/>
                <w:szCs w:val="18"/>
              </w:rPr>
            </w:pPr>
            <w:proofErr w:type="spellStart"/>
            <w:r>
              <w:rPr>
                <w:rFonts w:ascii="Calibri" w:hAnsi="Calibri"/>
                <w:b/>
                <w:sz w:val="18"/>
                <w:szCs w:val="18"/>
              </w:rPr>
              <w:t>Всього</w:t>
            </w:r>
            <w:proofErr w:type="spellEnd"/>
          </w:p>
        </w:tc>
        <w:tc>
          <w:tcPr>
            <w:tcW w:w="1122" w:type="dxa"/>
            <w:tcBorders>
              <w:top w:val="single" w:color="auto" w:sz="4" w:space="0"/>
              <w:left w:val="single" w:color="auto" w:sz="4" w:space="0"/>
              <w:bottom w:val="single" w:color="auto" w:sz="4" w:space="0"/>
              <w:right w:val="single" w:color="auto" w:sz="4" w:space="0"/>
            </w:tcBorders>
            <w:shd w:val="clear" w:color="auto" w:fill="A6A6A6"/>
            <w:hideMark/>
          </w:tcPr>
          <w:p w:rsidR="00A06423" w:rsidP="00565139" w:rsidRDefault="00A06423" w14:paraId="2957B72E" w14:textId="77777777">
            <w:pPr>
              <w:jc w:val="both"/>
              <w:rPr>
                <w:rFonts w:ascii="Calibri" w:hAnsi="Calibri"/>
                <w:b/>
                <w:sz w:val="18"/>
                <w:szCs w:val="18"/>
              </w:rPr>
            </w:pPr>
            <w:proofErr w:type="spellStart"/>
            <w:r>
              <w:rPr>
                <w:rFonts w:ascii="Calibri" w:hAnsi="Calibri"/>
                <w:b/>
                <w:sz w:val="18"/>
                <w:szCs w:val="18"/>
              </w:rPr>
              <w:t>Rp</w:t>
            </w:r>
            <w:proofErr w:type="spellEnd"/>
            <w:r>
              <w:rPr>
                <w:rFonts w:ascii="Calibri" w:hAnsi="Calibri"/>
                <w:b/>
                <w:sz w:val="18"/>
                <w:szCs w:val="18"/>
              </w:rPr>
              <w:t xml:space="preserve"> 800</w:t>
            </w:r>
          </w:p>
        </w:tc>
      </w:tr>
      <w:tr w:rsidR="00A06423" w:rsidTr="00565139" w14:paraId="0FC7ABF9" w14:textId="77777777">
        <w:tc>
          <w:tcPr>
            <w:tcW w:w="630" w:type="dxa"/>
            <w:tcBorders>
              <w:top w:val="single" w:color="auto" w:sz="4" w:space="0"/>
              <w:left w:val="single" w:color="auto" w:sz="4" w:space="0"/>
              <w:bottom w:val="single" w:color="auto" w:sz="4" w:space="0"/>
              <w:right w:val="single" w:color="auto" w:sz="4" w:space="0"/>
            </w:tcBorders>
            <w:hideMark/>
          </w:tcPr>
          <w:p w:rsidR="00A06423" w:rsidP="00565139" w:rsidRDefault="00A06423" w14:paraId="1E2E6269" w14:textId="77777777">
            <w:pPr>
              <w:jc w:val="both"/>
              <w:rPr>
                <w:rFonts w:ascii="Calibri" w:hAnsi="Calibri"/>
                <w:b/>
                <w:sz w:val="18"/>
                <w:szCs w:val="18"/>
              </w:rPr>
            </w:pPr>
            <w:r>
              <w:rPr>
                <w:rFonts w:ascii="Calibri" w:hAnsi="Calibri"/>
                <w:b/>
                <w:sz w:val="18"/>
                <w:szCs w:val="18"/>
              </w:rPr>
              <w:t>2</w:t>
            </w:r>
          </w:p>
        </w:tc>
        <w:tc>
          <w:tcPr>
            <w:tcW w:w="30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748209FE" w14:textId="77777777">
            <w:pPr>
              <w:jc w:val="both"/>
              <w:rPr>
                <w:rFonts w:ascii="Calibri" w:hAnsi="Calibri"/>
                <w:b/>
                <w:sz w:val="18"/>
                <w:szCs w:val="18"/>
              </w:rPr>
            </w:pPr>
            <w:proofErr w:type="spellStart"/>
            <w:r>
              <w:rPr>
                <w:rFonts w:ascii="Calibri" w:hAnsi="Calibri"/>
                <w:b/>
                <w:sz w:val="18"/>
                <w:szCs w:val="18"/>
              </w:rPr>
              <w:t>Вартість</w:t>
            </w:r>
            <w:proofErr w:type="spellEnd"/>
            <w:r>
              <w:rPr>
                <w:rFonts w:ascii="Calibri" w:hAnsi="Calibri"/>
                <w:b/>
                <w:sz w:val="18"/>
                <w:szCs w:val="18"/>
              </w:rPr>
              <w:t xml:space="preserve"> </w:t>
            </w:r>
            <w:proofErr w:type="spellStart"/>
            <w:r>
              <w:rPr>
                <w:rFonts w:ascii="Calibri" w:hAnsi="Calibri"/>
                <w:b/>
                <w:sz w:val="18"/>
                <w:szCs w:val="18"/>
              </w:rPr>
              <w:t>виробництва</w:t>
            </w:r>
            <w:proofErr w:type="spellEnd"/>
          </w:p>
        </w:tc>
        <w:tc>
          <w:tcPr>
            <w:tcW w:w="992" w:type="dxa"/>
            <w:tcBorders>
              <w:top w:val="single" w:color="auto" w:sz="4" w:space="0"/>
              <w:left w:val="single" w:color="auto" w:sz="4" w:space="0"/>
              <w:bottom w:val="single" w:color="auto" w:sz="4" w:space="0"/>
              <w:right w:val="single" w:color="auto" w:sz="4" w:space="0"/>
            </w:tcBorders>
          </w:tcPr>
          <w:p w:rsidR="00A06423" w:rsidP="00565139" w:rsidRDefault="00A06423" w14:paraId="3BC649CA" w14:textId="77777777">
            <w:pPr>
              <w:jc w:val="both"/>
              <w:rPr>
                <w:rFonts w:ascii="Calibri" w:hAnsi="Calibri"/>
                <w:b/>
                <w:sz w:val="18"/>
                <w:szCs w:val="18"/>
              </w:rPr>
            </w:pPr>
          </w:p>
        </w:tc>
        <w:tc>
          <w:tcPr>
            <w:tcW w:w="993" w:type="dxa"/>
            <w:tcBorders>
              <w:top w:val="single" w:color="auto" w:sz="4" w:space="0"/>
              <w:left w:val="single" w:color="auto" w:sz="4" w:space="0"/>
              <w:bottom w:val="single" w:color="auto" w:sz="4" w:space="0"/>
              <w:right w:val="single" w:color="auto" w:sz="4" w:space="0"/>
            </w:tcBorders>
          </w:tcPr>
          <w:p w:rsidR="00A06423" w:rsidP="00565139" w:rsidRDefault="00A06423" w14:paraId="41098F3E" w14:textId="77777777">
            <w:pPr>
              <w:jc w:val="both"/>
              <w:rPr>
                <w:rFonts w:ascii="Calibri" w:hAnsi="Calibri"/>
                <w:b/>
                <w:sz w:val="18"/>
                <w:szCs w:val="18"/>
              </w:rPr>
            </w:pPr>
          </w:p>
        </w:tc>
        <w:tc>
          <w:tcPr>
            <w:tcW w:w="850" w:type="dxa"/>
            <w:tcBorders>
              <w:top w:val="single" w:color="auto" w:sz="4" w:space="0"/>
              <w:left w:val="single" w:color="auto" w:sz="4" w:space="0"/>
              <w:bottom w:val="single" w:color="auto" w:sz="4" w:space="0"/>
              <w:right w:val="single" w:color="auto" w:sz="4" w:space="0"/>
            </w:tcBorders>
          </w:tcPr>
          <w:p w:rsidR="00A06423" w:rsidP="00565139" w:rsidRDefault="00A06423" w14:paraId="26C91498" w14:textId="77777777">
            <w:pPr>
              <w:jc w:val="both"/>
              <w:rPr>
                <w:rFonts w:ascii="Calibri" w:hAnsi="Calibri"/>
                <w:b/>
                <w:sz w:val="18"/>
                <w:szCs w:val="18"/>
              </w:rPr>
            </w:pPr>
          </w:p>
        </w:tc>
        <w:tc>
          <w:tcPr>
            <w:tcW w:w="992" w:type="dxa"/>
            <w:tcBorders>
              <w:top w:val="single" w:color="auto" w:sz="4" w:space="0"/>
              <w:left w:val="single" w:color="auto" w:sz="4" w:space="0"/>
              <w:bottom w:val="single" w:color="auto" w:sz="4" w:space="0"/>
              <w:right w:val="single" w:color="auto" w:sz="4" w:space="0"/>
            </w:tcBorders>
          </w:tcPr>
          <w:p w:rsidR="00A06423" w:rsidP="00565139" w:rsidRDefault="00A06423" w14:paraId="0B27C13F" w14:textId="77777777">
            <w:pPr>
              <w:jc w:val="both"/>
              <w:rPr>
                <w:rFonts w:ascii="Calibri" w:hAnsi="Calibri"/>
                <w:b/>
                <w:sz w:val="18"/>
                <w:szCs w:val="18"/>
              </w:rPr>
            </w:pPr>
          </w:p>
        </w:tc>
        <w:tc>
          <w:tcPr>
            <w:tcW w:w="975" w:type="dxa"/>
            <w:tcBorders>
              <w:top w:val="single" w:color="auto" w:sz="4" w:space="0"/>
              <w:left w:val="single" w:color="auto" w:sz="4" w:space="0"/>
              <w:bottom w:val="single" w:color="auto" w:sz="4" w:space="0"/>
              <w:right w:val="single" w:color="auto" w:sz="4" w:space="0"/>
            </w:tcBorders>
          </w:tcPr>
          <w:p w:rsidR="00A06423" w:rsidP="00565139" w:rsidRDefault="00A06423" w14:paraId="0F2D3FF1" w14:textId="77777777">
            <w:pPr>
              <w:jc w:val="both"/>
              <w:rPr>
                <w:rFonts w:ascii="Calibri" w:hAnsi="Calibri"/>
                <w:b/>
                <w:sz w:val="18"/>
                <w:szCs w:val="18"/>
              </w:rPr>
            </w:pPr>
          </w:p>
        </w:tc>
        <w:tc>
          <w:tcPr>
            <w:tcW w:w="1122" w:type="dxa"/>
            <w:tcBorders>
              <w:top w:val="single" w:color="auto" w:sz="4" w:space="0"/>
              <w:left w:val="single" w:color="auto" w:sz="4" w:space="0"/>
              <w:bottom w:val="single" w:color="auto" w:sz="4" w:space="0"/>
              <w:right w:val="single" w:color="auto" w:sz="4" w:space="0"/>
            </w:tcBorders>
          </w:tcPr>
          <w:p w:rsidR="00A06423" w:rsidP="00565139" w:rsidRDefault="00A06423" w14:paraId="55FAC0EA" w14:textId="77777777">
            <w:pPr>
              <w:jc w:val="both"/>
              <w:rPr>
                <w:rFonts w:ascii="Calibri" w:hAnsi="Calibri"/>
                <w:b/>
                <w:sz w:val="18"/>
                <w:szCs w:val="18"/>
              </w:rPr>
            </w:pPr>
          </w:p>
        </w:tc>
      </w:tr>
      <w:tr w:rsidR="00A06423" w:rsidTr="00565139" w14:paraId="550193C3" w14:textId="77777777">
        <w:tc>
          <w:tcPr>
            <w:tcW w:w="630" w:type="dxa"/>
            <w:tcBorders>
              <w:top w:val="single" w:color="auto" w:sz="4" w:space="0"/>
              <w:left w:val="single" w:color="auto" w:sz="4" w:space="0"/>
              <w:bottom w:val="single" w:color="auto" w:sz="4" w:space="0"/>
              <w:right w:val="single" w:color="auto" w:sz="4" w:space="0"/>
            </w:tcBorders>
          </w:tcPr>
          <w:p w:rsidR="00A06423" w:rsidP="00565139" w:rsidRDefault="00A06423" w14:paraId="7A1D3690" w14:textId="77777777">
            <w:pPr>
              <w:jc w:val="both"/>
              <w:rPr>
                <w:rFonts w:ascii="Calibri" w:hAnsi="Calibri"/>
                <w:sz w:val="18"/>
                <w:szCs w:val="18"/>
              </w:rPr>
            </w:pPr>
          </w:p>
        </w:tc>
        <w:tc>
          <w:tcPr>
            <w:tcW w:w="30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4DC31A9D" w14:textId="77777777">
            <w:pPr>
              <w:jc w:val="both"/>
              <w:rPr>
                <w:rFonts w:ascii="Calibri" w:hAnsi="Calibri"/>
                <w:sz w:val="18"/>
                <w:szCs w:val="18"/>
              </w:rPr>
            </w:pPr>
            <w:r>
              <w:rPr>
                <w:rFonts w:ascii="Calibri" w:hAnsi="Calibri"/>
                <w:sz w:val="18"/>
                <w:szCs w:val="18"/>
              </w:rPr>
              <w:t xml:space="preserve">        </w:t>
            </w:r>
            <w:proofErr w:type="spellStart"/>
            <w:r>
              <w:rPr>
                <w:rFonts w:ascii="Calibri" w:hAnsi="Calibri"/>
                <w:sz w:val="18"/>
                <w:szCs w:val="18"/>
              </w:rPr>
              <w:t>Річний</w:t>
            </w:r>
            <w:proofErr w:type="spellEnd"/>
            <w:r>
              <w:rPr>
                <w:rFonts w:ascii="Calibri" w:hAnsi="Calibri"/>
                <w:sz w:val="18"/>
                <w:szCs w:val="18"/>
              </w:rPr>
              <w:t xml:space="preserve"> </w:t>
            </w:r>
            <w:proofErr w:type="spellStart"/>
            <w:r>
              <w:rPr>
                <w:rFonts w:ascii="Calibri" w:hAnsi="Calibri"/>
                <w:sz w:val="18"/>
                <w:szCs w:val="18"/>
              </w:rPr>
              <w:t>звіт</w:t>
            </w:r>
            <w:proofErr w:type="spellEnd"/>
          </w:p>
        </w:tc>
        <w:tc>
          <w:tcPr>
            <w:tcW w:w="992" w:type="dxa"/>
            <w:tcBorders>
              <w:top w:val="single" w:color="auto" w:sz="4" w:space="0"/>
              <w:left w:val="single" w:color="auto" w:sz="4" w:space="0"/>
              <w:bottom w:val="single" w:color="auto" w:sz="4" w:space="0"/>
              <w:right w:val="single" w:color="auto" w:sz="4" w:space="0"/>
            </w:tcBorders>
            <w:hideMark/>
          </w:tcPr>
          <w:p w:rsidR="00A06423" w:rsidP="00565139" w:rsidRDefault="00A06423" w14:paraId="50E0CCE1" w14:textId="77777777">
            <w:pPr>
              <w:jc w:val="both"/>
              <w:rPr>
                <w:rFonts w:ascii="Calibri" w:hAnsi="Calibri"/>
                <w:sz w:val="18"/>
                <w:szCs w:val="18"/>
              </w:rPr>
            </w:pPr>
            <w:r>
              <w:rPr>
                <w:rFonts w:ascii="Calibri" w:hAnsi="Calibri"/>
                <w:sz w:val="18"/>
                <w:szCs w:val="18"/>
              </w:rPr>
              <w:t>500</w:t>
            </w:r>
          </w:p>
        </w:tc>
        <w:tc>
          <w:tcPr>
            <w:tcW w:w="993" w:type="dxa"/>
            <w:tcBorders>
              <w:top w:val="single" w:color="auto" w:sz="4" w:space="0"/>
              <w:left w:val="single" w:color="auto" w:sz="4" w:space="0"/>
              <w:bottom w:val="single" w:color="auto" w:sz="4" w:space="0"/>
              <w:right w:val="single" w:color="auto" w:sz="4" w:space="0"/>
            </w:tcBorders>
            <w:hideMark/>
          </w:tcPr>
          <w:p w:rsidR="00A06423" w:rsidP="00565139" w:rsidRDefault="00A06423" w14:paraId="5B20B764" w14:textId="77777777">
            <w:pPr>
              <w:jc w:val="both"/>
              <w:rPr>
                <w:rFonts w:ascii="Calibri" w:hAnsi="Calibri"/>
                <w:sz w:val="18"/>
                <w:szCs w:val="18"/>
              </w:rPr>
            </w:pPr>
            <w:proofErr w:type="spellStart"/>
            <w:r>
              <w:rPr>
                <w:rFonts w:ascii="Calibri" w:hAnsi="Calibri"/>
                <w:sz w:val="18"/>
                <w:szCs w:val="18"/>
              </w:rPr>
              <w:t>Ехр</w:t>
            </w:r>
            <w:proofErr w:type="spellEnd"/>
          </w:p>
        </w:tc>
        <w:tc>
          <w:tcPr>
            <w:tcW w:w="850" w:type="dxa"/>
            <w:tcBorders>
              <w:top w:val="single" w:color="auto" w:sz="4" w:space="0"/>
              <w:left w:val="single" w:color="auto" w:sz="4" w:space="0"/>
              <w:bottom w:val="single" w:color="auto" w:sz="4" w:space="0"/>
              <w:right w:val="single" w:color="auto" w:sz="4" w:space="0"/>
            </w:tcBorders>
            <w:hideMark/>
          </w:tcPr>
          <w:p w:rsidR="00A06423" w:rsidP="00565139" w:rsidRDefault="00A06423" w14:paraId="11286780" w14:textId="77777777">
            <w:pPr>
              <w:jc w:val="both"/>
              <w:rPr>
                <w:rFonts w:ascii="Calibri" w:hAnsi="Calibri"/>
                <w:sz w:val="18"/>
                <w:szCs w:val="18"/>
              </w:rPr>
            </w:pPr>
            <w:r>
              <w:rPr>
                <w:rFonts w:ascii="Calibri" w:hAnsi="Calibri"/>
                <w:sz w:val="18"/>
                <w:szCs w:val="18"/>
              </w:rPr>
              <w:t>4</w:t>
            </w:r>
          </w:p>
        </w:tc>
        <w:tc>
          <w:tcPr>
            <w:tcW w:w="992" w:type="dxa"/>
            <w:tcBorders>
              <w:top w:val="single" w:color="auto" w:sz="4" w:space="0"/>
              <w:left w:val="single" w:color="auto" w:sz="4" w:space="0"/>
              <w:bottom w:val="single" w:color="auto" w:sz="4" w:space="0"/>
              <w:right w:val="single" w:color="auto" w:sz="4" w:space="0"/>
            </w:tcBorders>
            <w:hideMark/>
          </w:tcPr>
          <w:p w:rsidR="00A06423" w:rsidP="00565139" w:rsidRDefault="00A06423" w14:paraId="561749C1" w14:textId="77777777">
            <w:pPr>
              <w:jc w:val="both"/>
              <w:rPr>
                <w:rFonts w:ascii="Calibri" w:hAnsi="Calibri"/>
                <w:sz w:val="18"/>
                <w:szCs w:val="18"/>
              </w:rPr>
            </w:pPr>
            <w:proofErr w:type="spellStart"/>
            <w:r>
              <w:rPr>
                <w:rFonts w:ascii="Calibri" w:hAnsi="Calibri"/>
                <w:sz w:val="18"/>
                <w:szCs w:val="18"/>
              </w:rPr>
              <w:t>суд</w:t>
            </w:r>
            <w:proofErr w:type="spellEnd"/>
          </w:p>
        </w:tc>
        <w:tc>
          <w:tcPr>
            <w:tcW w:w="975" w:type="dxa"/>
            <w:tcBorders>
              <w:top w:val="single" w:color="auto" w:sz="4" w:space="0"/>
              <w:left w:val="single" w:color="auto" w:sz="4" w:space="0"/>
              <w:bottom w:val="single" w:color="auto" w:sz="4" w:space="0"/>
              <w:right w:val="single" w:color="auto" w:sz="4" w:space="0"/>
            </w:tcBorders>
            <w:hideMark/>
          </w:tcPr>
          <w:p w:rsidR="00A06423" w:rsidP="00565139" w:rsidRDefault="00A06423" w14:paraId="56754A0D" w14:textId="77777777">
            <w:pPr>
              <w:jc w:val="both"/>
              <w:rPr>
                <w:rFonts w:ascii="Calibri" w:hAnsi="Calibri"/>
                <w:sz w:val="18"/>
                <w:szCs w:val="18"/>
              </w:rPr>
            </w:pPr>
            <w:proofErr w:type="spellStart"/>
            <w:r>
              <w:rPr>
                <w:rFonts w:ascii="Calibri" w:hAnsi="Calibri"/>
                <w:sz w:val="18"/>
                <w:szCs w:val="18"/>
              </w:rPr>
              <w:t>Rp</w:t>
            </w:r>
            <w:proofErr w:type="spellEnd"/>
            <w:r>
              <w:rPr>
                <w:rFonts w:ascii="Calibri" w:hAnsi="Calibri"/>
                <w:sz w:val="18"/>
                <w:szCs w:val="18"/>
              </w:rPr>
              <w:t xml:space="preserve"> 100</w:t>
            </w:r>
          </w:p>
        </w:tc>
        <w:tc>
          <w:tcPr>
            <w:tcW w:w="11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6CA6C5DD" w14:textId="77777777">
            <w:pPr>
              <w:jc w:val="both"/>
              <w:rPr>
                <w:rFonts w:ascii="Calibri" w:hAnsi="Calibri"/>
                <w:sz w:val="18"/>
                <w:szCs w:val="18"/>
              </w:rPr>
            </w:pPr>
            <w:proofErr w:type="spellStart"/>
            <w:r>
              <w:rPr>
                <w:rFonts w:ascii="Calibri" w:hAnsi="Calibri"/>
                <w:sz w:val="18"/>
                <w:szCs w:val="18"/>
              </w:rPr>
              <w:t>Rp</w:t>
            </w:r>
            <w:proofErr w:type="spellEnd"/>
            <w:r>
              <w:rPr>
                <w:rFonts w:ascii="Calibri" w:hAnsi="Calibri"/>
                <w:sz w:val="18"/>
                <w:szCs w:val="18"/>
              </w:rPr>
              <w:t xml:space="preserve"> 200,000</w:t>
            </w:r>
          </w:p>
        </w:tc>
      </w:tr>
      <w:tr w:rsidR="00A06423" w:rsidTr="00565139" w14:paraId="7F334957" w14:textId="77777777">
        <w:tc>
          <w:tcPr>
            <w:tcW w:w="630" w:type="dxa"/>
            <w:tcBorders>
              <w:top w:val="single" w:color="auto" w:sz="4" w:space="0"/>
              <w:left w:val="single" w:color="auto" w:sz="4" w:space="0"/>
              <w:bottom w:val="single" w:color="auto" w:sz="4" w:space="0"/>
              <w:right w:val="single" w:color="auto" w:sz="4" w:space="0"/>
            </w:tcBorders>
          </w:tcPr>
          <w:p w:rsidR="00A06423" w:rsidP="00565139" w:rsidRDefault="00A06423" w14:paraId="388E9002" w14:textId="77777777">
            <w:pPr>
              <w:jc w:val="both"/>
              <w:rPr>
                <w:rFonts w:ascii="Calibri" w:hAnsi="Calibri"/>
                <w:sz w:val="18"/>
                <w:szCs w:val="18"/>
              </w:rPr>
            </w:pPr>
          </w:p>
        </w:tc>
        <w:tc>
          <w:tcPr>
            <w:tcW w:w="30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50377358" w14:textId="77777777">
            <w:pPr>
              <w:jc w:val="both"/>
              <w:rPr>
                <w:rFonts w:ascii="Calibri" w:hAnsi="Calibri"/>
                <w:sz w:val="18"/>
                <w:szCs w:val="18"/>
              </w:rPr>
            </w:pPr>
            <w:r>
              <w:rPr>
                <w:rFonts w:ascii="Calibri" w:hAnsi="Calibri"/>
                <w:sz w:val="18"/>
                <w:szCs w:val="18"/>
              </w:rPr>
              <w:t xml:space="preserve">        </w:t>
            </w:r>
            <w:proofErr w:type="spellStart"/>
            <w:r>
              <w:rPr>
                <w:rFonts w:ascii="Calibri" w:hAnsi="Calibri"/>
                <w:sz w:val="18"/>
                <w:szCs w:val="18"/>
              </w:rPr>
              <w:t>Буклет</w:t>
            </w:r>
            <w:proofErr w:type="spellEnd"/>
          </w:p>
        </w:tc>
        <w:tc>
          <w:tcPr>
            <w:tcW w:w="992" w:type="dxa"/>
            <w:tcBorders>
              <w:top w:val="single" w:color="auto" w:sz="4" w:space="0"/>
              <w:left w:val="single" w:color="auto" w:sz="4" w:space="0"/>
              <w:bottom w:val="single" w:color="auto" w:sz="4" w:space="0"/>
              <w:right w:val="single" w:color="auto" w:sz="4" w:space="0"/>
            </w:tcBorders>
            <w:hideMark/>
          </w:tcPr>
          <w:p w:rsidR="00A06423" w:rsidP="00565139" w:rsidRDefault="00A06423" w14:paraId="7A50CFE8" w14:textId="77777777">
            <w:pPr>
              <w:jc w:val="both"/>
              <w:rPr>
                <w:rFonts w:ascii="Calibri" w:hAnsi="Calibri"/>
                <w:sz w:val="18"/>
                <w:szCs w:val="18"/>
              </w:rPr>
            </w:pPr>
            <w:r>
              <w:rPr>
                <w:rFonts w:ascii="Calibri" w:hAnsi="Calibri"/>
                <w:sz w:val="18"/>
                <w:szCs w:val="18"/>
              </w:rPr>
              <w:t>500</w:t>
            </w:r>
          </w:p>
        </w:tc>
        <w:tc>
          <w:tcPr>
            <w:tcW w:w="993" w:type="dxa"/>
            <w:tcBorders>
              <w:top w:val="single" w:color="auto" w:sz="4" w:space="0"/>
              <w:left w:val="single" w:color="auto" w:sz="4" w:space="0"/>
              <w:bottom w:val="single" w:color="auto" w:sz="4" w:space="0"/>
              <w:right w:val="single" w:color="auto" w:sz="4" w:space="0"/>
            </w:tcBorders>
            <w:hideMark/>
          </w:tcPr>
          <w:p w:rsidR="00A06423" w:rsidP="00565139" w:rsidRDefault="00A06423" w14:paraId="0944E86D" w14:textId="77777777">
            <w:pPr>
              <w:jc w:val="both"/>
              <w:rPr>
                <w:rFonts w:ascii="Calibri" w:hAnsi="Calibri"/>
                <w:sz w:val="18"/>
                <w:szCs w:val="18"/>
              </w:rPr>
            </w:pPr>
            <w:proofErr w:type="spellStart"/>
            <w:r>
              <w:rPr>
                <w:rFonts w:ascii="Calibri" w:hAnsi="Calibri"/>
                <w:sz w:val="18"/>
                <w:szCs w:val="18"/>
              </w:rPr>
              <w:t>Ехр</w:t>
            </w:r>
            <w:proofErr w:type="spellEnd"/>
          </w:p>
        </w:tc>
        <w:tc>
          <w:tcPr>
            <w:tcW w:w="850" w:type="dxa"/>
            <w:tcBorders>
              <w:top w:val="single" w:color="auto" w:sz="4" w:space="0"/>
              <w:left w:val="single" w:color="auto" w:sz="4" w:space="0"/>
              <w:bottom w:val="single" w:color="auto" w:sz="4" w:space="0"/>
              <w:right w:val="single" w:color="auto" w:sz="4" w:space="0"/>
            </w:tcBorders>
            <w:hideMark/>
          </w:tcPr>
          <w:p w:rsidR="00A06423" w:rsidP="00565139" w:rsidRDefault="00A06423" w14:paraId="33955BDD" w14:textId="77777777">
            <w:pPr>
              <w:jc w:val="both"/>
              <w:rPr>
                <w:rFonts w:ascii="Calibri" w:hAnsi="Calibri"/>
                <w:sz w:val="18"/>
                <w:szCs w:val="18"/>
              </w:rPr>
            </w:pPr>
            <w:r>
              <w:rPr>
                <w:rFonts w:ascii="Calibri" w:hAnsi="Calibri"/>
                <w:sz w:val="18"/>
                <w:szCs w:val="18"/>
              </w:rPr>
              <w:t>8</w:t>
            </w:r>
          </w:p>
        </w:tc>
        <w:tc>
          <w:tcPr>
            <w:tcW w:w="992" w:type="dxa"/>
            <w:tcBorders>
              <w:top w:val="single" w:color="auto" w:sz="4" w:space="0"/>
              <w:left w:val="single" w:color="auto" w:sz="4" w:space="0"/>
              <w:bottom w:val="single" w:color="auto" w:sz="4" w:space="0"/>
              <w:right w:val="single" w:color="auto" w:sz="4" w:space="0"/>
            </w:tcBorders>
            <w:hideMark/>
          </w:tcPr>
          <w:p w:rsidR="00A06423" w:rsidP="00565139" w:rsidRDefault="00A06423" w14:paraId="03F204F5" w14:textId="77777777">
            <w:pPr>
              <w:jc w:val="both"/>
              <w:rPr>
                <w:rFonts w:ascii="Calibri" w:hAnsi="Calibri"/>
                <w:sz w:val="18"/>
                <w:szCs w:val="18"/>
              </w:rPr>
            </w:pPr>
            <w:proofErr w:type="spellStart"/>
            <w:r>
              <w:rPr>
                <w:rFonts w:ascii="Calibri" w:hAnsi="Calibri"/>
                <w:sz w:val="18"/>
                <w:szCs w:val="18"/>
              </w:rPr>
              <w:t>суд</w:t>
            </w:r>
            <w:proofErr w:type="spellEnd"/>
          </w:p>
        </w:tc>
        <w:tc>
          <w:tcPr>
            <w:tcW w:w="975" w:type="dxa"/>
            <w:tcBorders>
              <w:top w:val="single" w:color="auto" w:sz="4" w:space="0"/>
              <w:left w:val="single" w:color="auto" w:sz="4" w:space="0"/>
              <w:bottom w:val="single" w:color="auto" w:sz="4" w:space="0"/>
              <w:right w:val="single" w:color="auto" w:sz="4" w:space="0"/>
            </w:tcBorders>
            <w:hideMark/>
          </w:tcPr>
          <w:p w:rsidR="00A06423" w:rsidP="00565139" w:rsidRDefault="00A06423" w14:paraId="76B4CC0B" w14:textId="77777777">
            <w:pPr>
              <w:jc w:val="both"/>
              <w:rPr>
                <w:rFonts w:ascii="Calibri" w:hAnsi="Calibri"/>
                <w:sz w:val="18"/>
                <w:szCs w:val="18"/>
              </w:rPr>
            </w:pPr>
            <w:proofErr w:type="spellStart"/>
            <w:r>
              <w:rPr>
                <w:rFonts w:ascii="Calibri" w:hAnsi="Calibri"/>
                <w:sz w:val="18"/>
                <w:szCs w:val="18"/>
              </w:rPr>
              <w:t>Rp</w:t>
            </w:r>
            <w:proofErr w:type="spellEnd"/>
            <w:r>
              <w:rPr>
                <w:rFonts w:ascii="Calibri" w:hAnsi="Calibri"/>
                <w:sz w:val="18"/>
                <w:szCs w:val="18"/>
              </w:rPr>
              <w:t xml:space="preserve"> 100</w:t>
            </w:r>
          </w:p>
        </w:tc>
        <w:tc>
          <w:tcPr>
            <w:tcW w:w="11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1104C62C" w14:textId="77777777">
            <w:pPr>
              <w:jc w:val="both"/>
              <w:rPr>
                <w:rFonts w:ascii="Calibri" w:hAnsi="Calibri"/>
                <w:sz w:val="18"/>
                <w:szCs w:val="18"/>
              </w:rPr>
            </w:pPr>
            <w:proofErr w:type="spellStart"/>
            <w:r>
              <w:rPr>
                <w:rFonts w:ascii="Calibri" w:hAnsi="Calibri"/>
                <w:sz w:val="18"/>
                <w:szCs w:val="18"/>
              </w:rPr>
              <w:t>Rp</w:t>
            </w:r>
            <w:proofErr w:type="spellEnd"/>
            <w:r>
              <w:rPr>
                <w:rFonts w:ascii="Calibri" w:hAnsi="Calibri"/>
                <w:sz w:val="18"/>
                <w:szCs w:val="18"/>
              </w:rPr>
              <w:t xml:space="preserve"> 400,000</w:t>
            </w:r>
          </w:p>
        </w:tc>
      </w:tr>
      <w:tr w:rsidR="00A06423" w:rsidTr="00565139" w14:paraId="5B4C90D1" w14:textId="77777777">
        <w:tc>
          <w:tcPr>
            <w:tcW w:w="630" w:type="dxa"/>
            <w:tcBorders>
              <w:top w:val="single" w:color="auto" w:sz="4" w:space="0"/>
              <w:left w:val="single" w:color="auto" w:sz="4" w:space="0"/>
              <w:bottom w:val="single" w:color="auto" w:sz="4" w:space="0"/>
              <w:right w:val="single" w:color="auto" w:sz="4" w:space="0"/>
            </w:tcBorders>
          </w:tcPr>
          <w:p w:rsidR="00A06423" w:rsidP="00565139" w:rsidRDefault="00A06423" w14:paraId="6D919A1F" w14:textId="77777777">
            <w:pPr>
              <w:jc w:val="both"/>
              <w:rPr>
                <w:rFonts w:ascii="Calibri" w:hAnsi="Calibri"/>
                <w:b/>
                <w:sz w:val="18"/>
                <w:szCs w:val="18"/>
              </w:rPr>
            </w:pPr>
          </w:p>
        </w:tc>
        <w:tc>
          <w:tcPr>
            <w:tcW w:w="3022" w:type="dxa"/>
            <w:tcBorders>
              <w:top w:val="single" w:color="auto" w:sz="4" w:space="0"/>
              <w:left w:val="single" w:color="auto" w:sz="4" w:space="0"/>
              <w:bottom w:val="single" w:color="auto" w:sz="4" w:space="0"/>
              <w:right w:val="single" w:color="auto" w:sz="4" w:space="0"/>
            </w:tcBorders>
          </w:tcPr>
          <w:p w:rsidR="00A06423" w:rsidP="00565139" w:rsidRDefault="00A06423" w14:paraId="05D2797F" w14:textId="77777777">
            <w:pPr>
              <w:jc w:val="both"/>
              <w:rPr>
                <w:rFonts w:ascii="Calibri" w:hAnsi="Calibri"/>
                <w:b/>
                <w:sz w:val="18"/>
                <w:szCs w:val="18"/>
              </w:rPr>
            </w:pPr>
          </w:p>
        </w:tc>
        <w:tc>
          <w:tcPr>
            <w:tcW w:w="992" w:type="dxa"/>
            <w:tcBorders>
              <w:top w:val="single" w:color="auto" w:sz="4" w:space="0"/>
              <w:left w:val="single" w:color="auto" w:sz="4" w:space="0"/>
              <w:bottom w:val="single" w:color="auto" w:sz="4" w:space="0"/>
              <w:right w:val="single" w:color="auto" w:sz="4" w:space="0"/>
            </w:tcBorders>
          </w:tcPr>
          <w:p w:rsidR="00A06423" w:rsidP="00565139" w:rsidRDefault="00A06423" w14:paraId="768BB5B4" w14:textId="77777777">
            <w:pPr>
              <w:jc w:val="both"/>
              <w:rPr>
                <w:rFonts w:ascii="Calibri" w:hAnsi="Calibri"/>
                <w:b/>
                <w:sz w:val="18"/>
                <w:szCs w:val="18"/>
              </w:rPr>
            </w:pPr>
          </w:p>
        </w:tc>
        <w:tc>
          <w:tcPr>
            <w:tcW w:w="993" w:type="dxa"/>
            <w:tcBorders>
              <w:top w:val="single" w:color="auto" w:sz="4" w:space="0"/>
              <w:left w:val="single" w:color="auto" w:sz="4" w:space="0"/>
              <w:bottom w:val="single" w:color="auto" w:sz="4" w:space="0"/>
              <w:right w:val="single" w:color="auto" w:sz="4" w:space="0"/>
            </w:tcBorders>
          </w:tcPr>
          <w:p w:rsidR="00A06423" w:rsidP="00565139" w:rsidRDefault="00A06423" w14:paraId="68C6BFE9" w14:textId="77777777">
            <w:pPr>
              <w:jc w:val="both"/>
              <w:rPr>
                <w:rFonts w:ascii="Calibri" w:hAnsi="Calibri"/>
                <w:b/>
                <w:sz w:val="18"/>
                <w:szCs w:val="18"/>
              </w:rPr>
            </w:pPr>
          </w:p>
        </w:tc>
        <w:tc>
          <w:tcPr>
            <w:tcW w:w="850" w:type="dxa"/>
            <w:tcBorders>
              <w:top w:val="single" w:color="auto" w:sz="4" w:space="0"/>
              <w:left w:val="single" w:color="auto" w:sz="4" w:space="0"/>
              <w:bottom w:val="single" w:color="auto" w:sz="4" w:space="0"/>
              <w:right w:val="single" w:color="auto" w:sz="4" w:space="0"/>
            </w:tcBorders>
          </w:tcPr>
          <w:p w:rsidR="00A06423" w:rsidP="00565139" w:rsidRDefault="00A06423" w14:paraId="2BBD41DC" w14:textId="77777777">
            <w:pPr>
              <w:jc w:val="both"/>
              <w:rPr>
                <w:rFonts w:ascii="Calibri" w:hAnsi="Calibri"/>
                <w:b/>
                <w:sz w:val="18"/>
                <w:szCs w:val="18"/>
              </w:rPr>
            </w:pPr>
          </w:p>
        </w:tc>
        <w:tc>
          <w:tcPr>
            <w:tcW w:w="992" w:type="dxa"/>
            <w:tcBorders>
              <w:top w:val="single" w:color="auto" w:sz="4" w:space="0"/>
              <w:left w:val="single" w:color="auto" w:sz="4" w:space="0"/>
              <w:bottom w:val="single" w:color="auto" w:sz="4" w:space="0"/>
              <w:right w:val="single" w:color="auto" w:sz="4" w:space="0"/>
            </w:tcBorders>
          </w:tcPr>
          <w:p w:rsidR="00A06423" w:rsidP="00565139" w:rsidRDefault="00A06423" w14:paraId="16946433" w14:textId="77777777">
            <w:pPr>
              <w:jc w:val="both"/>
              <w:rPr>
                <w:rFonts w:ascii="Calibri" w:hAnsi="Calibri"/>
                <w:b/>
                <w:sz w:val="18"/>
                <w:szCs w:val="18"/>
              </w:rPr>
            </w:pPr>
          </w:p>
        </w:tc>
        <w:tc>
          <w:tcPr>
            <w:tcW w:w="975" w:type="dxa"/>
            <w:tcBorders>
              <w:top w:val="single" w:color="auto" w:sz="4" w:space="0"/>
              <w:left w:val="single" w:color="auto" w:sz="4" w:space="0"/>
              <w:bottom w:val="single" w:color="auto" w:sz="4" w:space="0"/>
              <w:right w:val="single" w:color="auto" w:sz="4" w:space="0"/>
            </w:tcBorders>
          </w:tcPr>
          <w:p w:rsidR="00A06423" w:rsidP="00565139" w:rsidRDefault="00A06423" w14:paraId="55D4B2BF" w14:textId="77777777">
            <w:pPr>
              <w:jc w:val="both"/>
              <w:rPr>
                <w:rFonts w:ascii="Calibri" w:hAnsi="Calibri"/>
                <w:b/>
                <w:sz w:val="18"/>
                <w:szCs w:val="18"/>
              </w:rPr>
            </w:pPr>
          </w:p>
        </w:tc>
        <w:tc>
          <w:tcPr>
            <w:tcW w:w="1122" w:type="dxa"/>
            <w:tcBorders>
              <w:top w:val="single" w:color="auto" w:sz="4" w:space="0"/>
              <w:left w:val="single" w:color="auto" w:sz="4" w:space="0"/>
              <w:bottom w:val="single" w:color="auto" w:sz="4" w:space="0"/>
              <w:right w:val="single" w:color="auto" w:sz="4" w:space="0"/>
            </w:tcBorders>
          </w:tcPr>
          <w:p w:rsidR="00A06423" w:rsidP="00565139" w:rsidRDefault="00A06423" w14:paraId="5BDA2865" w14:textId="77777777">
            <w:pPr>
              <w:jc w:val="both"/>
              <w:rPr>
                <w:rFonts w:ascii="Calibri" w:hAnsi="Calibri"/>
                <w:b/>
                <w:sz w:val="18"/>
                <w:szCs w:val="18"/>
              </w:rPr>
            </w:pPr>
          </w:p>
        </w:tc>
      </w:tr>
      <w:tr w:rsidR="00A06423" w:rsidTr="00565139" w14:paraId="1F317383" w14:textId="77777777">
        <w:tc>
          <w:tcPr>
            <w:tcW w:w="8454" w:type="dxa"/>
            <w:gridSpan w:val="7"/>
            <w:tcBorders>
              <w:top w:val="single" w:color="auto" w:sz="4" w:space="0"/>
              <w:left w:val="single" w:color="auto" w:sz="4" w:space="0"/>
              <w:bottom w:val="single" w:color="auto" w:sz="4" w:space="0"/>
              <w:right w:val="single" w:color="auto" w:sz="4" w:space="0"/>
            </w:tcBorders>
            <w:shd w:val="clear" w:color="auto" w:fill="A6A6A6"/>
            <w:hideMark/>
          </w:tcPr>
          <w:p w:rsidR="00A06423" w:rsidP="00565139" w:rsidRDefault="00A06423" w14:paraId="235C91DF" w14:textId="77777777">
            <w:pPr>
              <w:jc w:val="center"/>
              <w:rPr>
                <w:rFonts w:ascii="Calibri" w:hAnsi="Calibri"/>
                <w:b/>
                <w:sz w:val="18"/>
                <w:szCs w:val="18"/>
              </w:rPr>
            </w:pPr>
            <w:proofErr w:type="spellStart"/>
            <w:r>
              <w:rPr>
                <w:rFonts w:ascii="Calibri" w:hAnsi="Calibri"/>
                <w:b/>
                <w:sz w:val="18"/>
                <w:szCs w:val="18"/>
              </w:rPr>
              <w:t>Всього</w:t>
            </w:r>
            <w:proofErr w:type="spellEnd"/>
          </w:p>
        </w:tc>
        <w:tc>
          <w:tcPr>
            <w:tcW w:w="1122" w:type="dxa"/>
            <w:tcBorders>
              <w:top w:val="single" w:color="auto" w:sz="4" w:space="0"/>
              <w:left w:val="single" w:color="auto" w:sz="4" w:space="0"/>
              <w:bottom w:val="single" w:color="auto" w:sz="4" w:space="0"/>
              <w:right w:val="single" w:color="auto" w:sz="4" w:space="0"/>
            </w:tcBorders>
            <w:shd w:val="clear" w:color="auto" w:fill="A6A6A6"/>
            <w:hideMark/>
          </w:tcPr>
          <w:p w:rsidR="00A06423" w:rsidP="00565139" w:rsidRDefault="00A06423" w14:paraId="3154D9BA" w14:textId="77777777">
            <w:pPr>
              <w:jc w:val="both"/>
              <w:rPr>
                <w:rFonts w:ascii="Calibri" w:hAnsi="Calibri"/>
                <w:b/>
                <w:sz w:val="18"/>
                <w:szCs w:val="18"/>
              </w:rPr>
            </w:pPr>
            <w:proofErr w:type="spellStart"/>
            <w:r>
              <w:rPr>
                <w:rFonts w:ascii="Calibri" w:hAnsi="Calibri"/>
                <w:b/>
                <w:sz w:val="18"/>
                <w:szCs w:val="18"/>
              </w:rPr>
              <w:t>Rp</w:t>
            </w:r>
            <w:proofErr w:type="spellEnd"/>
            <w:r>
              <w:rPr>
                <w:rFonts w:ascii="Calibri" w:hAnsi="Calibri"/>
                <w:b/>
                <w:sz w:val="18"/>
                <w:szCs w:val="18"/>
              </w:rPr>
              <w:t xml:space="preserve"> 400,000</w:t>
            </w:r>
          </w:p>
        </w:tc>
      </w:tr>
      <w:tr w:rsidR="00A06423" w:rsidTr="00565139" w14:paraId="5AE67746" w14:textId="77777777">
        <w:tc>
          <w:tcPr>
            <w:tcW w:w="630" w:type="dxa"/>
            <w:tcBorders>
              <w:top w:val="single" w:color="auto" w:sz="4" w:space="0"/>
              <w:left w:val="single" w:color="auto" w:sz="4" w:space="0"/>
              <w:bottom w:val="single" w:color="auto" w:sz="4" w:space="0"/>
              <w:right w:val="single" w:color="auto" w:sz="4" w:space="0"/>
            </w:tcBorders>
            <w:hideMark/>
          </w:tcPr>
          <w:p w:rsidR="00A06423" w:rsidP="00565139" w:rsidRDefault="00A06423" w14:paraId="4729323F" w14:textId="77777777">
            <w:pPr>
              <w:jc w:val="both"/>
              <w:rPr>
                <w:rFonts w:ascii="Calibri" w:hAnsi="Calibri"/>
                <w:b/>
                <w:sz w:val="18"/>
                <w:szCs w:val="18"/>
              </w:rPr>
            </w:pPr>
            <w:r>
              <w:rPr>
                <w:rFonts w:ascii="Calibri" w:hAnsi="Calibri"/>
                <w:b/>
                <w:sz w:val="18"/>
                <w:szCs w:val="18"/>
              </w:rPr>
              <w:t>3</w:t>
            </w:r>
          </w:p>
        </w:tc>
        <w:tc>
          <w:tcPr>
            <w:tcW w:w="30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12796392" w14:textId="77777777">
            <w:pPr>
              <w:jc w:val="both"/>
              <w:rPr>
                <w:rFonts w:ascii="Calibri" w:hAnsi="Calibri"/>
                <w:b/>
                <w:sz w:val="18"/>
                <w:szCs w:val="18"/>
              </w:rPr>
            </w:pPr>
            <w:proofErr w:type="spellStart"/>
            <w:r>
              <w:rPr>
                <w:rFonts w:ascii="Calibri" w:hAnsi="Calibri"/>
                <w:b/>
                <w:sz w:val="18"/>
                <w:szCs w:val="18"/>
              </w:rPr>
              <w:t>Управління</w:t>
            </w:r>
            <w:proofErr w:type="spellEnd"/>
            <w:r>
              <w:rPr>
                <w:rFonts w:ascii="Calibri" w:hAnsi="Calibri"/>
                <w:b/>
                <w:sz w:val="18"/>
                <w:szCs w:val="18"/>
              </w:rPr>
              <w:t xml:space="preserve"> </w:t>
            </w:r>
            <w:proofErr w:type="spellStart"/>
            <w:r>
              <w:rPr>
                <w:rFonts w:ascii="Calibri" w:hAnsi="Calibri"/>
                <w:b/>
                <w:sz w:val="18"/>
                <w:szCs w:val="18"/>
              </w:rPr>
              <w:t>розповсюдженням</w:t>
            </w:r>
            <w:proofErr w:type="spellEnd"/>
          </w:p>
        </w:tc>
        <w:tc>
          <w:tcPr>
            <w:tcW w:w="992" w:type="dxa"/>
            <w:tcBorders>
              <w:top w:val="single" w:color="auto" w:sz="4" w:space="0"/>
              <w:left w:val="single" w:color="auto" w:sz="4" w:space="0"/>
              <w:bottom w:val="single" w:color="auto" w:sz="4" w:space="0"/>
              <w:right w:val="single" w:color="auto" w:sz="4" w:space="0"/>
            </w:tcBorders>
          </w:tcPr>
          <w:p w:rsidR="00A06423" w:rsidP="00565139" w:rsidRDefault="00A06423" w14:paraId="55ED92DB" w14:textId="77777777">
            <w:pPr>
              <w:jc w:val="both"/>
              <w:rPr>
                <w:rFonts w:ascii="Calibri" w:hAnsi="Calibri"/>
                <w:b/>
                <w:sz w:val="18"/>
                <w:szCs w:val="18"/>
              </w:rPr>
            </w:pPr>
          </w:p>
        </w:tc>
        <w:tc>
          <w:tcPr>
            <w:tcW w:w="993" w:type="dxa"/>
            <w:tcBorders>
              <w:top w:val="single" w:color="auto" w:sz="4" w:space="0"/>
              <w:left w:val="single" w:color="auto" w:sz="4" w:space="0"/>
              <w:bottom w:val="single" w:color="auto" w:sz="4" w:space="0"/>
              <w:right w:val="single" w:color="auto" w:sz="4" w:space="0"/>
            </w:tcBorders>
          </w:tcPr>
          <w:p w:rsidR="00A06423" w:rsidP="00565139" w:rsidRDefault="00A06423" w14:paraId="1627CBF4" w14:textId="77777777">
            <w:pPr>
              <w:jc w:val="both"/>
              <w:rPr>
                <w:rFonts w:ascii="Calibri" w:hAnsi="Calibri"/>
                <w:b/>
                <w:sz w:val="18"/>
                <w:szCs w:val="18"/>
              </w:rPr>
            </w:pPr>
          </w:p>
        </w:tc>
        <w:tc>
          <w:tcPr>
            <w:tcW w:w="850" w:type="dxa"/>
            <w:tcBorders>
              <w:top w:val="single" w:color="auto" w:sz="4" w:space="0"/>
              <w:left w:val="single" w:color="auto" w:sz="4" w:space="0"/>
              <w:bottom w:val="single" w:color="auto" w:sz="4" w:space="0"/>
              <w:right w:val="single" w:color="auto" w:sz="4" w:space="0"/>
            </w:tcBorders>
          </w:tcPr>
          <w:p w:rsidR="00A06423" w:rsidP="00565139" w:rsidRDefault="00A06423" w14:paraId="0FC814CD" w14:textId="77777777">
            <w:pPr>
              <w:jc w:val="both"/>
              <w:rPr>
                <w:rFonts w:ascii="Calibri" w:hAnsi="Calibri"/>
                <w:b/>
                <w:sz w:val="18"/>
                <w:szCs w:val="18"/>
              </w:rPr>
            </w:pPr>
          </w:p>
        </w:tc>
        <w:tc>
          <w:tcPr>
            <w:tcW w:w="992" w:type="dxa"/>
            <w:tcBorders>
              <w:top w:val="single" w:color="auto" w:sz="4" w:space="0"/>
              <w:left w:val="single" w:color="auto" w:sz="4" w:space="0"/>
              <w:bottom w:val="single" w:color="auto" w:sz="4" w:space="0"/>
              <w:right w:val="single" w:color="auto" w:sz="4" w:space="0"/>
            </w:tcBorders>
          </w:tcPr>
          <w:p w:rsidR="00A06423" w:rsidP="00565139" w:rsidRDefault="00A06423" w14:paraId="09D2C90E" w14:textId="77777777">
            <w:pPr>
              <w:jc w:val="both"/>
              <w:rPr>
                <w:rFonts w:ascii="Calibri" w:hAnsi="Calibri"/>
                <w:b/>
                <w:sz w:val="18"/>
                <w:szCs w:val="18"/>
              </w:rPr>
            </w:pPr>
          </w:p>
        </w:tc>
        <w:tc>
          <w:tcPr>
            <w:tcW w:w="975" w:type="dxa"/>
            <w:tcBorders>
              <w:top w:val="single" w:color="auto" w:sz="4" w:space="0"/>
              <w:left w:val="single" w:color="auto" w:sz="4" w:space="0"/>
              <w:bottom w:val="single" w:color="auto" w:sz="4" w:space="0"/>
              <w:right w:val="single" w:color="auto" w:sz="4" w:space="0"/>
            </w:tcBorders>
          </w:tcPr>
          <w:p w:rsidR="00A06423" w:rsidP="00565139" w:rsidRDefault="00A06423" w14:paraId="7677C39F" w14:textId="77777777">
            <w:pPr>
              <w:jc w:val="both"/>
              <w:rPr>
                <w:rFonts w:ascii="Calibri" w:hAnsi="Calibri"/>
                <w:b/>
                <w:sz w:val="18"/>
                <w:szCs w:val="18"/>
              </w:rPr>
            </w:pPr>
          </w:p>
        </w:tc>
        <w:tc>
          <w:tcPr>
            <w:tcW w:w="1122" w:type="dxa"/>
            <w:tcBorders>
              <w:top w:val="single" w:color="auto" w:sz="4" w:space="0"/>
              <w:left w:val="single" w:color="auto" w:sz="4" w:space="0"/>
              <w:bottom w:val="single" w:color="auto" w:sz="4" w:space="0"/>
              <w:right w:val="single" w:color="auto" w:sz="4" w:space="0"/>
            </w:tcBorders>
          </w:tcPr>
          <w:p w:rsidR="00A06423" w:rsidP="00565139" w:rsidRDefault="00A06423" w14:paraId="6B98AB09" w14:textId="77777777">
            <w:pPr>
              <w:jc w:val="both"/>
              <w:rPr>
                <w:rFonts w:ascii="Calibri" w:hAnsi="Calibri"/>
                <w:b/>
                <w:sz w:val="18"/>
                <w:szCs w:val="18"/>
              </w:rPr>
            </w:pPr>
          </w:p>
        </w:tc>
      </w:tr>
      <w:tr w:rsidR="00A06423" w:rsidTr="00565139" w14:paraId="3BC21DF3" w14:textId="77777777">
        <w:tc>
          <w:tcPr>
            <w:tcW w:w="630" w:type="dxa"/>
            <w:tcBorders>
              <w:top w:val="single" w:color="auto" w:sz="4" w:space="0"/>
              <w:left w:val="single" w:color="auto" w:sz="4" w:space="0"/>
              <w:bottom w:val="single" w:color="auto" w:sz="4" w:space="0"/>
              <w:right w:val="single" w:color="auto" w:sz="4" w:space="0"/>
            </w:tcBorders>
          </w:tcPr>
          <w:p w:rsidR="00A06423" w:rsidP="00565139" w:rsidRDefault="00A06423" w14:paraId="567A8DC6" w14:textId="77777777">
            <w:pPr>
              <w:jc w:val="both"/>
              <w:rPr>
                <w:rFonts w:ascii="Calibri" w:hAnsi="Calibri"/>
                <w:sz w:val="18"/>
                <w:szCs w:val="18"/>
              </w:rPr>
            </w:pPr>
          </w:p>
        </w:tc>
        <w:tc>
          <w:tcPr>
            <w:tcW w:w="30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369DBA80" w14:textId="77777777">
            <w:pPr>
              <w:jc w:val="both"/>
              <w:rPr>
                <w:rFonts w:ascii="Calibri" w:hAnsi="Calibri"/>
                <w:sz w:val="18"/>
                <w:szCs w:val="18"/>
              </w:rPr>
            </w:pPr>
            <w:r>
              <w:rPr>
                <w:rFonts w:ascii="Calibri" w:hAnsi="Calibri"/>
                <w:sz w:val="18"/>
                <w:szCs w:val="18"/>
              </w:rPr>
              <w:t xml:space="preserve">        РІС</w:t>
            </w:r>
          </w:p>
        </w:tc>
        <w:tc>
          <w:tcPr>
            <w:tcW w:w="992" w:type="dxa"/>
            <w:tcBorders>
              <w:top w:val="single" w:color="auto" w:sz="4" w:space="0"/>
              <w:left w:val="single" w:color="auto" w:sz="4" w:space="0"/>
              <w:bottom w:val="single" w:color="auto" w:sz="4" w:space="0"/>
              <w:right w:val="single" w:color="auto" w:sz="4" w:space="0"/>
            </w:tcBorders>
            <w:hideMark/>
          </w:tcPr>
          <w:p w:rsidR="00A06423" w:rsidP="00565139" w:rsidRDefault="00A06423" w14:paraId="5C08849C" w14:textId="77777777">
            <w:pPr>
              <w:jc w:val="both"/>
              <w:rPr>
                <w:rFonts w:ascii="Calibri" w:hAnsi="Calibri"/>
                <w:sz w:val="18"/>
                <w:szCs w:val="18"/>
              </w:rPr>
            </w:pPr>
            <w:r>
              <w:rPr>
                <w:rFonts w:ascii="Calibri" w:hAnsi="Calibri"/>
                <w:sz w:val="18"/>
                <w:szCs w:val="18"/>
              </w:rPr>
              <w:t>1</w:t>
            </w:r>
          </w:p>
        </w:tc>
        <w:tc>
          <w:tcPr>
            <w:tcW w:w="993" w:type="dxa"/>
            <w:tcBorders>
              <w:top w:val="single" w:color="auto" w:sz="4" w:space="0"/>
              <w:left w:val="single" w:color="auto" w:sz="4" w:space="0"/>
              <w:bottom w:val="single" w:color="auto" w:sz="4" w:space="0"/>
              <w:right w:val="single" w:color="auto" w:sz="4" w:space="0"/>
            </w:tcBorders>
            <w:hideMark/>
          </w:tcPr>
          <w:p w:rsidR="00A06423" w:rsidP="00565139" w:rsidRDefault="00A06423" w14:paraId="4DD432C8" w14:textId="77777777">
            <w:pPr>
              <w:jc w:val="both"/>
              <w:rPr>
                <w:rFonts w:ascii="Calibri" w:hAnsi="Calibri"/>
                <w:sz w:val="18"/>
                <w:szCs w:val="18"/>
              </w:rPr>
            </w:pPr>
            <w:proofErr w:type="spellStart"/>
            <w:r>
              <w:rPr>
                <w:rFonts w:ascii="Calibri" w:hAnsi="Calibri"/>
                <w:sz w:val="18"/>
                <w:szCs w:val="18"/>
              </w:rPr>
              <w:t>упаковка</w:t>
            </w:r>
            <w:proofErr w:type="spellEnd"/>
          </w:p>
        </w:tc>
        <w:tc>
          <w:tcPr>
            <w:tcW w:w="850" w:type="dxa"/>
            <w:tcBorders>
              <w:top w:val="single" w:color="auto" w:sz="4" w:space="0"/>
              <w:left w:val="single" w:color="auto" w:sz="4" w:space="0"/>
              <w:bottom w:val="single" w:color="auto" w:sz="4" w:space="0"/>
              <w:right w:val="single" w:color="auto" w:sz="4" w:space="0"/>
            </w:tcBorders>
            <w:hideMark/>
          </w:tcPr>
          <w:p w:rsidR="00A06423" w:rsidP="00565139" w:rsidRDefault="00A06423" w14:paraId="60AD01E3" w14:textId="77777777">
            <w:pPr>
              <w:jc w:val="both"/>
              <w:rPr>
                <w:rFonts w:ascii="Calibri" w:hAnsi="Calibri"/>
                <w:sz w:val="18"/>
                <w:szCs w:val="18"/>
              </w:rPr>
            </w:pPr>
            <w:r>
              <w:rPr>
                <w:rFonts w:ascii="Calibri" w:hAnsi="Calibri"/>
                <w:sz w:val="18"/>
                <w:szCs w:val="18"/>
              </w:rPr>
              <w:t>4</w:t>
            </w:r>
          </w:p>
        </w:tc>
        <w:tc>
          <w:tcPr>
            <w:tcW w:w="992" w:type="dxa"/>
            <w:tcBorders>
              <w:top w:val="single" w:color="auto" w:sz="4" w:space="0"/>
              <w:left w:val="single" w:color="auto" w:sz="4" w:space="0"/>
              <w:bottom w:val="single" w:color="auto" w:sz="4" w:space="0"/>
              <w:right w:val="single" w:color="auto" w:sz="4" w:space="0"/>
            </w:tcBorders>
            <w:hideMark/>
          </w:tcPr>
          <w:p w:rsidR="00A06423" w:rsidP="00565139" w:rsidRDefault="00A06423" w14:paraId="682E5C7F" w14:textId="77777777">
            <w:pPr>
              <w:jc w:val="both"/>
              <w:rPr>
                <w:rFonts w:ascii="Calibri" w:hAnsi="Calibri"/>
                <w:sz w:val="18"/>
                <w:szCs w:val="18"/>
                <w:lang w:val="ru-RU"/>
              </w:rPr>
            </w:pPr>
            <w:r>
              <w:rPr>
                <w:rFonts w:ascii="Calibri" w:hAnsi="Calibri"/>
                <w:sz w:val="18"/>
                <w:szCs w:val="18"/>
                <w:lang w:val="ru-RU"/>
              </w:rPr>
              <w:t>с</w:t>
            </w:r>
            <w:proofErr w:type="spellStart"/>
            <w:r>
              <w:rPr>
                <w:rFonts w:ascii="Calibri" w:hAnsi="Calibri"/>
                <w:sz w:val="18"/>
                <w:szCs w:val="18"/>
              </w:rPr>
              <w:t>уд</w:t>
            </w:r>
            <w:proofErr w:type="spellEnd"/>
            <w:r>
              <w:rPr>
                <w:rFonts w:ascii="Calibri" w:hAnsi="Calibri"/>
                <w:sz w:val="18"/>
                <w:szCs w:val="18"/>
              </w:rPr>
              <w:t xml:space="preserve"> </w:t>
            </w:r>
          </w:p>
        </w:tc>
        <w:tc>
          <w:tcPr>
            <w:tcW w:w="975" w:type="dxa"/>
            <w:tcBorders>
              <w:top w:val="single" w:color="auto" w:sz="4" w:space="0"/>
              <w:left w:val="single" w:color="auto" w:sz="4" w:space="0"/>
              <w:bottom w:val="single" w:color="auto" w:sz="4" w:space="0"/>
              <w:right w:val="single" w:color="auto" w:sz="4" w:space="0"/>
            </w:tcBorders>
            <w:hideMark/>
          </w:tcPr>
          <w:p w:rsidR="00A06423" w:rsidP="00565139" w:rsidRDefault="00A06423" w14:paraId="559F57B7" w14:textId="77777777">
            <w:pPr>
              <w:jc w:val="both"/>
              <w:rPr>
                <w:rFonts w:ascii="Calibri" w:hAnsi="Calibri"/>
                <w:sz w:val="18"/>
                <w:szCs w:val="18"/>
              </w:rPr>
            </w:pPr>
            <w:proofErr w:type="spellStart"/>
            <w:r>
              <w:rPr>
                <w:rFonts w:ascii="Calibri" w:hAnsi="Calibri"/>
                <w:sz w:val="18"/>
                <w:szCs w:val="18"/>
              </w:rPr>
              <w:t>Rp</w:t>
            </w:r>
            <w:proofErr w:type="spellEnd"/>
            <w:r>
              <w:rPr>
                <w:rFonts w:ascii="Calibri" w:hAnsi="Calibri"/>
                <w:sz w:val="18"/>
                <w:szCs w:val="18"/>
              </w:rPr>
              <w:t xml:space="preserve"> 100</w:t>
            </w:r>
          </w:p>
        </w:tc>
        <w:tc>
          <w:tcPr>
            <w:tcW w:w="11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5CF4F0AE" w14:textId="77777777">
            <w:pPr>
              <w:jc w:val="both"/>
              <w:rPr>
                <w:rFonts w:ascii="Calibri" w:hAnsi="Calibri"/>
                <w:sz w:val="18"/>
                <w:szCs w:val="18"/>
              </w:rPr>
            </w:pPr>
            <w:proofErr w:type="spellStart"/>
            <w:r>
              <w:rPr>
                <w:rFonts w:ascii="Calibri" w:hAnsi="Calibri"/>
                <w:sz w:val="18"/>
                <w:szCs w:val="18"/>
              </w:rPr>
              <w:t>Rp</w:t>
            </w:r>
            <w:proofErr w:type="spellEnd"/>
            <w:r>
              <w:rPr>
                <w:rFonts w:ascii="Calibri" w:hAnsi="Calibri"/>
                <w:sz w:val="18"/>
                <w:szCs w:val="18"/>
              </w:rPr>
              <w:t xml:space="preserve"> 400</w:t>
            </w:r>
          </w:p>
        </w:tc>
      </w:tr>
      <w:tr w:rsidR="00A06423" w:rsidTr="00565139" w14:paraId="39C2D1BB" w14:textId="77777777">
        <w:tc>
          <w:tcPr>
            <w:tcW w:w="630" w:type="dxa"/>
            <w:tcBorders>
              <w:top w:val="single" w:color="auto" w:sz="4" w:space="0"/>
              <w:left w:val="single" w:color="auto" w:sz="4" w:space="0"/>
              <w:bottom w:val="single" w:color="auto" w:sz="4" w:space="0"/>
              <w:right w:val="single" w:color="auto" w:sz="4" w:space="0"/>
            </w:tcBorders>
          </w:tcPr>
          <w:p w:rsidR="00A06423" w:rsidP="00565139" w:rsidRDefault="00A06423" w14:paraId="2103CBD8" w14:textId="77777777">
            <w:pPr>
              <w:jc w:val="both"/>
              <w:rPr>
                <w:rFonts w:ascii="Calibri" w:hAnsi="Calibri"/>
                <w:b/>
                <w:sz w:val="18"/>
                <w:szCs w:val="18"/>
              </w:rPr>
            </w:pPr>
          </w:p>
        </w:tc>
        <w:tc>
          <w:tcPr>
            <w:tcW w:w="3022" w:type="dxa"/>
            <w:tcBorders>
              <w:top w:val="single" w:color="auto" w:sz="4" w:space="0"/>
              <w:left w:val="single" w:color="auto" w:sz="4" w:space="0"/>
              <w:bottom w:val="single" w:color="auto" w:sz="4" w:space="0"/>
              <w:right w:val="single" w:color="auto" w:sz="4" w:space="0"/>
            </w:tcBorders>
          </w:tcPr>
          <w:p w:rsidR="00A06423" w:rsidP="00565139" w:rsidRDefault="00A06423" w14:paraId="29AFEBC5" w14:textId="77777777">
            <w:pPr>
              <w:jc w:val="both"/>
              <w:rPr>
                <w:rFonts w:ascii="Calibri" w:hAnsi="Calibri"/>
                <w:b/>
                <w:sz w:val="18"/>
                <w:szCs w:val="18"/>
              </w:rPr>
            </w:pPr>
          </w:p>
        </w:tc>
        <w:tc>
          <w:tcPr>
            <w:tcW w:w="992" w:type="dxa"/>
            <w:tcBorders>
              <w:top w:val="single" w:color="auto" w:sz="4" w:space="0"/>
              <w:left w:val="single" w:color="auto" w:sz="4" w:space="0"/>
              <w:bottom w:val="single" w:color="auto" w:sz="4" w:space="0"/>
              <w:right w:val="single" w:color="auto" w:sz="4" w:space="0"/>
            </w:tcBorders>
          </w:tcPr>
          <w:p w:rsidR="00A06423" w:rsidP="00565139" w:rsidRDefault="00A06423" w14:paraId="5CF4B749" w14:textId="77777777">
            <w:pPr>
              <w:jc w:val="both"/>
              <w:rPr>
                <w:rFonts w:ascii="Calibri" w:hAnsi="Calibri"/>
                <w:b/>
                <w:sz w:val="18"/>
                <w:szCs w:val="18"/>
              </w:rPr>
            </w:pPr>
          </w:p>
        </w:tc>
        <w:tc>
          <w:tcPr>
            <w:tcW w:w="993" w:type="dxa"/>
            <w:tcBorders>
              <w:top w:val="single" w:color="auto" w:sz="4" w:space="0"/>
              <w:left w:val="single" w:color="auto" w:sz="4" w:space="0"/>
              <w:bottom w:val="single" w:color="auto" w:sz="4" w:space="0"/>
              <w:right w:val="single" w:color="auto" w:sz="4" w:space="0"/>
            </w:tcBorders>
          </w:tcPr>
          <w:p w:rsidR="00A06423" w:rsidP="00565139" w:rsidRDefault="00A06423" w14:paraId="332859BD" w14:textId="77777777">
            <w:pPr>
              <w:jc w:val="both"/>
              <w:rPr>
                <w:rFonts w:ascii="Calibri" w:hAnsi="Calibri"/>
                <w:b/>
                <w:sz w:val="18"/>
                <w:szCs w:val="18"/>
              </w:rPr>
            </w:pPr>
          </w:p>
        </w:tc>
        <w:tc>
          <w:tcPr>
            <w:tcW w:w="850" w:type="dxa"/>
            <w:tcBorders>
              <w:top w:val="single" w:color="auto" w:sz="4" w:space="0"/>
              <w:left w:val="single" w:color="auto" w:sz="4" w:space="0"/>
              <w:bottom w:val="single" w:color="auto" w:sz="4" w:space="0"/>
              <w:right w:val="single" w:color="auto" w:sz="4" w:space="0"/>
            </w:tcBorders>
          </w:tcPr>
          <w:p w:rsidR="00A06423" w:rsidP="00565139" w:rsidRDefault="00A06423" w14:paraId="2E0788EB" w14:textId="77777777">
            <w:pPr>
              <w:jc w:val="both"/>
              <w:rPr>
                <w:rFonts w:ascii="Calibri" w:hAnsi="Calibri"/>
                <w:b/>
                <w:sz w:val="18"/>
                <w:szCs w:val="18"/>
              </w:rPr>
            </w:pPr>
          </w:p>
        </w:tc>
        <w:tc>
          <w:tcPr>
            <w:tcW w:w="992" w:type="dxa"/>
            <w:tcBorders>
              <w:top w:val="single" w:color="auto" w:sz="4" w:space="0"/>
              <w:left w:val="single" w:color="auto" w:sz="4" w:space="0"/>
              <w:bottom w:val="single" w:color="auto" w:sz="4" w:space="0"/>
              <w:right w:val="single" w:color="auto" w:sz="4" w:space="0"/>
            </w:tcBorders>
          </w:tcPr>
          <w:p w:rsidR="00A06423" w:rsidP="00565139" w:rsidRDefault="00A06423" w14:paraId="721C705E" w14:textId="77777777">
            <w:pPr>
              <w:jc w:val="both"/>
              <w:rPr>
                <w:rFonts w:ascii="Calibri" w:hAnsi="Calibri"/>
                <w:b/>
                <w:sz w:val="18"/>
                <w:szCs w:val="18"/>
              </w:rPr>
            </w:pPr>
          </w:p>
        </w:tc>
        <w:tc>
          <w:tcPr>
            <w:tcW w:w="975" w:type="dxa"/>
            <w:tcBorders>
              <w:top w:val="single" w:color="auto" w:sz="4" w:space="0"/>
              <w:left w:val="single" w:color="auto" w:sz="4" w:space="0"/>
              <w:bottom w:val="single" w:color="auto" w:sz="4" w:space="0"/>
              <w:right w:val="single" w:color="auto" w:sz="4" w:space="0"/>
            </w:tcBorders>
          </w:tcPr>
          <w:p w:rsidR="00A06423" w:rsidP="00565139" w:rsidRDefault="00A06423" w14:paraId="480FAD8D" w14:textId="77777777">
            <w:pPr>
              <w:jc w:val="both"/>
              <w:rPr>
                <w:rFonts w:ascii="Calibri" w:hAnsi="Calibri"/>
                <w:b/>
                <w:sz w:val="18"/>
                <w:szCs w:val="18"/>
              </w:rPr>
            </w:pPr>
          </w:p>
        </w:tc>
        <w:tc>
          <w:tcPr>
            <w:tcW w:w="1122" w:type="dxa"/>
            <w:tcBorders>
              <w:top w:val="single" w:color="auto" w:sz="4" w:space="0"/>
              <w:left w:val="single" w:color="auto" w:sz="4" w:space="0"/>
              <w:bottom w:val="single" w:color="auto" w:sz="4" w:space="0"/>
              <w:right w:val="single" w:color="auto" w:sz="4" w:space="0"/>
            </w:tcBorders>
            <w:hideMark/>
          </w:tcPr>
          <w:p w:rsidR="00A06423" w:rsidP="00565139" w:rsidRDefault="00A06423" w14:paraId="1C81C72D" w14:textId="77777777">
            <w:pPr>
              <w:jc w:val="both"/>
              <w:rPr>
                <w:rFonts w:ascii="Calibri" w:hAnsi="Calibri"/>
                <w:b/>
                <w:sz w:val="18"/>
                <w:szCs w:val="18"/>
              </w:rPr>
            </w:pPr>
            <w:proofErr w:type="spellStart"/>
            <w:r>
              <w:rPr>
                <w:rFonts w:ascii="Calibri" w:hAnsi="Calibri"/>
                <w:b/>
                <w:sz w:val="18"/>
                <w:szCs w:val="18"/>
              </w:rPr>
              <w:t>Rp</w:t>
            </w:r>
            <w:proofErr w:type="spellEnd"/>
            <w:r>
              <w:rPr>
                <w:rFonts w:ascii="Calibri" w:hAnsi="Calibri"/>
                <w:b/>
                <w:sz w:val="18"/>
                <w:szCs w:val="18"/>
              </w:rPr>
              <w:t xml:space="preserve"> - </w:t>
            </w:r>
          </w:p>
        </w:tc>
      </w:tr>
      <w:tr w:rsidR="00A06423" w:rsidTr="00565139" w14:paraId="38942C4C" w14:textId="77777777">
        <w:tc>
          <w:tcPr>
            <w:tcW w:w="8454" w:type="dxa"/>
            <w:gridSpan w:val="7"/>
            <w:tcBorders>
              <w:top w:val="single" w:color="auto" w:sz="4" w:space="0"/>
              <w:left w:val="single" w:color="auto" w:sz="4" w:space="0"/>
              <w:bottom w:val="single" w:color="auto" w:sz="4" w:space="0"/>
              <w:right w:val="single" w:color="auto" w:sz="4" w:space="0"/>
            </w:tcBorders>
            <w:shd w:val="clear" w:color="auto" w:fill="A6A6A6"/>
            <w:hideMark/>
          </w:tcPr>
          <w:p w:rsidR="00A06423" w:rsidP="00565139" w:rsidRDefault="00A06423" w14:paraId="01F4B83F" w14:textId="77777777">
            <w:pPr>
              <w:jc w:val="center"/>
              <w:rPr>
                <w:rFonts w:ascii="Calibri" w:hAnsi="Calibri"/>
                <w:b/>
                <w:sz w:val="18"/>
                <w:szCs w:val="18"/>
              </w:rPr>
            </w:pPr>
            <w:proofErr w:type="spellStart"/>
            <w:r>
              <w:rPr>
                <w:rFonts w:ascii="Calibri" w:hAnsi="Calibri"/>
                <w:b/>
                <w:sz w:val="18"/>
                <w:szCs w:val="18"/>
              </w:rPr>
              <w:t>Всього</w:t>
            </w:r>
            <w:proofErr w:type="spellEnd"/>
          </w:p>
        </w:tc>
        <w:tc>
          <w:tcPr>
            <w:tcW w:w="1122" w:type="dxa"/>
            <w:tcBorders>
              <w:top w:val="single" w:color="auto" w:sz="4" w:space="0"/>
              <w:left w:val="single" w:color="auto" w:sz="4" w:space="0"/>
              <w:bottom w:val="single" w:color="auto" w:sz="4" w:space="0"/>
              <w:right w:val="single" w:color="auto" w:sz="4" w:space="0"/>
            </w:tcBorders>
            <w:shd w:val="clear" w:color="auto" w:fill="A6A6A6"/>
            <w:hideMark/>
          </w:tcPr>
          <w:p w:rsidR="00A06423" w:rsidP="00565139" w:rsidRDefault="00A06423" w14:paraId="244CFD0A" w14:textId="77777777">
            <w:pPr>
              <w:jc w:val="both"/>
              <w:rPr>
                <w:rFonts w:ascii="Calibri" w:hAnsi="Calibri"/>
                <w:b/>
                <w:sz w:val="18"/>
                <w:szCs w:val="18"/>
              </w:rPr>
            </w:pPr>
            <w:proofErr w:type="spellStart"/>
            <w:r>
              <w:rPr>
                <w:rFonts w:ascii="Calibri" w:hAnsi="Calibri"/>
                <w:b/>
                <w:sz w:val="18"/>
                <w:szCs w:val="18"/>
              </w:rPr>
              <w:t>Rp</w:t>
            </w:r>
            <w:proofErr w:type="spellEnd"/>
            <w:r>
              <w:rPr>
                <w:rFonts w:ascii="Calibri" w:hAnsi="Calibri"/>
                <w:b/>
                <w:sz w:val="18"/>
                <w:szCs w:val="18"/>
              </w:rPr>
              <w:t xml:space="preserve"> 400</w:t>
            </w:r>
          </w:p>
        </w:tc>
      </w:tr>
      <w:tr w:rsidR="00A06423" w:rsidTr="00565139" w14:paraId="36D255C2" w14:textId="77777777">
        <w:tc>
          <w:tcPr>
            <w:tcW w:w="3652" w:type="dxa"/>
            <w:gridSpan w:val="2"/>
            <w:tcBorders>
              <w:top w:val="single" w:color="auto" w:sz="4" w:space="0"/>
              <w:left w:val="single" w:color="auto" w:sz="4" w:space="0"/>
              <w:bottom w:val="single" w:color="auto" w:sz="4" w:space="0"/>
              <w:right w:val="single" w:color="auto" w:sz="4" w:space="0"/>
            </w:tcBorders>
            <w:shd w:val="clear" w:color="auto" w:fill="92CDDC"/>
            <w:hideMark/>
          </w:tcPr>
          <w:p w:rsidR="00A06423" w:rsidP="00565139" w:rsidRDefault="00A06423" w14:paraId="27742AEA" w14:textId="77777777">
            <w:pPr>
              <w:jc w:val="both"/>
              <w:rPr>
                <w:rFonts w:ascii="Calibri" w:hAnsi="Calibri"/>
                <w:b/>
                <w:sz w:val="18"/>
                <w:szCs w:val="18"/>
              </w:rPr>
            </w:pPr>
            <w:r>
              <w:rPr>
                <w:rFonts w:ascii="Calibri" w:hAnsi="Calibri"/>
                <w:b/>
                <w:sz w:val="18"/>
                <w:szCs w:val="18"/>
              </w:rPr>
              <w:t>ВСЬОГО</w:t>
            </w:r>
          </w:p>
        </w:tc>
        <w:tc>
          <w:tcPr>
            <w:tcW w:w="992" w:type="dxa"/>
            <w:tcBorders>
              <w:top w:val="single" w:color="auto" w:sz="4" w:space="0"/>
              <w:left w:val="single" w:color="auto" w:sz="4" w:space="0"/>
              <w:bottom w:val="single" w:color="auto" w:sz="4" w:space="0"/>
              <w:right w:val="single" w:color="auto" w:sz="4" w:space="0"/>
            </w:tcBorders>
            <w:shd w:val="clear" w:color="auto" w:fill="92CDDC"/>
          </w:tcPr>
          <w:p w:rsidR="00A06423" w:rsidP="00565139" w:rsidRDefault="00A06423" w14:paraId="2E9F1B8A" w14:textId="77777777">
            <w:pPr>
              <w:jc w:val="both"/>
              <w:rPr>
                <w:rFonts w:ascii="Calibri" w:hAnsi="Calibri"/>
                <w:b/>
                <w:sz w:val="18"/>
                <w:szCs w:val="18"/>
              </w:rPr>
            </w:pPr>
          </w:p>
        </w:tc>
        <w:tc>
          <w:tcPr>
            <w:tcW w:w="993" w:type="dxa"/>
            <w:tcBorders>
              <w:top w:val="single" w:color="auto" w:sz="4" w:space="0"/>
              <w:left w:val="single" w:color="auto" w:sz="4" w:space="0"/>
              <w:bottom w:val="single" w:color="auto" w:sz="4" w:space="0"/>
              <w:right w:val="single" w:color="auto" w:sz="4" w:space="0"/>
            </w:tcBorders>
            <w:shd w:val="clear" w:color="auto" w:fill="92CDDC"/>
          </w:tcPr>
          <w:p w:rsidR="00A06423" w:rsidP="00565139" w:rsidRDefault="00A06423" w14:paraId="28F05061" w14:textId="77777777">
            <w:pPr>
              <w:jc w:val="both"/>
              <w:rPr>
                <w:rFonts w:ascii="Calibri" w:hAnsi="Calibri"/>
                <w:b/>
                <w:sz w:val="18"/>
                <w:szCs w:val="18"/>
              </w:rPr>
            </w:pPr>
          </w:p>
        </w:tc>
        <w:tc>
          <w:tcPr>
            <w:tcW w:w="850" w:type="dxa"/>
            <w:tcBorders>
              <w:top w:val="single" w:color="auto" w:sz="4" w:space="0"/>
              <w:left w:val="single" w:color="auto" w:sz="4" w:space="0"/>
              <w:bottom w:val="single" w:color="auto" w:sz="4" w:space="0"/>
              <w:right w:val="single" w:color="auto" w:sz="4" w:space="0"/>
            </w:tcBorders>
            <w:shd w:val="clear" w:color="auto" w:fill="92CDDC"/>
          </w:tcPr>
          <w:p w:rsidR="00A06423" w:rsidP="00565139" w:rsidRDefault="00A06423" w14:paraId="26486B83" w14:textId="77777777">
            <w:pPr>
              <w:jc w:val="both"/>
              <w:rPr>
                <w:rFonts w:ascii="Calibri" w:hAnsi="Calibri"/>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92CDDC"/>
          </w:tcPr>
          <w:p w:rsidR="00A06423" w:rsidP="00565139" w:rsidRDefault="00A06423" w14:paraId="43514500" w14:textId="77777777">
            <w:pPr>
              <w:jc w:val="both"/>
              <w:rPr>
                <w:rFonts w:ascii="Calibri" w:hAnsi="Calibri"/>
                <w:b/>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92CDDC"/>
          </w:tcPr>
          <w:p w:rsidR="00A06423" w:rsidP="00565139" w:rsidRDefault="00A06423" w14:paraId="1FD0E49F" w14:textId="77777777">
            <w:pPr>
              <w:jc w:val="both"/>
              <w:rPr>
                <w:rFonts w:ascii="Calibri" w:hAnsi="Calibri"/>
                <w:b/>
                <w:sz w:val="18"/>
                <w:szCs w:val="18"/>
              </w:rPr>
            </w:pPr>
          </w:p>
        </w:tc>
        <w:tc>
          <w:tcPr>
            <w:tcW w:w="1122" w:type="dxa"/>
            <w:tcBorders>
              <w:top w:val="single" w:color="auto" w:sz="4" w:space="0"/>
              <w:left w:val="single" w:color="auto" w:sz="4" w:space="0"/>
              <w:bottom w:val="single" w:color="auto" w:sz="4" w:space="0"/>
              <w:right w:val="single" w:color="auto" w:sz="4" w:space="0"/>
            </w:tcBorders>
            <w:shd w:val="clear" w:color="auto" w:fill="92CDDC"/>
            <w:hideMark/>
          </w:tcPr>
          <w:p w:rsidR="00A06423" w:rsidP="00565139" w:rsidRDefault="00A06423" w14:paraId="2BDF7683" w14:textId="77777777">
            <w:pPr>
              <w:jc w:val="both"/>
              <w:rPr>
                <w:rFonts w:ascii="Calibri" w:hAnsi="Calibri"/>
                <w:b/>
                <w:sz w:val="18"/>
                <w:szCs w:val="18"/>
              </w:rPr>
            </w:pPr>
            <w:proofErr w:type="spellStart"/>
            <w:r>
              <w:rPr>
                <w:rFonts w:ascii="Calibri" w:hAnsi="Calibri"/>
                <w:b/>
                <w:sz w:val="18"/>
                <w:szCs w:val="18"/>
              </w:rPr>
              <w:t>Rp</w:t>
            </w:r>
            <w:proofErr w:type="spellEnd"/>
            <w:r>
              <w:rPr>
                <w:rFonts w:ascii="Calibri" w:hAnsi="Calibri"/>
                <w:b/>
                <w:sz w:val="18"/>
                <w:szCs w:val="18"/>
              </w:rPr>
              <w:t xml:space="preserve"> 877,100</w:t>
            </w:r>
          </w:p>
        </w:tc>
      </w:tr>
    </w:tbl>
    <w:p w:rsidRPr="003D042C" w:rsidR="00A06423" w:rsidP="00A06423" w:rsidRDefault="00A06423" w14:paraId="3E30C8F8" w14:textId="77777777">
      <w:pPr>
        <w:pStyle w:val="BodyText3"/>
        <w:autoSpaceDE w:val="0"/>
        <w:spacing w:after="0"/>
        <w:rPr>
          <w:sz w:val="22"/>
          <w:szCs w:val="22"/>
        </w:rPr>
      </w:pPr>
      <w:r w:rsidRPr="003D042C">
        <w:rPr>
          <w:noProof/>
          <w:sz w:val="22"/>
          <w:szCs w:val="22"/>
          <w:lang w:eastAsia="uk-UA"/>
        </w:rPr>
        <w:t xml:space="preserve"> </w:t>
      </w:r>
    </w:p>
    <w:p w:rsidRPr="003D042C" w:rsidR="00A06423" w:rsidP="00A06423" w:rsidRDefault="00A06423" w14:paraId="709AB599" w14:textId="77777777">
      <w:pPr>
        <w:jc w:val="both"/>
        <w:rPr>
          <w:sz w:val="22"/>
          <w:szCs w:val="22"/>
        </w:rPr>
      </w:pPr>
    </w:p>
    <w:p w:rsidRPr="003D042C" w:rsidR="00A06423" w:rsidP="00A06423" w:rsidRDefault="00A06423" w14:paraId="7A3590CF" w14:textId="77777777">
      <w:pPr>
        <w:jc w:val="both"/>
        <w:rPr>
          <w:sz w:val="22"/>
          <w:szCs w:val="22"/>
        </w:rPr>
      </w:pPr>
      <w:proofErr w:type="spellStart"/>
      <w:r>
        <w:rPr>
          <w:sz w:val="22"/>
          <w:szCs w:val="22"/>
        </w:rPr>
        <w:t>Оскільки</w:t>
      </w:r>
      <w:proofErr w:type="spellEnd"/>
      <w:r>
        <w:rPr>
          <w:sz w:val="22"/>
          <w:szCs w:val="22"/>
        </w:rPr>
        <w:t xml:space="preserve"> DG East є </w:t>
      </w:r>
      <w:proofErr w:type="spellStart"/>
      <w:r>
        <w:rPr>
          <w:sz w:val="22"/>
          <w:szCs w:val="22"/>
        </w:rPr>
        <w:t>проектом</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фінансується</w:t>
      </w:r>
      <w:proofErr w:type="spellEnd"/>
      <w:r>
        <w:rPr>
          <w:sz w:val="22"/>
          <w:szCs w:val="22"/>
        </w:rPr>
        <w:t xml:space="preserve"> USAID і </w:t>
      </w:r>
      <w:proofErr w:type="spellStart"/>
      <w:r>
        <w:rPr>
          <w:sz w:val="22"/>
          <w:szCs w:val="22"/>
        </w:rPr>
        <w:t>реалізовується</w:t>
      </w:r>
      <w:proofErr w:type="spellEnd"/>
      <w:r>
        <w:rPr>
          <w:sz w:val="22"/>
          <w:szCs w:val="22"/>
        </w:rPr>
        <w:t xml:space="preserve"> в </w:t>
      </w:r>
      <w:proofErr w:type="spellStart"/>
      <w:r>
        <w:rPr>
          <w:sz w:val="22"/>
          <w:szCs w:val="22"/>
        </w:rPr>
        <w:t>рамках</w:t>
      </w:r>
      <w:proofErr w:type="spellEnd"/>
      <w:r>
        <w:rPr>
          <w:sz w:val="22"/>
          <w:szCs w:val="22"/>
        </w:rPr>
        <w:t xml:space="preserve"> </w:t>
      </w:r>
      <w:proofErr w:type="spellStart"/>
      <w:r>
        <w:rPr>
          <w:sz w:val="22"/>
          <w:szCs w:val="22"/>
        </w:rPr>
        <w:t>двосторонньої</w:t>
      </w:r>
      <w:proofErr w:type="spellEnd"/>
      <w:r>
        <w:rPr>
          <w:sz w:val="22"/>
          <w:szCs w:val="22"/>
        </w:rPr>
        <w:t xml:space="preserve"> </w:t>
      </w:r>
      <w:proofErr w:type="spellStart"/>
      <w:r>
        <w:rPr>
          <w:sz w:val="22"/>
          <w:szCs w:val="22"/>
        </w:rPr>
        <w:t>угоди</w:t>
      </w:r>
      <w:proofErr w:type="spellEnd"/>
      <w:r>
        <w:rPr>
          <w:sz w:val="22"/>
          <w:szCs w:val="22"/>
        </w:rPr>
        <w:t xml:space="preserve"> </w:t>
      </w:r>
      <w:proofErr w:type="spellStart"/>
      <w:r>
        <w:rPr>
          <w:sz w:val="22"/>
          <w:szCs w:val="22"/>
        </w:rPr>
        <w:t>між</w:t>
      </w:r>
      <w:proofErr w:type="spellEnd"/>
      <w:r>
        <w:rPr>
          <w:sz w:val="22"/>
          <w:szCs w:val="22"/>
        </w:rPr>
        <w:t xml:space="preserve"> </w:t>
      </w:r>
      <w:proofErr w:type="spellStart"/>
      <w:r>
        <w:rPr>
          <w:sz w:val="22"/>
          <w:szCs w:val="22"/>
        </w:rPr>
        <w:t>Урядом</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та</w:t>
      </w:r>
      <w:proofErr w:type="spellEnd"/>
      <w:r>
        <w:rPr>
          <w:sz w:val="22"/>
          <w:szCs w:val="22"/>
        </w:rPr>
        <w:t xml:space="preserve"> </w:t>
      </w:r>
      <w:proofErr w:type="spellStart"/>
      <w:r>
        <w:rPr>
          <w:sz w:val="22"/>
          <w:szCs w:val="22"/>
        </w:rPr>
        <w:t>Урядом</w:t>
      </w:r>
      <w:proofErr w:type="spellEnd"/>
      <w:r>
        <w:rPr>
          <w:sz w:val="22"/>
          <w:szCs w:val="22"/>
        </w:rPr>
        <w:t xml:space="preserve"> </w:t>
      </w:r>
      <w:proofErr w:type="spellStart"/>
      <w:r>
        <w:rPr>
          <w:sz w:val="22"/>
          <w:szCs w:val="22"/>
        </w:rPr>
        <w:t>Сполучених</w:t>
      </w:r>
      <w:proofErr w:type="spellEnd"/>
      <w:r>
        <w:rPr>
          <w:sz w:val="22"/>
          <w:szCs w:val="22"/>
        </w:rPr>
        <w:t xml:space="preserve"> </w:t>
      </w:r>
      <w:proofErr w:type="spellStart"/>
      <w:r>
        <w:rPr>
          <w:sz w:val="22"/>
          <w:szCs w:val="22"/>
        </w:rPr>
        <w:t>Штатів</w:t>
      </w:r>
      <w:proofErr w:type="spellEnd"/>
      <w:r>
        <w:rPr>
          <w:sz w:val="22"/>
          <w:szCs w:val="22"/>
        </w:rPr>
        <w:t xml:space="preserve"> </w:t>
      </w:r>
      <w:proofErr w:type="spellStart"/>
      <w:r>
        <w:rPr>
          <w:sz w:val="22"/>
          <w:szCs w:val="22"/>
        </w:rPr>
        <w:t>Америки</w:t>
      </w:r>
      <w:proofErr w:type="spellEnd"/>
      <w:r>
        <w:rPr>
          <w:sz w:val="22"/>
          <w:szCs w:val="22"/>
        </w:rPr>
        <w:t xml:space="preserve">, </w:t>
      </w:r>
      <w:proofErr w:type="spellStart"/>
      <w:r>
        <w:rPr>
          <w:sz w:val="22"/>
          <w:szCs w:val="22"/>
        </w:rPr>
        <w:t>оференти</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повинні</w:t>
      </w:r>
      <w:proofErr w:type="spellEnd"/>
      <w:r>
        <w:rPr>
          <w:sz w:val="22"/>
          <w:szCs w:val="22"/>
        </w:rPr>
        <w:t xml:space="preserve"> </w:t>
      </w:r>
      <w:proofErr w:type="spellStart"/>
      <w:r>
        <w:rPr>
          <w:sz w:val="22"/>
          <w:szCs w:val="22"/>
        </w:rPr>
        <w:t>включати</w:t>
      </w:r>
      <w:proofErr w:type="spellEnd"/>
      <w:r>
        <w:rPr>
          <w:sz w:val="22"/>
          <w:szCs w:val="22"/>
        </w:rPr>
        <w:t xml:space="preserve"> </w:t>
      </w:r>
      <w:proofErr w:type="spellStart"/>
      <w:r>
        <w:rPr>
          <w:sz w:val="22"/>
          <w:szCs w:val="22"/>
        </w:rPr>
        <w:t>до</w:t>
      </w:r>
      <w:proofErr w:type="spellEnd"/>
      <w:r>
        <w:rPr>
          <w:sz w:val="22"/>
          <w:szCs w:val="22"/>
        </w:rPr>
        <w:t xml:space="preserve"> </w:t>
      </w:r>
      <w:proofErr w:type="spellStart"/>
      <w:r>
        <w:rPr>
          <w:sz w:val="22"/>
          <w:szCs w:val="22"/>
        </w:rPr>
        <w:t>своєї</w:t>
      </w:r>
      <w:proofErr w:type="spellEnd"/>
      <w:r>
        <w:rPr>
          <w:sz w:val="22"/>
          <w:szCs w:val="22"/>
        </w:rPr>
        <w:t xml:space="preserve"> </w:t>
      </w:r>
      <w:proofErr w:type="spellStart"/>
      <w:r>
        <w:rPr>
          <w:sz w:val="22"/>
          <w:szCs w:val="22"/>
        </w:rPr>
        <w:t>цінової</w:t>
      </w:r>
      <w:proofErr w:type="spellEnd"/>
      <w:r>
        <w:rPr>
          <w:sz w:val="22"/>
          <w:szCs w:val="22"/>
        </w:rPr>
        <w:t xml:space="preserve"> </w:t>
      </w:r>
      <w:proofErr w:type="spellStart"/>
      <w:r>
        <w:rPr>
          <w:sz w:val="22"/>
          <w:szCs w:val="22"/>
        </w:rPr>
        <w:t>пропозиції</w:t>
      </w:r>
      <w:proofErr w:type="spellEnd"/>
      <w:r>
        <w:rPr>
          <w:sz w:val="22"/>
          <w:szCs w:val="22"/>
        </w:rPr>
        <w:t xml:space="preserve"> ПДВ </w:t>
      </w:r>
      <w:proofErr w:type="spellStart"/>
      <w:r>
        <w:rPr>
          <w:sz w:val="22"/>
          <w:szCs w:val="22"/>
        </w:rPr>
        <w:t>та</w:t>
      </w:r>
      <w:proofErr w:type="spellEnd"/>
      <w:r>
        <w:rPr>
          <w:sz w:val="22"/>
          <w:szCs w:val="22"/>
        </w:rPr>
        <w:t xml:space="preserve"> </w:t>
      </w:r>
      <w:proofErr w:type="spellStart"/>
      <w:r>
        <w:rPr>
          <w:sz w:val="22"/>
          <w:szCs w:val="22"/>
        </w:rPr>
        <w:t>митні</w:t>
      </w:r>
      <w:proofErr w:type="spellEnd"/>
      <w:r>
        <w:rPr>
          <w:sz w:val="22"/>
          <w:szCs w:val="22"/>
        </w:rPr>
        <w:t xml:space="preserve"> </w:t>
      </w:r>
      <w:proofErr w:type="spellStart"/>
      <w:r>
        <w:rPr>
          <w:sz w:val="22"/>
          <w:szCs w:val="22"/>
        </w:rPr>
        <w:t>збори</w:t>
      </w:r>
      <w:proofErr w:type="spellEnd"/>
      <w:r>
        <w:rPr>
          <w:sz w:val="22"/>
          <w:szCs w:val="22"/>
        </w:rPr>
        <w:t xml:space="preserve">. </w:t>
      </w:r>
    </w:p>
    <w:p w:rsidR="00A06423" w:rsidP="00A06423" w:rsidRDefault="00A06423" w14:paraId="23B1E055" w14:textId="77777777">
      <w:pPr>
        <w:jc w:val="both"/>
        <w:rPr>
          <w:b/>
          <w:sz w:val="22"/>
          <w:szCs w:val="22"/>
          <w:lang w:val="uk-UA"/>
        </w:rPr>
      </w:pPr>
    </w:p>
    <w:p w:rsidR="00A06423" w:rsidP="00A06423" w:rsidRDefault="00A06423" w14:paraId="79F7EE2C" w14:textId="77777777">
      <w:pPr>
        <w:jc w:val="both"/>
        <w:rPr>
          <w:b/>
          <w:sz w:val="22"/>
          <w:szCs w:val="22"/>
          <w:lang w:val="uk-UA"/>
        </w:rPr>
      </w:pPr>
    </w:p>
    <w:p w:rsidR="00A06423" w:rsidP="00A06423" w:rsidRDefault="00A06423" w14:paraId="37791142" w14:textId="77777777">
      <w:pPr>
        <w:jc w:val="both"/>
        <w:rPr>
          <w:b/>
          <w:sz w:val="22"/>
          <w:szCs w:val="22"/>
          <w:lang w:val="uk-UA"/>
        </w:rPr>
      </w:pPr>
    </w:p>
    <w:p w:rsidR="00A06423" w:rsidP="00A06423" w:rsidRDefault="00A06423" w14:paraId="3A97F3CF" w14:textId="77777777">
      <w:pPr>
        <w:jc w:val="both"/>
        <w:rPr>
          <w:b/>
          <w:sz w:val="22"/>
          <w:szCs w:val="22"/>
          <w:lang w:val="uk-UA"/>
        </w:rPr>
      </w:pPr>
    </w:p>
    <w:p w:rsidR="00A06423" w:rsidP="00A06423" w:rsidRDefault="00A06423" w14:paraId="72711613" w14:textId="77777777">
      <w:pPr>
        <w:jc w:val="both"/>
        <w:rPr>
          <w:b/>
          <w:sz w:val="22"/>
          <w:szCs w:val="22"/>
          <w:lang w:val="uk-UA"/>
        </w:rPr>
      </w:pPr>
    </w:p>
    <w:p w:rsidR="00A06423" w:rsidP="00A06423" w:rsidRDefault="00A06423" w14:paraId="7768DAD9" w14:textId="77777777">
      <w:pPr>
        <w:jc w:val="both"/>
        <w:rPr>
          <w:b/>
          <w:sz w:val="22"/>
          <w:szCs w:val="22"/>
          <w:lang w:val="uk-UA"/>
        </w:rPr>
      </w:pPr>
    </w:p>
    <w:p w:rsidR="00A06423" w:rsidP="00A06423" w:rsidRDefault="00A06423" w14:paraId="0CA0B218" w14:textId="77777777">
      <w:pPr>
        <w:jc w:val="both"/>
        <w:rPr>
          <w:b/>
          <w:sz w:val="22"/>
          <w:szCs w:val="22"/>
          <w:lang w:val="uk-UA"/>
        </w:rPr>
      </w:pPr>
    </w:p>
    <w:p w:rsidR="00A06423" w:rsidP="00A06423" w:rsidRDefault="00A06423" w14:paraId="0BDCEE8E" w14:textId="77777777">
      <w:pPr>
        <w:jc w:val="both"/>
        <w:rPr>
          <w:b/>
          <w:sz w:val="22"/>
          <w:szCs w:val="22"/>
          <w:lang w:val="uk-UA"/>
        </w:rPr>
      </w:pPr>
    </w:p>
    <w:p w:rsidR="00A06423" w:rsidP="00A06423" w:rsidRDefault="00A06423" w14:paraId="35B87B07" w14:textId="77777777">
      <w:pPr>
        <w:jc w:val="both"/>
        <w:rPr>
          <w:b/>
          <w:sz w:val="22"/>
          <w:szCs w:val="22"/>
          <w:lang w:val="uk-UA"/>
        </w:rPr>
      </w:pPr>
    </w:p>
    <w:p w:rsidR="00A06423" w:rsidP="00A06423" w:rsidRDefault="00A06423" w14:paraId="0154934A" w14:textId="77777777">
      <w:pPr>
        <w:jc w:val="both"/>
        <w:rPr>
          <w:b/>
          <w:sz w:val="22"/>
          <w:szCs w:val="22"/>
          <w:lang w:val="uk-UA"/>
        </w:rPr>
      </w:pPr>
    </w:p>
    <w:p w:rsidR="00A06423" w:rsidP="00A06423" w:rsidRDefault="00A06423" w14:paraId="24A325E6" w14:textId="77777777">
      <w:pPr>
        <w:jc w:val="both"/>
        <w:rPr>
          <w:b/>
          <w:sz w:val="22"/>
          <w:szCs w:val="22"/>
          <w:lang w:val="uk-UA"/>
        </w:rPr>
      </w:pPr>
    </w:p>
    <w:p w:rsidR="00A06423" w:rsidP="00A06423" w:rsidRDefault="00A06423" w14:paraId="21F19BE2" w14:textId="77777777">
      <w:pPr>
        <w:jc w:val="both"/>
        <w:rPr>
          <w:b/>
          <w:sz w:val="22"/>
          <w:szCs w:val="22"/>
          <w:lang w:val="uk-UA"/>
        </w:rPr>
      </w:pPr>
    </w:p>
    <w:p w:rsidR="00A06423" w:rsidP="00A06423" w:rsidRDefault="00A06423" w14:paraId="4CF5FC56" w14:textId="77777777">
      <w:pPr>
        <w:jc w:val="both"/>
        <w:rPr>
          <w:b/>
          <w:sz w:val="22"/>
          <w:szCs w:val="22"/>
          <w:lang w:val="uk-UA"/>
        </w:rPr>
      </w:pPr>
    </w:p>
    <w:p w:rsidR="00A06423" w:rsidP="00A06423" w:rsidRDefault="00A06423" w14:paraId="13DE5F86" w14:textId="77777777">
      <w:pPr>
        <w:jc w:val="both"/>
        <w:rPr>
          <w:b/>
          <w:sz w:val="22"/>
          <w:szCs w:val="22"/>
          <w:lang w:val="uk-UA"/>
        </w:rPr>
      </w:pPr>
    </w:p>
    <w:p w:rsidR="00A06423" w:rsidP="00A06423" w:rsidRDefault="00A06423" w14:paraId="5503659B" w14:textId="77777777">
      <w:pPr>
        <w:jc w:val="both"/>
        <w:rPr>
          <w:b/>
          <w:sz w:val="22"/>
          <w:szCs w:val="22"/>
          <w:lang w:val="uk-UA"/>
        </w:rPr>
      </w:pPr>
    </w:p>
    <w:p w:rsidR="00A06423" w:rsidP="00A06423" w:rsidRDefault="00A06423" w14:paraId="7E5DC18C" w14:textId="77777777">
      <w:pPr>
        <w:jc w:val="both"/>
        <w:rPr>
          <w:b/>
          <w:sz w:val="22"/>
          <w:szCs w:val="22"/>
          <w:lang w:val="uk-UA"/>
        </w:rPr>
      </w:pPr>
    </w:p>
    <w:p w:rsidR="00A06423" w:rsidP="00A06423" w:rsidRDefault="00A06423" w14:paraId="6DD71AAF" w14:textId="77777777">
      <w:pPr>
        <w:jc w:val="both"/>
        <w:rPr>
          <w:b/>
          <w:sz w:val="22"/>
          <w:szCs w:val="22"/>
          <w:lang w:val="uk-UA"/>
        </w:rPr>
      </w:pPr>
    </w:p>
    <w:p w:rsidR="00A06423" w:rsidP="00A06423" w:rsidRDefault="00A06423" w14:paraId="70278B1B" w14:textId="77777777">
      <w:pPr>
        <w:jc w:val="both"/>
        <w:rPr>
          <w:b/>
          <w:sz w:val="22"/>
          <w:szCs w:val="22"/>
          <w:lang w:val="uk-UA"/>
        </w:rPr>
      </w:pPr>
    </w:p>
    <w:p w:rsidR="00A06423" w:rsidP="00A06423" w:rsidRDefault="00A06423" w14:paraId="38107B6D" w14:textId="77777777">
      <w:pPr>
        <w:jc w:val="both"/>
        <w:rPr>
          <w:b/>
          <w:sz w:val="22"/>
          <w:szCs w:val="22"/>
          <w:lang w:val="uk-UA"/>
        </w:rPr>
      </w:pPr>
    </w:p>
    <w:p w:rsidR="00A06423" w:rsidP="00A06423" w:rsidRDefault="00A06423" w14:paraId="6B5BDEBC" w14:textId="77777777">
      <w:pPr>
        <w:jc w:val="both"/>
        <w:rPr>
          <w:b/>
          <w:sz w:val="22"/>
          <w:szCs w:val="22"/>
          <w:lang w:val="uk-UA"/>
        </w:rPr>
      </w:pPr>
    </w:p>
    <w:p w:rsidR="00A06423" w:rsidP="00A06423" w:rsidRDefault="00A06423" w14:paraId="3E7CBFD8" w14:textId="77777777">
      <w:pPr>
        <w:jc w:val="both"/>
        <w:rPr>
          <w:b/>
          <w:sz w:val="22"/>
          <w:szCs w:val="22"/>
          <w:lang w:val="uk-UA"/>
        </w:rPr>
      </w:pPr>
    </w:p>
    <w:p w:rsidRPr="003D042C" w:rsidR="00443DA6" w:rsidP="00A06423" w:rsidRDefault="00443DA6" w14:paraId="0C4C83C8" w14:textId="1B7647EC">
      <w:pPr>
        <w:jc w:val="both"/>
        <w:rPr>
          <w:b/>
          <w:sz w:val="22"/>
          <w:szCs w:val="22"/>
        </w:rPr>
      </w:pPr>
      <w:r w:rsidRPr="003D042C">
        <w:rPr>
          <w:b/>
          <w:sz w:val="22"/>
          <w:szCs w:val="22"/>
        </w:rPr>
        <w:t>Annex 3</w:t>
      </w:r>
      <w:r w:rsidRPr="003D042C">
        <w:rPr>
          <w:b/>
          <w:sz w:val="22"/>
          <w:szCs w:val="22"/>
        </w:rPr>
        <w:tab/>
      </w:r>
      <w:r w:rsidRPr="003D042C">
        <w:rPr>
          <w:b/>
          <w:sz w:val="22"/>
          <w:szCs w:val="22"/>
        </w:rPr>
        <w:t>Required Certifications</w:t>
      </w:r>
    </w:p>
    <w:p w:rsidRPr="003D042C" w:rsidR="00443DA6" w:rsidP="00443DA6" w:rsidRDefault="00443DA6" w14:paraId="6E684899" w14:textId="77777777">
      <w:pPr>
        <w:jc w:val="both"/>
        <w:rPr>
          <w:sz w:val="22"/>
          <w:szCs w:val="22"/>
        </w:rPr>
      </w:pPr>
    </w:p>
    <w:p w:rsidR="002A1D59" w:rsidP="002A1D59" w:rsidRDefault="002A1D59" w14:paraId="33822E77" w14:textId="77777777">
      <w:pPr>
        <w:pStyle w:val="SectionTitleHead"/>
        <w:outlineLvl w:val="0"/>
      </w:pPr>
      <w:r>
        <w:t>Evidence of Responsibility</w:t>
      </w:r>
    </w:p>
    <w:p w:rsidR="002A1D59" w:rsidP="002A1D59" w:rsidRDefault="002A1D59" w14:paraId="243D4D65" w14:textId="77777777">
      <w:pPr>
        <w:pStyle w:val="Subhead"/>
        <w:rPr>
          <w:rFonts w:ascii="Times New Roman" w:hAnsi="Times New Roman" w:cs="Times New Roman"/>
          <w:b w:val="0"/>
          <w:bCs w:val="0"/>
          <w:i/>
          <w:noProof w:val="0"/>
          <w:color w:val="FF0000"/>
          <w:sz w:val="28"/>
          <w:szCs w:val="28"/>
        </w:rPr>
      </w:pPr>
    </w:p>
    <w:p w:rsidR="002A1D59" w:rsidP="002A1D59" w:rsidRDefault="002A1D59" w14:paraId="5ECEDE14" w14:textId="77777777">
      <w:pPr>
        <w:pStyle w:val="Subhead"/>
      </w:pPr>
      <w:r>
        <w:t>1. Offeror Business Information</w:t>
      </w:r>
    </w:p>
    <w:p w:rsidRPr="00011FE0" w:rsidR="002A1D59" w:rsidP="002A1D59" w:rsidRDefault="002A1D59" w14:paraId="412A7C8F" w14:textId="77777777">
      <w:pPr>
        <w:pStyle w:val="Default"/>
        <w:spacing w:after="120"/>
        <w:rPr>
          <w:sz w:val="22"/>
          <w:szCs w:val="22"/>
        </w:rPr>
      </w:pPr>
      <w:r w:rsidRPr="00011FE0">
        <w:rPr>
          <w:b/>
          <w:sz w:val="22"/>
          <w:szCs w:val="22"/>
        </w:rPr>
        <w:t>Company Name</w:t>
      </w:r>
      <w:r w:rsidRPr="00011FE0">
        <w:rPr>
          <w:sz w:val="22"/>
          <w:szCs w:val="22"/>
        </w:rPr>
        <w:t xml:space="preserve">: </w:t>
      </w:r>
      <w:r w:rsidRPr="00756DD5">
        <w:rPr>
          <w:rFonts w:ascii="Times New Roman" w:hAnsi="Times New Roman" w:cs="Times New Roman"/>
          <w:sz w:val="22"/>
          <w:szCs w:val="22"/>
          <w:highlight w:val="lightGray"/>
        </w:rPr>
        <w:fldChar w:fldCharType="begin">
          <w:ffData>
            <w:name w:val="Text3"/>
            <w:enabled/>
            <w:calcOnExit w:val="0"/>
            <w:textInput>
              <w:default w:val="Company Name"/>
            </w:textInput>
          </w:ffData>
        </w:fldChar>
      </w:r>
      <w:r w:rsidRPr="00756DD5">
        <w:rPr>
          <w:rFonts w:ascii="Times New Roman" w:hAnsi="Times New Roman" w:cs="Times New Roman"/>
          <w:sz w:val="22"/>
          <w:szCs w:val="22"/>
          <w:highlight w:val="lightGray"/>
        </w:rPr>
        <w:instrText xml:space="preserve"> FORMTEXT </w:instrText>
      </w:r>
      <w:r w:rsidRPr="00756DD5">
        <w:rPr>
          <w:rFonts w:ascii="Times New Roman" w:hAnsi="Times New Roman" w:cs="Times New Roman"/>
          <w:sz w:val="22"/>
          <w:szCs w:val="22"/>
          <w:highlight w:val="lightGray"/>
        </w:rPr>
      </w:r>
      <w:r w:rsidRPr="00756DD5">
        <w:rPr>
          <w:rFonts w:ascii="Times New Roman" w:hAnsi="Times New Roman" w:cs="Times New Roman"/>
          <w:sz w:val="22"/>
          <w:szCs w:val="22"/>
          <w:highlight w:val="lightGray"/>
        </w:rPr>
        <w:fldChar w:fldCharType="separate"/>
      </w:r>
      <w:r w:rsidRPr="00756DD5">
        <w:rPr>
          <w:rFonts w:ascii="Times New Roman" w:hAnsi="Times New Roman" w:cs="Times New Roman"/>
          <w:noProof/>
          <w:sz w:val="22"/>
          <w:szCs w:val="22"/>
          <w:highlight w:val="lightGray"/>
        </w:rPr>
        <w:t>Full Legal Name</w:t>
      </w:r>
      <w:r w:rsidRPr="00756DD5">
        <w:rPr>
          <w:rFonts w:ascii="Times New Roman" w:hAnsi="Times New Roman" w:cs="Times New Roman"/>
          <w:sz w:val="22"/>
          <w:szCs w:val="22"/>
          <w:highlight w:val="lightGray"/>
        </w:rPr>
        <w:fldChar w:fldCharType="end"/>
      </w:r>
      <w:r w:rsidRPr="00756DD5">
        <w:rPr>
          <w:rFonts w:ascii="Times New Roman" w:hAnsi="Times New Roman" w:cs="Times New Roman"/>
          <w:sz w:val="22"/>
          <w:szCs w:val="22"/>
        </w:rPr>
        <w:tab/>
      </w:r>
      <w:r w:rsidRPr="00011FE0">
        <w:rPr>
          <w:sz w:val="22"/>
          <w:szCs w:val="22"/>
        </w:rPr>
        <w:tab/>
      </w:r>
    </w:p>
    <w:p w:rsidRPr="005D52A4" w:rsidR="002A1D59" w:rsidP="002A1D59" w:rsidRDefault="002A1D59" w14:paraId="15F944E1" w14:textId="77777777">
      <w:pPr>
        <w:pStyle w:val="Default"/>
        <w:spacing w:after="120"/>
        <w:rPr>
          <w:sz w:val="22"/>
          <w:szCs w:val="22"/>
        </w:rPr>
      </w:pPr>
      <w:r w:rsidRPr="005D52A4">
        <w:rPr>
          <w:b/>
          <w:sz w:val="22"/>
          <w:szCs w:val="22"/>
        </w:rPr>
        <w:t>Address</w:t>
      </w:r>
      <w:r w:rsidRPr="005D52A4">
        <w:rPr>
          <w:sz w:val="22"/>
          <w:szCs w:val="22"/>
        </w:rPr>
        <w:t xml:space="preserve">: </w:t>
      </w:r>
      <w:r w:rsidRPr="005D52A4">
        <w:rPr>
          <w:sz w:val="22"/>
          <w:szCs w:val="22"/>
          <w:highlight w:val="lightGray"/>
        </w:rPr>
        <w:fldChar w:fldCharType="begin">
          <w:ffData>
            <w:name w:val="Text7"/>
            <w:enabled/>
            <w:calcOnExit w:val="0"/>
            <w:textInput>
              <w:default w:val="Address"/>
            </w:textInput>
          </w:ffData>
        </w:fldChar>
      </w:r>
      <w:r w:rsidRPr="005D52A4">
        <w:rPr>
          <w:sz w:val="22"/>
          <w:szCs w:val="22"/>
          <w:highlight w:val="lightGray"/>
        </w:rPr>
        <w:instrText xml:space="preserve"> FORMTEXT </w:instrText>
      </w:r>
      <w:r w:rsidRPr="005D52A4">
        <w:rPr>
          <w:sz w:val="22"/>
          <w:szCs w:val="22"/>
          <w:highlight w:val="lightGray"/>
        </w:rPr>
      </w:r>
      <w:r w:rsidRPr="005D52A4">
        <w:rPr>
          <w:sz w:val="22"/>
          <w:szCs w:val="22"/>
          <w:highlight w:val="lightGray"/>
        </w:rPr>
        <w:fldChar w:fldCharType="separate"/>
      </w:r>
      <w:r w:rsidRPr="005D52A4">
        <w:rPr>
          <w:noProof/>
          <w:sz w:val="22"/>
          <w:szCs w:val="22"/>
          <w:highlight w:val="lightGray"/>
        </w:rPr>
        <w:t>Address</w:t>
      </w:r>
      <w:r w:rsidRPr="005D52A4">
        <w:rPr>
          <w:sz w:val="22"/>
          <w:szCs w:val="22"/>
          <w:highlight w:val="lightGray"/>
        </w:rPr>
        <w:fldChar w:fldCharType="end"/>
      </w:r>
    </w:p>
    <w:p w:rsidR="002A1D59" w:rsidP="002A1D59" w:rsidRDefault="002A1D59" w14:paraId="16D437CB" w14:textId="00E36FE0">
      <w:pPr>
        <w:pStyle w:val="Subhead"/>
        <w:rPr>
          <w:rStyle w:val="PlaceholderText"/>
        </w:rPr>
      </w:pPr>
      <w:r w:rsidRPr="005D52A4">
        <w:rPr>
          <w:rFonts w:ascii="Times New Roman" w:hAnsi="Times New Roman" w:cs="Times New Roman"/>
        </w:rPr>
        <w:t>DUNS Number</w:t>
      </w:r>
      <w:r w:rsidRPr="00011FE0">
        <w:t>:</w:t>
      </w:r>
      <w:r>
        <w:t xml:space="preserve"> </w:t>
      </w:r>
      <w:r w:rsidRPr="008B3F7F">
        <w:rPr>
          <w:rFonts w:ascii="Times New Roman" w:hAnsi="Times New Roman" w:cs="Times New Roman"/>
          <w:b w:val="0"/>
          <w:highlight w:val="lightGray"/>
        </w:rPr>
        <w:fldChar w:fldCharType="begin">
          <w:ffData>
            <w:name w:val="Text7"/>
            <w:enabled/>
            <w:calcOnExit w:val="0"/>
            <w:textInput>
              <w:default w:val="Address"/>
            </w:textInput>
          </w:ffData>
        </w:fldChar>
      </w:r>
      <w:r w:rsidRPr="008B3F7F">
        <w:rPr>
          <w:rFonts w:ascii="Times New Roman" w:hAnsi="Times New Roman" w:cs="Times New Roman"/>
          <w:b w:val="0"/>
          <w:highlight w:val="lightGray"/>
        </w:rPr>
        <w:instrText xml:space="preserve"> FORMTEXT </w:instrText>
      </w:r>
      <w:r w:rsidRPr="008B3F7F">
        <w:rPr>
          <w:rFonts w:ascii="Times New Roman" w:hAnsi="Times New Roman" w:cs="Times New Roman"/>
          <w:b w:val="0"/>
          <w:highlight w:val="lightGray"/>
        </w:rPr>
      </w:r>
      <w:r w:rsidRPr="008B3F7F">
        <w:rPr>
          <w:rFonts w:ascii="Times New Roman" w:hAnsi="Times New Roman" w:cs="Times New Roman"/>
          <w:b w:val="0"/>
          <w:highlight w:val="lightGray"/>
        </w:rPr>
        <w:fldChar w:fldCharType="separate"/>
      </w:r>
      <w:r w:rsidRPr="008B3F7F">
        <w:rPr>
          <w:rFonts w:ascii="Times New Roman" w:hAnsi="Times New Roman" w:cs="Times New Roman"/>
          <w:b w:val="0"/>
          <w:highlight w:val="lightGray"/>
        </w:rPr>
        <w:t>Enter the Data Universal Numbering System reference (DUNS) assigned to the company</w:t>
      </w:r>
      <w:r w:rsidRPr="008B3F7F">
        <w:rPr>
          <w:rFonts w:ascii="Times New Roman" w:hAnsi="Times New Roman" w:cs="Times New Roman"/>
          <w:b w:val="0"/>
          <w:highlight w:val="lightGray"/>
        </w:rPr>
        <w:fldChar w:fldCharType="end"/>
      </w:r>
      <w:r w:rsidR="00BB3907">
        <w:rPr>
          <w:rFonts w:ascii="CG Times" w:hAnsi="CG Times"/>
        </w:rPr>
        <w:t xml:space="preserve"> </w:t>
      </w:r>
      <w:r w:rsidRPr="008B3F7F">
        <w:rPr>
          <w:rFonts w:ascii="Times New Roman" w:hAnsi="Times New Roman" w:cs="Times New Roman"/>
          <w:b w:val="0"/>
          <w:color w:val="FF0000"/>
          <w:highlight w:val="lightGray"/>
        </w:rPr>
        <w:fldChar w:fldCharType="begin">
          <w:ffData>
            <w:name w:val=""/>
            <w:enabled/>
            <w:calcOnExit w:val="0"/>
            <w:textInput>
              <w:default w:val="our audited financial statements (OR list what else may have been submitted)"/>
            </w:textInput>
          </w:ffData>
        </w:fldChar>
      </w:r>
      <w:r w:rsidRPr="008B3F7F">
        <w:rPr>
          <w:rFonts w:ascii="Times New Roman" w:hAnsi="Times New Roman" w:cs="Times New Roman"/>
          <w:b w:val="0"/>
          <w:color w:val="FF0000"/>
          <w:highlight w:val="lightGray"/>
        </w:rPr>
        <w:instrText xml:space="preserve"> FORMTEXT </w:instrText>
      </w:r>
      <w:r w:rsidRPr="008B3F7F">
        <w:rPr>
          <w:rFonts w:ascii="Times New Roman" w:hAnsi="Times New Roman" w:cs="Times New Roman"/>
          <w:b w:val="0"/>
          <w:color w:val="FF0000"/>
          <w:highlight w:val="lightGray"/>
        </w:rPr>
      </w:r>
      <w:r w:rsidRPr="008B3F7F">
        <w:rPr>
          <w:rFonts w:ascii="Times New Roman" w:hAnsi="Times New Roman" w:cs="Times New Roman"/>
          <w:b w:val="0"/>
          <w:color w:val="FF0000"/>
          <w:highlight w:val="lightGray"/>
        </w:rPr>
        <w:fldChar w:fldCharType="separate"/>
      </w:r>
      <w:r w:rsidRPr="008B3F7F">
        <w:rPr>
          <w:rFonts w:ascii="Times New Roman" w:hAnsi="Times New Roman" w:cs="Times New Roman"/>
          <w:b w:val="0"/>
          <w:color w:val="FF0000"/>
          <w:highlight w:val="lightGray"/>
        </w:rPr>
        <w:t xml:space="preserve">(Instructions to Offerors: Offerors will provide their registered DUNS number for subawards valued at USD$30,000 and above with Chemonics unless exempted. Exemption may be granted by Chemonics or based on a negative response to Section 3(a) below (ie, the offeror, in the previous tax year, had gross income from all sources under USD$300,000). Dun &amp; Bradstreet regulates the system and registration may be obtained online at </w:t>
      </w:r>
      <w:r w:rsidRPr="008B3F7F">
        <w:rPr>
          <w:rFonts w:ascii="Times New Roman" w:hAnsi="Times New Roman" w:cs="Times New Roman"/>
          <w:b w:val="0"/>
          <w:color w:val="FF0000"/>
        </w:rPr>
        <w:t>http://fedgov.dnb.com/webform. If Offeror does not have a DUNS number and is unable to obtain one before proposal submission deadline, Offeror shall include a statement in their Evidence of Responsibility Statement noting their intention to register for a DUNS number should it be selected as the successful offeror or explaining why registration for a DUNS number is not applicable or not possible. Additional guidance on obtaining a DUNS number is available upon request.</w:t>
      </w:r>
      <w:r w:rsidRPr="008B3F7F">
        <w:rPr>
          <w:rFonts w:ascii="Times New Roman" w:hAnsi="Times New Roman" w:cs="Times New Roman"/>
          <w:b w:val="0"/>
          <w:color w:val="FF0000"/>
          <w:highlight w:val="lightGray"/>
        </w:rPr>
        <w:t>)</w:t>
      </w:r>
      <w:r w:rsidRPr="008B3F7F">
        <w:rPr>
          <w:rFonts w:ascii="Times New Roman" w:hAnsi="Times New Roman" w:cs="Times New Roman"/>
          <w:b w:val="0"/>
          <w:color w:val="FF0000"/>
          <w:highlight w:val="lightGray"/>
        </w:rPr>
        <w:fldChar w:fldCharType="end"/>
      </w:r>
    </w:p>
    <w:p w:rsidR="002A1D59" w:rsidP="002A1D59" w:rsidRDefault="002A1D59" w14:paraId="666D283B" w14:textId="77777777">
      <w:pPr>
        <w:pStyle w:val="Subhead"/>
      </w:pPr>
      <w:r>
        <w:t>2. Authorized Negotiators</w:t>
      </w:r>
    </w:p>
    <w:p w:rsidR="002A1D59" w:rsidP="002A1D59" w:rsidRDefault="002A1D59" w14:paraId="04AD5633" w14:textId="77777777">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proposal for </w:t>
      </w:r>
      <w:r w:rsidRPr="00971206">
        <w:rPr>
          <w:highlight w:val="lightGray"/>
        </w:rPr>
        <w:fldChar w:fldCharType="begin">
          <w:ffData>
            <w:name w:val="Text4"/>
            <w:enabled/>
            <w:calcOnExit w:val="0"/>
            <w:textInput>
              <w:default w:val="Proposal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Proposal Name</w:t>
      </w:r>
      <w:r w:rsidRPr="00971206">
        <w:rPr>
          <w:highlight w:val="lightGray"/>
        </w:rPr>
        <w:fldChar w:fldCharType="end"/>
      </w:r>
      <w:r>
        <w:t xml:space="preserve"> may be discussed with any of the following individuals. These individuals are authorized to represent </w:t>
      </w:r>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in negotiation of this offer in response to </w:t>
      </w:r>
      <w:r w:rsidRPr="00971206">
        <w:rPr>
          <w:highlight w:val="lightGray"/>
          <w:u w:val="single"/>
        </w:rPr>
        <w:fldChar w:fldCharType="begin">
          <w:ffData>
            <w:name w:val="Text5"/>
            <w:enabled/>
            <w:calcOnExit w:val="0"/>
            <w:textInput>
              <w:default w:val="RFP No. "/>
            </w:textInput>
          </w:ffData>
        </w:fldChar>
      </w:r>
      <w:r w:rsidRPr="00971206">
        <w:rPr>
          <w:highlight w:val="lightGray"/>
          <w:u w:val="single"/>
        </w:rPr>
        <w:instrText xml:space="preserve"> FORMTEXT </w:instrText>
      </w:r>
      <w:r w:rsidRPr="00971206">
        <w:rPr>
          <w:highlight w:val="lightGray"/>
          <w:u w:val="single"/>
        </w:rPr>
      </w:r>
      <w:r w:rsidRPr="00971206">
        <w:rPr>
          <w:highlight w:val="lightGray"/>
          <w:u w:val="single"/>
        </w:rPr>
        <w:fldChar w:fldCharType="separate"/>
      </w:r>
      <w:r w:rsidRPr="00971206">
        <w:rPr>
          <w:noProof/>
          <w:highlight w:val="lightGray"/>
          <w:u w:val="single"/>
        </w:rPr>
        <w:t xml:space="preserve">RFP No. </w:t>
      </w:r>
      <w:r w:rsidRPr="00971206">
        <w:rPr>
          <w:highlight w:val="lightGray"/>
          <w:u w:val="single"/>
        </w:rPr>
        <w:fldChar w:fldCharType="end"/>
      </w:r>
    </w:p>
    <w:p w:rsidR="002A1D59" w:rsidP="002A1D59" w:rsidRDefault="002A1D59" w14:paraId="08D0922F" w14:textId="77777777"/>
    <w:p w:rsidRPr="00971206" w:rsidR="002A1D59" w:rsidP="002A1D59" w:rsidRDefault="002A1D59" w14:paraId="4484DCA1" w14:textId="77777777">
      <w:pPr>
        <w:rPr>
          <w:highlight w:val="lightGray"/>
        </w:rPr>
      </w:pPr>
      <w:r w:rsidRPr="00971206">
        <w:rPr>
          <w:highlight w:val="lightGray"/>
        </w:rPr>
        <w:fldChar w:fldCharType="begin">
          <w:ffData>
            <w:name w:val="Text6"/>
            <w:enabled/>
            <w:calcOnExit w:val="0"/>
            <w:textInput>
              <w:default w:val="List Names of Authorized signatories"/>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List Names of Authorized signatories</w:t>
      </w:r>
      <w:r w:rsidRPr="00971206">
        <w:rPr>
          <w:highlight w:val="lightGray"/>
        </w:rPr>
        <w:fldChar w:fldCharType="end"/>
      </w:r>
    </w:p>
    <w:p w:rsidR="002A1D59" w:rsidP="002A1D59" w:rsidRDefault="002A1D59" w14:paraId="3810F83C" w14:textId="77777777"/>
    <w:p w:rsidR="002A1D59" w:rsidP="002A1D59" w:rsidRDefault="002A1D59" w14:paraId="7E0FF746" w14:textId="77777777">
      <w:r>
        <w:t xml:space="preserve">These individuals can be reached at </w:t>
      </w:r>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office:</w:t>
      </w:r>
    </w:p>
    <w:p w:rsidR="002A1D59" w:rsidP="002A1D59" w:rsidRDefault="002A1D59" w14:paraId="458E44B2" w14:textId="77777777"/>
    <w:p w:rsidRPr="00971206" w:rsidR="002A1D59" w:rsidP="002A1D59" w:rsidRDefault="002A1D59" w14:paraId="7DEE3BB3" w14:textId="77777777">
      <w:pPr>
        <w:rPr>
          <w:rFonts w:ascii="CG Times" w:hAnsi="CG Times"/>
          <w:highlight w:val="lightGray"/>
        </w:rPr>
      </w:pPr>
      <w:r w:rsidRPr="00971206">
        <w:rPr>
          <w:rFonts w:ascii="CG Times" w:hAnsi="CG Times"/>
          <w:highlight w:val="lightGray"/>
        </w:rPr>
        <w:fldChar w:fldCharType="begin">
          <w:ffData>
            <w:name w:val="Text7"/>
            <w:enabled/>
            <w:calcOnExit w:val="0"/>
            <w:textInput>
              <w:default w:val="Address"/>
            </w:textInput>
          </w:ffData>
        </w:fldChar>
      </w:r>
      <w:bookmarkStart w:name="Text7" w:id="98"/>
      <w:r w:rsidRPr="00971206">
        <w:rPr>
          <w:rFonts w:ascii="CG Times" w:hAnsi="CG Times"/>
          <w:highlight w:val="lightGray"/>
        </w:rPr>
        <w:instrText xml:space="preserve"> FORMTEXT </w:instrText>
      </w:r>
      <w:r w:rsidRPr="00971206">
        <w:rPr>
          <w:rFonts w:ascii="CG Times" w:hAnsi="CG Times"/>
          <w:highlight w:val="lightGray"/>
        </w:rPr>
      </w:r>
      <w:r w:rsidRPr="00971206">
        <w:rPr>
          <w:rFonts w:ascii="CG Times" w:hAnsi="CG Times"/>
          <w:highlight w:val="lightGray"/>
        </w:rPr>
        <w:fldChar w:fldCharType="separate"/>
      </w:r>
      <w:r w:rsidRPr="00971206">
        <w:rPr>
          <w:rFonts w:ascii="CG Times" w:hAnsi="CG Times"/>
          <w:noProof/>
          <w:highlight w:val="lightGray"/>
        </w:rPr>
        <w:t>Address</w:t>
      </w:r>
      <w:r w:rsidRPr="00971206">
        <w:rPr>
          <w:rFonts w:ascii="CG Times" w:hAnsi="CG Times"/>
          <w:highlight w:val="lightGray"/>
        </w:rPr>
        <w:fldChar w:fldCharType="end"/>
      </w:r>
      <w:bookmarkEnd w:id="98"/>
    </w:p>
    <w:p w:rsidRPr="00971206" w:rsidR="002A1D59" w:rsidP="002A1D59" w:rsidRDefault="002A1D59" w14:paraId="37753677" w14:textId="77777777">
      <w:pPr>
        <w:rPr>
          <w:rFonts w:ascii="CG Times" w:hAnsi="CG Times"/>
          <w:highlight w:val="lightGray"/>
        </w:rPr>
      </w:pPr>
      <w:r w:rsidRPr="00971206">
        <w:rPr>
          <w:rFonts w:ascii="CG Times" w:hAnsi="CG Times"/>
          <w:highlight w:val="lightGray"/>
        </w:rPr>
        <w:fldChar w:fldCharType="begin">
          <w:ffData>
            <w:name w:val="Text8"/>
            <w:enabled/>
            <w:calcOnExit w:val="0"/>
            <w:textInput>
              <w:default w:val="Telephone/Fax"/>
            </w:textInput>
          </w:ffData>
        </w:fldChar>
      </w:r>
      <w:bookmarkStart w:name="Text8" w:id="99"/>
      <w:r w:rsidRPr="00971206">
        <w:rPr>
          <w:rFonts w:ascii="CG Times" w:hAnsi="CG Times"/>
          <w:highlight w:val="lightGray"/>
        </w:rPr>
        <w:instrText xml:space="preserve"> FORMTEXT </w:instrText>
      </w:r>
      <w:r w:rsidRPr="00971206">
        <w:rPr>
          <w:rFonts w:ascii="CG Times" w:hAnsi="CG Times"/>
          <w:highlight w:val="lightGray"/>
        </w:rPr>
      </w:r>
      <w:r w:rsidRPr="00971206">
        <w:rPr>
          <w:rFonts w:ascii="CG Times" w:hAnsi="CG Times"/>
          <w:highlight w:val="lightGray"/>
        </w:rPr>
        <w:fldChar w:fldCharType="separate"/>
      </w:r>
      <w:r w:rsidRPr="00971206">
        <w:rPr>
          <w:rFonts w:ascii="CG Times" w:hAnsi="CG Times"/>
          <w:noProof/>
          <w:highlight w:val="lightGray"/>
        </w:rPr>
        <w:t>Telephone/Fax</w:t>
      </w:r>
      <w:r w:rsidRPr="00971206">
        <w:rPr>
          <w:rFonts w:ascii="CG Times" w:hAnsi="CG Times"/>
          <w:highlight w:val="lightGray"/>
        </w:rPr>
        <w:fldChar w:fldCharType="end"/>
      </w:r>
      <w:bookmarkEnd w:id="99"/>
    </w:p>
    <w:p w:rsidRPr="00971206" w:rsidR="002A1D59" w:rsidP="002A1D59" w:rsidRDefault="002A1D59" w14:paraId="26B75790" w14:textId="77777777">
      <w:pPr>
        <w:rPr>
          <w:rFonts w:ascii="CG Times" w:hAnsi="CG Times"/>
          <w:highlight w:val="lightGray"/>
        </w:rPr>
      </w:pPr>
      <w:r w:rsidRPr="00971206">
        <w:rPr>
          <w:rFonts w:ascii="CG Times" w:hAnsi="CG Times"/>
          <w:highlight w:val="lightGray"/>
        </w:rPr>
        <w:fldChar w:fldCharType="begin">
          <w:ffData>
            <w:name w:val="Text9"/>
            <w:enabled/>
            <w:calcOnExit w:val="0"/>
            <w:textInput>
              <w:default w:val="Email address"/>
            </w:textInput>
          </w:ffData>
        </w:fldChar>
      </w:r>
      <w:bookmarkStart w:name="Text9" w:id="100"/>
      <w:r w:rsidRPr="00971206">
        <w:rPr>
          <w:rFonts w:ascii="CG Times" w:hAnsi="CG Times"/>
          <w:highlight w:val="lightGray"/>
        </w:rPr>
        <w:instrText xml:space="preserve"> FORMTEXT </w:instrText>
      </w:r>
      <w:r w:rsidRPr="00971206">
        <w:rPr>
          <w:rFonts w:ascii="CG Times" w:hAnsi="CG Times"/>
          <w:highlight w:val="lightGray"/>
        </w:rPr>
      </w:r>
      <w:r w:rsidRPr="00971206">
        <w:rPr>
          <w:rFonts w:ascii="CG Times" w:hAnsi="CG Times"/>
          <w:highlight w:val="lightGray"/>
        </w:rPr>
        <w:fldChar w:fldCharType="separate"/>
      </w:r>
      <w:r w:rsidRPr="00971206">
        <w:rPr>
          <w:rFonts w:ascii="CG Times" w:hAnsi="CG Times"/>
          <w:noProof/>
          <w:highlight w:val="lightGray"/>
        </w:rPr>
        <w:t>Email address</w:t>
      </w:r>
      <w:r w:rsidRPr="00971206">
        <w:rPr>
          <w:rFonts w:ascii="CG Times" w:hAnsi="CG Times"/>
          <w:highlight w:val="lightGray"/>
        </w:rPr>
        <w:fldChar w:fldCharType="end"/>
      </w:r>
      <w:bookmarkEnd w:id="100"/>
    </w:p>
    <w:p w:rsidR="002A1D59" w:rsidP="002A1D59" w:rsidRDefault="002A1D59" w14:paraId="62A6EB1A" w14:textId="77777777"/>
    <w:p w:rsidR="002A1D59" w:rsidP="002A1D59" w:rsidRDefault="002A1D59" w14:paraId="389642B3" w14:textId="77777777">
      <w:pPr>
        <w:pStyle w:val="Subhead"/>
      </w:pPr>
      <w:r>
        <w:t>3. Adequate Financial Resources</w:t>
      </w:r>
    </w:p>
    <w:p w:rsidR="002A1D59" w:rsidP="002A1D59" w:rsidRDefault="002A1D59" w14:paraId="7789A956" w14:textId="77777777">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has adequate financial resources to manage this contract, as established by </w:t>
      </w:r>
      <w:r>
        <w:rPr>
          <w:highlight w:val="lightGray"/>
        </w:rPr>
        <w:fldChar w:fldCharType="begin">
          <w:ffData>
            <w:name w:val=""/>
            <w:enabled/>
            <w:calcOnExit w:val="0"/>
            <w:textInput>
              <w:default w:val="our audited financial statements (OR list what else may have been submitte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our audited financial statements (OR list what else may have been submitted)</w:t>
      </w:r>
      <w:r>
        <w:rPr>
          <w:highlight w:val="lightGray"/>
        </w:rPr>
        <w:fldChar w:fldCharType="end"/>
      </w:r>
      <w:r>
        <w:t xml:space="preserve"> submitted as part of our response to this proposal.</w:t>
      </w:r>
    </w:p>
    <w:p w:rsidR="002A1D59" w:rsidP="002A1D59" w:rsidRDefault="002A1D59" w14:paraId="7732400D" w14:textId="77777777"/>
    <w:p w:rsidRPr="008522F2" w:rsidR="002A1D59" w:rsidP="000E2875" w:rsidRDefault="002A1D59" w14:paraId="5DD01DA5" w14:textId="77777777">
      <w:r w:rsidRPr="008522F2">
        <w:t>If the offeror is selected for an award valued at $30,000 or above, and</w:t>
      </w:r>
      <w:r>
        <w:t xml:space="preserve"> is not exempted based on a negative response to Section 3(a) below, any first-tier subaward to the organization may be reported and made public through FSRS.gov in accordance with The </w:t>
      </w:r>
      <w:proofErr w:type="spellStart"/>
      <w:r>
        <w:t>Transparancy</w:t>
      </w:r>
      <w:proofErr w:type="spellEnd"/>
      <w:r>
        <w:t xml:space="preserve"> Acts of 2006 and 2008.</w:t>
      </w:r>
      <w:r w:rsidRPr="008522F2">
        <w:t xml:space="preserve"> </w:t>
      </w:r>
      <w:r>
        <w:t xml:space="preserve">Therefore, </w:t>
      </w:r>
      <w:r w:rsidRPr="008522F2">
        <w:t>in accordance with FAR 52.240-10</w:t>
      </w:r>
      <w:r>
        <w:t xml:space="preserve"> and 2CFR Part170</w:t>
      </w:r>
      <w:r w:rsidRPr="008522F2">
        <w:t xml:space="preserve">, </w:t>
      </w:r>
      <w:r>
        <w:t xml:space="preserve">if the offeror </w:t>
      </w:r>
      <w:r w:rsidRPr="008522F2">
        <w:t xml:space="preserve">positively certifies below in Sections 3.a and 3.b and negatively certifies in Sections 3.c and 3.d, the offeror will be required to disclose to Chemonics for reporting in accordance with the regulations, the names and total compensation of the </w:t>
      </w:r>
      <w:r>
        <w:t>organization</w:t>
      </w:r>
      <w:r w:rsidRPr="008522F2">
        <w:t xml:space="preserve">’s five most highly compensated executives. By submitting this proposal, the offeror agrees to comply with this requirement as applicable if </w:t>
      </w:r>
      <w:r>
        <w:t>selected for a subaward</w:t>
      </w:r>
      <w:r w:rsidRPr="008522F2">
        <w:t>.</w:t>
      </w:r>
    </w:p>
    <w:p w:rsidRPr="008522F2" w:rsidR="002A1D59" w:rsidP="000E2875" w:rsidRDefault="002A1D59" w14:paraId="140E2493" w14:textId="77777777">
      <w:r w:rsidRPr="008522F2">
        <w:lastRenderedPageBreak/>
        <w:t xml:space="preserve">In accordance with those Acts and to determine applicable reporting requirements, </w:t>
      </w:r>
      <w:r w:rsidRPr="000E2875">
        <w:fldChar w:fldCharType="begin">
          <w:ffData>
            <w:name w:val="Text3"/>
            <w:enabled/>
            <w:calcOnExit w:val="0"/>
            <w:textInput>
              <w:default w:val="Company Name"/>
            </w:textInput>
          </w:ffData>
        </w:fldChar>
      </w:r>
      <w:r w:rsidRPr="000E2875">
        <w:instrText xml:space="preserve"> FORMTEXT </w:instrText>
      </w:r>
      <w:r w:rsidRPr="000E2875">
        <w:fldChar w:fldCharType="separate"/>
      </w:r>
      <w:r w:rsidRPr="000E2875">
        <w:t>Company Name</w:t>
      </w:r>
      <w:r w:rsidRPr="000E2875">
        <w:fldChar w:fldCharType="end"/>
      </w:r>
      <w:r w:rsidRPr="008522F2">
        <w:t xml:space="preserve"> certifies as follows:</w:t>
      </w:r>
    </w:p>
    <w:p w:rsidR="002A1D59" w:rsidP="00DB229E" w:rsidRDefault="002A1D59" w14:paraId="7D9DE8E0" w14:textId="77777777">
      <w:pPr>
        <w:pStyle w:val="ListParagraph"/>
        <w:numPr>
          <w:ilvl w:val="0"/>
          <w:numId w:val="33"/>
        </w:numPr>
        <w:suppressAutoHyphens w:val="0"/>
        <w:contextualSpacing/>
        <w:rPr>
          <w:bCs/>
          <w:color w:val="333333"/>
          <w:szCs w:val="24"/>
        </w:rPr>
      </w:pPr>
      <w:r w:rsidRPr="008522F2">
        <w:rPr>
          <w:bCs/>
          <w:color w:val="333333"/>
          <w:szCs w:val="24"/>
        </w:rPr>
        <w:t>In the previous tax year, was your company’s gross income from all sources</w:t>
      </w:r>
      <w:r>
        <w:rPr>
          <w:bCs/>
          <w:color w:val="333333"/>
          <w:szCs w:val="24"/>
        </w:rPr>
        <w:t xml:space="preserve"> above</w:t>
      </w:r>
      <w:r w:rsidRPr="008522F2">
        <w:rPr>
          <w:bCs/>
          <w:color w:val="333333"/>
          <w:szCs w:val="24"/>
        </w:rPr>
        <w:t xml:space="preserve"> $300,000?</w:t>
      </w:r>
    </w:p>
    <w:p w:rsidRPr="008522F2" w:rsidR="002A1D59" w:rsidP="002A1D59" w:rsidRDefault="002A1D59" w14:paraId="2DFBD289" w14:textId="77777777">
      <w:pPr>
        <w:pStyle w:val="ListParagraph"/>
        <w:suppressAutoHyphens w:val="0"/>
        <w:contextualSpacing/>
        <w:rPr>
          <w:bCs/>
          <w:color w:val="333333"/>
          <w:szCs w:val="24"/>
        </w:rPr>
      </w:pPr>
    </w:p>
    <w:p w:rsidRPr="008522F2" w:rsidR="002A1D59" w:rsidP="002A1D59" w:rsidRDefault="002A1D59" w14:paraId="30C8A0AC" w14:textId="0E1D779E">
      <w:pPr>
        <w:ind w:firstLine="720"/>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rsidRPr="008522F2">
        <w:rPr>
          <w:szCs w:val="24"/>
        </w:rPr>
        <w:t xml:space="preserve"> Yes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rsidRPr="008522F2">
        <w:rPr>
          <w:szCs w:val="24"/>
        </w:rPr>
        <w:t xml:space="preserve"> No</w:t>
      </w:r>
      <w:r w:rsidR="00BB3907">
        <w:rPr>
          <w:szCs w:val="24"/>
        </w:rPr>
        <w:t xml:space="preserve"> </w:t>
      </w:r>
    </w:p>
    <w:p w:rsidRPr="008522F2" w:rsidR="002A1D59" w:rsidP="002A1D59" w:rsidRDefault="002A1D59" w14:paraId="1BC8A43A" w14:textId="77777777">
      <w:pPr>
        <w:ind w:firstLine="360"/>
        <w:rPr>
          <w:b/>
          <w:bCs/>
          <w:color w:val="333333"/>
          <w:szCs w:val="24"/>
        </w:rPr>
      </w:pPr>
    </w:p>
    <w:p w:rsidRPr="008522F2" w:rsidR="002A1D59" w:rsidP="00DB229E" w:rsidRDefault="002A1D59" w14:paraId="7B511251" w14:textId="77777777">
      <w:pPr>
        <w:pStyle w:val="ListParagraph"/>
        <w:numPr>
          <w:ilvl w:val="0"/>
          <w:numId w:val="33"/>
        </w:numPr>
        <w:suppressAutoHyphens w:val="0"/>
        <w:contextualSpacing/>
        <w:rPr>
          <w:bCs/>
          <w:color w:val="333333"/>
          <w:szCs w:val="24"/>
        </w:rPr>
      </w:pPr>
      <w:bookmarkStart w:name="wp1149119" w:id="101"/>
      <w:bookmarkStart w:name="wp1149139" w:id="102"/>
      <w:bookmarkStart w:name="wp1151104" w:id="103"/>
      <w:bookmarkEnd w:id="101"/>
      <w:bookmarkEnd w:id="102"/>
      <w:bookmarkEnd w:id="103"/>
      <w:r w:rsidRPr="008522F2">
        <w:rPr>
          <w:bCs/>
          <w:color w:val="333333"/>
          <w:szCs w:val="24"/>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8522F2">
        <w:rPr>
          <w:b/>
          <w:bCs/>
          <w:color w:val="333333"/>
          <w:szCs w:val="24"/>
        </w:rPr>
        <w:t xml:space="preserve"> and</w:t>
      </w:r>
      <w:r w:rsidRPr="008522F2">
        <w:rPr>
          <w:bCs/>
          <w:color w:val="333333"/>
          <w:szCs w:val="24"/>
        </w:rPr>
        <w:t xml:space="preserve"> (2) $25,000,000 or more in annual gross revenues from U.S. federal contracts, subcontracts, loans, grants, subgrants, and/or cooperative agreements?: </w:t>
      </w:r>
    </w:p>
    <w:p w:rsidRPr="008522F2" w:rsidR="002A1D59" w:rsidP="002A1D59" w:rsidRDefault="002A1D59" w14:paraId="7038B80A" w14:textId="77777777">
      <w:pPr>
        <w:pStyle w:val="ListParagraph"/>
        <w:ind w:left="1080"/>
        <w:rPr>
          <w:bCs/>
          <w:color w:val="333333"/>
          <w:szCs w:val="24"/>
        </w:rPr>
      </w:pPr>
    </w:p>
    <w:bookmarkStart w:name="dnf_class_values_ffata__subcontractors__" w:id="104"/>
    <w:bookmarkEnd w:id="104"/>
    <w:p w:rsidRPr="008522F2" w:rsidR="002A1D59" w:rsidP="002A1D59" w:rsidRDefault="002A1D59" w14:paraId="4AF95955" w14:textId="77777777">
      <w:pPr>
        <w:pStyle w:val="ListParagraph"/>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rsidRPr="008522F2">
        <w:rPr>
          <w:szCs w:val="24"/>
        </w:rPr>
        <w:t xml:space="preserve"> Yes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rsidRPr="008522F2">
        <w:rPr>
          <w:szCs w:val="24"/>
        </w:rPr>
        <w:t xml:space="preserve"> No</w:t>
      </w:r>
    </w:p>
    <w:p w:rsidRPr="008522F2" w:rsidR="002A1D59" w:rsidP="002A1D59" w:rsidRDefault="00BB3907" w14:paraId="5AE4FBE7" w14:textId="7E18613B">
      <w:pPr>
        <w:pStyle w:val="ListParagraph"/>
        <w:ind w:left="1080"/>
        <w:rPr>
          <w:szCs w:val="24"/>
        </w:rPr>
      </w:pPr>
      <w:r>
        <w:rPr>
          <w:szCs w:val="24"/>
        </w:rPr>
        <w:t xml:space="preserve"> </w:t>
      </w:r>
    </w:p>
    <w:p w:rsidRPr="008522F2" w:rsidR="002A1D59" w:rsidP="00DB229E" w:rsidRDefault="002A1D59" w14:paraId="1DA0A795" w14:textId="77777777">
      <w:pPr>
        <w:pStyle w:val="ListParagraph"/>
        <w:numPr>
          <w:ilvl w:val="0"/>
          <w:numId w:val="33"/>
        </w:numPr>
        <w:suppressAutoHyphens w:val="0"/>
        <w:contextualSpacing/>
        <w:rPr>
          <w:bCs/>
          <w:color w:val="333333"/>
          <w:szCs w:val="24"/>
        </w:rPr>
      </w:pPr>
      <w:r w:rsidRPr="008522F2">
        <w:rPr>
          <w:bCs/>
          <w:color w:val="333333"/>
          <w:szCs w:val="24"/>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8522F2">
        <w:rPr>
          <w:szCs w:val="24"/>
        </w:rPr>
        <w:t>(FFATA § 2(b)(1))</w:t>
      </w:r>
      <w:r w:rsidRPr="008522F2">
        <w:rPr>
          <w:bCs/>
          <w:color w:val="333333"/>
          <w:szCs w:val="24"/>
        </w:rPr>
        <w:t xml:space="preserve">: </w:t>
      </w:r>
    </w:p>
    <w:p w:rsidRPr="008522F2" w:rsidR="002A1D59" w:rsidP="002A1D59" w:rsidRDefault="002A1D59" w14:paraId="3749D0BA" w14:textId="77777777">
      <w:pPr>
        <w:pStyle w:val="ListParagraph"/>
        <w:ind w:left="1080"/>
        <w:rPr>
          <w:szCs w:val="24"/>
        </w:rPr>
      </w:pPr>
    </w:p>
    <w:p w:rsidRPr="008522F2" w:rsidR="002A1D59" w:rsidP="002A1D59" w:rsidRDefault="002A1D59" w14:paraId="25D941FE" w14:textId="77777777">
      <w:pPr>
        <w:pStyle w:val="ListParagraph"/>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rsidRPr="008522F2">
        <w:rPr>
          <w:szCs w:val="24"/>
        </w:rPr>
        <w:t xml:space="preserve"> Yes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rsidRPr="008522F2">
        <w:rPr>
          <w:szCs w:val="24"/>
        </w:rPr>
        <w:t xml:space="preserve"> No </w:t>
      </w:r>
    </w:p>
    <w:p w:rsidRPr="008522F2" w:rsidR="002A1D59" w:rsidP="002A1D59" w:rsidRDefault="00BB3907" w14:paraId="1AC57F9F" w14:textId="4D6F750D">
      <w:pPr>
        <w:pStyle w:val="ListParagraph"/>
        <w:ind w:left="1080"/>
        <w:rPr>
          <w:szCs w:val="24"/>
        </w:rPr>
      </w:pPr>
      <w:r>
        <w:rPr>
          <w:szCs w:val="24"/>
        </w:rPr>
        <w:t xml:space="preserve"> </w:t>
      </w:r>
    </w:p>
    <w:p w:rsidRPr="008522F2" w:rsidR="002A1D59" w:rsidP="00DB229E" w:rsidRDefault="002A1D59" w14:paraId="25BDC224" w14:textId="77777777">
      <w:pPr>
        <w:pStyle w:val="ListParagraph"/>
        <w:numPr>
          <w:ilvl w:val="0"/>
          <w:numId w:val="33"/>
        </w:numPr>
        <w:suppressAutoHyphens w:val="0"/>
        <w:contextualSpacing/>
        <w:rPr>
          <w:szCs w:val="24"/>
        </w:rPr>
      </w:pPr>
      <w:r w:rsidRPr="008522F2">
        <w:rPr>
          <w:szCs w:val="24"/>
        </w:rPr>
        <w:t>Does your business or organization maintain an active registration in the System for Award Management (</w:t>
      </w:r>
      <w:hyperlink w:history="1" r:id="rId228">
        <w:r w:rsidRPr="008522F2">
          <w:rPr>
            <w:rStyle w:val="Hyperlink"/>
            <w:szCs w:val="24"/>
          </w:rPr>
          <w:t>www.SAM.gov</w:t>
        </w:r>
      </w:hyperlink>
      <w:r w:rsidRPr="008522F2">
        <w:rPr>
          <w:szCs w:val="24"/>
        </w:rPr>
        <w:t>)?</w:t>
      </w:r>
    </w:p>
    <w:p w:rsidRPr="008522F2" w:rsidR="002A1D59" w:rsidP="002A1D59" w:rsidRDefault="002A1D59" w14:paraId="7BCDAE93" w14:textId="77777777">
      <w:pPr>
        <w:pStyle w:val="ListParagraph"/>
        <w:ind w:left="1080"/>
        <w:rPr>
          <w:b/>
          <w:szCs w:val="24"/>
        </w:rPr>
      </w:pPr>
    </w:p>
    <w:p w:rsidRPr="008522F2" w:rsidR="002A1D59" w:rsidP="002A1D59" w:rsidRDefault="002A1D59" w14:paraId="1CAF32E4" w14:textId="0FE2016A">
      <w:pPr>
        <w:pStyle w:val="ListParagraph"/>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rsidRPr="008522F2">
        <w:rPr>
          <w:szCs w:val="24"/>
        </w:rPr>
        <w:t xml:space="preserve"> Yes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rsidRPr="008522F2">
        <w:rPr>
          <w:szCs w:val="24"/>
        </w:rPr>
        <w:t xml:space="preserve"> No</w:t>
      </w:r>
      <w:r w:rsidR="00BB3907">
        <w:rPr>
          <w:szCs w:val="24"/>
        </w:rPr>
        <w:t xml:space="preserve"> </w:t>
      </w:r>
    </w:p>
    <w:p w:rsidRPr="00676F56" w:rsidR="002A1D59" w:rsidP="002A1D59" w:rsidRDefault="002A1D59" w14:paraId="0840277A" w14:textId="77777777">
      <w:pPr>
        <w:rPr>
          <w:sz w:val="22"/>
          <w:szCs w:val="22"/>
        </w:rPr>
      </w:pPr>
      <w:r w:rsidRPr="00676F56">
        <w:rPr>
          <w:sz w:val="22"/>
          <w:szCs w:val="22"/>
        </w:rPr>
        <w:t xml:space="preserve"> </w:t>
      </w:r>
    </w:p>
    <w:p w:rsidR="002A1D59" w:rsidP="002A1D59" w:rsidRDefault="002A1D59" w14:paraId="20373436" w14:textId="77777777">
      <w:pPr>
        <w:pStyle w:val="Subhead"/>
      </w:pPr>
      <w:r>
        <w:t>4. Ability to Comply</w:t>
      </w:r>
    </w:p>
    <w:p w:rsidR="002A1D59" w:rsidP="002A1D59" w:rsidRDefault="002A1D59" w14:paraId="00DABAA3" w14:textId="77777777">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is able to comply with the proposed delivery of performance schedule having taken into consideration all existing business commitments, commercial as well as governmental.</w:t>
      </w:r>
    </w:p>
    <w:p w:rsidR="002A1D59" w:rsidP="002A1D59" w:rsidRDefault="002A1D59" w14:paraId="6236A979" w14:textId="77777777"/>
    <w:p w:rsidR="002A1D59" w:rsidP="002A1D59" w:rsidRDefault="002A1D59" w14:paraId="661071E1" w14:textId="77777777">
      <w:pPr>
        <w:pStyle w:val="Subhead"/>
      </w:pPr>
      <w:r>
        <w:t>5. Record of Performance, Integrity, and Business Ethics</w:t>
      </w:r>
    </w:p>
    <w:p w:rsidR="002A1D59" w:rsidP="002A1D59" w:rsidRDefault="002A1D59" w14:paraId="1FEDB1C3" w14:textId="77777777">
      <w:pPr>
        <w:rPr>
          <w:rFonts w:ascii="CG Times" w:hAnsi="CG Times"/>
          <w:sz w:val="23"/>
        </w:rPr>
      </w:pPr>
      <w:r w:rsidRPr="00971206">
        <w:rPr>
          <w:highlight w:val="lightGray"/>
        </w:rPr>
        <w:fldChar w:fldCharType="begin">
          <w:ffData>
            <w:name w:val=""/>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record of integrity is </w:t>
      </w:r>
      <w:r w:rsidRPr="00971206">
        <w:rPr>
          <w:highlight w:val="lightGray"/>
        </w:rPr>
        <w:fldChar w:fldCharType="begin">
          <w:ffData>
            <w:name w:val=""/>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Pr>
          <w:noProof/>
          <w:highlight w:val="lightGray"/>
        </w:rPr>
        <w:t>(Instructions: Offeror should describe their record. Text could include example such as the following to describe their record: "</w:t>
      </w:r>
      <w: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971206">
        <w:rPr>
          <w:highlight w:val="lightGray"/>
        </w:rPr>
        <w:fldChar w:fldCharType="end"/>
      </w:r>
      <w:r>
        <w:t xml:space="preserve"> </w:t>
      </w:r>
    </w:p>
    <w:p w:rsidR="002A1D59" w:rsidP="002A1D59" w:rsidRDefault="002A1D59" w14:paraId="7CC94454" w14:textId="77777777">
      <w:pPr>
        <w:rPr>
          <w:rFonts w:ascii="CG Times" w:hAnsi="CG Times"/>
          <w:sz w:val="23"/>
        </w:rPr>
      </w:pPr>
    </w:p>
    <w:p w:rsidR="002A1D59" w:rsidP="002A1D59" w:rsidRDefault="002A1D59" w14:paraId="504F3716" w14:textId="77777777">
      <w:pPr>
        <w:pStyle w:val="Subhead"/>
      </w:pPr>
      <w:r>
        <w:t>6. Organization, Experience, Accounting and Operational Controls, and Technical Skills</w:t>
      </w:r>
    </w:p>
    <w:p w:rsidR="002A1D59" w:rsidP="002A1D59" w:rsidRDefault="002A1D59" w14:paraId="0A01287A" w14:textId="77777777">
      <w:pPr>
        <w:rPr>
          <w:highlight w:val="yellow"/>
        </w:rPr>
      </w:pPr>
      <w: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instrText xml:space="preserve"> FORMTEXT </w:instrText>
      </w:r>
      <w:r>
        <w:fldChar w:fldCharType="separate"/>
      </w:r>
      <w:r>
        <w:rPr>
          <w:noProof/>
        </w:rPr>
        <w:t xml:space="preserve">(Instructions: Offeror should explain their organizational system for managing the subcontract, as well as the type of accounting and control procedure they have to accommodate the type of subcontract being considered.) </w:t>
      </w:r>
      <w:r>
        <w:fldChar w:fldCharType="end"/>
      </w:r>
    </w:p>
    <w:p w:rsidR="002A1D59" w:rsidP="002A1D59" w:rsidRDefault="002A1D59" w14:paraId="697A8FDB" w14:textId="77777777"/>
    <w:p w:rsidR="002A1D59" w:rsidP="002A1D59" w:rsidRDefault="002A1D59" w14:paraId="1DEDC5F6" w14:textId="77777777">
      <w:pPr>
        <w:pStyle w:val="Subhead"/>
      </w:pPr>
      <w:r>
        <w:lastRenderedPageBreak/>
        <w:t>7. Equipment and Facilities</w:t>
      </w:r>
    </w:p>
    <w:p w:rsidR="002A1D59" w:rsidP="002A1D59" w:rsidRDefault="002A1D59" w14:paraId="45D03C71" w14:textId="77777777">
      <w: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instrText xml:space="preserve"> FORMTEXT </w:instrText>
      </w:r>
      <w:r>
        <w:fldChar w:fldCharType="separate"/>
      </w:r>
      <w:r>
        <w:rPr>
          <w:noProof/>
        </w:rPr>
        <w:t xml:space="preserve">(Instructions: Offeror should state if they have necessary facilities and equipment to carry out the contract with specific details as appropriate per the subcontract SOW.) </w:t>
      </w:r>
      <w:r>
        <w:fldChar w:fldCharType="end"/>
      </w:r>
    </w:p>
    <w:p w:rsidR="002A1D59" w:rsidP="002A1D59" w:rsidRDefault="002A1D59" w14:paraId="60AB9F3A" w14:textId="77777777"/>
    <w:p w:rsidR="002A1D59" w:rsidP="002A1D59" w:rsidRDefault="002A1D59" w14:paraId="33086EA7" w14:textId="77777777">
      <w:pPr>
        <w:pStyle w:val="Subhead"/>
      </w:pPr>
      <w:r>
        <w:t>8. Eligibility to Receive Award</w:t>
      </w:r>
    </w:p>
    <w:p w:rsidRPr="00156D78" w:rsidR="002A1D59" w:rsidP="002A1D59" w:rsidRDefault="002A1D59" w14:paraId="6589DCCD" w14:textId="77777777">
      <w:r w:rsidRPr="00156D78">
        <w:fldChar w:fldCharType="begin">
          <w:ffData>
            <w:name w:val=""/>
            <w:enabled/>
            <w:calcOnExit w:val="0"/>
            <w:textInput>
              <w:default w:val="Company Name"/>
            </w:textInput>
          </w:ffData>
        </w:fldChar>
      </w:r>
      <w:r w:rsidRPr="00156D78">
        <w:instrText xml:space="preserve"> FORMTEXT </w:instrText>
      </w:r>
      <w:r w:rsidRPr="00156D78">
        <w:fldChar w:fldCharType="separate"/>
      </w:r>
      <w:r w:rsidRPr="00156D78">
        <w:t xml:space="preserve">(Instructions: </w:t>
      </w:r>
      <w:r>
        <w:rPr>
          <w:highlight w:val="lightGray"/>
        </w:rPr>
        <w:t>Offeror should state if</w:t>
      </w:r>
      <w:r w:rsidRPr="00156D78">
        <w:rPr>
          <w:highlight w:val="lightGray"/>
        </w:rPr>
        <w:t xml:space="preserve"> they are qualified and eligible to receive an award under applicable laws and regulation and </w:t>
      </w:r>
      <w:r>
        <w:rPr>
          <w:highlight w:val="lightGray"/>
        </w:rPr>
        <w:t xml:space="preserve">affirm </w:t>
      </w:r>
      <w:r w:rsidRPr="00156D78">
        <w:rPr>
          <w:highlight w:val="lightGray"/>
        </w:rPr>
        <w:t xml:space="preserve">that they are not included in any list maintained by the US Government of entities debarred, suspended or excluded for US Government awards and funding. The </w:t>
      </w:r>
      <w:r>
        <w:rPr>
          <w:highlight w:val="lightGray"/>
        </w:rPr>
        <w:t>Offeror</w:t>
      </w:r>
      <w:r w:rsidRPr="00156D78">
        <w:rPr>
          <w:highlight w:val="lightGray"/>
        </w:rPr>
        <w:t xml:space="preserve"> should state whether they have performed work of similar nature under similar mechanisms for USAID.</w:t>
      </w:r>
      <w:r w:rsidRPr="00156D78">
        <w:t xml:space="preserve"> ) </w:t>
      </w:r>
    </w:p>
    <w:p w:rsidR="002A1D59" w:rsidP="002A1D59" w:rsidRDefault="002A1D59" w14:paraId="74E88008" w14:textId="77777777">
      <w:r w:rsidRPr="00156D78">
        <w:fldChar w:fldCharType="end"/>
      </w:r>
    </w:p>
    <w:p w:rsidR="002A1D59" w:rsidP="002A1D59" w:rsidRDefault="002A1D59" w14:paraId="1684B1C3" w14:textId="77777777">
      <w:pPr>
        <w:pStyle w:val="Subhead"/>
      </w:pPr>
      <w:r>
        <w:t>9. Commodity Procurement</w:t>
      </w:r>
    </w:p>
    <w:p w:rsidRPr="005B3631" w:rsidR="002A1D59" w:rsidP="002A1D59" w:rsidRDefault="002A1D59" w14:paraId="7BA44D3E" w14:textId="77777777">
      <w:r w:rsidRPr="005B3631">
        <w:fldChar w:fldCharType="begin">
          <w:ffData>
            <w:name w:val="Text3"/>
            <w:enabled/>
            <w:calcOnExit w:val="0"/>
            <w:textInput>
              <w:default w:val="Company Name"/>
            </w:textInput>
          </w:ffData>
        </w:fldChar>
      </w:r>
      <w:r w:rsidRPr="00882EFC">
        <w:instrText xml:space="preserve"> FORMTEXT </w:instrText>
      </w:r>
      <w:r w:rsidRPr="005B3631">
        <w:fldChar w:fldCharType="separate"/>
      </w:r>
      <w:r w:rsidRPr="005B3631">
        <w:t xml:space="preserve">(Instructions: </w:t>
      </w:r>
      <w:r>
        <w:t>If the Offeror</w:t>
      </w:r>
      <w:r w:rsidRPr="005B3631">
        <w:t xml:space="preserve"> </w:t>
      </w:r>
      <w:r>
        <w:t>does not have the capacity for commodity procurements - delete this section. If the Offeror does have the capacity, the Offeror should state their qualifications necessary to support the proposed subcontract requirements.</w:t>
      </w:r>
      <w:r w:rsidRPr="005B3631">
        <w:t xml:space="preserve">) </w:t>
      </w:r>
    </w:p>
    <w:p w:rsidR="002A1D59" w:rsidP="002A1D59" w:rsidRDefault="002A1D59" w14:paraId="693447B2" w14:textId="77777777">
      <w:r w:rsidRPr="005B3631">
        <w:fldChar w:fldCharType="end"/>
      </w:r>
    </w:p>
    <w:p w:rsidR="002A1D59" w:rsidP="002A1D59" w:rsidRDefault="002A1D59" w14:paraId="15AF6164" w14:textId="77777777">
      <w:pPr>
        <w:pStyle w:val="Subhead"/>
      </w:pPr>
      <w:r>
        <w:t>10. Cogniz</w:t>
      </w:r>
      <w:r w:rsidRPr="00A36DDA">
        <w:t>a</w:t>
      </w:r>
      <w:r>
        <w:t>nt Auditor</w:t>
      </w:r>
    </w:p>
    <w:p w:rsidR="002A1D59" w:rsidP="002A1D59" w:rsidRDefault="002A1D59" w14:paraId="0437F81F" w14:textId="77777777">
      <w: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instrText xml:space="preserve"> FORMTEXT </w:instrText>
      </w:r>
      <w:r>
        <w:fldChar w:fldCharType="separate"/>
      </w:r>
      <w:r>
        <w:rPr>
          <w:noProof/>
        </w:rPr>
        <w:t xml:space="preserve">(Instructions: Offeror should provide Name, address, phone of their auditors – whether it is a government audit agency, such as DCAA, or an independent CPA.) </w:t>
      </w:r>
      <w:r>
        <w:fldChar w:fldCharType="end"/>
      </w:r>
    </w:p>
    <w:p w:rsidR="002A1D59" w:rsidP="002A1D59" w:rsidRDefault="002A1D59" w14:paraId="723678FA" w14:textId="77777777"/>
    <w:p w:rsidR="002A1D59" w:rsidP="002A1D59" w:rsidRDefault="002A1D59" w14:paraId="2ECC061C" w14:textId="77777777">
      <w:pPr>
        <w:pStyle w:val="Subhead"/>
      </w:pPr>
      <w:r>
        <w:t>11. Acceptability of Contract Terms</w:t>
      </w:r>
    </w:p>
    <w:p w:rsidR="002A1D59" w:rsidP="002A1D59" w:rsidRDefault="002A1D59" w14:paraId="64131A3D" w14:textId="77777777">
      <w:r>
        <w:fldChar w:fldCharType="begin">
          <w:ffData>
            <w:name w:val=""/>
            <w:enabled/>
            <w:calcOnExit w:val="0"/>
            <w:textInput>
              <w:default w:val="(Instructions: Subcontractor should state its acceptance of the proposed contract terms.) "/>
            </w:textInput>
          </w:ffData>
        </w:fldChar>
      </w:r>
      <w:r>
        <w:instrText xml:space="preserve"> FORMTEXT </w:instrText>
      </w:r>
      <w:r>
        <w:fldChar w:fldCharType="separate"/>
      </w:r>
      <w:r>
        <w:rPr>
          <w:noProof/>
        </w:rPr>
        <w:t xml:space="preserve">(Instructions: Offeror should state its acceptance of the proposed contract terms.) </w:t>
      </w:r>
      <w:r>
        <w:fldChar w:fldCharType="end"/>
      </w:r>
    </w:p>
    <w:p w:rsidR="002A1D59" w:rsidP="002A1D59" w:rsidRDefault="002A1D59" w14:paraId="4BE28D98" w14:textId="77777777">
      <w:pPr>
        <w:rPr>
          <w:highlight w:val="yellow"/>
        </w:rPr>
      </w:pPr>
    </w:p>
    <w:p w:rsidR="002A1D59" w:rsidP="002A1D59" w:rsidRDefault="002A1D59" w14:paraId="4D5EEE96" w14:textId="77777777">
      <w:pPr>
        <w:pStyle w:val="Subhead"/>
      </w:pPr>
      <w:r>
        <w:t>12. Recovery of Vacation, Holiday and Sick Pay</w:t>
      </w:r>
    </w:p>
    <w:p w:rsidRPr="00704959" w:rsidR="002A1D59" w:rsidP="002A1D59" w:rsidRDefault="002A1D59" w14:paraId="4DF3DFAF" w14:textId="77777777">
      <w:r w:rsidRPr="00704959">
        <w:fldChar w:fldCharType="begin">
          <w:ffData>
            <w:name w:val=""/>
            <w:enabled/>
            <w:calcOnExit w:val="0"/>
            <w:textInput>
              <w:default w:val="Company Name"/>
            </w:textInput>
          </w:ffData>
        </w:fldChar>
      </w:r>
      <w:r w:rsidRPr="00704959">
        <w:instrText xml:space="preserve"> FORMTEXT </w:instrText>
      </w:r>
      <w:r w:rsidRPr="00704959">
        <w:fldChar w:fldCharType="separate"/>
      </w:r>
      <w:r>
        <w:t>(Instructions: Offeror</w:t>
      </w:r>
      <w:r w:rsidRPr="00704959">
        <w:t xml:space="preserve"> should explain whether it recovers vacation, holiday, and sick leave through a corporate indirect rate (e.g. Overhead or Fringe rate) or through a direct cost. If the </w:t>
      </w:r>
      <w:r>
        <w:t>Offeror</w:t>
      </w:r>
      <w:r w:rsidRPr="00704959">
        <w:t xml:space="preserve">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rsidR="002A1D59" w:rsidP="002A1D59" w:rsidRDefault="002A1D59" w14:paraId="1FD92BB2" w14:textId="77777777">
      <w:r w:rsidRPr="00704959">
        <w:fldChar w:fldCharType="end"/>
      </w:r>
    </w:p>
    <w:p w:rsidR="002A1D59" w:rsidP="002A1D59" w:rsidRDefault="002A1D59" w14:paraId="696E0D73" w14:textId="77777777">
      <w:pPr>
        <w:pStyle w:val="Subhead"/>
      </w:pPr>
      <w:r>
        <w:t>13. Organization of Firm</w:t>
      </w:r>
    </w:p>
    <w:p w:rsidR="002A1D59" w:rsidP="002A1D59" w:rsidRDefault="002A1D59" w14:paraId="3E06E10D" w14:textId="77777777">
      <w: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instrText xml:space="preserve"> FORMTEXT </w:instrText>
      </w:r>
      <w:r>
        <w:fldChar w:fldCharType="separate"/>
      </w:r>
      <w:r>
        <w:rPr>
          <w:noProof/>
        </w:rPr>
        <w:t xml:space="preserve">(Instructions: Offeror should explain how their firm is organized on a corporate level and on practical implementation level, for example regionally or by technical practice.) </w:t>
      </w:r>
      <w:r>
        <w:fldChar w:fldCharType="end"/>
      </w:r>
    </w:p>
    <w:p w:rsidR="002A1D59" w:rsidP="002A1D59" w:rsidRDefault="002A1D59" w14:paraId="28F47542" w14:textId="77777777"/>
    <w:p w:rsidR="002A1D59" w:rsidP="002A1D59" w:rsidRDefault="002A1D59" w14:paraId="45432E08" w14:textId="77777777">
      <w:pPr>
        <w:tabs>
          <w:tab w:val="left" w:pos="1080"/>
        </w:tabs>
      </w:pPr>
      <w:r>
        <w:t>Signature:</w:t>
      </w:r>
      <w:r>
        <w:tab/>
      </w:r>
      <w:r>
        <w:t>___________________________</w:t>
      </w:r>
    </w:p>
    <w:p w:rsidR="002A1D59" w:rsidP="002A1D59" w:rsidRDefault="002A1D59" w14:paraId="3D49C691" w14:textId="77777777"/>
    <w:p w:rsidR="002A1D59" w:rsidP="002A1D59" w:rsidRDefault="002A1D59" w14:paraId="52538476" w14:textId="77777777">
      <w:pPr>
        <w:tabs>
          <w:tab w:val="left" w:pos="1080"/>
        </w:tabs>
        <w:spacing w:after="120"/>
      </w:pPr>
      <w:r>
        <w:t>Name:</w:t>
      </w:r>
      <w:r>
        <w:tab/>
      </w:r>
      <w:r>
        <w:t>___________________________</w:t>
      </w:r>
    </w:p>
    <w:p w:rsidR="002A1D59" w:rsidP="002A1D59" w:rsidRDefault="002A1D59" w14:paraId="690D9043" w14:textId="77777777">
      <w:pPr>
        <w:tabs>
          <w:tab w:val="left" w:pos="1080"/>
        </w:tabs>
        <w:spacing w:after="120"/>
      </w:pPr>
      <w:r w:rsidRPr="006F53B3">
        <w:rPr>
          <w:i/>
          <w:color w:val="FF0000"/>
        </w:rPr>
        <w:t>One of the authorized</w:t>
      </w:r>
      <w:r>
        <w:rPr>
          <w:i/>
          <w:color w:val="FF0000"/>
        </w:rPr>
        <w:t xml:space="preserve"> negotiators listed in Section 2</w:t>
      </w:r>
      <w:r w:rsidRPr="006F53B3">
        <w:rPr>
          <w:i/>
          <w:color w:val="FF0000"/>
        </w:rPr>
        <w:t xml:space="preserve"> above should sign</w:t>
      </w:r>
    </w:p>
    <w:p w:rsidR="002A1D59" w:rsidP="002A1D59" w:rsidRDefault="002A1D59" w14:paraId="48643BAC" w14:textId="77777777">
      <w:pPr>
        <w:tabs>
          <w:tab w:val="left" w:pos="1080"/>
        </w:tabs>
        <w:spacing w:after="120"/>
      </w:pPr>
      <w:r>
        <w:t>Title:</w:t>
      </w:r>
      <w:r>
        <w:tab/>
      </w:r>
      <w:r>
        <w:t>___________________________</w:t>
      </w:r>
    </w:p>
    <w:p w:rsidR="002A1D59" w:rsidP="002A1D59" w:rsidRDefault="002A1D59" w14:paraId="48520D73" w14:textId="77777777">
      <w:pPr>
        <w:tabs>
          <w:tab w:val="left" w:pos="1080"/>
        </w:tabs>
      </w:pPr>
      <w:r>
        <w:t>Date:</w:t>
      </w:r>
      <w:r>
        <w:tab/>
      </w:r>
      <w:r w:rsidRPr="00187D1C">
        <w:t>___________________________</w:t>
      </w:r>
    </w:p>
    <w:p w:rsidRPr="006D53F7" w:rsidR="00A06423" w:rsidP="00A06423" w:rsidRDefault="00A06423" w14:paraId="7CA5F590" w14:textId="77777777">
      <w:pPr>
        <w:jc w:val="both"/>
        <w:rPr>
          <w:b/>
          <w:sz w:val="22"/>
          <w:szCs w:val="22"/>
        </w:rPr>
      </w:pPr>
      <w:r w:rsidRPr="00A06423">
        <w:rPr>
          <w:b/>
          <w:sz w:val="22"/>
          <w:szCs w:val="22"/>
          <w:lang w:val="ru-RU"/>
        </w:rPr>
        <w:lastRenderedPageBreak/>
        <w:t>Додаток</w:t>
      </w:r>
      <w:r w:rsidRPr="006D53F7">
        <w:rPr>
          <w:b/>
          <w:sz w:val="22"/>
          <w:szCs w:val="22"/>
        </w:rPr>
        <w:t xml:space="preserve"> 3</w:t>
      </w:r>
      <w:r w:rsidRPr="006D53F7">
        <w:rPr>
          <w:b/>
          <w:sz w:val="22"/>
          <w:szCs w:val="22"/>
        </w:rPr>
        <w:tab/>
      </w:r>
      <w:r w:rsidRPr="00A06423">
        <w:rPr>
          <w:b/>
          <w:sz w:val="22"/>
          <w:szCs w:val="22"/>
          <w:lang w:val="ru-RU"/>
        </w:rPr>
        <w:t>Необхідні</w:t>
      </w:r>
      <w:r w:rsidRPr="006D53F7">
        <w:rPr>
          <w:b/>
          <w:sz w:val="22"/>
          <w:szCs w:val="22"/>
        </w:rPr>
        <w:t xml:space="preserve"> </w:t>
      </w:r>
      <w:r w:rsidRPr="00A06423">
        <w:rPr>
          <w:b/>
          <w:sz w:val="22"/>
          <w:szCs w:val="22"/>
          <w:lang w:val="ru-RU"/>
        </w:rPr>
        <w:t>засвідчення</w:t>
      </w:r>
    </w:p>
    <w:p w:rsidRPr="006D53F7" w:rsidR="00A06423" w:rsidP="00A06423" w:rsidRDefault="00A06423" w14:paraId="05CA8675" w14:textId="77777777">
      <w:pPr>
        <w:jc w:val="both"/>
        <w:rPr>
          <w:sz w:val="22"/>
          <w:szCs w:val="22"/>
        </w:rPr>
      </w:pPr>
    </w:p>
    <w:p w:rsidRPr="006D53F7" w:rsidR="00A06423" w:rsidP="00A06423" w:rsidRDefault="00A06423" w14:paraId="4594F4C5" w14:textId="77777777">
      <w:pPr>
        <w:pStyle w:val="SectionTitleHead"/>
        <w:outlineLvl w:val="0"/>
      </w:pPr>
      <w:r w:rsidRPr="00A06423">
        <w:rPr>
          <w:lang w:val="ru-RU"/>
        </w:rPr>
        <w:t>Документальне</w:t>
      </w:r>
      <w:r w:rsidRPr="006D53F7">
        <w:t xml:space="preserve"> </w:t>
      </w:r>
      <w:r w:rsidRPr="00A06423">
        <w:rPr>
          <w:lang w:val="ru-RU"/>
        </w:rPr>
        <w:t>підтвердження</w:t>
      </w:r>
      <w:r w:rsidRPr="006D53F7">
        <w:t xml:space="preserve"> </w:t>
      </w:r>
      <w:r w:rsidRPr="00A06423">
        <w:rPr>
          <w:lang w:val="ru-RU"/>
        </w:rPr>
        <w:t>заяви</w:t>
      </w:r>
      <w:r w:rsidRPr="006D53F7">
        <w:t xml:space="preserve"> </w:t>
      </w:r>
      <w:r w:rsidRPr="00A06423">
        <w:rPr>
          <w:lang w:val="ru-RU"/>
        </w:rPr>
        <w:t>про</w:t>
      </w:r>
      <w:r w:rsidRPr="006D53F7">
        <w:t xml:space="preserve"> </w:t>
      </w:r>
      <w:r w:rsidRPr="00A06423">
        <w:rPr>
          <w:lang w:val="ru-RU"/>
        </w:rPr>
        <w:t>відповідальність</w:t>
      </w:r>
    </w:p>
    <w:p w:rsidRPr="006D53F7" w:rsidR="00A06423" w:rsidP="00A06423" w:rsidRDefault="00A06423" w14:paraId="7E7F013B" w14:textId="77777777">
      <w:pPr>
        <w:pStyle w:val="Subhead"/>
        <w:rPr>
          <w:rFonts w:ascii="Times New Roman" w:hAnsi="Times New Roman" w:cs="Times New Roman"/>
          <w:b w:val="0"/>
          <w:bCs w:val="0"/>
          <w:i/>
          <w:noProof w:val="0"/>
          <w:color w:val="FF0000"/>
          <w:sz w:val="28"/>
          <w:szCs w:val="28"/>
        </w:rPr>
      </w:pPr>
    </w:p>
    <w:p w:rsidRPr="00A06423" w:rsidR="00A06423" w:rsidP="00A06423" w:rsidRDefault="00A06423" w14:paraId="695F2234" w14:textId="77777777">
      <w:pPr>
        <w:pStyle w:val="Subhead"/>
        <w:rPr>
          <w:lang w:val="ru-RU"/>
        </w:rPr>
      </w:pPr>
      <w:r w:rsidRPr="00A06423">
        <w:rPr>
          <w:lang w:val="ru-RU"/>
        </w:rPr>
        <w:t>1. Ділова інформація Оферента</w:t>
      </w:r>
    </w:p>
    <w:p w:rsidRPr="00A06423" w:rsidR="00A06423" w:rsidP="00A06423" w:rsidRDefault="00A06423" w14:paraId="01B002C8" w14:textId="77777777">
      <w:pPr>
        <w:pStyle w:val="Default"/>
        <w:spacing w:after="120"/>
        <w:rPr>
          <w:sz w:val="22"/>
          <w:szCs w:val="22"/>
          <w:lang w:val="ru-RU"/>
        </w:rPr>
      </w:pPr>
      <w:r w:rsidRPr="00A06423">
        <w:rPr>
          <w:b/>
          <w:sz w:val="22"/>
          <w:szCs w:val="22"/>
          <w:lang w:val="ru-RU"/>
        </w:rPr>
        <w:t>Назва Компанії</w:t>
      </w:r>
      <w:r w:rsidRPr="00A06423">
        <w:rPr>
          <w:sz w:val="22"/>
          <w:szCs w:val="22"/>
          <w:lang w:val="ru-RU"/>
        </w:rPr>
        <w:t xml:space="preserve">: </w:t>
      </w:r>
      <w:r w:rsidRPr="00756DD5">
        <w:rPr>
          <w:rFonts w:ascii="Times New Roman" w:hAnsi="Times New Roman" w:cs="Times New Roman"/>
          <w:sz w:val="22"/>
          <w:szCs w:val="22"/>
          <w:highlight w:val="lightGray"/>
        </w:rPr>
        <w:fldChar w:fldCharType="begin" w:fldLock="1">
          <w:ffData>
            <w:name w:val="Text3"/>
            <w:enabled/>
            <w:calcOnExit w:val="0"/>
            <w:textInput>
              <w:default w:val="Назва Компанії"/>
            </w:textInput>
          </w:ffData>
        </w:fldChar>
      </w:r>
      <w:r w:rsidRPr="00A06423">
        <w:rPr>
          <w:rFonts w:ascii="Times New Roman" w:hAnsi="Times New Roman" w:cs="Times New Roman"/>
          <w:sz w:val="22"/>
          <w:szCs w:val="22"/>
          <w:highlight w:val="lightGray"/>
          <w:lang w:val="ru-RU"/>
        </w:rPr>
        <w:instrText xml:space="preserve"> </w:instrText>
      </w:r>
      <w:r w:rsidRPr="00756DD5">
        <w:rPr>
          <w:rFonts w:ascii="Times New Roman" w:hAnsi="Times New Roman" w:cs="Times New Roman"/>
          <w:sz w:val="22"/>
          <w:szCs w:val="22"/>
          <w:highlight w:val="lightGray"/>
        </w:rPr>
        <w:instrText>FORMTEXT</w:instrText>
      </w:r>
      <w:r w:rsidRPr="00A06423">
        <w:rPr>
          <w:rFonts w:ascii="Times New Roman" w:hAnsi="Times New Roman" w:cs="Times New Roman"/>
          <w:sz w:val="22"/>
          <w:szCs w:val="22"/>
          <w:highlight w:val="lightGray"/>
          <w:lang w:val="ru-RU"/>
        </w:rPr>
        <w:instrText xml:space="preserve"> </w:instrText>
      </w:r>
      <w:r w:rsidRPr="00756DD5">
        <w:rPr>
          <w:rFonts w:ascii="Times New Roman" w:hAnsi="Times New Roman" w:cs="Times New Roman"/>
          <w:sz w:val="22"/>
          <w:szCs w:val="22"/>
          <w:highlight w:val="lightGray"/>
        </w:rPr>
      </w:r>
      <w:r w:rsidRPr="00756DD5">
        <w:rPr>
          <w:rFonts w:ascii="Times New Roman" w:hAnsi="Times New Roman" w:cs="Times New Roman"/>
          <w:sz w:val="22"/>
          <w:szCs w:val="22"/>
          <w:highlight w:val="lightGray"/>
        </w:rPr>
        <w:fldChar w:fldCharType="separate"/>
      </w:r>
      <w:r w:rsidRPr="00A06423">
        <w:rPr>
          <w:rFonts w:ascii="Times New Roman" w:hAnsi="Times New Roman"/>
          <w:sz w:val="22"/>
          <w:szCs w:val="22"/>
          <w:highlight w:val="lightGray"/>
          <w:lang w:val="ru-RU"/>
        </w:rPr>
        <w:t>Повна юридична назва</w:t>
      </w:r>
      <w:r w:rsidRPr="00756DD5">
        <w:rPr>
          <w:rFonts w:ascii="Times New Roman" w:hAnsi="Times New Roman" w:cs="Times New Roman"/>
          <w:sz w:val="22"/>
          <w:szCs w:val="22"/>
          <w:highlight w:val="lightGray"/>
        </w:rPr>
        <w:fldChar w:fldCharType="end"/>
      </w:r>
      <w:r w:rsidRPr="00A06423">
        <w:rPr>
          <w:rFonts w:ascii="Times New Roman" w:hAnsi="Times New Roman"/>
          <w:sz w:val="22"/>
          <w:szCs w:val="22"/>
          <w:lang w:val="ru-RU"/>
        </w:rPr>
        <w:tab/>
      </w:r>
      <w:r w:rsidRPr="00A06423">
        <w:rPr>
          <w:sz w:val="22"/>
          <w:szCs w:val="22"/>
          <w:lang w:val="ru-RU"/>
        </w:rPr>
        <w:tab/>
      </w:r>
    </w:p>
    <w:p w:rsidRPr="00A06423" w:rsidR="00A06423" w:rsidP="00A06423" w:rsidRDefault="00A06423" w14:paraId="5867569F" w14:textId="77777777">
      <w:pPr>
        <w:pStyle w:val="Default"/>
        <w:spacing w:after="120"/>
        <w:rPr>
          <w:sz w:val="22"/>
          <w:szCs w:val="22"/>
          <w:lang w:val="ru-RU"/>
        </w:rPr>
      </w:pPr>
      <w:r w:rsidRPr="00A06423">
        <w:rPr>
          <w:b/>
          <w:sz w:val="22"/>
          <w:szCs w:val="22"/>
          <w:lang w:val="ru-RU"/>
        </w:rPr>
        <w:t>Адреса</w:t>
      </w:r>
      <w:r w:rsidRPr="00A06423">
        <w:rPr>
          <w:sz w:val="22"/>
          <w:szCs w:val="22"/>
          <w:lang w:val="ru-RU"/>
        </w:rPr>
        <w:t xml:space="preserve">: </w:t>
      </w:r>
      <w:r w:rsidRPr="005D52A4">
        <w:rPr>
          <w:sz w:val="22"/>
          <w:szCs w:val="22"/>
          <w:highlight w:val="lightGray"/>
        </w:rPr>
        <w:fldChar w:fldCharType="begin" w:fldLock="1">
          <w:ffData>
            <w:name w:val="Text7"/>
            <w:enabled/>
            <w:calcOnExit w:val="0"/>
            <w:textInput>
              <w:default w:val="Адреса"/>
            </w:textInput>
          </w:ffData>
        </w:fldChar>
      </w:r>
      <w:r w:rsidRPr="00A06423">
        <w:rPr>
          <w:sz w:val="22"/>
          <w:szCs w:val="22"/>
          <w:highlight w:val="lightGray"/>
          <w:lang w:val="ru-RU"/>
        </w:rPr>
        <w:instrText xml:space="preserve"> </w:instrText>
      </w:r>
      <w:r w:rsidRPr="005D52A4">
        <w:rPr>
          <w:sz w:val="22"/>
          <w:szCs w:val="22"/>
          <w:highlight w:val="lightGray"/>
        </w:rPr>
        <w:instrText>FORMTEXT</w:instrText>
      </w:r>
      <w:r w:rsidRPr="00A06423">
        <w:rPr>
          <w:sz w:val="22"/>
          <w:szCs w:val="22"/>
          <w:highlight w:val="lightGray"/>
          <w:lang w:val="ru-RU"/>
        </w:rPr>
        <w:instrText xml:space="preserve"> </w:instrText>
      </w:r>
      <w:r w:rsidRPr="005D52A4">
        <w:rPr>
          <w:sz w:val="22"/>
          <w:szCs w:val="22"/>
          <w:highlight w:val="lightGray"/>
        </w:rPr>
      </w:r>
      <w:r w:rsidRPr="005D52A4">
        <w:rPr>
          <w:sz w:val="22"/>
          <w:szCs w:val="22"/>
          <w:highlight w:val="lightGray"/>
        </w:rPr>
        <w:fldChar w:fldCharType="separate"/>
      </w:r>
      <w:r w:rsidRPr="00A06423">
        <w:rPr>
          <w:sz w:val="22"/>
          <w:szCs w:val="22"/>
          <w:highlight w:val="lightGray"/>
          <w:lang w:val="ru-RU"/>
        </w:rPr>
        <w:t>Адреса</w:t>
      </w:r>
      <w:r w:rsidRPr="005D52A4">
        <w:rPr>
          <w:sz w:val="22"/>
          <w:szCs w:val="22"/>
          <w:highlight w:val="lightGray"/>
        </w:rPr>
        <w:fldChar w:fldCharType="end"/>
      </w:r>
    </w:p>
    <w:p w:rsidRPr="00A06423" w:rsidR="00A06423" w:rsidP="00A06423" w:rsidRDefault="00A06423" w14:paraId="0F72F2CD" w14:textId="77777777">
      <w:pPr>
        <w:pStyle w:val="Subhead"/>
        <w:rPr>
          <w:rStyle w:val="PlaceholderText"/>
          <w:lang w:val="ru-RU"/>
        </w:rPr>
      </w:pPr>
      <w:r w:rsidRPr="00A06423">
        <w:rPr>
          <w:rFonts w:ascii="Times New Roman" w:hAnsi="Times New Roman"/>
          <w:lang w:val="ru-RU"/>
        </w:rPr>
        <w:t xml:space="preserve">Номер </w:t>
      </w:r>
      <w:r>
        <w:rPr>
          <w:rFonts w:ascii="Times New Roman" w:hAnsi="Times New Roman"/>
        </w:rPr>
        <w:t>DUNS</w:t>
      </w:r>
      <w:r w:rsidRPr="00A06423">
        <w:rPr>
          <w:lang w:val="ru-RU"/>
        </w:rPr>
        <w:t xml:space="preserve">: </w:t>
      </w:r>
      <w:r w:rsidRPr="008B3F7F">
        <w:rPr>
          <w:rFonts w:ascii="Times New Roman" w:hAnsi="Times New Roman" w:cs="Times New Roman"/>
          <w:b w:val="0"/>
          <w:highlight w:val="lightGray"/>
        </w:rPr>
        <w:fldChar w:fldCharType="begin" w:fldLock="1">
          <w:ffData>
            <w:name w:val="Text7"/>
            <w:enabled/>
            <w:calcOnExit w:val="0"/>
            <w:textInput>
              <w:default w:val="Адреса"/>
            </w:textInput>
          </w:ffData>
        </w:fldChar>
      </w:r>
      <w:r w:rsidRPr="00A06423">
        <w:rPr>
          <w:rFonts w:ascii="Times New Roman" w:hAnsi="Times New Roman" w:cs="Times New Roman"/>
          <w:b w:val="0"/>
          <w:highlight w:val="lightGray"/>
          <w:lang w:val="ru-RU"/>
        </w:rPr>
        <w:instrText xml:space="preserve"> </w:instrText>
      </w:r>
      <w:r w:rsidRPr="008B3F7F">
        <w:rPr>
          <w:rFonts w:ascii="Times New Roman" w:hAnsi="Times New Roman" w:cs="Times New Roman"/>
          <w:b w:val="0"/>
          <w:highlight w:val="lightGray"/>
        </w:rPr>
        <w:instrText>FORMTEXT</w:instrText>
      </w:r>
      <w:r w:rsidRPr="00A06423">
        <w:rPr>
          <w:rFonts w:ascii="Times New Roman" w:hAnsi="Times New Roman" w:cs="Times New Roman"/>
          <w:b w:val="0"/>
          <w:highlight w:val="lightGray"/>
          <w:lang w:val="ru-RU"/>
        </w:rPr>
        <w:instrText xml:space="preserve"> </w:instrText>
      </w:r>
      <w:r w:rsidRPr="008B3F7F">
        <w:rPr>
          <w:rFonts w:ascii="Times New Roman" w:hAnsi="Times New Roman" w:cs="Times New Roman"/>
          <w:b w:val="0"/>
          <w:highlight w:val="lightGray"/>
        </w:rPr>
      </w:r>
      <w:r w:rsidRPr="008B3F7F">
        <w:rPr>
          <w:rFonts w:ascii="Times New Roman" w:hAnsi="Times New Roman" w:cs="Times New Roman"/>
          <w:b w:val="0"/>
          <w:highlight w:val="lightGray"/>
        </w:rPr>
        <w:fldChar w:fldCharType="separate"/>
      </w:r>
      <w:r w:rsidRPr="00A06423">
        <w:rPr>
          <w:rFonts w:ascii="Times New Roman" w:hAnsi="Times New Roman"/>
          <w:b w:val="0"/>
          <w:highlight w:val="lightGray"/>
          <w:lang w:val="ru-RU"/>
        </w:rPr>
        <w:t>Вкажіть номер компанії в універсальній системі нумерації даних (</w:t>
      </w:r>
      <w:r>
        <w:rPr>
          <w:rFonts w:ascii="Times New Roman" w:hAnsi="Times New Roman"/>
          <w:b w:val="0"/>
          <w:highlight w:val="lightGray"/>
        </w:rPr>
        <w:t>DUNS</w:t>
      </w:r>
      <w:r w:rsidRPr="00A06423">
        <w:rPr>
          <w:rFonts w:ascii="Times New Roman" w:hAnsi="Times New Roman"/>
          <w:b w:val="0"/>
          <w:highlight w:val="lightGray"/>
          <w:lang w:val="ru-RU"/>
        </w:rPr>
        <w:t>)</w:t>
      </w:r>
      <w:r w:rsidRPr="008B3F7F">
        <w:rPr>
          <w:rFonts w:ascii="Times New Roman" w:hAnsi="Times New Roman" w:cs="Times New Roman"/>
          <w:b w:val="0"/>
          <w:highlight w:val="lightGray"/>
        </w:rPr>
        <w:fldChar w:fldCharType="end"/>
      </w:r>
      <w:r w:rsidRPr="00A06423">
        <w:rPr>
          <w:rFonts w:ascii="CG Times" w:hAnsi="CG Times"/>
          <w:lang w:val="ru-RU"/>
        </w:rPr>
        <w:t xml:space="preserve"> </w:t>
      </w:r>
      <w:r w:rsidRPr="008B3F7F">
        <w:rPr>
          <w:rFonts w:ascii="Times New Roman" w:hAnsi="Times New Roman" w:cs="Times New Roman"/>
          <w:b w:val="0"/>
          <w:color w:val="FF0000"/>
          <w:highlight w:val="lightGray"/>
        </w:rPr>
        <w:fldChar w:fldCharType="begin" w:fldLock="1">
          <w:ffData>
            <w:name w:val=""/>
            <w:enabled/>
            <w:calcOnExit w:val="0"/>
            <w:textInput>
              <w:default w:val="нашими фінансовими звітами, які пройшли аудиторську перевірку (АБО перерахуйте, які ще документи могли бути подані),"/>
            </w:textInput>
          </w:ffData>
        </w:fldChar>
      </w:r>
      <w:r w:rsidRPr="00A06423">
        <w:rPr>
          <w:rFonts w:ascii="Times New Roman" w:hAnsi="Times New Roman" w:cs="Times New Roman"/>
          <w:b w:val="0"/>
          <w:color w:val="FF0000"/>
          <w:highlight w:val="lightGray"/>
          <w:lang w:val="ru-RU"/>
        </w:rPr>
        <w:instrText xml:space="preserve"> </w:instrText>
      </w:r>
      <w:r w:rsidRPr="008B3F7F">
        <w:rPr>
          <w:rFonts w:ascii="Times New Roman" w:hAnsi="Times New Roman" w:cs="Times New Roman"/>
          <w:b w:val="0"/>
          <w:color w:val="FF0000"/>
          <w:highlight w:val="lightGray"/>
        </w:rPr>
        <w:instrText>FORMTEXT</w:instrText>
      </w:r>
      <w:r w:rsidRPr="00A06423">
        <w:rPr>
          <w:rFonts w:ascii="Times New Roman" w:hAnsi="Times New Roman" w:cs="Times New Roman"/>
          <w:b w:val="0"/>
          <w:color w:val="FF0000"/>
          <w:highlight w:val="lightGray"/>
          <w:lang w:val="ru-RU"/>
        </w:rPr>
        <w:instrText xml:space="preserve"> </w:instrText>
      </w:r>
      <w:r w:rsidRPr="008B3F7F">
        <w:rPr>
          <w:rFonts w:ascii="Times New Roman" w:hAnsi="Times New Roman" w:cs="Times New Roman"/>
          <w:b w:val="0"/>
          <w:color w:val="FF0000"/>
          <w:highlight w:val="lightGray"/>
        </w:rPr>
      </w:r>
      <w:r w:rsidRPr="008B3F7F">
        <w:rPr>
          <w:rFonts w:ascii="Times New Roman" w:hAnsi="Times New Roman" w:cs="Times New Roman"/>
          <w:b w:val="0"/>
          <w:color w:val="FF0000"/>
          <w:highlight w:val="lightGray"/>
        </w:rPr>
        <w:fldChar w:fldCharType="separate"/>
      </w:r>
      <w:r w:rsidRPr="00A06423">
        <w:rPr>
          <w:rFonts w:ascii="Times New Roman" w:hAnsi="Times New Roman"/>
          <w:b w:val="0"/>
          <w:color w:val="FF0000"/>
          <w:highlight w:val="lightGray"/>
          <w:lang w:val="ru-RU"/>
        </w:rPr>
        <w:t xml:space="preserve">(Вказівки для Оферентів: Для отримання субгрантів вартістю понад 30 000 доларів США Оференти, якщо вони не звільнені від цього обов'язку, повинні надати компанії Кімонікс свій номер </w:t>
      </w:r>
      <w:r>
        <w:rPr>
          <w:rFonts w:ascii="Times New Roman" w:hAnsi="Times New Roman"/>
          <w:b w:val="0"/>
          <w:color w:val="FF0000"/>
          <w:highlight w:val="lightGray"/>
        </w:rPr>
        <w:t>DUNS</w:t>
      </w:r>
      <w:r w:rsidRPr="00A06423">
        <w:rPr>
          <w:rFonts w:ascii="Times New Roman" w:hAnsi="Times New Roman"/>
          <w:b w:val="0"/>
          <w:color w:val="FF0000"/>
          <w:highlight w:val="lightGray"/>
          <w:lang w:val="ru-RU"/>
        </w:rPr>
        <w:t xml:space="preserve">. Звільнення від цього обов'язку може бути надане компанією Кімонікс або випливати з заперечної відповіді на запитання у Розділі 3(а) нижче (тобто, якщо валовий дохід оферента, отриманий з усіх джерел, за попередній податковий рік не перевищував 300 000 дол. США). Системою керує компанія </w:t>
      </w:r>
      <w:r>
        <w:rPr>
          <w:rFonts w:ascii="Times New Roman" w:hAnsi="Times New Roman"/>
          <w:b w:val="0"/>
          <w:color w:val="FF0000"/>
          <w:highlight w:val="lightGray"/>
        </w:rPr>
        <w:t>Dun</w:t>
      </w:r>
      <w:r w:rsidRPr="00A06423">
        <w:rPr>
          <w:rFonts w:ascii="Times New Roman" w:hAnsi="Times New Roman"/>
          <w:b w:val="0"/>
          <w:color w:val="FF0000"/>
          <w:highlight w:val="lightGray"/>
          <w:lang w:val="ru-RU"/>
        </w:rPr>
        <w:t xml:space="preserve"> &amp; </w:t>
      </w:r>
      <w:r>
        <w:rPr>
          <w:rFonts w:ascii="Times New Roman" w:hAnsi="Times New Roman"/>
          <w:b w:val="0"/>
          <w:color w:val="FF0000"/>
          <w:highlight w:val="lightGray"/>
        </w:rPr>
        <w:t>Bradstreet</w:t>
      </w:r>
      <w:r w:rsidRPr="00A06423">
        <w:rPr>
          <w:rFonts w:ascii="Times New Roman" w:hAnsi="Times New Roman"/>
          <w:b w:val="0"/>
          <w:color w:val="FF0000"/>
          <w:highlight w:val="lightGray"/>
          <w:lang w:val="ru-RU"/>
        </w:rPr>
        <w:t xml:space="preserve">, а зареєструватися у ній можна через інтернет за адресою </w:t>
      </w:r>
      <w:r>
        <w:rPr>
          <w:rFonts w:ascii="Times New Roman" w:hAnsi="Times New Roman"/>
          <w:b w:val="0"/>
          <w:color w:val="FF0000"/>
        </w:rPr>
        <w:t>http</w:t>
      </w:r>
      <w:r w:rsidRPr="00A06423">
        <w:rPr>
          <w:rFonts w:ascii="Times New Roman" w:hAnsi="Times New Roman"/>
          <w:b w:val="0"/>
          <w:color w:val="FF0000"/>
          <w:lang w:val="ru-RU"/>
        </w:rPr>
        <w:t>://</w:t>
      </w:r>
      <w:r>
        <w:rPr>
          <w:rFonts w:ascii="Times New Roman" w:hAnsi="Times New Roman"/>
          <w:b w:val="0"/>
          <w:color w:val="FF0000"/>
        </w:rPr>
        <w:t>fedgov</w:t>
      </w:r>
      <w:r w:rsidRPr="00A06423">
        <w:rPr>
          <w:rFonts w:ascii="Times New Roman" w:hAnsi="Times New Roman"/>
          <w:b w:val="0"/>
          <w:color w:val="FF0000"/>
          <w:lang w:val="ru-RU"/>
        </w:rPr>
        <w:t>.</w:t>
      </w:r>
      <w:r>
        <w:rPr>
          <w:rFonts w:ascii="Times New Roman" w:hAnsi="Times New Roman"/>
          <w:b w:val="0"/>
          <w:color w:val="FF0000"/>
        </w:rPr>
        <w:t>dnb</w:t>
      </w:r>
      <w:r w:rsidRPr="00A06423">
        <w:rPr>
          <w:rFonts w:ascii="Times New Roman" w:hAnsi="Times New Roman"/>
          <w:b w:val="0"/>
          <w:color w:val="FF0000"/>
          <w:lang w:val="ru-RU"/>
        </w:rPr>
        <w:t>.</w:t>
      </w:r>
      <w:r>
        <w:rPr>
          <w:rFonts w:ascii="Times New Roman" w:hAnsi="Times New Roman"/>
          <w:b w:val="0"/>
          <w:color w:val="FF0000"/>
        </w:rPr>
        <w:t>com</w:t>
      </w:r>
      <w:r w:rsidRPr="00A06423">
        <w:rPr>
          <w:rFonts w:ascii="Times New Roman" w:hAnsi="Times New Roman"/>
          <w:b w:val="0"/>
          <w:color w:val="FF0000"/>
          <w:lang w:val="ru-RU"/>
        </w:rPr>
        <w:t>/</w:t>
      </w:r>
      <w:r>
        <w:rPr>
          <w:rFonts w:ascii="Times New Roman" w:hAnsi="Times New Roman"/>
          <w:b w:val="0"/>
          <w:color w:val="FF0000"/>
        </w:rPr>
        <w:t>webform</w:t>
      </w:r>
      <w:r w:rsidRPr="00A06423">
        <w:rPr>
          <w:rFonts w:ascii="Times New Roman" w:hAnsi="Times New Roman"/>
          <w:b w:val="0"/>
          <w:color w:val="FF0000"/>
          <w:lang w:val="ru-RU"/>
        </w:rPr>
        <w:t xml:space="preserve">. Якщо Оферент не має номера </w:t>
      </w:r>
      <w:r>
        <w:rPr>
          <w:rFonts w:ascii="Times New Roman" w:hAnsi="Times New Roman"/>
          <w:b w:val="0"/>
          <w:color w:val="FF0000"/>
        </w:rPr>
        <w:t>DUNS</w:t>
      </w:r>
      <w:r w:rsidRPr="00A06423">
        <w:rPr>
          <w:rFonts w:ascii="Times New Roman" w:hAnsi="Times New Roman"/>
          <w:b w:val="0"/>
          <w:color w:val="FF0000"/>
          <w:lang w:val="ru-RU"/>
        </w:rPr>
        <w:t xml:space="preserve"> і не має можливості отримати його до кінцевого терміну подання пропозицій, Оферент повинен включити до свого Документального підтвердження заяви про відповідальність заяву про свій намір отримати номер </w:t>
      </w:r>
      <w:r>
        <w:rPr>
          <w:rFonts w:ascii="Times New Roman" w:hAnsi="Times New Roman"/>
          <w:b w:val="0"/>
          <w:color w:val="FF0000"/>
        </w:rPr>
        <w:t>DUNS</w:t>
      </w:r>
      <w:r w:rsidRPr="00A06423">
        <w:rPr>
          <w:rFonts w:ascii="Times New Roman" w:hAnsi="Times New Roman"/>
          <w:b w:val="0"/>
          <w:color w:val="FF0000"/>
          <w:lang w:val="ru-RU"/>
        </w:rPr>
        <w:t xml:space="preserve">, якщо він стане переможцем тендеру, або пояснення, чому отримання номера </w:t>
      </w:r>
      <w:r>
        <w:rPr>
          <w:rFonts w:ascii="Times New Roman" w:hAnsi="Times New Roman"/>
          <w:b w:val="0"/>
          <w:color w:val="FF0000"/>
        </w:rPr>
        <w:t>DUNS</w:t>
      </w:r>
      <w:r w:rsidRPr="00A06423">
        <w:rPr>
          <w:rFonts w:ascii="Times New Roman" w:hAnsi="Times New Roman"/>
          <w:b w:val="0"/>
          <w:color w:val="FF0000"/>
          <w:lang w:val="ru-RU"/>
        </w:rPr>
        <w:t xml:space="preserve"> є непотрібним або неможливим. Детальніші вказівки щодо отримання номера </w:t>
      </w:r>
      <w:r>
        <w:rPr>
          <w:rFonts w:ascii="Times New Roman" w:hAnsi="Times New Roman"/>
          <w:b w:val="0"/>
          <w:color w:val="FF0000"/>
        </w:rPr>
        <w:t>DUNS</w:t>
      </w:r>
      <w:r w:rsidRPr="00A06423">
        <w:rPr>
          <w:rFonts w:ascii="Times New Roman" w:hAnsi="Times New Roman"/>
          <w:b w:val="0"/>
          <w:color w:val="FF0000"/>
          <w:lang w:val="ru-RU"/>
        </w:rPr>
        <w:t xml:space="preserve"> надаються за окремим запитом.</w:t>
      </w:r>
      <w:r w:rsidRPr="00A06423">
        <w:rPr>
          <w:rFonts w:ascii="Times New Roman" w:hAnsi="Times New Roman"/>
          <w:b w:val="0"/>
          <w:color w:val="FF0000"/>
          <w:highlight w:val="lightGray"/>
          <w:lang w:val="ru-RU"/>
        </w:rPr>
        <w:t>)</w:t>
      </w:r>
      <w:r w:rsidRPr="008B3F7F">
        <w:rPr>
          <w:rFonts w:ascii="Times New Roman" w:hAnsi="Times New Roman" w:cs="Times New Roman"/>
          <w:b w:val="0"/>
          <w:color w:val="FF0000"/>
          <w:highlight w:val="lightGray"/>
        </w:rPr>
        <w:fldChar w:fldCharType="end"/>
      </w:r>
    </w:p>
    <w:p w:rsidRPr="00A06423" w:rsidR="00A06423" w:rsidP="00A06423" w:rsidRDefault="00A06423" w14:paraId="47D94F34" w14:textId="77777777">
      <w:pPr>
        <w:pStyle w:val="Subhead"/>
        <w:rPr>
          <w:lang w:val="ru-RU"/>
        </w:rPr>
      </w:pPr>
      <w:r w:rsidRPr="00A06423">
        <w:rPr>
          <w:lang w:val="ru-RU"/>
        </w:rPr>
        <w:t>2. Особи, уповноважені вести переговори</w:t>
      </w:r>
    </w:p>
    <w:p w:rsidRPr="00A06423" w:rsidR="00A06423" w:rsidP="00A06423" w:rsidRDefault="00A06423" w14:paraId="76C06896" w14:textId="77777777">
      <w:pPr>
        <w:rPr>
          <w:lang w:val="ru-RU"/>
        </w:rPr>
      </w:pPr>
      <w:r w:rsidRPr="00A06423">
        <w:rPr>
          <w:lang w:val="ru-RU"/>
        </w:rPr>
        <w:t xml:space="preserve">Пропозиція </w:t>
      </w:r>
      <w:r w:rsidRPr="00971206">
        <w:rPr>
          <w:highlight w:val="lightGray"/>
        </w:rPr>
        <w:fldChar w:fldCharType="begin" w:fldLock="1">
          <w:ffData>
            <w:name w:val="Text3"/>
            <w:enabled/>
            <w:calcOnExit w:val="0"/>
            <w:textInput>
              <w:default w:val="Назва Компанії"/>
            </w:textInput>
          </w:ffData>
        </w:fldChar>
      </w:r>
      <w:r w:rsidRPr="00A06423">
        <w:rPr>
          <w:highlight w:val="lightGray"/>
          <w:lang w:val="ru-RU"/>
        </w:rPr>
        <w:instrText xml:space="preserve"> </w:instrText>
      </w:r>
      <w:r w:rsidRPr="00971206">
        <w:rPr>
          <w:highlight w:val="lightGray"/>
        </w:rPr>
        <w:instrText>FORMTEXT</w:instrText>
      </w:r>
      <w:r w:rsidRPr="00A06423">
        <w:rPr>
          <w:highlight w:val="lightGray"/>
          <w:lang w:val="ru-RU"/>
        </w:rPr>
        <w:instrText xml:space="preserve"> </w:instrText>
      </w:r>
      <w:r w:rsidRPr="00971206">
        <w:rPr>
          <w:highlight w:val="lightGray"/>
        </w:rPr>
      </w:r>
      <w:r w:rsidRPr="00971206">
        <w:rPr>
          <w:highlight w:val="lightGray"/>
        </w:rPr>
        <w:fldChar w:fldCharType="separate"/>
      </w:r>
      <w:r w:rsidRPr="00A06423">
        <w:rPr>
          <w:highlight w:val="lightGray"/>
          <w:lang w:val="ru-RU"/>
        </w:rPr>
        <w:t>Назва Компанії</w:t>
      </w:r>
      <w:r w:rsidRPr="00971206">
        <w:rPr>
          <w:highlight w:val="lightGray"/>
        </w:rPr>
        <w:fldChar w:fldCharType="end"/>
      </w:r>
      <w:r w:rsidRPr="00A06423">
        <w:rPr>
          <w:lang w:val="ru-RU"/>
        </w:rPr>
        <w:t xml:space="preserve"> щодо </w:t>
      </w:r>
      <w:r w:rsidRPr="00971206">
        <w:rPr>
          <w:highlight w:val="lightGray"/>
        </w:rPr>
        <w:fldChar w:fldCharType="begin" w:fldLock="1">
          <w:ffData>
            <w:name w:val="Text4"/>
            <w:enabled/>
            <w:calcOnExit w:val="0"/>
            <w:textInput>
              <w:default w:val="Назва Пропозиції"/>
            </w:textInput>
          </w:ffData>
        </w:fldChar>
      </w:r>
      <w:r w:rsidRPr="00A06423">
        <w:rPr>
          <w:highlight w:val="lightGray"/>
          <w:lang w:val="ru-RU"/>
        </w:rPr>
        <w:instrText xml:space="preserve"> </w:instrText>
      </w:r>
      <w:r w:rsidRPr="00971206">
        <w:rPr>
          <w:highlight w:val="lightGray"/>
        </w:rPr>
        <w:instrText>FORMTEXT</w:instrText>
      </w:r>
      <w:r w:rsidRPr="00A06423">
        <w:rPr>
          <w:highlight w:val="lightGray"/>
          <w:lang w:val="ru-RU"/>
        </w:rPr>
        <w:instrText xml:space="preserve"> </w:instrText>
      </w:r>
      <w:r w:rsidRPr="00971206">
        <w:rPr>
          <w:highlight w:val="lightGray"/>
        </w:rPr>
      </w:r>
      <w:r w:rsidRPr="00971206">
        <w:rPr>
          <w:highlight w:val="lightGray"/>
        </w:rPr>
        <w:fldChar w:fldCharType="separate"/>
      </w:r>
      <w:r w:rsidRPr="00A06423">
        <w:rPr>
          <w:highlight w:val="lightGray"/>
          <w:lang w:val="ru-RU"/>
        </w:rPr>
        <w:t>Назва Пропозиції</w:t>
      </w:r>
      <w:r w:rsidRPr="00971206">
        <w:rPr>
          <w:highlight w:val="lightGray"/>
        </w:rPr>
        <w:fldChar w:fldCharType="end"/>
      </w:r>
      <w:r w:rsidRPr="00A06423">
        <w:rPr>
          <w:lang w:val="ru-RU"/>
        </w:rPr>
        <w:t xml:space="preserve"> може обговорюватися з будь-якою з нижчезазначених осіб. Ці особи уповноважені представляти </w:t>
      </w:r>
      <w:r w:rsidRPr="00971206">
        <w:rPr>
          <w:highlight w:val="lightGray"/>
        </w:rPr>
        <w:fldChar w:fldCharType="begin" w:fldLock="1">
          <w:ffData>
            <w:name w:val="Text3"/>
            <w:enabled/>
            <w:calcOnExit w:val="0"/>
            <w:textInput>
              <w:default w:val="Назва Компанії"/>
            </w:textInput>
          </w:ffData>
        </w:fldChar>
      </w:r>
      <w:r w:rsidRPr="00A06423">
        <w:rPr>
          <w:highlight w:val="lightGray"/>
          <w:lang w:val="ru-RU"/>
        </w:rPr>
        <w:instrText xml:space="preserve"> </w:instrText>
      </w:r>
      <w:r w:rsidRPr="00971206">
        <w:rPr>
          <w:highlight w:val="lightGray"/>
        </w:rPr>
        <w:instrText>FORMTEXT</w:instrText>
      </w:r>
      <w:r w:rsidRPr="00A06423">
        <w:rPr>
          <w:highlight w:val="lightGray"/>
          <w:lang w:val="ru-RU"/>
        </w:rPr>
        <w:instrText xml:space="preserve"> </w:instrText>
      </w:r>
      <w:r w:rsidRPr="00971206">
        <w:rPr>
          <w:highlight w:val="lightGray"/>
        </w:rPr>
      </w:r>
      <w:r w:rsidRPr="00971206">
        <w:rPr>
          <w:highlight w:val="lightGray"/>
        </w:rPr>
        <w:fldChar w:fldCharType="separate"/>
      </w:r>
      <w:r w:rsidRPr="00A06423">
        <w:rPr>
          <w:highlight w:val="lightGray"/>
          <w:lang w:val="ru-RU"/>
        </w:rPr>
        <w:t>Назва Компанії</w:t>
      </w:r>
      <w:r w:rsidRPr="00971206">
        <w:rPr>
          <w:highlight w:val="lightGray"/>
        </w:rPr>
        <w:fldChar w:fldCharType="end"/>
      </w:r>
      <w:r w:rsidRPr="00A06423">
        <w:rPr>
          <w:lang w:val="ru-RU"/>
        </w:rPr>
        <w:t xml:space="preserve"> у переговорах за цією пропозицією у відповідь на </w:t>
      </w:r>
      <w:r w:rsidRPr="00971206">
        <w:rPr>
          <w:highlight w:val="lightGray"/>
          <w:u w:val="single"/>
        </w:rPr>
        <w:fldChar w:fldCharType="begin" w:fldLock="1">
          <w:ffData>
            <w:name w:val="Text5"/>
            <w:enabled/>
            <w:calcOnExit w:val="0"/>
            <w:textInput>
              <w:default w:val="ЗНП №  "/>
            </w:textInput>
          </w:ffData>
        </w:fldChar>
      </w:r>
      <w:r w:rsidRPr="00A06423">
        <w:rPr>
          <w:highlight w:val="lightGray"/>
          <w:u w:val="single"/>
          <w:lang w:val="ru-RU"/>
        </w:rPr>
        <w:instrText xml:space="preserve"> </w:instrText>
      </w:r>
      <w:r w:rsidRPr="00971206">
        <w:rPr>
          <w:highlight w:val="lightGray"/>
          <w:u w:val="single"/>
        </w:rPr>
        <w:instrText>FORMTEXT</w:instrText>
      </w:r>
      <w:r w:rsidRPr="00A06423">
        <w:rPr>
          <w:highlight w:val="lightGray"/>
          <w:u w:val="single"/>
          <w:lang w:val="ru-RU"/>
        </w:rPr>
        <w:instrText xml:space="preserve"> </w:instrText>
      </w:r>
      <w:r w:rsidRPr="00971206">
        <w:rPr>
          <w:highlight w:val="lightGray"/>
          <w:u w:val="single"/>
        </w:rPr>
      </w:r>
      <w:r w:rsidRPr="00971206">
        <w:rPr>
          <w:highlight w:val="lightGray"/>
          <w:u w:val="single"/>
        </w:rPr>
        <w:fldChar w:fldCharType="separate"/>
      </w:r>
      <w:r w:rsidRPr="00A06423">
        <w:rPr>
          <w:highlight w:val="lightGray"/>
          <w:u w:val="single"/>
          <w:lang w:val="ru-RU"/>
        </w:rPr>
        <w:t xml:space="preserve">ЗНП № </w:t>
      </w:r>
      <w:r w:rsidRPr="00971206">
        <w:rPr>
          <w:highlight w:val="lightGray"/>
          <w:u w:val="single"/>
        </w:rPr>
        <w:fldChar w:fldCharType="end"/>
      </w:r>
    </w:p>
    <w:p w:rsidRPr="00A06423" w:rsidR="00A06423" w:rsidP="00A06423" w:rsidRDefault="00A06423" w14:paraId="4E793582" w14:textId="77777777">
      <w:pPr>
        <w:rPr>
          <w:lang w:val="ru-RU"/>
        </w:rPr>
      </w:pPr>
    </w:p>
    <w:p w:rsidRPr="00A06423" w:rsidR="00A06423" w:rsidP="00A06423" w:rsidRDefault="00A06423" w14:paraId="1B068F2D" w14:textId="77777777">
      <w:pPr>
        <w:rPr>
          <w:highlight w:val="lightGray"/>
          <w:lang w:val="ru-RU"/>
        </w:rPr>
      </w:pPr>
      <w:r w:rsidRPr="00971206">
        <w:rPr>
          <w:highlight w:val="lightGray"/>
        </w:rPr>
        <w:fldChar w:fldCharType="begin" w:fldLock="1">
          <w:ffData>
            <w:name w:val="Text6"/>
            <w:enabled/>
            <w:calcOnExit w:val="0"/>
            <w:textInput>
              <w:default w:val="Вкажіть імена уповноважених підписантів"/>
            </w:textInput>
          </w:ffData>
        </w:fldChar>
      </w:r>
      <w:r w:rsidRPr="00A06423">
        <w:rPr>
          <w:highlight w:val="lightGray"/>
          <w:lang w:val="ru-RU"/>
        </w:rPr>
        <w:instrText xml:space="preserve"> </w:instrText>
      </w:r>
      <w:r w:rsidRPr="00971206">
        <w:rPr>
          <w:highlight w:val="lightGray"/>
        </w:rPr>
        <w:instrText>FORMTEXT</w:instrText>
      </w:r>
      <w:r w:rsidRPr="00A06423">
        <w:rPr>
          <w:highlight w:val="lightGray"/>
          <w:lang w:val="ru-RU"/>
        </w:rPr>
        <w:instrText xml:space="preserve"> </w:instrText>
      </w:r>
      <w:r w:rsidRPr="00971206">
        <w:rPr>
          <w:highlight w:val="lightGray"/>
        </w:rPr>
      </w:r>
      <w:r w:rsidRPr="00971206">
        <w:rPr>
          <w:highlight w:val="lightGray"/>
        </w:rPr>
        <w:fldChar w:fldCharType="separate"/>
      </w:r>
      <w:r w:rsidRPr="00A06423">
        <w:rPr>
          <w:highlight w:val="lightGray"/>
          <w:lang w:val="ru-RU"/>
        </w:rPr>
        <w:t>Вкажіть імена уповноважених підписантів</w:t>
      </w:r>
      <w:r w:rsidRPr="00971206">
        <w:rPr>
          <w:highlight w:val="lightGray"/>
        </w:rPr>
        <w:fldChar w:fldCharType="end"/>
      </w:r>
    </w:p>
    <w:p w:rsidRPr="00A06423" w:rsidR="00A06423" w:rsidP="00A06423" w:rsidRDefault="00A06423" w14:paraId="65AF67BE" w14:textId="77777777">
      <w:pPr>
        <w:rPr>
          <w:lang w:val="ru-RU"/>
        </w:rPr>
      </w:pPr>
    </w:p>
    <w:p w:rsidRPr="00A06423" w:rsidR="00A06423" w:rsidP="00A06423" w:rsidRDefault="00A06423" w14:paraId="152BDF49" w14:textId="77777777">
      <w:pPr>
        <w:rPr>
          <w:lang w:val="ru-RU"/>
        </w:rPr>
      </w:pPr>
      <w:r w:rsidRPr="00A06423">
        <w:rPr>
          <w:lang w:val="ru-RU"/>
        </w:rPr>
        <w:t xml:space="preserve">З цими особами можна зв’язатися в офісі </w:t>
      </w:r>
      <w:r w:rsidRPr="00971206">
        <w:rPr>
          <w:highlight w:val="lightGray"/>
        </w:rPr>
        <w:fldChar w:fldCharType="begin" w:fldLock="1">
          <w:ffData>
            <w:name w:val="Text3"/>
            <w:enabled/>
            <w:calcOnExit w:val="0"/>
            <w:textInput>
              <w:default w:val="Назва Компанії"/>
            </w:textInput>
          </w:ffData>
        </w:fldChar>
      </w:r>
      <w:r w:rsidRPr="00A06423">
        <w:rPr>
          <w:highlight w:val="lightGray"/>
          <w:lang w:val="ru-RU"/>
        </w:rPr>
        <w:instrText xml:space="preserve"> </w:instrText>
      </w:r>
      <w:r w:rsidRPr="00971206">
        <w:rPr>
          <w:highlight w:val="lightGray"/>
        </w:rPr>
        <w:instrText>FORMTEXT</w:instrText>
      </w:r>
      <w:r w:rsidRPr="00A06423">
        <w:rPr>
          <w:highlight w:val="lightGray"/>
          <w:lang w:val="ru-RU"/>
        </w:rPr>
        <w:instrText xml:space="preserve"> </w:instrText>
      </w:r>
      <w:r w:rsidRPr="00971206">
        <w:rPr>
          <w:highlight w:val="lightGray"/>
        </w:rPr>
      </w:r>
      <w:r w:rsidRPr="00971206">
        <w:rPr>
          <w:highlight w:val="lightGray"/>
        </w:rPr>
        <w:fldChar w:fldCharType="separate"/>
      </w:r>
      <w:r w:rsidRPr="00A06423">
        <w:rPr>
          <w:highlight w:val="lightGray"/>
          <w:lang w:val="ru-RU"/>
        </w:rPr>
        <w:t>Назва Компанії</w:t>
      </w:r>
      <w:r w:rsidRPr="00971206">
        <w:rPr>
          <w:highlight w:val="lightGray"/>
        </w:rPr>
        <w:fldChar w:fldCharType="end"/>
      </w:r>
      <w:r w:rsidRPr="00A06423">
        <w:rPr>
          <w:lang w:val="ru-RU"/>
        </w:rPr>
        <w:t xml:space="preserve"> :</w:t>
      </w:r>
    </w:p>
    <w:p w:rsidRPr="00A06423" w:rsidR="00A06423" w:rsidP="00A06423" w:rsidRDefault="00A06423" w14:paraId="4F219F47" w14:textId="77777777">
      <w:pPr>
        <w:rPr>
          <w:lang w:val="ru-RU"/>
        </w:rPr>
      </w:pPr>
    </w:p>
    <w:p w:rsidRPr="00A06423" w:rsidR="00A06423" w:rsidP="00A06423" w:rsidRDefault="00A06423" w14:paraId="57E843A1" w14:textId="77777777">
      <w:pPr>
        <w:rPr>
          <w:rFonts w:ascii="CG Times" w:hAnsi="CG Times"/>
          <w:highlight w:val="lightGray"/>
          <w:lang w:val="ru-RU"/>
        </w:rPr>
      </w:pPr>
      <w:r w:rsidRPr="00971206">
        <w:rPr>
          <w:rFonts w:ascii="CG Times" w:hAnsi="CG Times"/>
          <w:highlight w:val="lightGray"/>
        </w:rPr>
        <w:fldChar w:fldCharType="begin" w:fldLock="1">
          <w:ffData>
            <w:name w:val="Text7"/>
            <w:enabled/>
            <w:calcOnExit w:val="0"/>
            <w:textInput>
              <w:default w:val="Адреса"/>
            </w:textInput>
          </w:ffData>
        </w:fldChar>
      </w:r>
      <w:r w:rsidRPr="00A06423">
        <w:rPr>
          <w:rFonts w:ascii="CG Times" w:hAnsi="CG Times"/>
          <w:highlight w:val="lightGray"/>
          <w:lang w:val="ru-RU"/>
        </w:rPr>
        <w:instrText xml:space="preserve"> </w:instrText>
      </w:r>
      <w:r w:rsidRPr="00971206">
        <w:rPr>
          <w:rFonts w:ascii="CG Times" w:hAnsi="CG Times"/>
          <w:highlight w:val="lightGray"/>
        </w:rPr>
        <w:instrText>FORMTEXT</w:instrText>
      </w:r>
      <w:r w:rsidRPr="00A06423">
        <w:rPr>
          <w:rFonts w:ascii="CG Times" w:hAnsi="CG Times"/>
          <w:highlight w:val="lightGray"/>
          <w:lang w:val="ru-RU"/>
        </w:rPr>
        <w:instrText xml:space="preserve"> </w:instrText>
      </w:r>
      <w:r w:rsidRPr="00971206">
        <w:rPr>
          <w:rFonts w:ascii="CG Times" w:hAnsi="CG Times"/>
          <w:highlight w:val="lightGray"/>
        </w:rPr>
      </w:r>
      <w:r w:rsidRPr="00971206">
        <w:rPr>
          <w:rFonts w:ascii="CG Times" w:hAnsi="CG Times"/>
          <w:highlight w:val="lightGray"/>
        </w:rPr>
        <w:fldChar w:fldCharType="separate"/>
      </w:r>
      <w:r w:rsidRPr="00A06423">
        <w:rPr>
          <w:rFonts w:ascii="CG Times" w:hAnsi="CG Times"/>
          <w:highlight w:val="lightGray"/>
          <w:lang w:val="ru-RU"/>
        </w:rPr>
        <w:t>Адреса</w:t>
      </w:r>
      <w:r w:rsidRPr="00971206">
        <w:rPr>
          <w:rFonts w:ascii="CG Times" w:hAnsi="CG Times"/>
          <w:highlight w:val="lightGray"/>
        </w:rPr>
        <w:fldChar w:fldCharType="end"/>
      </w:r>
    </w:p>
    <w:p w:rsidRPr="00A06423" w:rsidR="00A06423" w:rsidP="00A06423" w:rsidRDefault="00A06423" w14:paraId="0477535B" w14:textId="77777777">
      <w:pPr>
        <w:rPr>
          <w:rFonts w:ascii="CG Times" w:hAnsi="CG Times"/>
          <w:highlight w:val="lightGray"/>
          <w:lang w:val="ru-RU"/>
        </w:rPr>
      </w:pPr>
      <w:r w:rsidRPr="00971206">
        <w:rPr>
          <w:rFonts w:ascii="CG Times" w:hAnsi="CG Times"/>
          <w:highlight w:val="lightGray"/>
        </w:rPr>
        <w:fldChar w:fldCharType="begin" w:fldLock="1">
          <w:ffData>
            <w:name w:val="Text8"/>
            <w:enabled/>
            <w:calcOnExit w:val="0"/>
            <w:textInput>
              <w:default w:val="Телефон / Факс"/>
            </w:textInput>
          </w:ffData>
        </w:fldChar>
      </w:r>
      <w:r w:rsidRPr="00A06423">
        <w:rPr>
          <w:rFonts w:ascii="CG Times" w:hAnsi="CG Times"/>
          <w:highlight w:val="lightGray"/>
          <w:lang w:val="ru-RU"/>
        </w:rPr>
        <w:instrText xml:space="preserve"> </w:instrText>
      </w:r>
      <w:r w:rsidRPr="00971206">
        <w:rPr>
          <w:rFonts w:ascii="CG Times" w:hAnsi="CG Times"/>
          <w:highlight w:val="lightGray"/>
        </w:rPr>
        <w:instrText>FORMTEXT</w:instrText>
      </w:r>
      <w:r w:rsidRPr="00A06423">
        <w:rPr>
          <w:rFonts w:ascii="CG Times" w:hAnsi="CG Times"/>
          <w:highlight w:val="lightGray"/>
          <w:lang w:val="ru-RU"/>
        </w:rPr>
        <w:instrText xml:space="preserve"> </w:instrText>
      </w:r>
      <w:r w:rsidRPr="00971206">
        <w:rPr>
          <w:rFonts w:ascii="CG Times" w:hAnsi="CG Times"/>
          <w:highlight w:val="lightGray"/>
        </w:rPr>
      </w:r>
      <w:r w:rsidRPr="00971206">
        <w:rPr>
          <w:rFonts w:ascii="CG Times" w:hAnsi="CG Times"/>
          <w:highlight w:val="lightGray"/>
        </w:rPr>
        <w:fldChar w:fldCharType="separate"/>
      </w:r>
      <w:r w:rsidRPr="00A06423">
        <w:rPr>
          <w:rFonts w:ascii="CG Times" w:hAnsi="CG Times"/>
          <w:highlight w:val="lightGray"/>
          <w:lang w:val="ru-RU"/>
        </w:rPr>
        <w:t>Телефон / Факс</w:t>
      </w:r>
      <w:r w:rsidRPr="00971206">
        <w:rPr>
          <w:rFonts w:ascii="CG Times" w:hAnsi="CG Times"/>
          <w:highlight w:val="lightGray"/>
        </w:rPr>
        <w:fldChar w:fldCharType="end"/>
      </w:r>
    </w:p>
    <w:p w:rsidRPr="00A06423" w:rsidR="00A06423" w:rsidP="00A06423" w:rsidRDefault="00A06423" w14:paraId="70C571B1" w14:textId="77777777">
      <w:pPr>
        <w:rPr>
          <w:rFonts w:ascii="CG Times" w:hAnsi="CG Times"/>
          <w:highlight w:val="lightGray"/>
          <w:lang w:val="ru-RU"/>
        </w:rPr>
      </w:pPr>
      <w:r w:rsidRPr="00971206">
        <w:rPr>
          <w:rFonts w:ascii="CG Times" w:hAnsi="CG Times"/>
          <w:highlight w:val="lightGray"/>
        </w:rPr>
        <w:fldChar w:fldCharType="begin" w:fldLock="1">
          <w:ffData>
            <w:name w:val="Text9"/>
            <w:enabled/>
            <w:calcOnExit w:val="0"/>
            <w:textInput>
              <w:default w:val="Email"/>
            </w:textInput>
          </w:ffData>
        </w:fldChar>
      </w:r>
      <w:r w:rsidRPr="00A06423">
        <w:rPr>
          <w:rFonts w:ascii="CG Times" w:hAnsi="CG Times"/>
          <w:highlight w:val="lightGray"/>
          <w:lang w:val="ru-RU"/>
        </w:rPr>
        <w:instrText xml:space="preserve"> </w:instrText>
      </w:r>
      <w:r w:rsidRPr="00971206">
        <w:rPr>
          <w:rFonts w:ascii="CG Times" w:hAnsi="CG Times"/>
          <w:highlight w:val="lightGray"/>
        </w:rPr>
        <w:instrText>FORMTEXT</w:instrText>
      </w:r>
      <w:r w:rsidRPr="00A06423">
        <w:rPr>
          <w:rFonts w:ascii="CG Times" w:hAnsi="CG Times"/>
          <w:highlight w:val="lightGray"/>
          <w:lang w:val="ru-RU"/>
        </w:rPr>
        <w:instrText xml:space="preserve"> </w:instrText>
      </w:r>
      <w:r w:rsidRPr="00971206">
        <w:rPr>
          <w:rFonts w:ascii="CG Times" w:hAnsi="CG Times"/>
          <w:highlight w:val="lightGray"/>
        </w:rPr>
      </w:r>
      <w:r w:rsidRPr="00971206">
        <w:rPr>
          <w:rFonts w:ascii="CG Times" w:hAnsi="CG Times"/>
          <w:highlight w:val="lightGray"/>
        </w:rPr>
        <w:fldChar w:fldCharType="separate"/>
      </w:r>
      <w:r>
        <w:rPr>
          <w:rFonts w:ascii="CG Times" w:hAnsi="CG Times"/>
          <w:highlight w:val="lightGray"/>
        </w:rPr>
        <w:t>Email</w:t>
      </w:r>
      <w:r w:rsidRPr="00971206">
        <w:rPr>
          <w:rFonts w:ascii="CG Times" w:hAnsi="CG Times"/>
          <w:highlight w:val="lightGray"/>
        </w:rPr>
        <w:fldChar w:fldCharType="end"/>
      </w:r>
    </w:p>
    <w:p w:rsidRPr="00A06423" w:rsidR="00A06423" w:rsidP="00A06423" w:rsidRDefault="00A06423" w14:paraId="61A796E0" w14:textId="77777777">
      <w:pPr>
        <w:rPr>
          <w:lang w:val="ru-RU"/>
        </w:rPr>
      </w:pPr>
    </w:p>
    <w:p w:rsidRPr="00A06423" w:rsidR="00A06423" w:rsidP="00A06423" w:rsidRDefault="00A06423" w14:paraId="7553E7B6" w14:textId="77777777">
      <w:pPr>
        <w:pStyle w:val="Subhead"/>
        <w:rPr>
          <w:lang w:val="ru-RU"/>
        </w:rPr>
      </w:pPr>
      <w:r w:rsidRPr="00A06423">
        <w:rPr>
          <w:lang w:val="ru-RU"/>
        </w:rPr>
        <w:t>3. Достатні фінансові ресурси</w:t>
      </w:r>
    </w:p>
    <w:p w:rsidRPr="00A06423" w:rsidR="00A06423" w:rsidP="00A06423" w:rsidRDefault="00A06423" w14:paraId="2EED373D" w14:textId="77777777">
      <w:pPr>
        <w:rPr>
          <w:lang w:val="ru-RU"/>
        </w:rPr>
      </w:pPr>
      <w:r w:rsidRPr="00971206">
        <w:rPr>
          <w:highlight w:val="lightGray"/>
        </w:rPr>
        <w:fldChar w:fldCharType="begin" w:fldLock="1">
          <w:ffData>
            <w:name w:val="Text3"/>
            <w:enabled/>
            <w:calcOnExit w:val="0"/>
            <w:textInput>
              <w:default w:val="Назва Компанії"/>
            </w:textInput>
          </w:ffData>
        </w:fldChar>
      </w:r>
      <w:r w:rsidRPr="00A06423">
        <w:rPr>
          <w:highlight w:val="lightGray"/>
          <w:lang w:val="ru-RU"/>
        </w:rPr>
        <w:instrText xml:space="preserve"> </w:instrText>
      </w:r>
      <w:r w:rsidRPr="00971206">
        <w:rPr>
          <w:highlight w:val="lightGray"/>
        </w:rPr>
        <w:instrText>FORMTEXT</w:instrText>
      </w:r>
      <w:r w:rsidRPr="00A06423">
        <w:rPr>
          <w:highlight w:val="lightGray"/>
          <w:lang w:val="ru-RU"/>
        </w:rPr>
        <w:instrText xml:space="preserve"> </w:instrText>
      </w:r>
      <w:r w:rsidRPr="00971206">
        <w:rPr>
          <w:highlight w:val="lightGray"/>
        </w:rPr>
      </w:r>
      <w:r w:rsidRPr="00971206">
        <w:rPr>
          <w:highlight w:val="lightGray"/>
        </w:rPr>
        <w:fldChar w:fldCharType="separate"/>
      </w:r>
      <w:r w:rsidRPr="00A06423">
        <w:rPr>
          <w:highlight w:val="lightGray"/>
          <w:lang w:val="ru-RU"/>
        </w:rPr>
        <w:t>Назва Компанії</w:t>
      </w:r>
      <w:r w:rsidRPr="00971206">
        <w:rPr>
          <w:highlight w:val="lightGray"/>
        </w:rPr>
        <w:fldChar w:fldCharType="end"/>
      </w:r>
      <w:r w:rsidRPr="00A06423">
        <w:rPr>
          <w:lang w:val="ru-RU"/>
        </w:rPr>
        <w:t xml:space="preserve"> має достатні фінансові ресурси для адміністрування цього контракту, що підтверджується </w:t>
      </w:r>
      <w:r>
        <w:rPr>
          <w:highlight w:val="lightGray"/>
        </w:rPr>
        <w:fldChar w:fldCharType="begin" w:fldLock="1">
          <w:ffData>
            <w:name w:val=""/>
            <w:enabled/>
            <w:calcOnExit w:val="0"/>
            <w:textInput>
              <w:default w:val="нашими фінансовими звітами, які пройшли аудиторську перевірку (АБО перерахуйте, які ще документи могли бути подані),"/>
            </w:textInput>
          </w:ffData>
        </w:fldChar>
      </w:r>
      <w:r w:rsidRPr="00A06423">
        <w:rPr>
          <w:highlight w:val="lightGray"/>
          <w:lang w:val="ru-RU"/>
        </w:rPr>
        <w:instrText xml:space="preserve"> </w:instrText>
      </w:r>
      <w:r>
        <w:rPr>
          <w:highlight w:val="lightGray"/>
        </w:rPr>
        <w:instrText>FORMTEXT</w:instrText>
      </w:r>
      <w:r w:rsidRPr="00A06423">
        <w:rPr>
          <w:highlight w:val="lightGray"/>
          <w:lang w:val="ru-RU"/>
        </w:rPr>
        <w:instrText xml:space="preserve"> </w:instrText>
      </w:r>
      <w:r>
        <w:rPr>
          <w:highlight w:val="lightGray"/>
        </w:rPr>
      </w:r>
      <w:r>
        <w:rPr>
          <w:highlight w:val="lightGray"/>
        </w:rPr>
        <w:fldChar w:fldCharType="separate"/>
      </w:r>
      <w:r w:rsidRPr="00A06423">
        <w:rPr>
          <w:highlight w:val="lightGray"/>
          <w:lang w:val="ru-RU"/>
        </w:rPr>
        <w:t>нашими фінансовими звітами, які пройшли аудиторську перевірку (АБО перерахуйте, які ще документи могли бути подані),</w:t>
      </w:r>
      <w:r>
        <w:rPr>
          <w:highlight w:val="lightGray"/>
        </w:rPr>
        <w:fldChar w:fldCharType="end"/>
      </w:r>
      <w:r w:rsidRPr="00A06423">
        <w:rPr>
          <w:lang w:val="ru-RU"/>
        </w:rPr>
        <w:t xml:space="preserve"> поданими у рамках нашої відповіді на цю пропозицію.</w:t>
      </w:r>
    </w:p>
    <w:p w:rsidRPr="00A06423" w:rsidR="00A06423" w:rsidP="00A06423" w:rsidRDefault="00A06423" w14:paraId="5D6CFE64" w14:textId="77777777">
      <w:pPr>
        <w:rPr>
          <w:lang w:val="ru-RU"/>
        </w:rPr>
      </w:pPr>
    </w:p>
    <w:p w:rsidRPr="00A06423" w:rsidR="00A06423" w:rsidP="00A06423" w:rsidRDefault="00A06423" w14:paraId="39683D5C" w14:textId="77777777">
      <w:pPr>
        <w:rPr>
          <w:lang w:val="ru-RU"/>
        </w:rPr>
      </w:pPr>
      <w:r w:rsidRPr="00A06423">
        <w:rPr>
          <w:lang w:val="ru-RU"/>
        </w:rPr>
        <w:t xml:space="preserve">Якщо оференту буде присуджено контракт вартістю понад 30 000 дол. США і він не буде звільнений від обов'язку отримання номера </w:t>
      </w:r>
      <w:r>
        <w:t>DUNS</w:t>
      </w:r>
      <w:r w:rsidRPr="00A06423">
        <w:rPr>
          <w:lang w:val="ru-RU"/>
        </w:rPr>
        <w:t xml:space="preserve"> на підставі заперечної відповіді на запитання Розділу 3(а) нижче, інформація про будь-який наданий організації субгрант першого рівня може бути розкрита та оприлюднена через систему </w:t>
      </w:r>
      <w:r>
        <w:t>FSRS</w:t>
      </w:r>
      <w:r w:rsidRPr="00A06423">
        <w:rPr>
          <w:lang w:val="ru-RU"/>
        </w:rPr>
        <w:t>.</w:t>
      </w:r>
      <w:r>
        <w:t>gov</w:t>
      </w:r>
      <w:r w:rsidRPr="00A06423">
        <w:rPr>
          <w:lang w:val="ru-RU"/>
        </w:rPr>
        <w:t xml:space="preserve"> згідно з положеннями Законів про Прозорість 2006 і 2008 років. Тому, відповідно до положень </w:t>
      </w:r>
      <w:r>
        <w:t>FAR</w:t>
      </w:r>
      <w:r w:rsidRPr="00A06423">
        <w:rPr>
          <w:lang w:val="ru-RU"/>
        </w:rPr>
        <w:t xml:space="preserve"> 52.240-10 і Частини 170 2</w:t>
      </w:r>
      <w:r>
        <w:t>CFR</w:t>
      </w:r>
      <w:r w:rsidRPr="00A06423">
        <w:rPr>
          <w:lang w:val="ru-RU"/>
        </w:rPr>
        <w:t xml:space="preserve">, </w:t>
      </w:r>
      <w:r w:rsidRPr="00A06423">
        <w:rPr>
          <w:lang w:val="ru-RU"/>
        </w:rPr>
        <w:lastRenderedPageBreak/>
        <w:t>якщо оферент дає ствердні відповіді на запитання Розділів 3.</w:t>
      </w:r>
      <w:r>
        <w:t>a</w:t>
      </w:r>
      <w:r w:rsidRPr="00A06423">
        <w:rPr>
          <w:lang w:val="ru-RU"/>
        </w:rPr>
        <w:t xml:space="preserve"> та 3.</w:t>
      </w:r>
      <w:r>
        <w:t>b</w:t>
      </w:r>
      <w:r w:rsidRPr="00A06423">
        <w:rPr>
          <w:lang w:val="ru-RU"/>
        </w:rPr>
        <w:t xml:space="preserve"> і заперечні відповіді на запитання Розділів 3.</w:t>
      </w:r>
      <w:r>
        <w:t>c</w:t>
      </w:r>
      <w:r w:rsidRPr="00A06423">
        <w:rPr>
          <w:lang w:val="ru-RU"/>
        </w:rPr>
        <w:t xml:space="preserve"> та 3.</w:t>
      </w:r>
      <w:r>
        <w:t>d</w:t>
      </w:r>
      <w:r w:rsidRPr="00A06423">
        <w:rPr>
          <w:lang w:val="ru-RU"/>
        </w:rPr>
        <w:t xml:space="preserve"> нижче, то згідно з правилами він повинен надати Кімонікс імена та загальний розмір винагороди п'яти найвище оплачуваних керівників організації. Подаючи цю пропозицію, оферент погоджується у разі необхідності виконати цю вимогу, якщо йому буде присуджено субконтракт.</w:t>
      </w:r>
    </w:p>
    <w:p w:rsidRPr="00A06423" w:rsidR="00A06423" w:rsidP="00A06423" w:rsidRDefault="00A06423" w14:paraId="6F06D600" w14:textId="77777777">
      <w:pPr>
        <w:rPr>
          <w:lang w:val="ru-RU"/>
        </w:rPr>
      </w:pPr>
      <w:r w:rsidRPr="00A06423">
        <w:rPr>
          <w:lang w:val="ru-RU"/>
        </w:rPr>
        <w:t xml:space="preserve">Відповідно до цих Законів і з метою визначення застосовних вимог до звітності, </w:t>
      </w:r>
      <w:r w:rsidRPr="000E2875">
        <w:fldChar w:fldCharType="begin" w:fldLock="1">
          <w:ffData>
            <w:name w:val="Text3"/>
            <w:enabled/>
            <w:calcOnExit w:val="0"/>
            <w:textInput>
              <w:default w:val="Назва Компанії"/>
            </w:textInput>
          </w:ffData>
        </w:fldChar>
      </w:r>
      <w:r w:rsidRPr="00A06423">
        <w:rPr>
          <w:lang w:val="ru-RU"/>
        </w:rPr>
        <w:instrText xml:space="preserve"> </w:instrText>
      </w:r>
      <w:r w:rsidRPr="000E2875">
        <w:instrText>FORMTEXT</w:instrText>
      </w:r>
      <w:r w:rsidRPr="00A06423">
        <w:rPr>
          <w:lang w:val="ru-RU"/>
        </w:rPr>
        <w:instrText xml:space="preserve"> </w:instrText>
      </w:r>
      <w:r w:rsidRPr="000E2875">
        <w:fldChar w:fldCharType="separate"/>
      </w:r>
      <w:r w:rsidRPr="00A06423">
        <w:rPr>
          <w:lang w:val="ru-RU"/>
        </w:rPr>
        <w:t>Назва Компанії</w:t>
      </w:r>
      <w:r w:rsidRPr="000E2875">
        <w:fldChar w:fldCharType="end"/>
      </w:r>
      <w:r w:rsidRPr="00A06423">
        <w:rPr>
          <w:lang w:val="ru-RU"/>
        </w:rPr>
        <w:t xml:space="preserve"> засвідчує наступне:</w:t>
      </w:r>
    </w:p>
    <w:p w:rsidR="00A06423" w:rsidP="009C405F" w:rsidRDefault="00A06423" w14:paraId="744CA732" w14:textId="77777777">
      <w:pPr>
        <w:pStyle w:val="ListParagraph"/>
        <w:numPr>
          <w:ilvl w:val="0"/>
          <w:numId w:val="67"/>
        </w:numPr>
        <w:suppressAutoHyphens w:val="0"/>
        <w:contextualSpacing/>
        <w:rPr>
          <w:bCs/>
          <w:color w:val="333333"/>
          <w:szCs w:val="24"/>
        </w:rPr>
      </w:pPr>
      <w:r w:rsidRPr="00A06423">
        <w:rPr>
          <w:bCs/>
          <w:color w:val="333333"/>
          <w:szCs w:val="24"/>
          <w:lang w:val="ru-RU"/>
        </w:rPr>
        <w:t xml:space="preserve">Чи валовий дохід вашої компанії з усіх джерел у минулому податковому році перевищував 300 000 дол. </w:t>
      </w:r>
      <w:r>
        <w:rPr>
          <w:bCs/>
          <w:color w:val="333333"/>
          <w:szCs w:val="24"/>
        </w:rPr>
        <w:t>США?</w:t>
      </w:r>
    </w:p>
    <w:p w:rsidRPr="008522F2" w:rsidR="00A06423" w:rsidP="00A06423" w:rsidRDefault="00A06423" w14:paraId="3BB72A44" w14:textId="77777777">
      <w:pPr>
        <w:pStyle w:val="ListParagraph"/>
        <w:suppressAutoHyphens w:val="0"/>
        <w:contextualSpacing/>
        <w:rPr>
          <w:bCs/>
          <w:color w:val="333333"/>
          <w:szCs w:val="24"/>
        </w:rPr>
      </w:pPr>
    </w:p>
    <w:p w:rsidRPr="008522F2" w:rsidR="00A06423" w:rsidP="00A06423" w:rsidRDefault="00A06423" w14:paraId="7CDD4B57" w14:textId="77777777">
      <w:pPr>
        <w:ind w:firstLine="720"/>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t xml:space="preserve"> </w:t>
      </w:r>
      <w:proofErr w:type="spellStart"/>
      <w:r>
        <w:t>Так</w:t>
      </w:r>
      <w:proofErr w:type="spellEnd"/>
      <w:r>
        <w:t xml:space="preserve">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t xml:space="preserve"> </w:t>
      </w:r>
      <w:proofErr w:type="spellStart"/>
      <w:r>
        <w:t>Ні</w:t>
      </w:r>
      <w:proofErr w:type="spellEnd"/>
      <w:r>
        <w:t xml:space="preserve"> </w:t>
      </w:r>
    </w:p>
    <w:p w:rsidRPr="008522F2" w:rsidR="00A06423" w:rsidP="00A06423" w:rsidRDefault="00A06423" w14:paraId="50A0443D" w14:textId="77777777">
      <w:pPr>
        <w:ind w:firstLine="360"/>
        <w:rPr>
          <w:b/>
          <w:bCs/>
          <w:color w:val="333333"/>
          <w:szCs w:val="24"/>
        </w:rPr>
      </w:pPr>
    </w:p>
    <w:p w:rsidRPr="00A06423" w:rsidR="00A06423" w:rsidP="009C405F" w:rsidRDefault="00A06423" w14:paraId="2F66A6E9" w14:textId="77777777">
      <w:pPr>
        <w:pStyle w:val="ListParagraph"/>
        <w:numPr>
          <w:ilvl w:val="0"/>
          <w:numId w:val="67"/>
        </w:numPr>
        <w:suppressAutoHyphens w:val="0"/>
        <w:contextualSpacing/>
        <w:rPr>
          <w:bCs/>
          <w:color w:val="333333"/>
          <w:szCs w:val="24"/>
          <w:lang w:val="ru-RU"/>
        </w:rPr>
      </w:pPr>
      <w:r w:rsidRPr="00A06423">
        <w:rPr>
          <w:bCs/>
          <w:color w:val="333333"/>
          <w:szCs w:val="24"/>
          <w:lang w:val="ru-RU"/>
        </w:rPr>
        <w:t xml:space="preserve">Чи у попередньому повному фіскальному році Ваша компанія або організація (юридична особа, якій належить номер </w:t>
      </w:r>
      <w:r>
        <w:rPr>
          <w:bCs/>
          <w:color w:val="333333"/>
          <w:szCs w:val="24"/>
        </w:rPr>
        <w:t>DUNS</w:t>
      </w:r>
      <w:r w:rsidRPr="00A06423">
        <w:rPr>
          <w:bCs/>
          <w:color w:val="333333"/>
          <w:szCs w:val="24"/>
          <w:lang w:val="ru-RU"/>
        </w:rPr>
        <w:t xml:space="preserve">) отримала (1) щонайменше 80% свого річного валового доходу в результаті виконання федеральних контрактів або субконтрактів, за рахунок позик, грантів, субгрантів та/або угод про підтримку; </w:t>
      </w:r>
      <w:r w:rsidRPr="00A06423">
        <w:rPr>
          <w:b/>
          <w:bCs/>
          <w:color w:val="333333"/>
          <w:szCs w:val="24"/>
          <w:lang w:val="ru-RU"/>
        </w:rPr>
        <w:t>та</w:t>
      </w:r>
      <w:r w:rsidRPr="00A06423">
        <w:rPr>
          <w:bCs/>
          <w:color w:val="333333"/>
          <w:szCs w:val="24"/>
          <w:lang w:val="ru-RU"/>
        </w:rPr>
        <w:t xml:space="preserve"> (2) щонайменше 25 000 000 дол. США свого річного валового доходу в результаті виконання федеральних контрактів або субконтрактів, за рахунок позик, грантів, субгрантів та/або угод про підтримку? </w:t>
      </w:r>
    </w:p>
    <w:p w:rsidRPr="00A06423" w:rsidR="00A06423" w:rsidP="00A06423" w:rsidRDefault="00A06423" w14:paraId="101E0ED1" w14:textId="77777777">
      <w:pPr>
        <w:pStyle w:val="ListParagraph"/>
        <w:ind w:left="1080"/>
        <w:rPr>
          <w:bCs/>
          <w:color w:val="333333"/>
          <w:szCs w:val="24"/>
          <w:lang w:val="ru-RU"/>
        </w:rPr>
      </w:pPr>
    </w:p>
    <w:p w:rsidRPr="008522F2" w:rsidR="00A06423" w:rsidP="00A06423" w:rsidRDefault="00A06423" w14:paraId="6C2B170E" w14:textId="77777777">
      <w:pPr>
        <w:pStyle w:val="ListParagraph"/>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t xml:space="preserve"> </w:t>
      </w:r>
      <w:proofErr w:type="spellStart"/>
      <w:r>
        <w:t>Так</w:t>
      </w:r>
      <w:proofErr w:type="spellEnd"/>
      <w:r>
        <w:t xml:space="preserve">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t xml:space="preserve"> </w:t>
      </w:r>
      <w:proofErr w:type="spellStart"/>
      <w:r>
        <w:t>Ні</w:t>
      </w:r>
      <w:proofErr w:type="spellEnd"/>
    </w:p>
    <w:p w:rsidRPr="008522F2" w:rsidR="00A06423" w:rsidP="00A06423" w:rsidRDefault="00A06423" w14:paraId="4C205797" w14:textId="77777777">
      <w:pPr>
        <w:pStyle w:val="ListParagraph"/>
        <w:ind w:left="1080"/>
        <w:rPr>
          <w:szCs w:val="24"/>
        </w:rPr>
      </w:pPr>
      <w:r>
        <w:t xml:space="preserve"> </w:t>
      </w:r>
    </w:p>
    <w:p w:rsidRPr="008522F2" w:rsidR="00A06423" w:rsidP="009C405F" w:rsidRDefault="00A06423" w14:paraId="0FCD1E17" w14:textId="77777777">
      <w:pPr>
        <w:pStyle w:val="ListParagraph"/>
        <w:numPr>
          <w:ilvl w:val="0"/>
          <w:numId w:val="67"/>
        </w:numPr>
        <w:suppressAutoHyphens w:val="0"/>
        <w:contextualSpacing/>
        <w:rPr>
          <w:bCs/>
          <w:color w:val="333333"/>
          <w:szCs w:val="24"/>
        </w:rPr>
      </w:pPr>
      <w:proofErr w:type="spellStart"/>
      <w:r>
        <w:rPr>
          <w:bCs/>
          <w:color w:val="333333"/>
          <w:szCs w:val="24"/>
        </w:rPr>
        <w:t>Чи</w:t>
      </w:r>
      <w:proofErr w:type="spellEnd"/>
      <w:r>
        <w:rPr>
          <w:bCs/>
          <w:color w:val="333333"/>
          <w:szCs w:val="24"/>
        </w:rPr>
        <w:t xml:space="preserve"> </w:t>
      </w:r>
      <w:proofErr w:type="spellStart"/>
      <w:r>
        <w:rPr>
          <w:bCs/>
          <w:color w:val="333333"/>
          <w:szCs w:val="24"/>
        </w:rPr>
        <w:t>має</w:t>
      </w:r>
      <w:proofErr w:type="spellEnd"/>
      <w:r>
        <w:rPr>
          <w:bCs/>
          <w:color w:val="333333"/>
          <w:szCs w:val="24"/>
        </w:rPr>
        <w:t xml:space="preserve"> </w:t>
      </w:r>
      <w:proofErr w:type="spellStart"/>
      <w:r>
        <w:rPr>
          <w:bCs/>
          <w:color w:val="333333"/>
          <w:szCs w:val="24"/>
        </w:rPr>
        <w:t>громадськість</w:t>
      </w:r>
      <w:proofErr w:type="spellEnd"/>
      <w:r>
        <w:rPr>
          <w:bCs/>
          <w:color w:val="333333"/>
          <w:szCs w:val="24"/>
        </w:rPr>
        <w:t xml:space="preserve"> </w:t>
      </w:r>
      <w:proofErr w:type="spellStart"/>
      <w:r>
        <w:rPr>
          <w:bCs/>
          <w:color w:val="333333"/>
          <w:szCs w:val="24"/>
        </w:rPr>
        <w:t>доступ</w:t>
      </w:r>
      <w:proofErr w:type="spellEnd"/>
      <w:r>
        <w:rPr>
          <w:bCs/>
          <w:color w:val="333333"/>
          <w:szCs w:val="24"/>
        </w:rPr>
        <w:t xml:space="preserve"> </w:t>
      </w:r>
      <w:proofErr w:type="spellStart"/>
      <w:r>
        <w:rPr>
          <w:bCs/>
          <w:color w:val="333333"/>
          <w:szCs w:val="24"/>
        </w:rPr>
        <w:t>до</w:t>
      </w:r>
      <w:proofErr w:type="spellEnd"/>
      <w:r>
        <w:rPr>
          <w:bCs/>
          <w:color w:val="333333"/>
          <w:szCs w:val="24"/>
        </w:rPr>
        <w:t xml:space="preserve"> </w:t>
      </w:r>
      <w:proofErr w:type="spellStart"/>
      <w:r>
        <w:rPr>
          <w:bCs/>
          <w:color w:val="333333"/>
          <w:szCs w:val="24"/>
        </w:rPr>
        <w:t>інформації</w:t>
      </w:r>
      <w:proofErr w:type="spellEnd"/>
      <w:r>
        <w:rPr>
          <w:bCs/>
          <w:color w:val="333333"/>
          <w:szCs w:val="24"/>
        </w:rPr>
        <w:t xml:space="preserve"> </w:t>
      </w:r>
      <w:proofErr w:type="spellStart"/>
      <w:r>
        <w:rPr>
          <w:bCs/>
          <w:color w:val="333333"/>
          <w:szCs w:val="24"/>
        </w:rPr>
        <w:t>про</w:t>
      </w:r>
      <w:proofErr w:type="spellEnd"/>
      <w:r>
        <w:rPr>
          <w:bCs/>
          <w:color w:val="333333"/>
          <w:szCs w:val="24"/>
        </w:rPr>
        <w:t xml:space="preserve"> </w:t>
      </w:r>
      <w:proofErr w:type="spellStart"/>
      <w:r>
        <w:rPr>
          <w:bCs/>
          <w:color w:val="333333"/>
          <w:szCs w:val="24"/>
        </w:rPr>
        <w:t>винагороду</w:t>
      </w:r>
      <w:proofErr w:type="spellEnd"/>
      <w:r>
        <w:rPr>
          <w:bCs/>
          <w:color w:val="333333"/>
          <w:szCs w:val="24"/>
        </w:rPr>
        <w:t xml:space="preserve"> </w:t>
      </w:r>
      <w:proofErr w:type="spellStart"/>
      <w:r>
        <w:rPr>
          <w:bCs/>
          <w:color w:val="333333"/>
          <w:szCs w:val="24"/>
        </w:rPr>
        <w:t>вищого</w:t>
      </w:r>
      <w:proofErr w:type="spellEnd"/>
      <w:r>
        <w:rPr>
          <w:bCs/>
          <w:color w:val="333333"/>
          <w:szCs w:val="24"/>
        </w:rPr>
        <w:t xml:space="preserve"> </w:t>
      </w:r>
      <w:proofErr w:type="spellStart"/>
      <w:r>
        <w:rPr>
          <w:bCs/>
          <w:color w:val="333333"/>
          <w:szCs w:val="24"/>
        </w:rPr>
        <w:t>керівництва</w:t>
      </w:r>
      <w:proofErr w:type="spellEnd"/>
      <w:r>
        <w:rPr>
          <w:bCs/>
          <w:color w:val="333333"/>
          <w:szCs w:val="24"/>
        </w:rPr>
        <w:t xml:space="preserve"> </w:t>
      </w:r>
      <w:proofErr w:type="spellStart"/>
      <w:r>
        <w:rPr>
          <w:bCs/>
          <w:color w:val="333333"/>
          <w:szCs w:val="24"/>
        </w:rPr>
        <w:t>Вашої</w:t>
      </w:r>
      <w:proofErr w:type="spellEnd"/>
      <w:r>
        <w:rPr>
          <w:bCs/>
          <w:color w:val="333333"/>
          <w:szCs w:val="24"/>
        </w:rPr>
        <w:t xml:space="preserve"> </w:t>
      </w:r>
      <w:proofErr w:type="spellStart"/>
      <w:r>
        <w:rPr>
          <w:bCs/>
          <w:color w:val="333333"/>
          <w:szCs w:val="24"/>
        </w:rPr>
        <w:t>компанії</w:t>
      </w:r>
      <w:proofErr w:type="spellEnd"/>
      <w:r>
        <w:rPr>
          <w:bCs/>
          <w:color w:val="333333"/>
          <w:szCs w:val="24"/>
        </w:rPr>
        <w:t xml:space="preserve"> </w:t>
      </w:r>
      <w:proofErr w:type="spellStart"/>
      <w:r>
        <w:rPr>
          <w:bCs/>
          <w:color w:val="333333"/>
          <w:szCs w:val="24"/>
        </w:rPr>
        <w:t>або</w:t>
      </w:r>
      <w:proofErr w:type="spellEnd"/>
      <w:r>
        <w:rPr>
          <w:bCs/>
          <w:color w:val="333333"/>
          <w:szCs w:val="24"/>
        </w:rPr>
        <w:t xml:space="preserve"> </w:t>
      </w:r>
      <w:proofErr w:type="spellStart"/>
      <w:r>
        <w:rPr>
          <w:bCs/>
          <w:color w:val="333333"/>
          <w:szCs w:val="24"/>
        </w:rPr>
        <w:t>організації</w:t>
      </w:r>
      <w:proofErr w:type="spellEnd"/>
      <w:r>
        <w:rPr>
          <w:bCs/>
          <w:color w:val="333333"/>
          <w:szCs w:val="24"/>
        </w:rPr>
        <w:t xml:space="preserve"> (</w:t>
      </w:r>
      <w:proofErr w:type="spellStart"/>
      <w:r>
        <w:rPr>
          <w:bCs/>
          <w:color w:val="333333"/>
          <w:szCs w:val="24"/>
        </w:rPr>
        <w:t>юридичної</w:t>
      </w:r>
      <w:proofErr w:type="spellEnd"/>
      <w:r>
        <w:rPr>
          <w:bCs/>
          <w:color w:val="333333"/>
          <w:szCs w:val="24"/>
        </w:rPr>
        <w:t xml:space="preserve"> </w:t>
      </w:r>
      <w:proofErr w:type="spellStart"/>
      <w:r>
        <w:rPr>
          <w:bCs/>
          <w:color w:val="333333"/>
          <w:szCs w:val="24"/>
        </w:rPr>
        <w:t>особи</w:t>
      </w:r>
      <w:proofErr w:type="spellEnd"/>
      <w:r>
        <w:rPr>
          <w:bCs/>
          <w:color w:val="333333"/>
          <w:szCs w:val="24"/>
        </w:rPr>
        <w:t xml:space="preserve">, </w:t>
      </w:r>
      <w:proofErr w:type="spellStart"/>
      <w:r>
        <w:rPr>
          <w:bCs/>
          <w:color w:val="333333"/>
          <w:szCs w:val="24"/>
        </w:rPr>
        <w:t>якій</w:t>
      </w:r>
      <w:proofErr w:type="spellEnd"/>
      <w:r>
        <w:rPr>
          <w:bCs/>
          <w:color w:val="333333"/>
          <w:szCs w:val="24"/>
        </w:rPr>
        <w:t xml:space="preserve"> </w:t>
      </w:r>
      <w:proofErr w:type="spellStart"/>
      <w:r>
        <w:rPr>
          <w:bCs/>
          <w:color w:val="333333"/>
          <w:szCs w:val="24"/>
        </w:rPr>
        <w:t>присвоєно</w:t>
      </w:r>
      <w:proofErr w:type="spellEnd"/>
      <w:r>
        <w:rPr>
          <w:bCs/>
          <w:color w:val="333333"/>
          <w:szCs w:val="24"/>
        </w:rPr>
        <w:t xml:space="preserve"> </w:t>
      </w:r>
      <w:proofErr w:type="spellStart"/>
      <w:r>
        <w:rPr>
          <w:bCs/>
          <w:color w:val="333333"/>
          <w:szCs w:val="24"/>
        </w:rPr>
        <w:t>номер</w:t>
      </w:r>
      <w:proofErr w:type="spellEnd"/>
      <w:r>
        <w:rPr>
          <w:bCs/>
          <w:color w:val="333333"/>
          <w:szCs w:val="24"/>
        </w:rPr>
        <w:t xml:space="preserve"> DUNS), </w:t>
      </w:r>
      <w:proofErr w:type="spellStart"/>
      <w:r>
        <w:rPr>
          <w:bCs/>
          <w:color w:val="333333"/>
          <w:szCs w:val="24"/>
        </w:rPr>
        <w:t>представленої</w:t>
      </w:r>
      <w:proofErr w:type="spellEnd"/>
      <w:r>
        <w:rPr>
          <w:bCs/>
          <w:color w:val="333333"/>
          <w:szCs w:val="24"/>
        </w:rPr>
        <w:t xml:space="preserve"> у </w:t>
      </w:r>
      <w:proofErr w:type="spellStart"/>
      <w:r>
        <w:rPr>
          <w:bCs/>
          <w:color w:val="333333"/>
          <w:szCs w:val="24"/>
        </w:rPr>
        <w:t>формі</w:t>
      </w:r>
      <w:proofErr w:type="spellEnd"/>
      <w:r>
        <w:rPr>
          <w:bCs/>
          <w:color w:val="333333"/>
          <w:szCs w:val="24"/>
        </w:rPr>
        <w:t xml:space="preserve"> </w:t>
      </w:r>
      <w:proofErr w:type="spellStart"/>
      <w:r>
        <w:rPr>
          <w:bCs/>
          <w:color w:val="333333"/>
          <w:szCs w:val="24"/>
        </w:rPr>
        <w:t>періодичних</w:t>
      </w:r>
      <w:proofErr w:type="spellEnd"/>
      <w:r>
        <w:rPr>
          <w:bCs/>
          <w:color w:val="333333"/>
          <w:szCs w:val="24"/>
        </w:rPr>
        <w:t xml:space="preserve"> </w:t>
      </w:r>
      <w:proofErr w:type="spellStart"/>
      <w:r>
        <w:rPr>
          <w:bCs/>
          <w:color w:val="333333"/>
          <w:szCs w:val="24"/>
        </w:rPr>
        <w:t>звітів</w:t>
      </w:r>
      <w:proofErr w:type="spellEnd"/>
      <w:r>
        <w:rPr>
          <w:bCs/>
          <w:color w:val="333333"/>
          <w:szCs w:val="24"/>
        </w:rPr>
        <w:t xml:space="preserve">, </w:t>
      </w:r>
      <w:proofErr w:type="spellStart"/>
      <w:r>
        <w:rPr>
          <w:bCs/>
          <w:color w:val="333333"/>
          <w:szCs w:val="24"/>
        </w:rPr>
        <w:t>що</w:t>
      </w:r>
      <w:proofErr w:type="spellEnd"/>
      <w:r>
        <w:rPr>
          <w:bCs/>
          <w:color w:val="333333"/>
          <w:szCs w:val="24"/>
        </w:rPr>
        <w:t xml:space="preserve"> </w:t>
      </w:r>
      <w:proofErr w:type="spellStart"/>
      <w:r>
        <w:rPr>
          <w:bCs/>
          <w:color w:val="333333"/>
          <w:szCs w:val="24"/>
        </w:rPr>
        <w:t>подаються</w:t>
      </w:r>
      <w:proofErr w:type="spellEnd"/>
      <w:r>
        <w:rPr>
          <w:bCs/>
          <w:color w:val="333333"/>
          <w:szCs w:val="24"/>
        </w:rPr>
        <w:t xml:space="preserve"> </w:t>
      </w:r>
      <w:proofErr w:type="spellStart"/>
      <w:r>
        <w:rPr>
          <w:bCs/>
          <w:color w:val="333333"/>
          <w:szCs w:val="24"/>
        </w:rPr>
        <w:t>згідно</w:t>
      </w:r>
      <w:proofErr w:type="spellEnd"/>
      <w:r>
        <w:rPr>
          <w:bCs/>
          <w:color w:val="333333"/>
          <w:szCs w:val="24"/>
        </w:rPr>
        <w:t xml:space="preserve"> з </w:t>
      </w:r>
      <w:proofErr w:type="spellStart"/>
      <w:r>
        <w:rPr>
          <w:bCs/>
          <w:color w:val="333333"/>
          <w:szCs w:val="24"/>
        </w:rPr>
        <w:t>положеннями</w:t>
      </w:r>
      <w:proofErr w:type="spellEnd"/>
      <w:r>
        <w:rPr>
          <w:bCs/>
          <w:color w:val="333333"/>
          <w:szCs w:val="24"/>
        </w:rPr>
        <w:t xml:space="preserve"> </w:t>
      </w:r>
      <w:proofErr w:type="spellStart"/>
      <w:r>
        <w:rPr>
          <w:bCs/>
          <w:color w:val="333333"/>
          <w:szCs w:val="24"/>
        </w:rPr>
        <w:t>розділу</w:t>
      </w:r>
      <w:proofErr w:type="spellEnd"/>
      <w:r>
        <w:rPr>
          <w:bCs/>
          <w:color w:val="333333"/>
          <w:szCs w:val="24"/>
        </w:rPr>
        <w:t xml:space="preserve"> 13(a) </w:t>
      </w:r>
      <w:proofErr w:type="spellStart"/>
      <w:r>
        <w:rPr>
          <w:bCs/>
          <w:color w:val="333333"/>
          <w:szCs w:val="24"/>
        </w:rPr>
        <w:t>або</w:t>
      </w:r>
      <w:proofErr w:type="spellEnd"/>
      <w:r>
        <w:rPr>
          <w:bCs/>
          <w:color w:val="333333"/>
          <w:szCs w:val="24"/>
        </w:rPr>
        <w:t xml:space="preserve"> 15(d) </w:t>
      </w:r>
      <w:proofErr w:type="spellStart"/>
      <w:r>
        <w:rPr>
          <w:bCs/>
          <w:color w:val="333333"/>
          <w:szCs w:val="24"/>
        </w:rPr>
        <w:t>Закону</w:t>
      </w:r>
      <w:proofErr w:type="spellEnd"/>
      <w:r>
        <w:rPr>
          <w:bCs/>
          <w:color w:val="333333"/>
          <w:szCs w:val="24"/>
        </w:rPr>
        <w:t xml:space="preserve"> </w:t>
      </w:r>
      <w:proofErr w:type="spellStart"/>
      <w:r>
        <w:rPr>
          <w:bCs/>
          <w:color w:val="333333"/>
          <w:szCs w:val="24"/>
        </w:rPr>
        <w:t>про</w:t>
      </w:r>
      <w:proofErr w:type="spellEnd"/>
      <w:r>
        <w:rPr>
          <w:bCs/>
          <w:color w:val="333333"/>
          <w:szCs w:val="24"/>
        </w:rPr>
        <w:t xml:space="preserve"> </w:t>
      </w:r>
      <w:proofErr w:type="spellStart"/>
      <w:r>
        <w:rPr>
          <w:bCs/>
          <w:color w:val="333333"/>
          <w:szCs w:val="24"/>
        </w:rPr>
        <w:t>торгівлю</w:t>
      </w:r>
      <w:proofErr w:type="spellEnd"/>
      <w:r>
        <w:rPr>
          <w:bCs/>
          <w:color w:val="333333"/>
          <w:szCs w:val="24"/>
        </w:rPr>
        <w:t xml:space="preserve"> </w:t>
      </w:r>
      <w:proofErr w:type="spellStart"/>
      <w:r>
        <w:rPr>
          <w:bCs/>
          <w:color w:val="333333"/>
          <w:szCs w:val="24"/>
        </w:rPr>
        <w:t>цінними</w:t>
      </w:r>
      <w:proofErr w:type="spellEnd"/>
      <w:r>
        <w:rPr>
          <w:bCs/>
          <w:color w:val="333333"/>
          <w:szCs w:val="24"/>
        </w:rPr>
        <w:t xml:space="preserve"> </w:t>
      </w:r>
      <w:proofErr w:type="spellStart"/>
      <w:r>
        <w:rPr>
          <w:bCs/>
          <w:color w:val="333333"/>
          <w:szCs w:val="24"/>
        </w:rPr>
        <w:t>паперами</w:t>
      </w:r>
      <w:proofErr w:type="spellEnd"/>
      <w:r>
        <w:rPr>
          <w:bCs/>
          <w:color w:val="333333"/>
          <w:szCs w:val="24"/>
        </w:rPr>
        <w:t xml:space="preserve"> 1934 </w:t>
      </w:r>
      <w:proofErr w:type="spellStart"/>
      <w:r>
        <w:rPr>
          <w:bCs/>
          <w:color w:val="333333"/>
          <w:szCs w:val="24"/>
        </w:rPr>
        <w:t>року</w:t>
      </w:r>
      <w:proofErr w:type="spellEnd"/>
      <w:r>
        <w:rPr>
          <w:bCs/>
          <w:color w:val="333333"/>
          <w:szCs w:val="24"/>
        </w:rPr>
        <w:t xml:space="preserve"> (15 U.S.C. 78m(a), 78o(d)) </w:t>
      </w:r>
      <w:proofErr w:type="spellStart"/>
      <w:r>
        <w:rPr>
          <w:bCs/>
          <w:color w:val="333333"/>
          <w:szCs w:val="24"/>
        </w:rPr>
        <w:t>або</w:t>
      </w:r>
      <w:proofErr w:type="spellEnd"/>
      <w:r>
        <w:rPr>
          <w:bCs/>
          <w:color w:val="333333"/>
          <w:szCs w:val="24"/>
        </w:rPr>
        <w:t xml:space="preserve"> </w:t>
      </w:r>
      <w:proofErr w:type="spellStart"/>
      <w:r>
        <w:rPr>
          <w:bCs/>
          <w:color w:val="333333"/>
          <w:szCs w:val="24"/>
        </w:rPr>
        <w:t>розділу</w:t>
      </w:r>
      <w:proofErr w:type="spellEnd"/>
      <w:r>
        <w:rPr>
          <w:bCs/>
          <w:color w:val="333333"/>
          <w:szCs w:val="24"/>
        </w:rPr>
        <w:t xml:space="preserve"> 6104 </w:t>
      </w:r>
      <w:proofErr w:type="spellStart"/>
      <w:r>
        <w:rPr>
          <w:bCs/>
          <w:color w:val="333333"/>
          <w:szCs w:val="24"/>
        </w:rPr>
        <w:t>Кодексу</w:t>
      </w:r>
      <w:proofErr w:type="spellEnd"/>
      <w:r>
        <w:rPr>
          <w:bCs/>
          <w:color w:val="333333"/>
          <w:szCs w:val="24"/>
        </w:rPr>
        <w:t xml:space="preserve"> </w:t>
      </w:r>
      <w:proofErr w:type="spellStart"/>
      <w:r>
        <w:rPr>
          <w:bCs/>
          <w:color w:val="333333"/>
          <w:szCs w:val="24"/>
        </w:rPr>
        <w:t>внутрішніх</w:t>
      </w:r>
      <w:proofErr w:type="spellEnd"/>
      <w:r>
        <w:rPr>
          <w:bCs/>
          <w:color w:val="333333"/>
          <w:szCs w:val="24"/>
        </w:rPr>
        <w:t xml:space="preserve"> </w:t>
      </w:r>
      <w:proofErr w:type="spellStart"/>
      <w:r>
        <w:rPr>
          <w:bCs/>
          <w:color w:val="333333"/>
          <w:szCs w:val="24"/>
        </w:rPr>
        <w:t>доходів</w:t>
      </w:r>
      <w:proofErr w:type="spellEnd"/>
      <w:r>
        <w:rPr>
          <w:bCs/>
          <w:color w:val="333333"/>
          <w:szCs w:val="24"/>
        </w:rPr>
        <w:t xml:space="preserve"> США 1986 </w:t>
      </w:r>
      <w:proofErr w:type="spellStart"/>
      <w:r>
        <w:rPr>
          <w:bCs/>
          <w:color w:val="333333"/>
          <w:szCs w:val="24"/>
        </w:rPr>
        <w:t>року</w:t>
      </w:r>
      <w:proofErr w:type="spellEnd"/>
      <w:r>
        <w:rPr>
          <w:bCs/>
          <w:color w:val="333333"/>
          <w:szCs w:val="24"/>
        </w:rPr>
        <w:t xml:space="preserve">? </w:t>
      </w:r>
      <w:r>
        <w:t>(FFATA § 2(b)(1))</w:t>
      </w:r>
      <w:r>
        <w:rPr>
          <w:bCs/>
          <w:color w:val="333333"/>
          <w:szCs w:val="24"/>
        </w:rPr>
        <w:t xml:space="preserve">: </w:t>
      </w:r>
    </w:p>
    <w:p w:rsidRPr="008522F2" w:rsidR="00A06423" w:rsidP="00A06423" w:rsidRDefault="00A06423" w14:paraId="4B0810DA" w14:textId="77777777">
      <w:pPr>
        <w:pStyle w:val="ListParagraph"/>
        <w:ind w:left="1080"/>
        <w:rPr>
          <w:szCs w:val="24"/>
        </w:rPr>
      </w:pPr>
    </w:p>
    <w:p w:rsidRPr="008522F2" w:rsidR="00A06423" w:rsidP="00A06423" w:rsidRDefault="00A06423" w14:paraId="0F7B5364" w14:textId="77777777">
      <w:pPr>
        <w:pStyle w:val="ListParagraph"/>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t xml:space="preserve"> </w:t>
      </w:r>
      <w:proofErr w:type="spellStart"/>
      <w:r>
        <w:t>Так</w:t>
      </w:r>
      <w:proofErr w:type="spellEnd"/>
      <w:r>
        <w:t xml:space="preserve">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931227">
        <w:rPr>
          <w:szCs w:val="24"/>
        </w:rPr>
      </w:r>
      <w:r w:rsidR="00931227">
        <w:rPr>
          <w:szCs w:val="24"/>
        </w:rPr>
        <w:fldChar w:fldCharType="separate"/>
      </w:r>
      <w:r w:rsidRPr="008522F2">
        <w:rPr>
          <w:szCs w:val="24"/>
        </w:rPr>
        <w:fldChar w:fldCharType="end"/>
      </w:r>
      <w:r>
        <w:t xml:space="preserve"> </w:t>
      </w:r>
      <w:proofErr w:type="spellStart"/>
      <w:r>
        <w:t>Ні</w:t>
      </w:r>
      <w:proofErr w:type="spellEnd"/>
      <w:r>
        <w:t xml:space="preserve"> </w:t>
      </w:r>
    </w:p>
    <w:p w:rsidRPr="008522F2" w:rsidR="00A06423" w:rsidP="00A06423" w:rsidRDefault="00A06423" w14:paraId="093ACECA" w14:textId="77777777">
      <w:pPr>
        <w:pStyle w:val="ListParagraph"/>
        <w:ind w:left="1080"/>
        <w:rPr>
          <w:szCs w:val="24"/>
        </w:rPr>
      </w:pPr>
      <w:r>
        <w:t xml:space="preserve"> </w:t>
      </w:r>
    </w:p>
    <w:p w:rsidRPr="00A06423" w:rsidR="00A06423" w:rsidP="009C405F" w:rsidRDefault="00A06423" w14:paraId="301BDC59" w14:textId="77777777">
      <w:pPr>
        <w:pStyle w:val="ListParagraph"/>
        <w:numPr>
          <w:ilvl w:val="0"/>
          <w:numId w:val="67"/>
        </w:numPr>
        <w:suppressAutoHyphens w:val="0"/>
        <w:contextualSpacing/>
        <w:rPr>
          <w:szCs w:val="24"/>
          <w:lang w:val="ru-RU"/>
        </w:rPr>
      </w:pPr>
      <w:r w:rsidRPr="00A06423">
        <w:rPr>
          <w:lang w:val="ru-RU"/>
        </w:rPr>
        <w:t>Чи зареєстрована Ваша компанія або організація у Системі управління контрактами (</w:t>
      </w:r>
      <w:r w:rsidR="00931227">
        <w:fldChar w:fldCharType="begin"/>
      </w:r>
      <w:r w:rsidR="00931227">
        <w:instrText xml:space="preserve"> HYPERLINK "http://www.SAM.gov" </w:instrText>
      </w:r>
      <w:r w:rsidR="00931227">
        <w:fldChar w:fldCharType="separate"/>
      </w:r>
      <w:r>
        <w:rPr>
          <w:rStyle w:val="Hyperlink"/>
          <w:szCs w:val="24"/>
        </w:rPr>
        <w:t>www</w:t>
      </w:r>
      <w:r w:rsidRPr="00A06423">
        <w:rPr>
          <w:rStyle w:val="Hyperlink"/>
          <w:szCs w:val="24"/>
          <w:lang w:val="ru-RU"/>
        </w:rPr>
        <w:t>.</w:t>
      </w:r>
      <w:r>
        <w:rPr>
          <w:rStyle w:val="Hyperlink"/>
          <w:szCs w:val="24"/>
        </w:rPr>
        <w:t>SAM</w:t>
      </w:r>
      <w:r w:rsidRPr="00A06423">
        <w:rPr>
          <w:rStyle w:val="Hyperlink"/>
          <w:szCs w:val="24"/>
          <w:lang w:val="ru-RU"/>
        </w:rPr>
        <w:t>.</w:t>
      </w:r>
      <w:r>
        <w:rPr>
          <w:rStyle w:val="Hyperlink"/>
          <w:szCs w:val="24"/>
        </w:rPr>
        <w:t>gov</w:t>
      </w:r>
      <w:r w:rsidR="00931227">
        <w:rPr>
          <w:rStyle w:val="Hyperlink"/>
          <w:szCs w:val="24"/>
        </w:rPr>
        <w:fldChar w:fldCharType="end"/>
      </w:r>
      <w:r w:rsidRPr="00A06423">
        <w:rPr>
          <w:lang w:val="ru-RU"/>
        </w:rPr>
        <w:t>)?</w:t>
      </w:r>
    </w:p>
    <w:p w:rsidRPr="00A06423" w:rsidR="00A06423" w:rsidP="00A06423" w:rsidRDefault="00A06423" w14:paraId="37E10851" w14:textId="77777777">
      <w:pPr>
        <w:pStyle w:val="ListParagraph"/>
        <w:ind w:left="1080"/>
        <w:rPr>
          <w:b/>
          <w:szCs w:val="24"/>
          <w:lang w:val="ru-RU"/>
        </w:rPr>
      </w:pPr>
    </w:p>
    <w:p w:rsidRPr="00A06423" w:rsidR="00A06423" w:rsidP="00A06423" w:rsidRDefault="00A06423" w14:paraId="4F08D7ED" w14:textId="77777777">
      <w:pPr>
        <w:pStyle w:val="ListParagraph"/>
        <w:rPr>
          <w:szCs w:val="24"/>
          <w:lang w:val="ru-RU"/>
        </w:rPr>
      </w:pPr>
      <w:r w:rsidRPr="008522F2">
        <w:rPr>
          <w:szCs w:val="24"/>
        </w:rPr>
        <w:fldChar w:fldCharType="begin">
          <w:ffData>
            <w:name w:val="Check15"/>
            <w:enabled/>
            <w:calcOnExit w:val="0"/>
            <w:checkBox>
              <w:sizeAuto/>
              <w:default w:val="0"/>
              <w:checked w:val="0"/>
            </w:checkBox>
          </w:ffData>
        </w:fldChar>
      </w:r>
      <w:r w:rsidRPr="00A06423">
        <w:rPr>
          <w:szCs w:val="24"/>
          <w:lang w:val="ru-RU"/>
        </w:rPr>
        <w:instrText xml:space="preserve"> </w:instrText>
      </w:r>
      <w:r w:rsidRPr="008522F2">
        <w:rPr>
          <w:szCs w:val="24"/>
        </w:rPr>
        <w:instrText>FORMCHECKBOX</w:instrText>
      </w:r>
      <w:r w:rsidRPr="00A06423">
        <w:rPr>
          <w:szCs w:val="24"/>
          <w:lang w:val="ru-RU"/>
        </w:rPr>
        <w:instrText xml:space="preserve"> </w:instrText>
      </w:r>
      <w:r w:rsidR="00931227">
        <w:rPr>
          <w:szCs w:val="24"/>
        </w:rPr>
      </w:r>
      <w:r w:rsidR="00931227">
        <w:rPr>
          <w:szCs w:val="24"/>
        </w:rPr>
        <w:fldChar w:fldCharType="separate"/>
      </w:r>
      <w:r w:rsidRPr="008522F2">
        <w:rPr>
          <w:szCs w:val="24"/>
        </w:rPr>
        <w:fldChar w:fldCharType="end"/>
      </w:r>
      <w:r w:rsidRPr="00A06423">
        <w:rPr>
          <w:lang w:val="ru-RU"/>
        </w:rPr>
        <w:t xml:space="preserve"> Так </w:t>
      </w:r>
      <w:r w:rsidRPr="008522F2">
        <w:rPr>
          <w:szCs w:val="24"/>
        </w:rPr>
        <w:fldChar w:fldCharType="begin">
          <w:ffData>
            <w:name w:val="Check14"/>
            <w:enabled/>
            <w:calcOnExit w:val="0"/>
            <w:checkBox>
              <w:sizeAuto/>
              <w:default w:val="0"/>
            </w:checkBox>
          </w:ffData>
        </w:fldChar>
      </w:r>
      <w:r w:rsidRPr="00A06423">
        <w:rPr>
          <w:szCs w:val="24"/>
          <w:lang w:val="ru-RU"/>
        </w:rPr>
        <w:instrText xml:space="preserve"> </w:instrText>
      </w:r>
      <w:r w:rsidRPr="008522F2">
        <w:rPr>
          <w:szCs w:val="24"/>
        </w:rPr>
        <w:instrText>FORMCHECKBOX</w:instrText>
      </w:r>
      <w:r w:rsidRPr="00A06423">
        <w:rPr>
          <w:szCs w:val="24"/>
          <w:lang w:val="ru-RU"/>
        </w:rPr>
        <w:instrText xml:space="preserve"> </w:instrText>
      </w:r>
      <w:r w:rsidR="00931227">
        <w:rPr>
          <w:szCs w:val="24"/>
        </w:rPr>
      </w:r>
      <w:r w:rsidR="00931227">
        <w:rPr>
          <w:szCs w:val="24"/>
        </w:rPr>
        <w:fldChar w:fldCharType="separate"/>
      </w:r>
      <w:r w:rsidRPr="008522F2">
        <w:rPr>
          <w:szCs w:val="24"/>
        </w:rPr>
        <w:fldChar w:fldCharType="end"/>
      </w:r>
      <w:r w:rsidRPr="00A06423">
        <w:rPr>
          <w:lang w:val="ru-RU"/>
        </w:rPr>
        <w:t xml:space="preserve"> Ні </w:t>
      </w:r>
    </w:p>
    <w:p w:rsidRPr="00A06423" w:rsidR="00A06423" w:rsidP="00A06423" w:rsidRDefault="00A06423" w14:paraId="21508A66" w14:textId="77777777">
      <w:pPr>
        <w:rPr>
          <w:sz w:val="22"/>
          <w:szCs w:val="22"/>
          <w:lang w:val="ru-RU"/>
        </w:rPr>
      </w:pPr>
      <w:r w:rsidRPr="00A06423">
        <w:rPr>
          <w:sz w:val="22"/>
          <w:szCs w:val="22"/>
          <w:lang w:val="ru-RU"/>
        </w:rPr>
        <w:t xml:space="preserve"> </w:t>
      </w:r>
    </w:p>
    <w:p w:rsidRPr="00A06423" w:rsidR="00A06423" w:rsidP="00A06423" w:rsidRDefault="00A06423" w14:paraId="29DA22BA" w14:textId="77777777">
      <w:pPr>
        <w:pStyle w:val="Subhead"/>
        <w:rPr>
          <w:lang w:val="ru-RU"/>
        </w:rPr>
      </w:pPr>
      <w:r w:rsidRPr="00A06423">
        <w:rPr>
          <w:lang w:val="ru-RU"/>
        </w:rPr>
        <w:t>4. Спроможність дотримуватись вимог</w:t>
      </w:r>
    </w:p>
    <w:p w:rsidRPr="00A06423" w:rsidR="00A06423" w:rsidP="00A06423" w:rsidRDefault="00A06423" w14:paraId="307311D6" w14:textId="77777777">
      <w:pPr>
        <w:rPr>
          <w:lang w:val="ru-RU"/>
        </w:rPr>
      </w:pPr>
      <w:r w:rsidRPr="00971206">
        <w:rPr>
          <w:highlight w:val="lightGray"/>
        </w:rPr>
        <w:fldChar w:fldCharType="begin" w:fldLock="1">
          <w:ffData>
            <w:name w:val="Text3"/>
            <w:enabled/>
            <w:calcOnExit w:val="0"/>
            <w:textInput>
              <w:default w:val="Назва Компанії"/>
            </w:textInput>
          </w:ffData>
        </w:fldChar>
      </w:r>
      <w:r w:rsidRPr="00A06423">
        <w:rPr>
          <w:highlight w:val="lightGray"/>
          <w:lang w:val="ru-RU"/>
        </w:rPr>
        <w:instrText xml:space="preserve"> </w:instrText>
      </w:r>
      <w:r w:rsidRPr="00971206">
        <w:rPr>
          <w:highlight w:val="lightGray"/>
        </w:rPr>
        <w:instrText>FORMTEXT</w:instrText>
      </w:r>
      <w:r w:rsidRPr="00A06423">
        <w:rPr>
          <w:highlight w:val="lightGray"/>
          <w:lang w:val="ru-RU"/>
        </w:rPr>
        <w:instrText xml:space="preserve"> </w:instrText>
      </w:r>
      <w:r w:rsidRPr="00971206">
        <w:rPr>
          <w:highlight w:val="lightGray"/>
        </w:rPr>
      </w:r>
      <w:r w:rsidRPr="00971206">
        <w:rPr>
          <w:highlight w:val="lightGray"/>
        </w:rPr>
        <w:fldChar w:fldCharType="separate"/>
      </w:r>
      <w:r w:rsidRPr="00A06423">
        <w:rPr>
          <w:highlight w:val="lightGray"/>
          <w:lang w:val="ru-RU"/>
        </w:rPr>
        <w:t>Назва Компанії</w:t>
      </w:r>
      <w:r w:rsidRPr="00971206">
        <w:rPr>
          <w:highlight w:val="lightGray"/>
        </w:rPr>
        <w:fldChar w:fldCharType="end"/>
      </w:r>
      <w:r w:rsidRPr="00A06423">
        <w:rPr>
          <w:lang w:val="ru-RU"/>
        </w:rPr>
        <w:t xml:space="preserve"> спроможна дотримуватися пропонованого графіку виконання контракту, беручи до уваги всі існуючі ділові зобов’язання, як комерційні, так і урядові.</w:t>
      </w:r>
    </w:p>
    <w:p w:rsidRPr="00A06423" w:rsidR="00A06423" w:rsidP="00A06423" w:rsidRDefault="00A06423" w14:paraId="49801788" w14:textId="77777777">
      <w:pPr>
        <w:rPr>
          <w:lang w:val="ru-RU"/>
        </w:rPr>
      </w:pPr>
    </w:p>
    <w:p w:rsidRPr="00A06423" w:rsidR="00A06423" w:rsidP="00A06423" w:rsidRDefault="00A06423" w14:paraId="52139F9C" w14:textId="77777777">
      <w:pPr>
        <w:pStyle w:val="Subhead"/>
        <w:rPr>
          <w:lang w:val="ru-RU"/>
        </w:rPr>
      </w:pPr>
      <w:r w:rsidRPr="00A06423">
        <w:rPr>
          <w:lang w:val="ru-RU"/>
        </w:rPr>
        <w:t>5. Досвід виконання, дотримання принципів професійної доброчесності та ділової етики</w:t>
      </w:r>
    </w:p>
    <w:p w:rsidRPr="00A06423" w:rsidR="00A06423" w:rsidP="00A06423" w:rsidRDefault="00A06423" w14:paraId="55DF1064" w14:textId="77777777">
      <w:pPr>
        <w:rPr>
          <w:rFonts w:ascii="CG Times" w:hAnsi="CG Times"/>
          <w:sz w:val="23"/>
          <w:lang w:val="ru-RU"/>
        </w:rPr>
      </w:pPr>
      <w:r w:rsidRPr="00A06423">
        <w:rPr>
          <w:lang w:val="ru-RU"/>
        </w:rPr>
        <w:t>Дотримання принципів професійної доброчесності</w:t>
      </w:r>
      <w:r w:rsidRPr="00971206">
        <w:rPr>
          <w:highlight w:val="lightGray"/>
        </w:rPr>
        <w:fldChar w:fldCharType="begin" w:fldLock="1">
          <w:ffData>
            <w:name w:val=""/>
            <w:enabled/>
            <w:calcOnExit w:val="0"/>
            <w:textInput>
              <w:default w:val="Назва Компанії"/>
            </w:textInput>
          </w:ffData>
        </w:fldChar>
      </w:r>
      <w:r w:rsidRPr="00A06423">
        <w:rPr>
          <w:highlight w:val="lightGray"/>
          <w:lang w:val="ru-RU"/>
        </w:rPr>
        <w:instrText xml:space="preserve"> </w:instrText>
      </w:r>
      <w:r w:rsidRPr="00971206">
        <w:rPr>
          <w:highlight w:val="lightGray"/>
        </w:rPr>
        <w:instrText>FORMTEXT</w:instrText>
      </w:r>
      <w:r w:rsidRPr="00A06423">
        <w:rPr>
          <w:highlight w:val="lightGray"/>
          <w:lang w:val="ru-RU"/>
        </w:rPr>
        <w:instrText xml:space="preserve"> </w:instrText>
      </w:r>
      <w:r w:rsidRPr="00971206">
        <w:rPr>
          <w:highlight w:val="lightGray"/>
        </w:rPr>
      </w:r>
      <w:r w:rsidRPr="00971206">
        <w:rPr>
          <w:highlight w:val="lightGray"/>
        </w:rPr>
        <w:fldChar w:fldCharType="separate"/>
      </w:r>
      <w:r w:rsidRPr="00A06423">
        <w:rPr>
          <w:highlight w:val="lightGray"/>
          <w:lang w:val="ru-RU"/>
        </w:rPr>
        <w:t>Назва Компанії</w:t>
      </w:r>
      <w:r w:rsidRPr="00971206">
        <w:rPr>
          <w:highlight w:val="lightGray"/>
        </w:rPr>
        <w:fldChar w:fldCharType="end"/>
      </w:r>
      <w:r w:rsidRPr="00A06423">
        <w:rPr>
          <w:lang w:val="ru-RU"/>
        </w:rPr>
        <w:t xml:space="preserve"> є </w:t>
      </w:r>
      <w:r w:rsidRPr="00971206">
        <w:rPr>
          <w:highlight w:val="lightGray"/>
        </w:rPr>
        <w:fldChar w:fldCharType="begin" w:fldLock="1">
          <w:ffData>
            <w:name w:val=""/>
            <w:enabled/>
            <w:calcOnExit w:val="0"/>
            <w:textInput>
              <w:default w:val="Назва Компанії"/>
            </w:textInput>
          </w:ffData>
        </w:fldChar>
      </w:r>
      <w:r w:rsidRPr="00A06423">
        <w:rPr>
          <w:highlight w:val="lightGray"/>
          <w:lang w:val="ru-RU"/>
        </w:rPr>
        <w:instrText xml:space="preserve"> </w:instrText>
      </w:r>
      <w:r w:rsidRPr="00971206">
        <w:rPr>
          <w:highlight w:val="lightGray"/>
        </w:rPr>
        <w:instrText>FORMTEXT</w:instrText>
      </w:r>
      <w:r w:rsidRPr="00A06423">
        <w:rPr>
          <w:highlight w:val="lightGray"/>
          <w:lang w:val="ru-RU"/>
        </w:rPr>
        <w:instrText xml:space="preserve"> </w:instrText>
      </w:r>
      <w:r w:rsidRPr="00971206">
        <w:rPr>
          <w:highlight w:val="lightGray"/>
        </w:rPr>
      </w:r>
      <w:r w:rsidRPr="00971206">
        <w:rPr>
          <w:highlight w:val="lightGray"/>
        </w:rPr>
        <w:fldChar w:fldCharType="separate"/>
      </w:r>
      <w:r w:rsidRPr="00A06423">
        <w:rPr>
          <w:highlight w:val="lightGray"/>
          <w:lang w:val="ru-RU"/>
        </w:rPr>
        <w:t>(Вказівки: Оферент повинен описати історію дотримання принципів професійної доброчесності. Для цього можна, наприклад, включити наступний текст: «</w:t>
      </w:r>
      <w:r w:rsidRPr="00A06423">
        <w:rPr>
          <w:lang w:val="ru-RU"/>
        </w:rPr>
        <w:t>бездоганним, як підтверджується Заявами та Засвідченнями. Проти нас не висувалося звинувачень у недотриманні принципів професійної доброчесності чи бізнес-етики. Дотримання нами принципів професійної доброчесності може бути підтверджене нашими рекомендаціями у розділі «Рекомендації щодо досвіду виконання», які містяться у Технічній пропозиції.»</w:t>
      </w:r>
      <w:r w:rsidRPr="00971206">
        <w:rPr>
          <w:highlight w:val="lightGray"/>
        </w:rPr>
        <w:fldChar w:fldCharType="end"/>
      </w:r>
      <w:r w:rsidRPr="00A06423">
        <w:rPr>
          <w:lang w:val="ru-RU"/>
        </w:rPr>
        <w:t xml:space="preserve"> </w:t>
      </w:r>
    </w:p>
    <w:p w:rsidRPr="00A06423" w:rsidR="00A06423" w:rsidP="00A06423" w:rsidRDefault="00A06423" w14:paraId="6984BBAB" w14:textId="77777777">
      <w:pPr>
        <w:rPr>
          <w:rFonts w:ascii="CG Times" w:hAnsi="CG Times"/>
          <w:sz w:val="23"/>
          <w:lang w:val="ru-RU"/>
        </w:rPr>
      </w:pPr>
    </w:p>
    <w:p w:rsidRPr="00A06423" w:rsidR="00A06423" w:rsidP="00A06423" w:rsidRDefault="00A06423" w14:paraId="24208C2E" w14:textId="77777777">
      <w:pPr>
        <w:pStyle w:val="Subhead"/>
        <w:rPr>
          <w:lang w:val="ru-RU"/>
        </w:rPr>
      </w:pPr>
      <w:r w:rsidRPr="00A06423">
        <w:rPr>
          <w:lang w:val="ru-RU"/>
        </w:rPr>
        <w:t>6. Організація, досвід, бухгалтерський облік, контроль за операційною діяльністю та технічні навички</w:t>
      </w:r>
    </w:p>
    <w:p w:rsidRPr="00A06423" w:rsidR="00A06423" w:rsidP="00A06423" w:rsidRDefault="00A06423" w14:paraId="0FAE7A42" w14:textId="77777777">
      <w:pPr>
        <w:rPr>
          <w:highlight w:val="yellow"/>
          <w:lang w:val="ru-RU"/>
        </w:rPr>
      </w:pPr>
      <w:r>
        <w:fldChar w:fldCharType="begin" w:fldLock="1">
          <w:ffData>
            <w:name w:val=""/>
            <w:enabled/>
            <w:calcOnExit w:val="0"/>
            <w:textInput>
              <w:default w:val="(Вказівки: Субпідрядник повинен пояснити свою організаційну структуру для адміністрування цього субконтракту, а також тип бухгалтерського обліку та процедур контролю, які йому треба пристосувати до типу субконтракту, який розглядається.) "/>
            </w:textInput>
          </w:ffData>
        </w:fldChar>
      </w:r>
      <w:r w:rsidRPr="00A06423">
        <w:rPr>
          <w:lang w:val="ru-RU"/>
        </w:rPr>
        <w:instrText xml:space="preserve"> </w:instrText>
      </w:r>
      <w:r>
        <w:instrText>FORMTEXT</w:instrText>
      </w:r>
      <w:r w:rsidRPr="00A06423">
        <w:rPr>
          <w:lang w:val="ru-RU"/>
        </w:rPr>
        <w:instrText xml:space="preserve"> </w:instrText>
      </w:r>
      <w:r>
        <w:fldChar w:fldCharType="separate"/>
      </w:r>
      <w:r w:rsidRPr="00A06423">
        <w:rPr>
          <w:lang w:val="ru-RU"/>
        </w:rPr>
        <w:t xml:space="preserve">(Вказівки: Оферент повинен пояснити свою організаційну структуру для адміністрування цього субконтракту, а також тип бухгалтерського обліку та процедур контролю, які йому треба пристосувати до типу субконтракту, який розглядається.) </w:t>
      </w:r>
      <w:r>
        <w:fldChar w:fldCharType="end"/>
      </w:r>
    </w:p>
    <w:p w:rsidRPr="00A06423" w:rsidR="00A06423" w:rsidP="00A06423" w:rsidRDefault="00A06423" w14:paraId="3394FCA3" w14:textId="77777777">
      <w:pPr>
        <w:rPr>
          <w:lang w:val="ru-RU"/>
        </w:rPr>
      </w:pPr>
    </w:p>
    <w:p w:rsidRPr="00A06423" w:rsidR="00A06423" w:rsidP="00A06423" w:rsidRDefault="00A06423" w14:paraId="75ACB7B4" w14:textId="77777777">
      <w:pPr>
        <w:pStyle w:val="Subhead"/>
        <w:rPr>
          <w:lang w:val="ru-RU"/>
        </w:rPr>
      </w:pPr>
      <w:r w:rsidRPr="00A06423">
        <w:rPr>
          <w:lang w:val="ru-RU"/>
        </w:rPr>
        <w:t>7. Обладнання та потужності</w:t>
      </w:r>
    </w:p>
    <w:p w:rsidRPr="00A06423" w:rsidR="00A06423" w:rsidP="00A06423" w:rsidRDefault="00A06423" w14:paraId="7E1060F5" w14:textId="77777777">
      <w:pPr>
        <w:rPr>
          <w:lang w:val="ru-RU"/>
        </w:rPr>
      </w:pPr>
      <w:r>
        <w:fldChar w:fldCharType="begin" w:fldLock="1">
          <w:ffData>
            <w:name w:val=""/>
            <w:enabled/>
            <w:calcOnExit w:val="0"/>
            <w:textInput>
              <w:default w:val="(Вказівки: Субпідрядник повинен зазначити, що має необхідні потужності та обладнання для виконання контракту з зазначенням конкретних деталей, які вимагаються ТЗ субконтракту.) "/>
            </w:textInput>
          </w:ffData>
        </w:fldChar>
      </w:r>
      <w:r w:rsidRPr="00A06423">
        <w:rPr>
          <w:lang w:val="ru-RU"/>
        </w:rPr>
        <w:instrText xml:space="preserve"> </w:instrText>
      </w:r>
      <w:r>
        <w:instrText>FORMTEXT</w:instrText>
      </w:r>
      <w:r w:rsidRPr="00A06423">
        <w:rPr>
          <w:lang w:val="ru-RU"/>
        </w:rPr>
        <w:instrText xml:space="preserve"> </w:instrText>
      </w:r>
      <w:r>
        <w:fldChar w:fldCharType="separate"/>
      </w:r>
      <w:r w:rsidRPr="00A06423">
        <w:rPr>
          <w:lang w:val="ru-RU"/>
        </w:rPr>
        <w:t xml:space="preserve">(Вказівки: Оферент повинен зазначити, чи має необхідні потужності та обладнання для виконання контракту з зазначенням конкретних деталей, які вимагаються ТЗ субконтракту.) </w:t>
      </w:r>
      <w:r>
        <w:fldChar w:fldCharType="end"/>
      </w:r>
    </w:p>
    <w:p w:rsidRPr="00A06423" w:rsidR="00A06423" w:rsidP="00A06423" w:rsidRDefault="00A06423" w14:paraId="55649ED9" w14:textId="77777777">
      <w:pPr>
        <w:rPr>
          <w:lang w:val="ru-RU"/>
        </w:rPr>
      </w:pPr>
    </w:p>
    <w:p w:rsidRPr="00A06423" w:rsidR="00A06423" w:rsidP="00A06423" w:rsidRDefault="00A06423" w14:paraId="102ED0D0" w14:textId="77777777">
      <w:pPr>
        <w:pStyle w:val="Subhead"/>
        <w:rPr>
          <w:lang w:val="ru-RU"/>
        </w:rPr>
      </w:pPr>
      <w:r w:rsidRPr="00A06423">
        <w:rPr>
          <w:lang w:val="ru-RU"/>
        </w:rPr>
        <w:t>8. Право на отримання Субконтракту</w:t>
      </w:r>
    </w:p>
    <w:p w:rsidRPr="00A06423" w:rsidR="00A06423" w:rsidP="00A06423" w:rsidRDefault="00A06423" w14:paraId="6F0D7734" w14:textId="77777777">
      <w:pPr>
        <w:rPr>
          <w:lang w:val="ru-RU"/>
        </w:rPr>
      </w:pPr>
      <w:r w:rsidRPr="00156D78">
        <w:fldChar w:fldCharType="begin" w:fldLock="1">
          <w:ffData>
            <w:name w:val=""/>
            <w:enabled/>
            <w:calcOnExit w:val="0"/>
            <w:textInput>
              <w:default w:val="Назва Компанії"/>
            </w:textInput>
          </w:ffData>
        </w:fldChar>
      </w:r>
      <w:r w:rsidRPr="00A06423">
        <w:rPr>
          <w:lang w:val="ru-RU"/>
        </w:rPr>
        <w:instrText xml:space="preserve"> </w:instrText>
      </w:r>
      <w:r w:rsidRPr="00156D78">
        <w:instrText>FORMTEXT</w:instrText>
      </w:r>
      <w:r w:rsidRPr="00A06423">
        <w:rPr>
          <w:lang w:val="ru-RU"/>
        </w:rPr>
        <w:instrText xml:space="preserve"> </w:instrText>
      </w:r>
      <w:r w:rsidRPr="00156D78">
        <w:fldChar w:fldCharType="separate"/>
      </w:r>
      <w:r w:rsidRPr="00A06423">
        <w:rPr>
          <w:lang w:val="ru-RU"/>
        </w:rPr>
        <w:t xml:space="preserve">(Вказівки: </w:t>
      </w:r>
      <w:r w:rsidRPr="00A06423">
        <w:rPr>
          <w:highlight w:val="lightGray"/>
          <w:lang w:val="ru-RU"/>
        </w:rPr>
        <w:t xml:space="preserve">Оферент повинен зазначити, чи має право та повноваження на отримання контракту згідно з застосовними законами та положеннями, та підтвердити, що він не включений до жодного списку Уряду США щодо організацій, які заблоковано, виключено чи позбавлено права отримувати контракти та фінансування Уряду США. Оферент повинен зазначити, чи виконував він подібну роботу для </w:t>
      </w:r>
      <w:r>
        <w:rPr>
          <w:highlight w:val="lightGray"/>
        </w:rPr>
        <w:t>USAID</w:t>
      </w:r>
      <w:r w:rsidRPr="00A06423">
        <w:rPr>
          <w:highlight w:val="lightGray"/>
          <w:lang w:val="ru-RU"/>
        </w:rPr>
        <w:t xml:space="preserve"> у рамках подібних механізмів.</w:t>
      </w:r>
      <w:r w:rsidRPr="00A06423">
        <w:rPr>
          <w:lang w:val="ru-RU"/>
        </w:rPr>
        <w:t xml:space="preserve"> ) </w:t>
      </w:r>
    </w:p>
    <w:p w:rsidRPr="00A06423" w:rsidR="00A06423" w:rsidP="00A06423" w:rsidRDefault="00A06423" w14:paraId="72A2F635" w14:textId="77777777">
      <w:pPr>
        <w:rPr>
          <w:lang w:val="ru-RU"/>
        </w:rPr>
      </w:pPr>
      <w:r w:rsidRPr="00156D78">
        <w:fldChar w:fldCharType="end"/>
      </w:r>
    </w:p>
    <w:p w:rsidRPr="00A06423" w:rsidR="00A06423" w:rsidP="00A06423" w:rsidRDefault="00A06423" w14:paraId="70CC33E1" w14:textId="77777777">
      <w:pPr>
        <w:pStyle w:val="Subhead"/>
        <w:rPr>
          <w:lang w:val="ru-RU"/>
        </w:rPr>
      </w:pPr>
      <w:r w:rsidRPr="00A06423">
        <w:rPr>
          <w:lang w:val="ru-RU"/>
        </w:rPr>
        <w:t>9. Закупівля товарів</w:t>
      </w:r>
    </w:p>
    <w:p w:rsidRPr="00A06423" w:rsidR="00A06423" w:rsidP="00A06423" w:rsidRDefault="00A06423" w14:paraId="64EF3CD7" w14:textId="77777777">
      <w:pPr>
        <w:rPr>
          <w:lang w:val="ru-RU"/>
        </w:rPr>
      </w:pPr>
      <w:r w:rsidRPr="005B3631">
        <w:fldChar w:fldCharType="begin" w:fldLock="1">
          <w:ffData>
            <w:name w:val="Text3"/>
            <w:enabled/>
            <w:calcOnExit w:val="0"/>
            <w:textInput>
              <w:default w:val="Назва Компанії"/>
            </w:textInput>
          </w:ffData>
        </w:fldChar>
      </w:r>
      <w:r w:rsidRPr="00A06423">
        <w:rPr>
          <w:lang w:val="ru-RU"/>
        </w:rPr>
        <w:instrText xml:space="preserve"> </w:instrText>
      </w:r>
      <w:r w:rsidRPr="00882EFC">
        <w:instrText>FORMTEXT</w:instrText>
      </w:r>
      <w:r w:rsidRPr="00A06423">
        <w:rPr>
          <w:lang w:val="ru-RU"/>
        </w:rPr>
        <w:instrText xml:space="preserve"> </w:instrText>
      </w:r>
      <w:r w:rsidRPr="005B3631">
        <w:fldChar w:fldCharType="separate"/>
      </w:r>
      <w:r w:rsidRPr="00A06423">
        <w:rPr>
          <w:lang w:val="ru-RU"/>
        </w:rPr>
        <w:t xml:space="preserve">(Вказівки: Якщо Оферент не має права на закупівлю товарів, видаліть цей розділ. Якщо Оферент має таке право, він повинен зазначити свої кваліфікації, необхідні для забезпечення відповідності вимогам пропонованого субконтракту.) </w:t>
      </w:r>
    </w:p>
    <w:p w:rsidRPr="00A06423" w:rsidR="00A06423" w:rsidP="00A06423" w:rsidRDefault="00A06423" w14:paraId="48FDF8EB" w14:textId="77777777">
      <w:pPr>
        <w:rPr>
          <w:lang w:val="ru-RU"/>
        </w:rPr>
      </w:pPr>
      <w:r w:rsidRPr="005B3631">
        <w:fldChar w:fldCharType="end"/>
      </w:r>
    </w:p>
    <w:p w:rsidRPr="00A06423" w:rsidR="00A06423" w:rsidP="00A06423" w:rsidRDefault="00A06423" w14:paraId="52433007" w14:textId="77777777">
      <w:pPr>
        <w:pStyle w:val="Subhead"/>
        <w:rPr>
          <w:lang w:val="ru-RU"/>
        </w:rPr>
      </w:pPr>
      <w:r w:rsidRPr="00A06423">
        <w:rPr>
          <w:lang w:val="ru-RU"/>
        </w:rPr>
        <w:t>10. Компетентний аудитор</w:t>
      </w:r>
    </w:p>
    <w:p w:rsidRPr="00A06423" w:rsidR="00A06423" w:rsidP="00A06423" w:rsidRDefault="00A06423" w14:paraId="76966284" w14:textId="77777777">
      <w:pPr>
        <w:rPr>
          <w:lang w:val="ru-RU"/>
        </w:rPr>
      </w:pPr>
      <w:r>
        <w:fldChar w:fldCharType="begin" w:fldLock="1">
          <w:ffData>
            <w:name w:val=""/>
            <w:enabled/>
            <w:calcOnExit w:val="0"/>
            <w:textInput>
              <w:default w:val="(Вказівки: Субпідрядник повинен надати ім’я, адресу, номер телефону свого аудитора – офіційного урядового аудиторського органу, наприклад, Аудиторське агентство контрактів Міністерства оборони або незалежного сертифікованого аудитора.) "/>
            </w:textInput>
          </w:ffData>
        </w:fldChar>
      </w:r>
      <w:r w:rsidRPr="00A06423">
        <w:rPr>
          <w:lang w:val="ru-RU"/>
        </w:rPr>
        <w:instrText xml:space="preserve"> </w:instrText>
      </w:r>
      <w:r>
        <w:instrText>FORMTEXT</w:instrText>
      </w:r>
      <w:r w:rsidRPr="00A06423">
        <w:rPr>
          <w:lang w:val="ru-RU"/>
        </w:rPr>
        <w:instrText xml:space="preserve"> </w:instrText>
      </w:r>
      <w:r>
        <w:fldChar w:fldCharType="separate"/>
      </w:r>
      <w:r w:rsidRPr="00A06423">
        <w:rPr>
          <w:lang w:val="ru-RU"/>
        </w:rPr>
        <w:t xml:space="preserve">(Вказівки: Оферент повинен надати ім’я, адресу, номер телефону свого аудитора – офіційного урядового аудиторського органу, наприклад, Аудиторське агентство контрактів Міністерства оборони або незалежного сертифікованого аудитора.) </w:t>
      </w:r>
      <w:r>
        <w:fldChar w:fldCharType="end"/>
      </w:r>
    </w:p>
    <w:p w:rsidRPr="00A06423" w:rsidR="00A06423" w:rsidP="00A06423" w:rsidRDefault="00A06423" w14:paraId="024E6A54" w14:textId="77777777">
      <w:pPr>
        <w:rPr>
          <w:lang w:val="ru-RU"/>
        </w:rPr>
      </w:pPr>
    </w:p>
    <w:p w:rsidRPr="00A06423" w:rsidR="00A06423" w:rsidP="00A06423" w:rsidRDefault="00A06423" w14:paraId="1551BC1C" w14:textId="77777777">
      <w:pPr>
        <w:pStyle w:val="Subhead"/>
        <w:rPr>
          <w:lang w:val="ru-RU"/>
        </w:rPr>
      </w:pPr>
      <w:r w:rsidRPr="00A06423">
        <w:rPr>
          <w:lang w:val="ru-RU"/>
        </w:rPr>
        <w:t>11. Прийнятність умов контракту</w:t>
      </w:r>
    </w:p>
    <w:p w:rsidRPr="00A06423" w:rsidR="00A06423" w:rsidP="00A06423" w:rsidRDefault="00A06423" w14:paraId="7BAA3C5D" w14:textId="77777777">
      <w:pPr>
        <w:rPr>
          <w:lang w:val="ru-RU"/>
        </w:rPr>
      </w:pPr>
      <w:r>
        <w:fldChar w:fldCharType="begin" w:fldLock="1">
          <w:ffData>
            <w:name w:val=""/>
            <w:enabled/>
            <w:calcOnExit w:val="0"/>
            <w:textInput>
              <w:default w:val="(Вказівки: Субпідрядник повинен зазначити прийняття ним запропонованих умов контракту.) "/>
            </w:textInput>
          </w:ffData>
        </w:fldChar>
      </w:r>
      <w:r w:rsidRPr="00A06423">
        <w:rPr>
          <w:lang w:val="ru-RU"/>
        </w:rPr>
        <w:instrText xml:space="preserve"> </w:instrText>
      </w:r>
      <w:r>
        <w:instrText>FORMTEXT</w:instrText>
      </w:r>
      <w:r w:rsidRPr="00A06423">
        <w:rPr>
          <w:lang w:val="ru-RU"/>
        </w:rPr>
        <w:instrText xml:space="preserve"> </w:instrText>
      </w:r>
      <w:r>
        <w:fldChar w:fldCharType="separate"/>
      </w:r>
      <w:r w:rsidRPr="00A06423">
        <w:rPr>
          <w:lang w:val="ru-RU"/>
        </w:rPr>
        <w:t xml:space="preserve">(Вказівки: Оферент повинен зазначити прийняття ним запропонованих умов контракту.) </w:t>
      </w:r>
      <w:r>
        <w:fldChar w:fldCharType="end"/>
      </w:r>
    </w:p>
    <w:p w:rsidRPr="00A06423" w:rsidR="00A06423" w:rsidP="00A06423" w:rsidRDefault="00A06423" w14:paraId="4CDAA37C" w14:textId="77777777">
      <w:pPr>
        <w:rPr>
          <w:highlight w:val="yellow"/>
          <w:lang w:val="ru-RU"/>
        </w:rPr>
      </w:pPr>
    </w:p>
    <w:p w:rsidRPr="00A06423" w:rsidR="00A06423" w:rsidP="00A06423" w:rsidRDefault="00A06423" w14:paraId="7ABEB4DE" w14:textId="77777777">
      <w:pPr>
        <w:pStyle w:val="Subhead"/>
        <w:rPr>
          <w:lang w:val="ru-RU"/>
        </w:rPr>
      </w:pPr>
      <w:r w:rsidRPr="00A06423">
        <w:rPr>
          <w:lang w:val="ru-RU"/>
        </w:rPr>
        <w:t>12. Відшкодування відпусток, святкових днів і лікарняних</w:t>
      </w:r>
    </w:p>
    <w:p w:rsidRPr="00A06423" w:rsidR="00A06423" w:rsidP="00A06423" w:rsidRDefault="00A06423" w14:paraId="012DAD47" w14:textId="77777777">
      <w:pPr>
        <w:rPr>
          <w:lang w:val="ru-RU"/>
        </w:rPr>
      </w:pPr>
      <w:r w:rsidRPr="00704959">
        <w:fldChar w:fldCharType="begin" w:fldLock="1">
          <w:ffData>
            <w:name w:val=""/>
            <w:enabled/>
            <w:calcOnExit w:val="0"/>
            <w:textInput>
              <w:default w:val="Назва Компанії"/>
            </w:textInput>
          </w:ffData>
        </w:fldChar>
      </w:r>
      <w:r w:rsidRPr="00A06423">
        <w:rPr>
          <w:lang w:val="ru-RU"/>
        </w:rPr>
        <w:instrText xml:space="preserve"> </w:instrText>
      </w:r>
      <w:r w:rsidRPr="00704959">
        <w:instrText>FORMTEXT</w:instrText>
      </w:r>
      <w:r w:rsidRPr="00A06423">
        <w:rPr>
          <w:lang w:val="ru-RU"/>
        </w:rPr>
        <w:instrText xml:space="preserve"> </w:instrText>
      </w:r>
      <w:r w:rsidRPr="00704959">
        <w:fldChar w:fldCharType="separate"/>
      </w:r>
      <w:r w:rsidRPr="00A06423">
        <w:rPr>
          <w:lang w:val="ru-RU"/>
        </w:rPr>
        <w:t xml:space="preserve">(Вказівки: Оферент повинен пояснити, чи відшкодовує він відпустки, святкові дні та лікарняні через непрямі витрати компанії (наприклад, за рахунок накладних чи додаткових витрат) або через прямі витрати. Якщо Оферент відшкодовує відпустки, святкові дні та лікарняні через непрямі витрати, в цьому розділі треба зазначити кількість робочих днів у календарному році, що передбачені на відпустки, святкові дні та лікарняні, на які не будуть прямо виставлятися рахунки за контрактом, оскільки їх вартість відшкодовується через непрямі витрати компанії.) </w:t>
      </w:r>
    </w:p>
    <w:p w:rsidRPr="00A06423" w:rsidR="00A06423" w:rsidP="00A06423" w:rsidRDefault="00A06423" w14:paraId="505D1D63" w14:textId="77777777">
      <w:pPr>
        <w:rPr>
          <w:lang w:val="ru-RU"/>
        </w:rPr>
      </w:pPr>
      <w:r w:rsidRPr="00704959">
        <w:fldChar w:fldCharType="end"/>
      </w:r>
    </w:p>
    <w:p w:rsidRPr="00A06423" w:rsidR="00A06423" w:rsidP="00A06423" w:rsidRDefault="00A06423" w14:paraId="1F3D3955" w14:textId="77777777">
      <w:pPr>
        <w:pStyle w:val="Subhead"/>
        <w:rPr>
          <w:lang w:val="ru-RU"/>
        </w:rPr>
      </w:pPr>
      <w:r w:rsidRPr="00A06423">
        <w:rPr>
          <w:lang w:val="ru-RU"/>
        </w:rPr>
        <w:lastRenderedPageBreak/>
        <w:t>13. Організація фірми</w:t>
      </w:r>
    </w:p>
    <w:p w:rsidRPr="00A06423" w:rsidR="00A06423" w:rsidP="00A06423" w:rsidRDefault="00A06423" w14:paraId="0ACD3312" w14:textId="77777777">
      <w:pPr>
        <w:rPr>
          <w:lang w:val="ru-RU"/>
        </w:rPr>
      </w:pPr>
      <w:r>
        <w:fldChar w:fldCharType="begin" w:fldLock="1">
          <w:ffData>
            <w:name w:val=""/>
            <w:enabled/>
            <w:calcOnExit w:val="0"/>
            <w:textInput>
              <w:default w:val="(Вказівки: Субпідрядник повинен пояснити, яким чином фірма організована на корпоративному рівні та на рівні практичної реалізації, наприклад, з точки зору регіонального представництва чи технічних норм.) "/>
            </w:textInput>
          </w:ffData>
        </w:fldChar>
      </w:r>
      <w:r w:rsidRPr="00A06423">
        <w:rPr>
          <w:lang w:val="ru-RU"/>
        </w:rPr>
        <w:instrText xml:space="preserve"> </w:instrText>
      </w:r>
      <w:r>
        <w:instrText>FORMTEXT</w:instrText>
      </w:r>
      <w:r w:rsidRPr="00A06423">
        <w:rPr>
          <w:lang w:val="ru-RU"/>
        </w:rPr>
        <w:instrText xml:space="preserve"> </w:instrText>
      </w:r>
      <w:r>
        <w:fldChar w:fldCharType="separate"/>
      </w:r>
      <w:r w:rsidRPr="00A06423">
        <w:rPr>
          <w:lang w:val="ru-RU"/>
        </w:rPr>
        <w:t xml:space="preserve">(Вказівки: Оферент повинен пояснити, яким чином фірма організована на корпоративному рівні та на рівні практичної реалізації, наприклад, з точки зору регіонального представництва чи технічних норм.) </w:t>
      </w:r>
      <w:r>
        <w:fldChar w:fldCharType="end"/>
      </w:r>
    </w:p>
    <w:p w:rsidRPr="00A06423" w:rsidR="00A06423" w:rsidP="00A06423" w:rsidRDefault="00A06423" w14:paraId="7D2CEE0F" w14:textId="77777777">
      <w:pPr>
        <w:rPr>
          <w:lang w:val="ru-RU"/>
        </w:rPr>
      </w:pPr>
    </w:p>
    <w:p w:rsidRPr="00A06423" w:rsidR="00A06423" w:rsidP="00A06423" w:rsidRDefault="00A06423" w14:paraId="3FB5C251" w14:textId="77777777">
      <w:pPr>
        <w:tabs>
          <w:tab w:val="left" w:pos="1080"/>
        </w:tabs>
        <w:rPr>
          <w:lang w:val="ru-RU"/>
        </w:rPr>
      </w:pPr>
      <w:r w:rsidRPr="00A06423">
        <w:rPr>
          <w:lang w:val="ru-RU"/>
        </w:rPr>
        <w:t>Підпис:</w:t>
      </w:r>
      <w:r w:rsidRPr="00A06423">
        <w:rPr>
          <w:lang w:val="ru-RU"/>
        </w:rPr>
        <w:tab/>
      </w:r>
      <w:r w:rsidRPr="00A06423">
        <w:rPr>
          <w:lang w:val="ru-RU"/>
        </w:rPr>
        <w:t>___________________________</w:t>
      </w:r>
    </w:p>
    <w:p w:rsidRPr="00A06423" w:rsidR="00A06423" w:rsidP="00A06423" w:rsidRDefault="00A06423" w14:paraId="3AEC637C" w14:textId="77777777">
      <w:pPr>
        <w:rPr>
          <w:lang w:val="ru-RU"/>
        </w:rPr>
      </w:pPr>
    </w:p>
    <w:p w:rsidRPr="00A06423" w:rsidR="00A06423" w:rsidP="00A06423" w:rsidRDefault="00A06423" w14:paraId="19B15F85" w14:textId="77777777">
      <w:pPr>
        <w:tabs>
          <w:tab w:val="left" w:pos="1080"/>
        </w:tabs>
        <w:spacing w:after="120"/>
        <w:rPr>
          <w:lang w:val="ru-RU"/>
        </w:rPr>
      </w:pPr>
      <w:r w:rsidRPr="00A06423">
        <w:rPr>
          <w:lang w:val="ru-RU"/>
        </w:rPr>
        <w:t>Ім’я:</w:t>
      </w:r>
      <w:r w:rsidRPr="00A06423">
        <w:rPr>
          <w:lang w:val="ru-RU"/>
        </w:rPr>
        <w:tab/>
      </w:r>
      <w:r w:rsidRPr="00A06423">
        <w:rPr>
          <w:lang w:val="ru-RU"/>
        </w:rPr>
        <w:t>___________________________</w:t>
      </w:r>
    </w:p>
    <w:p w:rsidRPr="00A06423" w:rsidR="00A06423" w:rsidP="00A06423" w:rsidRDefault="00A06423" w14:paraId="44AA3221" w14:textId="77777777">
      <w:pPr>
        <w:tabs>
          <w:tab w:val="left" w:pos="1080"/>
        </w:tabs>
        <w:spacing w:after="120"/>
        <w:rPr>
          <w:lang w:val="ru-RU"/>
        </w:rPr>
      </w:pPr>
      <w:r w:rsidRPr="00A06423">
        <w:rPr>
          <w:i/>
          <w:color w:val="FF0000"/>
          <w:lang w:val="ru-RU"/>
        </w:rPr>
        <w:t>Свій підпис повинна поставити одна з уповноважених на проведення переговорів осіб, зазначених у Розділі 2.</w:t>
      </w:r>
    </w:p>
    <w:p w:rsidR="00A06423" w:rsidP="00A06423" w:rsidRDefault="00A06423" w14:paraId="5051FA66" w14:textId="77777777">
      <w:pPr>
        <w:tabs>
          <w:tab w:val="left" w:pos="1080"/>
        </w:tabs>
        <w:spacing w:after="120"/>
      </w:pPr>
      <w:proofErr w:type="spellStart"/>
      <w:r>
        <w:t>Посада</w:t>
      </w:r>
      <w:proofErr w:type="spellEnd"/>
      <w:r>
        <w:t>:</w:t>
      </w:r>
      <w:r>
        <w:tab/>
      </w:r>
      <w:r>
        <w:t>___________________________</w:t>
      </w:r>
    </w:p>
    <w:p w:rsidR="00A06423" w:rsidP="00A06423" w:rsidRDefault="00A06423" w14:paraId="73FFEFCC" w14:textId="77777777">
      <w:pPr>
        <w:tabs>
          <w:tab w:val="left" w:pos="1080"/>
        </w:tabs>
      </w:pPr>
      <w:proofErr w:type="spellStart"/>
      <w:r>
        <w:t>Дата</w:t>
      </w:r>
      <w:proofErr w:type="spellEnd"/>
      <w:r>
        <w:t>:</w:t>
      </w:r>
      <w:r>
        <w:tab/>
      </w:r>
      <w:r>
        <w:t>___________________________</w:t>
      </w:r>
    </w:p>
    <w:p w:rsidR="00A06423" w:rsidP="00A06423" w:rsidRDefault="00A06423" w14:paraId="3C9F4FA8" w14:textId="77777777">
      <w:pPr>
        <w:pStyle w:val="ListParagraph"/>
        <w:rPr>
          <w:i/>
          <w:color w:val="FF0000"/>
        </w:rPr>
      </w:pPr>
      <w:r>
        <w:br w:type="page"/>
      </w:r>
    </w:p>
    <w:p w:rsidR="002A1D59" w:rsidP="002A1D59" w:rsidRDefault="002A1D59" w14:paraId="20A53956" w14:textId="70C6FF58">
      <w:pPr>
        <w:pStyle w:val="ListParagraph"/>
        <w:rPr>
          <w:i/>
          <w:color w:val="FF0000"/>
        </w:rPr>
      </w:pPr>
    </w:p>
    <w:p w:rsidR="00B64127" w:rsidP="00B64127" w:rsidRDefault="00B64127" w14:paraId="1D83E8D8" w14:textId="77777777">
      <w:pPr>
        <w:pStyle w:val="Heading30"/>
      </w:pPr>
      <w:r w:rsidRPr="00916C42">
        <w:t>Subcontractor Size Self-Certification Form</w:t>
      </w:r>
    </w:p>
    <w:p w:rsidRPr="00916C42" w:rsidR="00B64127" w:rsidP="00B64127" w:rsidRDefault="00B64127" w14:paraId="68885991" w14:textId="77777777">
      <w:pPr>
        <w:pStyle w:val="Default"/>
        <w:rPr>
          <w:b/>
          <w:color w:val="auto"/>
          <w:sz w:val="22"/>
          <w:szCs w:val="22"/>
        </w:rPr>
      </w:pPr>
    </w:p>
    <w:p w:rsidRPr="00141F70" w:rsidR="00B64127" w:rsidP="00B64127" w:rsidRDefault="00B64127" w14:paraId="51E10B3B" w14:textId="51676DC1">
      <w:pPr>
        <w:pStyle w:val="Default"/>
        <w:spacing w:after="120"/>
        <w:rPr>
          <w:color w:val="auto"/>
          <w:sz w:val="22"/>
          <w:szCs w:val="22"/>
        </w:rPr>
      </w:pPr>
      <w:r w:rsidRPr="00011FE0">
        <w:rPr>
          <w:b/>
          <w:sz w:val="22"/>
          <w:szCs w:val="22"/>
        </w:rPr>
        <w:t xml:space="preserve">Reference </w:t>
      </w:r>
      <w:r w:rsidRPr="00141F70">
        <w:rPr>
          <w:b/>
          <w:color w:val="auto"/>
          <w:sz w:val="22"/>
          <w:szCs w:val="22"/>
        </w:rPr>
        <w:t>Number</w:t>
      </w:r>
      <w:r w:rsidRPr="00141F70">
        <w:rPr>
          <w:color w:val="auto"/>
          <w:sz w:val="22"/>
          <w:szCs w:val="22"/>
        </w:rPr>
        <w:t xml:space="preserve">: </w:t>
      </w:r>
      <w:r w:rsidRPr="00141F70" w:rsidR="0099567C">
        <w:rPr>
          <w:rStyle w:val="PlaceholderText"/>
          <w:color w:val="auto"/>
          <w:sz w:val="22"/>
          <w:szCs w:val="22"/>
        </w:rPr>
        <w:t>72012118C00006</w:t>
      </w:r>
    </w:p>
    <w:p w:rsidRPr="00141F70" w:rsidR="00B64127" w:rsidP="00B64127" w:rsidRDefault="00B64127" w14:paraId="4178C46E" w14:textId="6661C07A">
      <w:pPr>
        <w:pStyle w:val="Default"/>
        <w:spacing w:after="120"/>
        <w:rPr>
          <w:rStyle w:val="PlaceholderText"/>
          <w:color w:val="auto"/>
          <w:sz w:val="22"/>
          <w:szCs w:val="22"/>
        </w:rPr>
      </w:pPr>
      <w:r w:rsidRPr="00141F70">
        <w:rPr>
          <w:b/>
          <w:color w:val="auto"/>
          <w:sz w:val="22"/>
          <w:szCs w:val="22"/>
        </w:rPr>
        <w:t>Project Name</w:t>
      </w:r>
      <w:r w:rsidRPr="00141F70">
        <w:rPr>
          <w:color w:val="auto"/>
          <w:sz w:val="22"/>
          <w:szCs w:val="22"/>
        </w:rPr>
        <w:t xml:space="preserve">: </w:t>
      </w:r>
      <w:r w:rsidRPr="00141F70" w:rsidR="009F79CB">
        <w:rPr>
          <w:color w:val="auto"/>
          <w:sz w:val="22"/>
          <w:szCs w:val="22"/>
        </w:rPr>
        <w:t>USAID Democratic Governance East Activity</w:t>
      </w:r>
    </w:p>
    <w:p w:rsidRPr="00141F70" w:rsidR="00B64127" w:rsidP="00B64127" w:rsidRDefault="00B64127" w14:paraId="51147C50" w14:textId="7A64DE38">
      <w:pPr>
        <w:pStyle w:val="Default"/>
        <w:pBdr>
          <w:bottom w:val="triple" w:color="auto" w:sz="4" w:space="6"/>
        </w:pBdr>
        <w:spacing w:after="120"/>
        <w:rPr>
          <w:color w:val="auto"/>
          <w:sz w:val="22"/>
          <w:szCs w:val="22"/>
        </w:rPr>
      </w:pPr>
      <w:r w:rsidRPr="00141F70">
        <w:rPr>
          <w:b/>
          <w:color w:val="auto"/>
          <w:sz w:val="22"/>
          <w:szCs w:val="22"/>
        </w:rPr>
        <w:t>Primary NAICS Code</w:t>
      </w:r>
      <w:r w:rsidRPr="00141F70">
        <w:rPr>
          <w:color w:val="auto"/>
          <w:sz w:val="22"/>
          <w:szCs w:val="22"/>
        </w:rPr>
        <w:t xml:space="preserve">: </w:t>
      </w:r>
      <w:r w:rsidRPr="00141F70">
        <w:rPr>
          <w:rStyle w:val="PlaceholderText"/>
          <w:color w:val="auto"/>
          <w:sz w:val="22"/>
          <w:szCs w:val="22"/>
        </w:rPr>
        <w:t xml:space="preserve">541990 </w:t>
      </w:r>
    </w:p>
    <w:p w:rsidRPr="00011FE0" w:rsidR="00B64127" w:rsidP="00B64127" w:rsidRDefault="00B64127" w14:paraId="19F1E66D" w14:textId="77777777">
      <w:pPr>
        <w:pStyle w:val="Default"/>
        <w:spacing w:after="120"/>
        <w:rPr>
          <w:sz w:val="22"/>
          <w:szCs w:val="22"/>
        </w:rPr>
      </w:pPr>
      <w:r w:rsidRPr="00011FE0">
        <w:rPr>
          <w:b/>
          <w:sz w:val="22"/>
          <w:szCs w:val="22"/>
        </w:rPr>
        <w:t>Company Name</w:t>
      </w:r>
      <w:r w:rsidRPr="00011FE0">
        <w:rPr>
          <w:sz w:val="22"/>
          <w:szCs w:val="22"/>
        </w:rPr>
        <w:t xml:space="preserve">: </w:t>
      </w:r>
      <w:r w:rsidRPr="00011FE0">
        <w:rPr>
          <w:rStyle w:val="PlaceholderText"/>
          <w:sz w:val="22"/>
          <w:szCs w:val="22"/>
        </w:rPr>
        <w:t>Full legal name</w:t>
      </w:r>
      <w:r w:rsidRPr="00011FE0">
        <w:rPr>
          <w:sz w:val="22"/>
          <w:szCs w:val="22"/>
        </w:rPr>
        <w:tab/>
      </w:r>
      <w:r w:rsidRPr="00011FE0">
        <w:rPr>
          <w:sz w:val="22"/>
          <w:szCs w:val="22"/>
        </w:rPr>
        <w:tab/>
      </w:r>
    </w:p>
    <w:p w:rsidRPr="00011FE0" w:rsidR="00B64127" w:rsidP="00B64127" w:rsidRDefault="00B64127" w14:paraId="7021A382" w14:textId="77777777">
      <w:pPr>
        <w:pStyle w:val="Default"/>
        <w:spacing w:after="120"/>
        <w:rPr>
          <w:sz w:val="22"/>
          <w:szCs w:val="22"/>
        </w:rPr>
      </w:pPr>
      <w:r w:rsidRPr="00011FE0">
        <w:rPr>
          <w:b/>
          <w:sz w:val="22"/>
          <w:szCs w:val="22"/>
        </w:rPr>
        <w:t>Address</w:t>
      </w:r>
      <w:r w:rsidRPr="00011FE0">
        <w:rPr>
          <w:sz w:val="22"/>
          <w:szCs w:val="22"/>
        </w:rPr>
        <w:t xml:space="preserve">: </w:t>
      </w:r>
      <w:r w:rsidRPr="00011FE0">
        <w:rPr>
          <w:rStyle w:val="PlaceholderText"/>
          <w:sz w:val="22"/>
          <w:szCs w:val="22"/>
        </w:rPr>
        <w:t>Street address</w:t>
      </w:r>
    </w:p>
    <w:p w:rsidRPr="00011FE0" w:rsidR="00B64127" w:rsidP="00B64127" w:rsidRDefault="00B64127" w14:paraId="558AB01B" w14:textId="77777777">
      <w:pPr>
        <w:pStyle w:val="Default"/>
        <w:spacing w:after="120"/>
        <w:rPr>
          <w:sz w:val="22"/>
          <w:szCs w:val="22"/>
        </w:rPr>
      </w:pPr>
      <w:r w:rsidRPr="00011FE0">
        <w:rPr>
          <w:b/>
          <w:sz w:val="22"/>
          <w:szCs w:val="22"/>
        </w:rPr>
        <w:t>City, State, Zip</w:t>
      </w:r>
      <w:r w:rsidRPr="00011FE0">
        <w:rPr>
          <w:sz w:val="22"/>
          <w:szCs w:val="22"/>
        </w:rPr>
        <w:t xml:space="preserve">: </w:t>
      </w:r>
      <w:r w:rsidRPr="00011FE0">
        <w:rPr>
          <w:rStyle w:val="PlaceholderText"/>
          <w:sz w:val="22"/>
          <w:szCs w:val="22"/>
        </w:rPr>
        <w:t>City, State Zip</w:t>
      </w:r>
    </w:p>
    <w:p w:rsidRPr="00011FE0" w:rsidR="00B64127" w:rsidP="00B64127" w:rsidRDefault="00B64127" w14:paraId="4492DBA4" w14:textId="24018757">
      <w:pPr>
        <w:pStyle w:val="Default"/>
        <w:spacing w:after="120"/>
        <w:rPr>
          <w:sz w:val="22"/>
          <w:szCs w:val="22"/>
        </w:rPr>
      </w:pPr>
      <w:r w:rsidRPr="00011FE0">
        <w:rPr>
          <w:b/>
          <w:sz w:val="22"/>
          <w:szCs w:val="22"/>
        </w:rPr>
        <w:t>DUNS Number</w:t>
      </w:r>
      <w:r w:rsidRPr="00011FE0">
        <w:rPr>
          <w:sz w:val="22"/>
          <w:szCs w:val="22"/>
        </w:rPr>
        <w:t xml:space="preserve">: </w:t>
      </w:r>
      <w:r w:rsidRPr="00011FE0">
        <w:rPr>
          <w:rStyle w:val="PlaceholderText"/>
          <w:sz w:val="22"/>
          <w:szCs w:val="22"/>
        </w:rPr>
        <w:t xml:space="preserve">[enter the </w:t>
      </w:r>
      <w:hyperlink w:history="1" r:id="rId229">
        <w:r w:rsidRPr="00011FE0">
          <w:rPr>
            <w:rStyle w:val="Hyperlink"/>
            <w:sz w:val="22"/>
          </w:rPr>
          <w:t>Data Universal Numbering System (DUNS)</w:t>
        </w:r>
      </w:hyperlink>
      <w:r w:rsidRPr="00011FE0">
        <w:rPr>
          <w:rStyle w:val="PlaceholderText"/>
          <w:sz w:val="22"/>
          <w:szCs w:val="22"/>
        </w:rPr>
        <w:t xml:space="preserve"> here</w:t>
      </w:r>
      <w:r>
        <w:rPr>
          <w:rStyle w:val="PlaceholderText"/>
          <w:sz w:val="22"/>
          <w:szCs w:val="22"/>
        </w:rPr>
        <w:t>. Subcontractors must have a DUNS, unless exempted, as a part of receiving a</w:t>
      </w:r>
      <w:r w:rsidR="00BB3907">
        <w:rPr>
          <w:rStyle w:val="PlaceholderText"/>
          <w:sz w:val="22"/>
          <w:szCs w:val="22"/>
        </w:rPr>
        <w:t xml:space="preserve"> </w:t>
      </w:r>
      <w:r>
        <w:rPr>
          <w:rStyle w:val="PlaceholderText"/>
          <w:sz w:val="22"/>
          <w:szCs w:val="22"/>
        </w:rPr>
        <w:t>subcontract with Chemonics</w:t>
      </w:r>
      <w:r w:rsidRPr="00011FE0">
        <w:rPr>
          <w:rStyle w:val="PlaceholderText"/>
          <w:sz w:val="22"/>
          <w:szCs w:val="22"/>
        </w:rPr>
        <w:t>]</w:t>
      </w:r>
    </w:p>
    <w:p w:rsidRPr="00011FE0" w:rsidR="00B64127" w:rsidP="00B64127" w:rsidRDefault="00B64127" w14:paraId="510108A1" w14:textId="77777777">
      <w:pPr>
        <w:pStyle w:val="Default"/>
        <w:spacing w:after="120"/>
        <w:rPr>
          <w:sz w:val="22"/>
          <w:szCs w:val="22"/>
        </w:rPr>
      </w:pPr>
      <w:r w:rsidRPr="00011FE0">
        <w:rPr>
          <w:b/>
          <w:sz w:val="22"/>
          <w:szCs w:val="22"/>
        </w:rPr>
        <w:t>Contact Person</w:t>
      </w:r>
      <w:r w:rsidRPr="00011FE0">
        <w:rPr>
          <w:sz w:val="22"/>
          <w:szCs w:val="22"/>
        </w:rPr>
        <w:t xml:space="preserve">: </w:t>
      </w:r>
      <w:r w:rsidRPr="00011FE0">
        <w:rPr>
          <w:rStyle w:val="PlaceholderText"/>
          <w:sz w:val="22"/>
          <w:szCs w:val="22"/>
        </w:rPr>
        <w:t>Name, Title</w:t>
      </w:r>
    </w:p>
    <w:p w:rsidRPr="00011FE0" w:rsidR="00B64127" w:rsidP="00B64127" w:rsidRDefault="00B64127" w14:paraId="2FB4F177" w14:textId="77777777">
      <w:pPr>
        <w:pStyle w:val="Default"/>
        <w:pBdr>
          <w:bottom w:val="triple" w:color="auto" w:sz="4" w:space="6"/>
        </w:pBdr>
        <w:spacing w:after="120"/>
        <w:rPr>
          <w:sz w:val="22"/>
          <w:szCs w:val="22"/>
        </w:rPr>
      </w:pPr>
      <w:r w:rsidRPr="00011FE0">
        <w:rPr>
          <w:b/>
          <w:sz w:val="22"/>
          <w:szCs w:val="22"/>
        </w:rPr>
        <w:t>Contact Phone Number</w:t>
      </w:r>
      <w:r w:rsidRPr="00011FE0">
        <w:rPr>
          <w:sz w:val="22"/>
          <w:szCs w:val="22"/>
        </w:rPr>
        <w:t xml:space="preserve">: </w:t>
      </w:r>
      <w:r w:rsidRPr="00011FE0">
        <w:rPr>
          <w:rStyle w:val="PlaceholderText"/>
          <w:sz w:val="22"/>
          <w:szCs w:val="22"/>
        </w:rPr>
        <w:t>(555) 555-5555</w:t>
      </w:r>
    </w:p>
    <w:p w:rsidR="00B64127" w:rsidP="00B64127" w:rsidRDefault="00B64127" w14:paraId="4BA02810" w14:textId="77777777">
      <w:pPr>
        <w:pStyle w:val="Default"/>
        <w:spacing w:after="120"/>
        <w:rPr>
          <w:b/>
          <w:sz w:val="22"/>
          <w:szCs w:val="22"/>
        </w:rPr>
      </w:pPr>
      <w:r w:rsidRPr="0098715B">
        <w:rPr>
          <w:b/>
          <w:sz w:val="22"/>
          <w:szCs w:val="22"/>
        </w:rPr>
        <w:t xml:space="preserve">Type of </w:t>
      </w:r>
      <w:r>
        <w:rPr>
          <w:b/>
          <w:sz w:val="22"/>
          <w:szCs w:val="22"/>
        </w:rPr>
        <w:t>Entity</w:t>
      </w:r>
    </w:p>
    <w:p w:rsidR="00B64127" w:rsidP="00B64127" w:rsidRDefault="00B64127" w14:paraId="5A2DD2BD" w14:textId="77777777">
      <w:pPr>
        <w:pStyle w:val="Default"/>
        <w:rPr>
          <w:sz w:val="22"/>
          <w:szCs w:val="22"/>
        </w:rPr>
      </w:pPr>
      <w:r w:rsidRPr="005A237A">
        <w:rPr>
          <w:sz w:val="22"/>
          <w:szCs w:val="22"/>
        </w:rPr>
        <w:t>If y</w:t>
      </w:r>
      <w:r>
        <w:rPr>
          <w:sz w:val="22"/>
          <w:szCs w:val="22"/>
        </w:rPr>
        <w:t xml:space="preserve">ou have difficulty ascertaining the business </w:t>
      </w:r>
      <w:r w:rsidRPr="005A237A">
        <w:rPr>
          <w:sz w:val="22"/>
          <w:szCs w:val="22"/>
        </w:rPr>
        <w:t>size status, please refer to SBA’s website</w:t>
      </w:r>
      <w:r>
        <w:rPr>
          <w:sz w:val="22"/>
          <w:szCs w:val="22"/>
        </w:rPr>
        <w:t xml:space="preserve"> (</w:t>
      </w:r>
      <w:hyperlink w:history="1" r:id="rId230">
        <w:r w:rsidRPr="005A237A">
          <w:rPr>
            <w:rStyle w:val="Hyperlink"/>
            <w:sz w:val="22"/>
          </w:rPr>
          <w:t>www.sba.gov/size</w:t>
        </w:r>
      </w:hyperlink>
      <w:r>
        <w:t>)</w:t>
      </w:r>
      <w:r w:rsidRPr="005A237A">
        <w:rPr>
          <w:sz w:val="22"/>
          <w:szCs w:val="22"/>
        </w:rPr>
        <w:t xml:space="preserve"> or contact your local SBA office. </w:t>
      </w:r>
    </w:p>
    <w:p w:rsidR="00B64127" w:rsidP="00B64127" w:rsidRDefault="00B64127" w14:paraId="2AFA9034" w14:textId="77777777">
      <w:pPr>
        <w:pStyle w:val="Default"/>
        <w:rPr>
          <w:sz w:val="22"/>
          <w:szCs w:val="22"/>
        </w:rPr>
      </w:pPr>
    </w:p>
    <w:p w:rsidR="00B64127" w:rsidP="00B64127" w:rsidRDefault="00B64127" w14:paraId="697AD1D0" w14:textId="4433271C">
      <w:pPr>
        <w:pStyle w:val="Default"/>
        <w:rPr>
          <w:sz w:val="22"/>
          <w:szCs w:val="22"/>
        </w:rPr>
      </w:pPr>
      <w:r>
        <w:rPr>
          <w:sz w:val="22"/>
          <w:szCs w:val="22"/>
        </w:rPr>
        <w:fldChar w:fldCharType="begin">
          <w:ffData>
            <w:name w:val="Check15"/>
            <w:enabled/>
            <w:calcOnExit w:val="0"/>
            <w:checkBox>
              <w:sizeAuto/>
              <w:default w:val="0"/>
              <w:checked w:val="0"/>
            </w:checkBox>
          </w:ffData>
        </w:fldChar>
      </w:r>
      <w:bookmarkStart w:name="Check15" w:id="105"/>
      <w:r>
        <w:rPr>
          <w:sz w:val="22"/>
          <w:szCs w:val="22"/>
        </w:rPr>
        <w:instrText xml:space="preserve"> FORMCHECKBOX </w:instrText>
      </w:r>
      <w:r w:rsidR="00931227">
        <w:rPr>
          <w:sz w:val="22"/>
          <w:szCs w:val="22"/>
        </w:rPr>
      </w:r>
      <w:r w:rsidR="00931227">
        <w:rPr>
          <w:sz w:val="22"/>
          <w:szCs w:val="22"/>
        </w:rPr>
        <w:fldChar w:fldCharType="separate"/>
      </w:r>
      <w:r>
        <w:rPr>
          <w:sz w:val="22"/>
          <w:szCs w:val="22"/>
        </w:rPr>
        <w:fldChar w:fldCharType="end"/>
      </w:r>
      <w:bookmarkEnd w:id="105"/>
      <w:r>
        <w:rPr>
          <w:sz w:val="22"/>
          <w:szCs w:val="22"/>
        </w:rPr>
        <w:t xml:space="preserve"> Small Business </w:t>
      </w:r>
      <w:r>
        <w:rPr>
          <w:sz w:val="22"/>
          <w:szCs w:val="22"/>
        </w:rPr>
        <w:fldChar w:fldCharType="begin">
          <w:ffData>
            <w:name w:val="Check14"/>
            <w:enabled/>
            <w:calcOnExit w:val="0"/>
            <w:checkBox>
              <w:sizeAuto/>
              <w:default w:val="0"/>
            </w:checkBox>
          </w:ffData>
        </w:fldChar>
      </w:r>
      <w:bookmarkStart w:name="Check14" w:id="106"/>
      <w:r>
        <w:rPr>
          <w:sz w:val="22"/>
          <w:szCs w:val="22"/>
        </w:rPr>
        <w:instrText xml:space="preserve"> FORMCHECKBOX </w:instrText>
      </w:r>
      <w:r w:rsidR="00931227">
        <w:rPr>
          <w:sz w:val="22"/>
          <w:szCs w:val="22"/>
        </w:rPr>
      </w:r>
      <w:r w:rsidR="00931227">
        <w:rPr>
          <w:sz w:val="22"/>
          <w:szCs w:val="22"/>
        </w:rPr>
        <w:fldChar w:fldCharType="separate"/>
      </w:r>
      <w:r>
        <w:rPr>
          <w:sz w:val="22"/>
          <w:szCs w:val="22"/>
        </w:rPr>
        <w:fldChar w:fldCharType="end"/>
      </w:r>
      <w:bookmarkEnd w:id="106"/>
      <w:r>
        <w:rPr>
          <w:sz w:val="22"/>
          <w:szCs w:val="22"/>
        </w:rPr>
        <w:t xml:space="preserve"> Large Business</w:t>
      </w:r>
      <w:r w:rsidR="00BB3907">
        <w:rPr>
          <w:sz w:val="22"/>
          <w:szCs w:val="22"/>
        </w:rPr>
        <w:t xml:space="preserve"> </w:t>
      </w:r>
      <w:r>
        <w:rPr>
          <w:sz w:val="22"/>
          <w:szCs w:val="22"/>
        </w:rPr>
        <w:fldChar w:fldCharType="begin">
          <w:ffData>
            <w:name w:val="Check16"/>
            <w:enabled/>
            <w:calcOnExit w:val="0"/>
            <w:checkBox>
              <w:sizeAuto/>
              <w:default w:val="0"/>
              <w:checked w:val="0"/>
            </w:checkBox>
          </w:ffData>
        </w:fldChar>
      </w:r>
      <w:bookmarkStart w:name="Check16" w:id="107"/>
      <w:r>
        <w:rPr>
          <w:sz w:val="22"/>
          <w:szCs w:val="22"/>
        </w:rPr>
        <w:instrText xml:space="preserve"> FORMCHECKBOX </w:instrText>
      </w:r>
      <w:r w:rsidR="00931227">
        <w:rPr>
          <w:sz w:val="22"/>
          <w:szCs w:val="22"/>
        </w:rPr>
      </w:r>
      <w:r w:rsidR="00931227">
        <w:rPr>
          <w:sz w:val="22"/>
          <w:szCs w:val="22"/>
        </w:rPr>
        <w:fldChar w:fldCharType="separate"/>
      </w:r>
      <w:r>
        <w:rPr>
          <w:sz w:val="22"/>
          <w:szCs w:val="22"/>
        </w:rPr>
        <w:fldChar w:fldCharType="end"/>
      </w:r>
      <w:bookmarkEnd w:id="107"/>
      <w:r>
        <w:rPr>
          <w:sz w:val="22"/>
          <w:szCs w:val="22"/>
        </w:rPr>
        <w:t xml:space="preserve"> Nonprofit/Educational</w:t>
      </w:r>
      <w:r w:rsidR="00BB3907">
        <w:rPr>
          <w:sz w:val="22"/>
          <w:szCs w:val="22"/>
        </w:rPr>
        <w:t xml:space="preserve"> </w:t>
      </w:r>
      <w:r>
        <w:rPr>
          <w:sz w:val="22"/>
          <w:szCs w:val="22"/>
        </w:rPr>
        <w:fldChar w:fldCharType="begin">
          <w:ffData>
            <w:name w:val="Check18"/>
            <w:enabled/>
            <w:calcOnExit w:val="0"/>
            <w:checkBox>
              <w:sizeAuto/>
              <w:default w:val="0"/>
            </w:checkBox>
          </w:ffData>
        </w:fldChar>
      </w:r>
      <w:bookmarkStart w:name="Check18" w:id="108"/>
      <w:r>
        <w:rPr>
          <w:sz w:val="22"/>
          <w:szCs w:val="22"/>
        </w:rPr>
        <w:instrText xml:space="preserve"> FORMCHECKBOX </w:instrText>
      </w:r>
      <w:r w:rsidR="00931227">
        <w:rPr>
          <w:sz w:val="22"/>
          <w:szCs w:val="22"/>
        </w:rPr>
      </w:r>
      <w:r w:rsidR="00931227">
        <w:rPr>
          <w:sz w:val="22"/>
          <w:szCs w:val="22"/>
        </w:rPr>
        <w:fldChar w:fldCharType="separate"/>
      </w:r>
      <w:r>
        <w:rPr>
          <w:sz w:val="22"/>
          <w:szCs w:val="22"/>
        </w:rPr>
        <w:fldChar w:fldCharType="end"/>
      </w:r>
      <w:bookmarkEnd w:id="108"/>
      <w:r>
        <w:rPr>
          <w:sz w:val="22"/>
          <w:szCs w:val="22"/>
        </w:rPr>
        <w:t xml:space="preserve"> Government</w:t>
      </w:r>
      <w:r w:rsidR="00BB3907">
        <w:rPr>
          <w:sz w:val="22"/>
          <w:szCs w:val="22"/>
        </w:rPr>
        <w:t xml:space="preserve"> </w:t>
      </w:r>
      <w:r>
        <w:rPr>
          <w:sz w:val="22"/>
          <w:szCs w:val="22"/>
        </w:rPr>
        <w:fldChar w:fldCharType="begin">
          <w:ffData>
            <w:name w:val="Check17"/>
            <w:enabled/>
            <w:calcOnExit w:val="0"/>
            <w:checkBox>
              <w:sizeAuto/>
              <w:default w:val="0"/>
            </w:checkBox>
          </w:ffData>
        </w:fldChar>
      </w:r>
      <w:bookmarkStart w:name="Check17" w:id="109"/>
      <w:r>
        <w:rPr>
          <w:sz w:val="22"/>
          <w:szCs w:val="22"/>
        </w:rPr>
        <w:instrText xml:space="preserve"> FORMCHECKBOX </w:instrText>
      </w:r>
      <w:r w:rsidR="00931227">
        <w:rPr>
          <w:sz w:val="22"/>
          <w:szCs w:val="22"/>
        </w:rPr>
      </w:r>
      <w:r w:rsidR="00931227">
        <w:rPr>
          <w:sz w:val="22"/>
          <w:szCs w:val="22"/>
        </w:rPr>
        <w:fldChar w:fldCharType="separate"/>
      </w:r>
      <w:r>
        <w:rPr>
          <w:sz w:val="22"/>
          <w:szCs w:val="22"/>
        </w:rPr>
        <w:fldChar w:fldCharType="end"/>
      </w:r>
      <w:bookmarkEnd w:id="109"/>
      <w:r>
        <w:rPr>
          <w:sz w:val="22"/>
          <w:szCs w:val="22"/>
        </w:rPr>
        <w:t xml:space="preserve"> Non-US</w:t>
      </w:r>
    </w:p>
    <w:p w:rsidR="00B64127" w:rsidP="00B64127" w:rsidRDefault="00B64127" w14:paraId="27CFF7E0" w14:textId="77777777">
      <w:pPr>
        <w:pStyle w:val="Default"/>
        <w:rPr>
          <w:sz w:val="22"/>
          <w:szCs w:val="22"/>
        </w:rPr>
      </w:pPr>
    </w:p>
    <w:p w:rsidR="00B64127" w:rsidP="00B64127" w:rsidRDefault="00B64127" w14:paraId="706501A5" w14:textId="77777777">
      <w:pPr>
        <w:pStyle w:val="Default"/>
        <w:jc w:val="both"/>
        <w:rPr>
          <w:sz w:val="22"/>
          <w:szCs w:val="22"/>
        </w:rPr>
      </w:pPr>
      <w:r>
        <w:rPr>
          <w:sz w:val="22"/>
          <w:szCs w:val="22"/>
        </w:rPr>
        <w:t xml:space="preserve">If “Small Business” is checked above, and if applicable, please identify any additional small business designations under which the company qualifies. </w:t>
      </w:r>
      <w:r w:rsidRPr="005A237A">
        <w:rPr>
          <w:sz w:val="22"/>
          <w:szCs w:val="22"/>
        </w:rPr>
        <w:t xml:space="preserve">You may wish to review the definitions for the </w:t>
      </w:r>
      <w:r>
        <w:rPr>
          <w:sz w:val="22"/>
          <w:szCs w:val="22"/>
        </w:rPr>
        <w:t>below categories</w:t>
      </w:r>
      <w:r w:rsidRPr="005A237A">
        <w:rPr>
          <w:sz w:val="22"/>
          <w:szCs w:val="22"/>
        </w:rPr>
        <w:t xml:space="preserve"> in the Federal Acquisition Regulation 19.7 or 52.219-8 (</w:t>
      </w:r>
      <w:hyperlink w:history="1" r:id="rId231">
        <w:r w:rsidRPr="005A237A">
          <w:rPr>
            <w:rStyle w:val="Hyperlink"/>
            <w:sz w:val="22"/>
          </w:rPr>
          <w:t>www.acquisition.gov/far/</w:t>
        </w:r>
      </w:hyperlink>
      <w:r w:rsidRPr="005A237A">
        <w:rPr>
          <w:sz w:val="22"/>
          <w:szCs w:val="22"/>
        </w:rPr>
        <w:t>)</w:t>
      </w:r>
      <w:r>
        <w:rPr>
          <w:sz w:val="22"/>
          <w:szCs w:val="22"/>
        </w:rPr>
        <w:t xml:space="preserve"> to determine applicability</w:t>
      </w:r>
      <w:r w:rsidRPr="005A237A">
        <w:rPr>
          <w:sz w:val="22"/>
          <w:szCs w:val="22"/>
        </w:rPr>
        <w:t>.</w:t>
      </w:r>
    </w:p>
    <w:p w:rsidR="00B64127" w:rsidP="00B64127" w:rsidRDefault="00B64127" w14:paraId="6DFD1CC3" w14:textId="77777777">
      <w:pPr>
        <w:pStyle w:val="Default"/>
        <w:rPr>
          <w:sz w:val="22"/>
          <w:szCs w:val="22"/>
        </w:rPr>
      </w:pPr>
    </w:p>
    <w:p w:rsidRPr="00747C3A" w:rsidR="00B64127" w:rsidP="00B64127" w:rsidRDefault="00B64127" w14:paraId="22454E91" w14:textId="77777777">
      <w:pPr>
        <w:pStyle w:val="Default"/>
        <w:rPr>
          <w:sz w:val="22"/>
          <w:szCs w:val="22"/>
        </w:rPr>
      </w:pPr>
      <w:r>
        <w:rPr>
          <w:sz w:val="22"/>
          <w:szCs w:val="22"/>
        </w:rPr>
        <w:fldChar w:fldCharType="begin">
          <w:ffData>
            <w:name w:val="Check3"/>
            <w:enabled/>
            <w:calcOnExit w:val="0"/>
            <w:checkBox>
              <w:sizeAuto/>
              <w:default w:val="0"/>
              <w:checked w:val="0"/>
            </w:checkBox>
          </w:ffData>
        </w:fldChar>
      </w:r>
      <w:bookmarkStart w:name="Check3" w:id="110"/>
      <w:r>
        <w:rPr>
          <w:sz w:val="22"/>
          <w:szCs w:val="22"/>
        </w:rPr>
        <w:instrText xml:space="preserve"> FORMCHECKBOX </w:instrText>
      </w:r>
      <w:r w:rsidR="00931227">
        <w:rPr>
          <w:sz w:val="22"/>
          <w:szCs w:val="22"/>
        </w:rPr>
      </w:r>
      <w:r w:rsidR="00931227">
        <w:rPr>
          <w:sz w:val="22"/>
          <w:szCs w:val="22"/>
        </w:rPr>
        <w:fldChar w:fldCharType="separate"/>
      </w:r>
      <w:r>
        <w:rPr>
          <w:sz w:val="22"/>
          <w:szCs w:val="22"/>
        </w:rPr>
        <w:fldChar w:fldCharType="end"/>
      </w:r>
      <w:bookmarkEnd w:id="110"/>
      <w:r>
        <w:rPr>
          <w:sz w:val="22"/>
          <w:szCs w:val="22"/>
        </w:rPr>
        <w:t xml:space="preserve"> </w:t>
      </w:r>
      <w:r w:rsidRPr="00747C3A">
        <w:rPr>
          <w:sz w:val="22"/>
          <w:szCs w:val="22"/>
        </w:rPr>
        <w:t>Small Disadvantaged Business</w:t>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4"/>
            <w:enabled/>
            <w:calcOnExit w:val="0"/>
            <w:checkBox>
              <w:sizeAuto/>
              <w:default w:val="0"/>
            </w:checkBox>
          </w:ffData>
        </w:fldChar>
      </w:r>
      <w:bookmarkStart w:name="Check4" w:id="111"/>
      <w:r w:rsidRPr="00747C3A">
        <w:rPr>
          <w:sz w:val="22"/>
          <w:szCs w:val="22"/>
        </w:rPr>
        <w:instrText xml:space="preserve"> FORMCHECKBOX </w:instrText>
      </w:r>
      <w:r w:rsidR="00931227">
        <w:rPr>
          <w:sz w:val="22"/>
          <w:szCs w:val="22"/>
        </w:rPr>
      </w:r>
      <w:r w:rsidR="00931227">
        <w:rPr>
          <w:sz w:val="22"/>
          <w:szCs w:val="22"/>
        </w:rPr>
        <w:fldChar w:fldCharType="separate"/>
      </w:r>
      <w:r w:rsidRPr="00747C3A">
        <w:rPr>
          <w:sz w:val="22"/>
          <w:szCs w:val="22"/>
        </w:rPr>
        <w:fldChar w:fldCharType="end"/>
      </w:r>
      <w:bookmarkEnd w:id="111"/>
      <w:r w:rsidRPr="00747C3A">
        <w:rPr>
          <w:sz w:val="22"/>
          <w:szCs w:val="22"/>
        </w:rPr>
        <w:t xml:space="preserve"> 8(a)</w:t>
      </w:r>
    </w:p>
    <w:p w:rsidRPr="00747C3A" w:rsidR="00B64127" w:rsidP="00B64127" w:rsidRDefault="00B64127" w14:paraId="57E3CF8A" w14:textId="77777777">
      <w:pPr>
        <w:pStyle w:val="Default"/>
        <w:rPr>
          <w:sz w:val="22"/>
          <w:szCs w:val="22"/>
        </w:rPr>
      </w:pPr>
      <w:r w:rsidRPr="00747C3A">
        <w:rPr>
          <w:sz w:val="22"/>
          <w:szCs w:val="22"/>
        </w:rPr>
        <w:fldChar w:fldCharType="begin">
          <w:ffData>
            <w:name w:val="Check5"/>
            <w:enabled/>
            <w:calcOnExit w:val="0"/>
            <w:checkBox>
              <w:sizeAuto/>
              <w:default w:val="0"/>
            </w:checkBox>
          </w:ffData>
        </w:fldChar>
      </w:r>
      <w:bookmarkStart w:name="Check5" w:id="112"/>
      <w:r w:rsidRPr="00747C3A">
        <w:rPr>
          <w:sz w:val="22"/>
          <w:szCs w:val="22"/>
        </w:rPr>
        <w:instrText xml:space="preserve"> FORMCHECKBOX </w:instrText>
      </w:r>
      <w:r w:rsidR="00931227">
        <w:rPr>
          <w:sz w:val="22"/>
          <w:szCs w:val="22"/>
        </w:rPr>
      </w:r>
      <w:r w:rsidR="00931227">
        <w:rPr>
          <w:sz w:val="22"/>
          <w:szCs w:val="22"/>
        </w:rPr>
        <w:fldChar w:fldCharType="separate"/>
      </w:r>
      <w:r w:rsidRPr="00747C3A">
        <w:rPr>
          <w:sz w:val="22"/>
          <w:szCs w:val="22"/>
        </w:rPr>
        <w:fldChar w:fldCharType="end"/>
      </w:r>
      <w:bookmarkEnd w:id="112"/>
      <w:r w:rsidRPr="00747C3A">
        <w:rPr>
          <w:sz w:val="22"/>
          <w:szCs w:val="22"/>
        </w:rPr>
        <w:t xml:space="preserve"> HUBZone</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6"/>
            <w:enabled/>
            <w:calcOnExit w:val="0"/>
            <w:checkBox>
              <w:sizeAuto/>
              <w:default w:val="0"/>
            </w:checkBox>
          </w:ffData>
        </w:fldChar>
      </w:r>
      <w:bookmarkStart w:name="Check6" w:id="113"/>
      <w:r w:rsidRPr="00747C3A">
        <w:rPr>
          <w:sz w:val="22"/>
          <w:szCs w:val="22"/>
        </w:rPr>
        <w:instrText xml:space="preserve"> FORMCHECKBOX </w:instrText>
      </w:r>
      <w:r w:rsidR="00931227">
        <w:rPr>
          <w:sz w:val="22"/>
          <w:szCs w:val="22"/>
        </w:rPr>
      </w:r>
      <w:r w:rsidR="00931227">
        <w:rPr>
          <w:sz w:val="22"/>
          <w:szCs w:val="22"/>
        </w:rPr>
        <w:fldChar w:fldCharType="separate"/>
      </w:r>
      <w:r w:rsidRPr="00747C3A">
        <w:rPr>
          <w:sz w:val="22"/>
          <w:szCs w:val="22"/>
        </w:rPr>
        <w:fldChar w:fldCharType="end"/>
      </w:r>
      <w:bookmarkEnd w:id="113"/>
      <w:r w:rsidRPr="00747C3A">
        <w:rPr>
          <w:sz w:val="22"/>
          <w:szCs w:val="22"/>
        </w:rPr>
        <w:t xml:space="preserve"> Woman Owned Small Business</w:t>
      </w:r>
    </w:p>
    <w:p w:rsidRPr="00747C3A" w:rsidR="00B64127" w:rsidP="00B64127" w:rsidRDefault="00B64127" w14:paraId="599DCA2E" w14:textId="77777777">
      <w:pPr>
        <w:pStyle w:val="Default"/>
        <w:rPr>
          <w:sz w:val="22"/>
          <w:szCs w:val="22"/>
        </w:rPr>
      </w:pPr>
      <w:r w:rsidRPr="00747C3A">
        <w:rPr>
          <w:sz w:val="22"/>
          <w:szCs w:val="22"/>
        </w:rPr>
        <w:fldChar w:fldCharType="begin">
          <w:ffData>
            <w:name w:val="Check7"/>
            <w:enabled/>
            <w:calcOnExit w:val="0"/>
            <w:checkBox>
              <w:sizeAuto/>
              <w:default w:val="0"/>
            </w:checkBox>
          </w:ffData>
        </w:fldChar>
      </w:r>
      <w:bookmarkStart w:name="Check7" w:id="114"/>
      <w:r w:rsidRPr="00747C3A">
        <w:rPr>
          <w:sz w:val="22"/>
          <w:szCs w:val="22"/>
        </w:rPr>
        <w:instrText xml:space="preserve"> FORMCHECKBOX </w:instrText>
      </w:r>
      <w:r w:rsidR="00931227">
        <w:rPr>
          <w:sz w:val="22"/>
          <w:szCs w:val="22"/>
        </w:rPr>
      </w:r>
      <w:r w:rsidR="00931227">
        <w:rPr>
          <w:sz w:val="22"/>
          <w:szCs w:val="22"/>
        </w:rPr>
        <w:fldChar w:fldCharType="separate"/>
      </w:r>
      <w:r w:rsidRPr="00747C3A">
        <w:rPr>
          <w:sz w:val="22"/>
          <w:szCs w:val="22"/>
        </w:rPr>
        <w:fldChar w:fldCharType="end"/>
      </w:r>
      <w:bookmarkEnd w:id="114"/>
      <w:r w:rsidRPr="00747C3A">
        <w:rPr>
          <w:sz w:val="22"/>
          <w:szCs w:val="22"/>
        </w:rPr>
        <w:t xml:space="preserve"> Veteran Owned</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8"/>
            <w:enabled/>
            <w:calcOnExit w:val="0"/>
            <w:checkBox>
              <w:sizeAuto/>
              <w:default w:val="0"/>
            </w:checkBox>
          </w:ffData>
        </w:fldChar>
      </w:r>
      <w:bookmarkStart w:name="Check8" w:id="115"/>
      <w:r w:rsidRPr="00747C3A">
        <w:rPr>
          <w:sz w:val="22"/>
          <w:szCs w:val="22"/>
        </w:rPr>
        <w:instrText xml:space="preserve"> FORMCHECKBOX </w:instrText>
      </w:r>
      <w:r w:rsidR="00931227">
        <w:rPr>
          <w:sz w:val="22"/>
          <w:szCs w:val="22"/>
        </w:rPr>
      </w:r>
      <w:r w:rsidR="00931227">
        <w:rPr>
          <w:sz w:val="22"/>
          <w:szCs w:val="22"/>
        </w:rPr>
        <w:fldChar w:fldCharType="separate"/>
      </w:r>
      <w:r w:rsidRPr="00747C3A">
        <w:rPr>
          <w:sz w:val="22"/>
          <w:szCs w:val="22"/>
        </w:rPr>
        <w:fldChar w:fldCharType="end"/>
      </w:r>
      <w:bookmarkEnd w:id="115"/>
      <w:r w:rsidRPr="00747C3A">
        <w:rPr>
          <w:sz w:val="22"/>
          <w:szCs w:val="22"/>
        </w:rPr>
        <w:t xml:space="preserve"> Service Disabled Veteran Owned</w:t>
      </w:r>
      <w:r>
        <w:rPr>
          <w:sz w:val="22"/>
          <w:szCs w:val="22"/>
        </w:rPr>
        <w:t xml:space="preserve"> </w:t>
      </w:r>
    </w:p>
    <w:p w:rsidRPr="00747C3A" w:rsidR="00B64127" w:rsidP="00B64127" w:rsidRDefault="00B64127" w14:paraId="156239E1" w14:textId="77777777">
      <w:pPr>
        <w:pStyle w:val="Default"/>
        <w:rPr>
          <w:sz w:val="22"/>
          <w:szCs w:val="22"/>
        </w:rPr>
      </w:pPr>
      <w:r w:rsidRPr="00747C3A">
        <w:rPr>
          <w:sz w:val="22"/>
          <w:szCs w:val="22"/>
        </w:rPr>
        <w:fldChar w:fldCharType="begin">
          <w:ffData>
            <w:name w:val="Check12"/>
            <w:enabled/>
            <w:calcOnExit w:val="0"/>
            <w:checkBox>
              <w:sizeAuto/>
              <w:default w:val="0"/>
            </w:checkBox>
          </w:ffData>
        </w:fldChar>
      </w:r>
      <w:bookmarkStart w:name="Check12" w:id="116"/>
      <w:r w:rsidRPr="00747C3A">
        <w:rPr>
          <w:sz w:val="22"/>
          <w:szCs w:val="22"/>
        </w:rPr>
        <w:instrText xml:space="preserve"> FORMCHECKBOX </w:instrText>
      </w:r>
      <w:r w:rsidR="00931227">
        <w:rPr>
          <w:sz w:val="22"/>
          <w:szCs w:val="22"/>
        </w:rPr>
      </w:r>
      <w:r w:rsidR="00931227">
        <w:rPr>
          <w:sz w:val="22"/>
          <w:szCs w:val="22"/>
        </w:rPr>
        <w:fldChar w:fldCharType="separate"/>
      </w:r>
      <w:r w:rsidRPr="00747C3A">
        <w:rPr>
          <w:sz w:val="22"/>
          <w:szCs w:val="22"/>
        </w:rPr>
        <w:fldChar w:fldCharType="end"/>
      </w:r>
      <w:bookmarkEnd w:id="116"/>
      <w:r w:rsidRPr="00747C3A">
        <w:rPr>
          <w:sz w:val="22"/>
          <w:szCs w:val="22"/>
        </w:rPr>
        <w:t xml:space="preserve"> Alaskan Native Corporation</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13"/>
            <w:enabled/>
            <w:calcOnExit w:val="0"/>
            <w:checkBox>
              <w:sizeAuto/>
              <w:default w:val="0"/>
            </w:checkBox>
          </w:ffData>
        </w:fldChar>
      </w:r>
      <w:bookmarkStart w:name="Check13" w:id="117"/>
      <w:r w:rsidRPr="00747C3A">
        <w:rPr>
          <w:sz w:val="22"/>
          <w:szCs w:val="22"/>
        </w:rPr>
        <w:instrText xml:space="preserve"> FORMCHECKBOX </w:instrText>
      </w:r>
      <w:r w:rsidR="00931227">
        <w:rPr>
          <w:sz w:val="22"/>
          <w:szCs w:val="22"/>
        </w:rPr>
      </w:r>
      <w:r w:rsidR="00931227">
        <w:rPr>
          <w:sz w:val="22"/>
          <w:szCs w:val="22"/>
        </w:rPr>
        <w:fldChar w:fldCharType="separate"/>
      </w:r>
      <w:r w:rsidRPr="00747C3A">
        <w:rPr>
          <w:sz w:val="22"/>
          <w:szCs w:val="22"/>
        </w:rPr>
        <w:fldChar w:fldCharType="end"/>
      </w:r>
      <w:bookmarkEnd w:id="117"/>
      <w:r w:rsidRPr="00747C3A">
        <w:rPr>
          <w:sz w:val="22"/>
          <w:szCs w:val="22"/>
        </w:rPr>
        <w:t xml:space="preserve"> Indian Tribe</w:t>
      </w:r>
    </w:p>
    <w:p w:rsidRPr="005A237A" w:rsidR="00B64127" w:rsidP="00B64127" w:rsidRDefault="00B64127" w14:paraId="7453272E" w14:textId="77777777">
      <w:pPr>
        <w:pStyle w:val="Default"/>
        <w:rPr>
          <w:sz w:val="22"/>
          <w:szCs w:val="22"/>
        </w:rPr>
      </w:pPr>
    </w:p>
    <w:p w:rsidRPr="005A237A" w:rsidR="00B64127" w:rsidP="00B64127" w:rsidRDefault="00B64127" w14:paraId="351303A0" w14:textId="77777777">
      <w:pPr>
        <w:pStyle w:val="Default"/>
        <w:jc w:val="both"/>
        <w:rPr>
          <w:sz w:val="22"/>
          <w:szCs w:val="22"/>
        </w:rPr>
      </w:pPr>
      <w:r>
        <w:rPr>
          <w:sz w:val="22"/>
          <w:szCs w:val="22"/>
        </w:rPr>
        <w:t>By signature below, I hereby certify that the business type and designation indicated above is true and accurate as of the date of execution of this document, and I further understand that u</w:t>
      </w:r>
      <w:r w:rsidRPr="005A237A">
        <w:rPr>
          <w:sz w:val="22"/>
          <w:szCs w:val="22"/>
        </w:rPr>
        <w:t xml:space="preserve">nder 15 U.S.C. 645(d), any person who misrepresents </w:t>
      </w:r>
      <w:r>
        <w:rPr>
          <w:sz w:val="22"/>
          <w:szCs w:val="22"/>
        </w:rPr>
        <w:t>a business’</w:t>
      </w:r>
      <w:r w:rsidRPr="005A237A">
        <w:rPr>
          <w:sz w:val="22"/>
          <w:szCs w:val="22"/>
        </w:rPr>
        <w:t xml:space="preserve"> size status shall (1) be punished by a fine, imprisonment, or both; (2) be subject to administrative remedies; and (3) be ineligible for participation in programs conducted under the authority of the Small Business Act. </w:t>
      </w:r>
    </w:p>
    <w:p w:rsidR="00B64127" w:rsidP="00B64127" w:rsidRDefault="00B64127" w14:paraId="357EEAF7" w14:textId="77777777">
      <w:pPr>
        <w:pStyle w:val="Default"/>
        <w:rPr>
          <w:sz w:val="22"/>
          <w:szCs w:val="22"/>
        </w:rPr>
      </w:pPr>
    </w:p>
    <w:p w:rsidRPr="00446C86" w:rsidR="00B64127" w:rsidP="00B64127" w:rsidRDefault="00B64127" w14:paraId="6108D767" w14:textId="77777777">
      <w:pPr>
        <w:pStyle w:val="Defaul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rsidR="00B64127" w:rsidP="00B64127" w:rsidRDefault="00B64127" w14:paraId="2B3C63CF" w14:textId="77777777">
      <w:pPr>
        <w:pStyle w:val="Default"/>
        <w:rPr>
          <w:sz w:val="22"/>
          <w:szCs w:val="22"/>
        </w:rPr>
      </w:pPr>
      <w:r w:rsidRPr="005A237A">
        <w:rPr>
          <w:sz w:val="22"/>
          <w:szCs w:val="22"/>
        </w:rPr>
        <w:t xml:space="preserve">Signature and Title </w:t>
      </w:r>
      <w:r>
        <w:rPr>
          <w:sz w:val="22"/>
          <w:szCs w:val="22"/>
        </w:rPr>
        <w:t>(required)</w:t>
      </w:r>
      <w:r w:rsidRPr="005A237A">
        <w:rPr>
          <w:sz w:val="22"/>
          <w:szCs w:val="22"/>
        </w:rPr>
        <w:tab/>
      </w:r>
      <w:r w:rsidRPr="005A237A">
        <w:rPr>
          <w:sz w:val="22"/>
          <w:szCs w:val="22"/>
        </w:rPr>
        <w:tab/>
      </w:r>
      <w:r w:rsidRPr="005A237A">
        <w:rPr>
          <w:sz w:val="22"/>
          <w:szCs w:val="22"/>
        </w:rPr>
        <w:tab/>
      </w:r>
      <w:r w:rsidRPr="005A237A">
        <w:rPr>
          <w:sz w:val="22"/>
          <w:szCs w:val="22"/>
        </w:rPr>
        <w:tab/>
      </w:r>
      <w:r>
        <w:rPr>
          <w:sz w:val="22"/>
          <w:szCs w:val="22"/>
        </w:rPr>
        <w:tab/>
      </w:r>
      <w:r>
        <w:rPr>
          <w:sz w:val="22"/>
          <w:szCs w:val="22"/>
        </w:rPr>
        <w:tab/>
      </w:r>
      <w:r>
        <w:rPr>
          <w:sz w:val="22"/>
          <w:szCs w:val="22"/>
        </w:rPr>
        <w:tab/>
      </w:r>
      <w:r>
        <w:rPr>
          <w:sz w:val="22"/>
          <w:szCs w:val="22"/>
        </w:rPr>
        <w:tab/>
      </w:r>
      <w:r w:rsidRPr="005A237A">
        <w:rPr>
          <w:sz w:val="22"/>
          <w:szCs w:val="22"/>
        </w:rPr>
        <w:t xml:space="preserve">Date </w:t>
      </w:r>
    </w:p>
    <w:p w:rsidRPr="005A237A" w:rsidR="00B64127" w:rsidP="00B64127" w:rsidRDefault="00B64127" w14:paraId="46CDCA6D" w14:textId="77777777">
      <w:pPr>
        <w:pStyle w:val="Default"/>
        <w:rPr>
          <w:sz w:val="22"/>
          <w:szCs w:val="22"/>
        </w:rPr>
      </w:pPr>
    </w:p>
    <w:p w:rsidRPr="004448C4" w:rsidR="00B64127" w:rsidP="00B64127" w:rsidRDefault="00B64127" w14:paraId="5FDB8359" w14:textId="435CC771">
      <w:pPr>
        <w:rPr>
          <w:sz w:val="22"/>
          <w:szCs w:val="22"/>
          <w:u w:val="single"/>
        </w:rPr>
      </w:pPr>
      <w:r w:rsidRPr="004448C4">
        <w:rPr>
          <w:sz w:val="22"/>
          <w:szCs w:val="22"/>
        </w:rPr>
        <w:t>***********************</w:t>
      </w:r>
      <w:r w:rsidRPr="00011FE0">
        <w:rPr>
          <w:sz w:val="22"/>
          <w:szCs w:val="22"/>
        </w:rPr>
        <w:t>CHEMONICS</w:t>
      </w:r>
      <w:r w:rsidR="00BB3907">
        <w:rPr>
          <w:sz w:val="22"/>
          <w:szCs w:val="22"/>
        </w:rPr>
        <w:t xml:space="preserve"> </w:t>
      </w:r>
      <w:r w:rsidRPr="00011FE0">
        <w:rPr>
          <w:sz w:val="22"/>
          <w:szCs w:val="22"/>
        </w:rPr>
        <w:t>INTERNAL USE ONLY</w:t>
      </w:r>
      <w:r w:rsidRPr="004448C4">
        <w:rPr>
          <w:sz w:val="22"/>
          <w:szCs w:val="22"/>
        </w:rPr>
        <w:t>**********************</w:t>
      </w:r>
      <w:r w:rsidR="00BB3907">
        <w:rPr>
          <w:sz w:val="22"/>
          <w:szCs w:val="22"/>
        </w:rPr>
        <w:t xml:space="preserve"> </w:t>
      </w:r>
    </w:p>
    <w:p w:rsidRPr="004448C4" w:rsidR="00B64127" w:rsidP="00B64127" w:rsidRDefault="00B64127" w14:paraId="034ADFAD" w14:textId="6670B56C">
      <w:pPr>
        <w:rPr>
          <w:sz w:val="22"/>
          <w:szCs w:val="22"/>
        </w:rPr>
      </w:pPr>
      <w:r w:rsidRPr="004448C4">
        <w:rPr>
          <w:sz w:val="22"/>
          <w:szCs w:val="22"/>
        </w:rPr>
        <w:t>HUBZone Status ha</w:t>
      </w:r>
      <w:r>
        <w:rPr>
          <w:sz w:val="22"/>
          <w:szCs w:val="22"/>
        </w:rPr>
        <w:t>s</w:t>
      </w:r>
      <w:r w:rsidRPr="004448C4">
        <w:rPr>
          <w:sz w:val="22"/>
          <w:szCs w:val="22"/>
        </w:rPr>
        <w:t xml:space="preserve"> been verified in the </w:t>
      </w:r>
      <w:hyperlink w:history="1" w:anchor="1" r:id="rId232">
        <w:r w:rsidRPr="00BC0466">
          <w:rPr>
            <w:rStyle w:val="Hyperlink"/>
            <w:sz w:val="22"/>
          </w:rPr>
          <w:t>System for Award Management database</w:t>
        </w:r>
      </w:hyperlink>
      <w:r>
        <w:rPr>
          <w:sz w:val="22"/>
          <w:szCs w:val="22"/>
        </w:rPr>
        <w:t xml:space="preserve"> or</w:t>
      </w:r>
      <w:r w:rsidRPr="004448C4">
        <w:rPr>
          <w:sz w:val="22"/>
          <w:szCs w:val="22"/>
        </w:rPr>
        <w:t xml:space="preserve"> </w:t>
      </w:r>
      <w:hyperlink w:history="1" r:id="rId233">
        <w:r>
          <w:rPr>
            <w:rStyle w:val="Hyperlink"/>
            <w:sz w:val="22"/>
          </w:rPr>
          <w:t xml:space="preserve">Dynamic Small Business Database Search </w:t>
        </w:r>
      </w:hyperlink>
      <w:r w:rsidRPr="004448C4">
        <w:rPr>
          <w:sz w:val="22"/>
          <w:szCs w:val="22"/>
        </w:rPr>
        <w:t xml:space="preserve"> as of</w:t>
      </w:r>
      <w:r w:rsidR="00BB3907">
        <w:rPr>
          <w:sz w:val="22"/>
          <w:szCs w:val="22"/>
        </w:rPr>
        <w:t xml:space="preserve"> </w:t>
      </w:r>
      <w:r w:rsidRPr="004448C4">
        <w:rPr>
          <w:sz w:val="22"/>
          <w:szCs w:val="22"/>
        </w:rPr>
        <w:t>/</w:t>
      </w:r>
      <w:r w:rsidR="00BB3907">
        <w:rPr>
          <w:sz w:val="22"/>
          <w:szCs w:val="22"/>
          <w:u w:val="single"/>
        </w:rPr>
        <w:t xml:space="preserve"> </w:t>
      </w:r>
      <w:r w:rsidRPr="004448C4">
        <w:rPr>
          <w:sz w:val="22"/>
          <w:szCs w:val="22"/>
        </w:rPr>
        <w:t>/</w:t>
      </w:r>
      <w:r w:rsidR="00BB3907">
        <w:rPr>
          <w:sz w:val="22"/>
          <w:szCs w:val="22"/>
          <w:u w:val="single"/>
        </w:rPr>
        <w:t xml:space="preserve"> </w:t>
      </w:r>
      <w:r>
        <w:rPr>
          <w:sz w:val="22"/>
          <w:szCs w:val="22"/>
        </w:rPr>
        <w:t xml:space="preserve">conducted </w:t>
      </w:r>
      <w:r w:rsidRPr="007660F9">
        <w:rPr>
          <w:sz w:val="22"/>
          <w:szCs w:val="22"/>
        </w:rPr>
        <w:t>by</w:t>
      </w:r>
      <w:r>
        <w:rPr>
          <w:sz w:val="22"/>
          <w:szCs w:val="22"/>
        </w:rPr>
        <w:t>:</w:t>
      </w:r>
      <w:r w:rsidRPr="007660F9">
        <w:rPr>
          <w:sz w:val="22"/>
          <w:szCs w:val="22"/>
        </w:rPr>
        <w:t xml:space="preserve"> </w:t>
      </w:r>
      <w:r>
        <w:rPr>
          <w:sz w:val="22"/>
          <w:szCs w:val="22"/>
          <w:u w:val="single"/>
        </w:rPr>
        <w:t>________________________</w:t>
      </w:r>
      <w:r w:rsidR="00BB3907">
        <w:rPr>
          <w:sz w:val="22"/>
          <w:szCs w:val="22"/>
          <w:u w:val="single"/>
        </w:rPr>
        <w:t xml:space="preserve"> </w:t>
      </w:r>
      <w:r w:rsidRPr="004448C4">
        <w:rPr>
          <w:sz w:val="22"/>
          <w:szCs w:val="22"/>
        </w:rPr>
        <w:t>.</w:t>
      </w:r>
    </w:p>
    <w:p w:rsidR="00B64127" w:rsidP="00B64127" w:rsidRDefault="00B64127" w14:paraId="6A73AA5D" w14:textId="77777777">
      <w:pPr>
        <w:rPr>
          <w:sz w:val="22"/>
          <w:szCs w:val="22"/>
        </w:rPr>
      </w:pPr>
    </w:p>
    <w:p w:rsidR="00B64127" w:rsidP="00B64127" w:rsidRDefault="00B64127" w14:paraId="725BACAB" w14:textId="77777777">
      <w:pPr>
        <w:rPr>
          <w:sz w:val="22"/>
          <w:szCs w:val="22"/>
        </w:rPr>
      </w:pPr>
    </w:p>
    <w:p w:rsidR="00443DA6" w:rsidP="00443DA6" w:rsidRDefault="00443DA6" w14:paraId="132E6078" w14:textId="45323C6B">
      <w:pPr>
        <w:jc w:val="both"/>
        <w:rPr>
          <w:sz w:val="22"/>
          <w:szCs w:val="22"/>
        </w:rPr>
      </w:pPr>
    </w:p>
    <w:p w:rsidR="00A06423" w:rsidP="00443DA6" w:rsidRDefault="00A06423" w14:paraId="1D3EB3C7" w14:textId="77777777">
      <w:pPr>
        <w:jc w:val="both"/>
        <w:rPr>
          <w:b/>
          <w:bCs/>
          <w:sz w:val="22"/>
          <w:szCs w:val="22"/>
          <w:lang w:val="uk-UA"/>
        </w:rPr>
      </w:pPr>
    </w:p>
    <w:p w:rsidRPr="00A06423" w:rsidR="00A06423" w:rsidP="00A06423" w:rsidRDefault="00A06423" w14:paraId="6EAED1BE" w14:textId="77777777">
      <w:pPr>
        <w:pStyle w:val="Heading30"/>
        <w:rPr>
          <w:lang w:val="ru-RU"/>
        </w:rPr>
      </w:pPr>
      <w:r w:rsidRPr="00A06423">
        <w:rPr>
          <w:lang w:val="ru-RU"/>
        </w:rPr>
        <w:lastRenderedPageBreak/>
        <w:t>Форма самозасвідчення розміру Субпідрядника</w:t>
      </w:r>
    </w:p>
    <w:p w:rsidRPr="00A06423" w:rsidR="00A06423" w:rsidP="00A06423" w:rsidRDefault="00A06423" w14:paraId="43B1591D" w14:textId="77777777">
      <w:pPr>
        <w:pStyle w:val="Default"/>
        <w:rPr>
          <w:b/>
          <w:color w:val="auto"/>
          <w:sz w:val="22"/>
          <w:szCs w:val="22"/>
          <w:lang w:val="ru-RU"/>
        </w:rPr>
      </w:pPr>
    </w:p>
    <w:p w:rsidRPr="00A06423" w:rsidR="00A06423" w:rsidP="00A06423" w:rsidRDefault="00A06423" w14:paraId="05B48761" w14:textId="77777777">
      <w:pPr>
        <w:pStyle w:val="Default"/>
        <w:spacing w:after="120"/>
        <w:rPr>
          <w:color w:val="auto"/>
          <w:sz w:val="22"/>
          <w:szCs w:val="22"/>
          <w:lang w:val="ru-RU"/>
        </w:rPr>
      </w:pPr>
      <w:r w:rsidRPr="00A06423">
        <w:rPr>
          <w:b/>
          <w:sz w:val="22"/>
          <w:szCs w:val="22"/>
          <w:lang w:val="ru-RU"/>
        </w:rPr>
        <w:t xml:space="preserve">Довідковий </w:t>
      </w:r>
      <w:r w:rsidRPr="00A06423">
        <w:rPr>
          <w:b/>
          <w:color w:val="auto"/>
          <w:sz w:val="22"/>
          <w:szCs w:val="22"/>
          <w:lang w:val="ru-RU"/>
        </w:rPr>
        <w:t>номер</w:t>
      </w:r>
      <w:r w:rsidRPr="00A06423">
        <w:rPr>
          <w:color w:val="auto"/>
          <w:sz w:val="22"/>
          <w:szCs w:val="22"/>
          <w:lang w:val="ru-RU"/>
        </w:rPr>
        <w:t xml:space="preserve">: </w:t>
      </w:r>
      <w:r w:rsidRPr="00A06423">
        <w:rPr>
          <w:rStyle w:val="PlaceholderText"/>
          <w:color w:val="auto"/>
          <w:sz w:val="22"/>
          <w:szCs w:val="22"/>
          <w:lang w:val="ru-RU"/>
        </w:rPr>
        <w:t>72012118</w:t>
      </w:r>
      <w:r>
        <w:rPr>
          <w:rStyle w:val="PlaceholderText"/>
          <w:color w:val="auto"/>
          <w:sz w:val="22"/>
          <w:szCs w:val="22"/>
        </w:rPr>
        <w:t>C</w:t>
      </w:r>
      <w:r w:rsidRPr="00A06423">
        <w:rPr>
          <w:rStyle w:val="PlaceholderText"/>
          <w:color w:val="auto"/>
          <w:sz w:val="22"/>
          <w:szCs w:val="22"/>
          <w:lang w:val="ru-RU"/>
        </w:rPr>
        <w:t>00006</w:t>
      </w:r>
    </w:p>
    <w:p w:rsidRPr="00A06423" w:rsidR="00A06423" w:rsidP="00A06423" w:rsidRDefault="00A06423" w14:paraId="79BA3F8B" w14:textId="77777777">
      <w:pPr>
        <w:pStyle w:val="Default"/>
        <w:spacing w:after="120"/>
        <w:rPr>
          <w:rStyle w:val="PlaceholderText"/>
          <w:color w:val="auto"/>
          <w:sz w:val="22"/>
          <w:szCs w:val="22"/>
          <w:lang w:val="ru-RU"/>
        </w:rPr>
      </w:pPr>
      <w:r w:rsidRPr="00A06423">
        <w:rPr>
          <w:b/>
          <w:color w:val="auto"/>
          <w:sz w:val="22"/>
          <w:szCs w:val="22"/>
          <w:lang w:val="ru-RU"/>
        </w:rPr>
        <w:t>Назва Проекту</w:t>
      </w:r>
      <w:r w:rsidRPr="00A06423">
        <w:rPr>
          <w:color w:val="auto"/>
          <w:sz w:val="22"/>
          <w:szCs w:val="22"/>
          <w:lang w:val="ru-RU"/>
        </w:rPr>
        <w:t xml:space="preserve">: ПРОЕКТ </w:t>
      </w:r>
      <w:r>
        <w:rPr>
          <w:color w:val="auto"/>
          <w:sz w:val="22"/>
          <w:szCs w:val="22"/>
        </w:rPr>
        <w:t>USAID</w:t>
      </w:r>
      <w:r w:rsidRPr="00A06423">
        <w:rPr>
          <w:color w:val="auto"/>
          <w:sz w:val="22"/>
          <w:szCs w:val="22"/>
          <w:lang w:val="ru-RU"/>
        </w:rPr>
        <w:t xml:space="preserve"> «ДЕМОКРАТИЧНЕ ВРЯДУВАННЯ У СХІДНІЙ УКРАЇНІ»</w:t>
      </w:r>
    </w:p>
    <w:p w:rsidRPr="00A06423" w:rsidR="00A06423" w:rsidP="00A06423" w:rsidRDefault="00A06423" w14:paraId="7924B73F" w14:textId="77777777">
      <w:pPr>
        <w:pStyle w:val="Default"/>
        <w:pBdr>
          <w:bottom w:val="triple" w:color="auto" w:sz="4" w:space="6"/>
        </w:pBdr>
        <w:spacing w:after="120"/>
        <w:rPr>
          <w:color w:val="auto"/>
          <w:sz w:val="22"/>
          <w:szCs w:val="22"/>
          <w:lang w:val="ru-RU"/>
        </w:rPr>
      </w:pPr>
      <w:r w:rsidRPr="00A06423">
        <w:rPr>
          <w:b/>
          <w:color w:val="auto"/>
          <w:sz w:val="22"/>
          <w:szCs w:val="22"/>
          <w:lang w:val="ru-RU"/>
        </w:rPr>
        <w:t xml:space="preserve">Основний код </w:t>
      </w:r>
      <w:r>
        <w:rPr>
          <w:b/>
          <w:color w:val="auto"/>
          <w:sz w:val="22"/>
          <w:szCs w:val="22"/>
        </w:rPr>
        <w:t>NAICS</w:t>
      </w:r>
      <w:r w:rsidRPr="00A06423">
        <w:rPr>
          <w:color w:val="auto"/>
          <w:sz w:val="22"/>
          <w:szCs w:val="22"/>
          <w:lang w:val="ru-RU"/>
        </w:rPr>
        <w:t xml:space="preserve">: </w:t>
      </w:r>
      <w:r w:rsidRPr="00A06423">
        <w:rPr>
          <w:rStyle w:val="PlaceholderText"/>
          <w:color w:val="auto"/>
          <w:sz w:val="22"/>
          <w:szCs w:val="22"/>
          <w:lang w:val="ru-RU"/>
        </w:rPr>
        <w:t xml:space="preserve">541990 </w:t>
      </w:r>
    </w:p>
    <w:p w:rsidRPr="00A06423" w:rsidR="00A06423" w:rsidP="00A06423" w:rsidRDefault="00A06423" w14:paraId="1096E08E" w14:textId="77777777">
      <w:pPr>
        <w:pStyle w:val="Default"/>
        <w:spacing w:after="120"/>
        <w:rPr>
          <w:sz w:val="22"/>
          <w:szCs w:val="22"/>
          <w:lang w:val="ru-RU"/>
        </w:rPr>
      </w:pPr>
      <w:r w:rsidRPr="00A06423">
        <w:rPr>
          <w:b/>
          <w:sz w:val="22"/>
          <w:szCs w:val="22"/>
          <w:lang w:val="ru-RU"/>
        </w:rPr>
        <w:t>Назва Компанії</w:t>
      </w:r>
      <w:r w:rsidRPr="00A06423">
        <w:rPr>
          <w:sz w:val="22"/>
          <w:szCs w:val="22"/>
          <w:lang w:val="ru-RU"/>
        </w:rPr>
        <w:t xml:space="preserve">: </w:t>
      </w:r>
      <w:r w:rsidRPr="00A06423">
        <w:rPr>
          <w:rStyle w:val="PlaceholderText"/>
          <w:sz w:val="22"/>
          <w:szCs w:val="22"/>
          <w:lang w:val="ru-RU"/>
        </w:rPr>
        <w:t>Повна юридична назва</w:t>
      </w:r>
      <w:r w:rsidRPr="00A06423">
        <w:rPr>
          <w:sz w:val="22"/>
          <w:szCs w:val="22"/>
          <w:lang w:val="ru-RU"/>
        </w:rPr>
        <w:tab/>
      </w:r>
      <w:r w:rsidRPr="00A06423">
        <w:rPr>
          <w:sz w:val="22"/>
          <w:szCs w:val="22"/>
          <w:lang w:val="ru-RU"/>
        </w:rPr>
        <w:tab/>
      </w:r>
    </w:p>
    <w:p w:rsidRPr="00A06423" w:rsidR="00A06423" w:rsidP="00A06423" w:rsidRDefault="00A06423" w14:paraId="07315406" w14:textId="77777777">
      <w:pPr>
        <w:pStyle w:val="Default"/>
        <w:spacing w:after="120"/>
        <w:rPr>
          <w:sz w:val="22"/>
          <w:szCs w:val="22"/>
          <w:lang w:val="ru-RU"/>
        </w:rPr>
      </w:pPr>
      <w:r w:rsidRPr="00A06423">
        <w:rPr>
          <w:b/>
          <w:sz w:val="22"/>
          <w:szCs w:val="22"/>
          <w:lang w:val="ru-RU"/>
        </w:rPr>
        <w:t>Адреса</w:t>
      </w:r>
      <w:r w:rsidRPr="00A06423">
        <w:rPr>
          <w:sz w:val="22"/>
          <w:szCs w:val="22"/>
          <w:lang w:val="ru-RU"/>
        </w:rPr>
        <w:t xml:space="preserve">: </w:t>
      </w:r>
      <w:r w:rsidRPr="00A06423">
        <w:rPr>
          <w:rStyle w:val="PlaceholderText"/>
          <w:sz w:val="22"/>
          <w:szCs w:val="22"/>
          <w:lang w:val="ru-RU"/>
        </w:rPr>
        <w:t>Вулиця</w:t>
      </w:r>
    </w:p>
    <w:p w:rsidRPr="00A06423" w:rsidR="00A06423" w:rsidP="00A06423" w:rsidRDefault="00A06423" w14:paraId="0A7112A5" w14:textId="77777777">
      <w:pPr>
        <w:pStyle w:val="Default"/>
        <w:spacing w:after="120"/>
        <w:rPr>
          <w:sz w:val="22"/>
          <w:szCs w:val="22"/>
          <w:lang w:val="ru-RU"/>
        </w:rPr>
      </w:pPr>
      <w:r w:rsidRPr="00A06423">
        <w:rPr>
          <w:b/>
          <w:sz w:val="22"/>
          <w:szCs w:val="22"/>
          <w:lang w:val="ru-RU"/>
        </w:rPr>
        <w:t>Місто, країна, поштовий індекс</w:t>
      </w:r>
      <w:r w:rsidRPr="00A06423">
        <w:rPr>
          <w:sz w:val="22"/>
          <w:szCs w:val="22"/>
          <w:lang w:val="ru-RU"/>
        </w:rPr>
        <w:t xml:space="preserve">: </w:t>
      </w:r>
      <w:r w:rsidRPr="00A06423">
        <w:rPr>
          <w:rStyle w:val="PlaceholderText"/>
          <w:sz w:val="22"/>
          <w:szCs w:val="22"/>
          <w:lang w:val="ru-RU"/>
        </w:rPr>
        <w:t>Місто, країна, поштовий індекс</w:t>
      </w:r>
    </w:p>
    <w:p w:rsidRPr="00A06423" w:rsidR="00A06423" w:rsidP="00A06423" w:rsidRDefault="00A06423" w14:paraId="2EE4FAB7" w14:textId="77777777">
      <w:pPr>
        <w:pStyle w:val="Default"/>
        <w:spacing w:after="120"/>
        <w:rPr>
          <w:sz w:val="22"/>
          <w:szCs w:val="22"/>
          <w:lang w:val="ru-RU"/>
        </w:rPr>
      </w:pPr>
      <w:r w:rsidRPr="00A06423">
        <w:rPr>
          <w:b/>
          <w:sz w:val="22"/>
          <w:szCs w:val="22"/>
          <w:lang w:val="ru-RU"/>
        </w:rPr>
        <w:t xml:space="preserve">Номер </w:t>
      </w:r>
      <w:r>
        <w:rPr>
          <w:b/>
          <w:sz w:val="22"/>
          <w:szCs w:val="22"/>
        </w:rPr>
        <w:t>DUNS</w:t>
      </w:r>
      <w:r w:rsidRPr="00A06423">
        <w:rPr>
          <w:sz w:val="22"/>
          <w:szCs w:val="22"/>
          <w:lang w:val="ru-RU"/>
        </w:rPr>
        <w:t xml:space="preserve">: </w:t>
      </w:r>
      <w:r w:rsidRPr="00A06423">
        <w:rPr>
          <w:rStyle w:val="PlaceholderText"/>
          <w:sz w:val="22"/>
          <w:szCs w:val="22"/>
          <w:lang w:val="ru-RU"/>
        </w:rPr>
        <w:t xml:space="preserve">[вкажіть тут номер в </w:t>
      </w:r>
      <w:r w:rsidR="00931227">
        <w:fldChar w:fldCharType="begin"/>
      </w:r>
      <w:r w:rsidR="00931227">
        <w:instrText xml:space="preserve"> HYPERLINK "http://fedgov.dnb.com/webform" </w:instrText>
      </w:r>
      <w:r w:rsidR="00931227">
        <w:fldChar w:fldCharType="separate"/>
      </w:r>
      <w:r w:rsidRPr="00A06423">
        <w:rPr>
          <w:rStyle w:val="Hyperlink"/>
          <w:sz w:val="22"/>
          <w:lang w:val="ru-RU"/>
        </w:rPr>
        <w:t>Універсальній системі нумерації даних (</w:t>
      </w:r>
      <w:r>
        <w:rPr>
          <w:rStyle w:val="Hyperlink"/>
          <w:sz w:val="22"/>
        </w:rPr>
        <w:t>DUNS</w:t>
      </w:r>
      <w:r w:rsidRPr="00A06423">
        <w:rPr>
          <w:rStyle w:val="Hyperlink"/>
          <w:sz w:val="22"/>
          <w:lang w:val="ru-RU"/>
        </w:rPr>
        <w:t>)</w:t>
      </w:r>
      <w:r w:rsidR="00931227">
        <w:rPr>
          <w:rStyle w:val="Hyperlink"/>
          <w:sz w:val="22"/>
          <w:lang w:val="ru-RU"/>
        </w:rPr>
        <w:fldChar w:fldCharType="end"/>
      </w:r>
      <w:r w:rsidRPr="00A06423">
        <w:rPr>
          <w:rStyle w:val="PlaceholderText"/>
          <w:sz w:val="22"/>
          <w:szCs w:val="22"/>
          <w:lang w:val="ru-RU"/>
        </w:rPr>
        <w:t xml:space="preserve"> . Якщо вони не звільнені від цього обов’язку, для укладення субконтракту з компанією Кімонікс Субпідрядники повинні мати номер </w:t>
      </w:r>
      <w:r>
        <w:rPr>
          <w:rStyle w:val="PlaceholderText"/>
          <w:sz w:val="22"/>
          <w:szCs w:val="22"/>
        </w:rPr>
        <w:t>DUNS</w:t>
      </w:r>
      <w:r w:rsidRPr="00A06423">
        <w:rPr>
          <w:rStyle w:val="PlaceholderText"/>
          <w:sz w:val="22"/>
          <w:szCs w:val="22"/>
          <w:lang w:val="ru-RU"/>
        </w:rPr>
        <w:t>]</w:t>
      </w:r>
    </w:p>
    <w:p w:rsidRPr="00A06423" w:rsidR="00A06423" w:rsidP="00A06423" w:rsidRDefault="00A06423" w14:paraId="21730FDB" w14:textId="77777777">
      <w:pPr>
        <w:pStyle w:val="Default"/>
        <w:spacing w:after="120"/>
        <w:rPr>
          <w:sz w:val="22"/>
          <w:szCs w:val="22"/>
          <w:lang w:val="ru-RU"/>
        </w:rPr>
      </w:pPr>
      <w:r w:rsidRPr="00A06423">
        <w:rPr>
          <w:b/>
          <w:sz w:val="22"/>
          <w:szCs w:val="22"/>
          <w:lang w:val="ru-RU"/>
        </w:rPr>
        <w:t>Контактна особа</w:t>
      </w:r>
      <w:r w:rsidRPr="00A06423">
        <w:rPr>
          <w:sz w:val="22"/>
          <w:szCs w:val="22"/>
          <w:lang w:val="ru-RU"/>
        </w:rPr>
        <w:t xml:space="preserve">: </w:t>
      </w:r>
      <w:r w:rsidRPr="00A06423">
        <w:rPr>
          <w:rStyle w:val="PlaceholderText"/>
          <w:sz w:val="22"/>
          <w:szCs w:val="22"/>
          <w:lang w:val="ru-RU"/>
        </w:rPr>
        <w:t>Ім'я та посада</w:t>
      </w:r>
    </w:p>
    <w:p w:rsidRPr="00A06423" w:rsidR="00A06423" w:rsidP="00A06423" w:rsidRDefault="00A06423" w14:paraId="56340213" w14:textId="77777777">
      <w:pPr>
        <w:pStyle w:val="Default"/>
        <w:pBdr>
          <w:bottom w:val="triple" w:color="auto" w:sz="4" w:space="6"/>
        </w:pBdr>
        <w:spacing w:after="120"/>
        <w:rPr>
          <w:sz w:val="22"/>
          <w:szCs w:val="22"/>
          <w:lang w:val="ru-RU"/>
        </w:rPr>
      </w:pPr>
      <w:r w:rsidRPr="00A06423">
        <w:rPr>
          <w:b/>
          <w:sz w:val="22"/>
          <w:szCs w:val="22"/>
          <w:lang w:val="ru-RU"/>
        </w:rPr>
        <w:t>Контактний номер телефону</w:t>
      </w:r>
      <w:r w:rsidRPr="00A06423">
        <w:rPr>
          <w:sz w:val="22"/>
          <w:szCs w:val="22"/>
          <w:lang w:val="ru-RU"/>
        </w:rPr>
        <w:t xml:space="preserve">: </w:t>
      </w:r>
      <w:r w:rsidRPr="00A06423">
        <w:rPr>
          <w:rStyle w:val="PlaceholderText"/>
          <w:sz w:val="22"/>
          <w:szCs w:val="22"/>
          <w:lang w:val="ru-RU"/>
        </w:rPr>
        <w:t>(555) 555-5555</w:t>
      </w:r>
    </w:p>
    <w:p w:rsidRPr="00A06423" w:rsidR="00A06423" w:rsidP="00A06423" w:rsidRDefault="00A06423" w14:paraId="2440719D" w14:textId="77777777">
      <w:pPr>
        <w:pStyle w:val="Default"/>
        <w:spacing w:after="120"/>
        <w:rPr>
          <w:b/>
          <w:sz w:val="22"/>
          <w:szCs w:val="22"/>
          <w:lang w:val="ru-RU"/>
        </w:rPr>
      </w:pPr>
      <w:r w:rsidRPr="00A06423">
        <w:rPr>
          <w:b/>
          <w:sz w:val="22"/>
          <w:szCs w:val="22"/>
          <w:lang w:val="ru-RU"/>
        </w:rPr>
        <w:t>Тип організації</w:t>
      </w:r>
    </w:p>
    <w:p w:rsidRPr="00A06423" w:rsidR="00A06423" w:rsidP="00A06423" w:rsidRDefault="00A06423" w14:paraId="57535E4A" w14:textId="77777777">
      <w:pPr>
        <w:pStyle w:val="Default"/>
        <w:rPr>
          <w:sz w:val="22"/>
          <w:szCs w:val="22"/>
          <w:lang w:val="ru-RU"/>
        </w:rPr>
      </w:pPr>
      <w:r w:rsidRPr="00A06423">
        <w:rPr>
          <w:sz w:val="22"/>
          <w:szCs w:val="22"/>
          <w:lang w:val="ru-RU"/>
        </w:rPr>
        <w:t>Якщо у Вас виникли труднощі з визначенням розміру бізнесу, зверніться на сайт Управл</w:t>
      </w:r>
      <w:r>
        <w:rPr>
          <w:sz w:val="22"/>
          <w:szCs w:val="22"/>
        </w:rPr>
        <w:t>i</w:t>
      </w:r>
      <w:r w:rsidRPr="00A06423">
        <w:rPr>
          <w:sz w:val="22"/>
          <w:szCs w:val="22"/>
          <w:lang w:val="ru-RU"/>
        </w:rPr>
        <w:t>ння у справах малого б</w:t>
      </w:r>
      <w:r>
        <w:rPr>
          <w:sz w:val="22"/>
          <w:szCs w:val="22"/>
        </w:rPr>
        <w:t>i</w:t>
      </w:r>
      <w:r w:rsidRPr="00A06423">
        <w:rPr>
          <w:sz w:val="22"/>
          <w:szCs w:val="22"/>
          <w:lang w:val="ru-RU"/>
        </w:rPr>
        <w:t>знесу (</w:t>
      </w:r>
      <w:r>
        <w:rPr>
          <w:sz w:val="22"/>
          <w:szCs w:val="22"/>
        </w:rPr>
        <w:t>SBA</w:t>
      </w:r>
      <w:r w:rsidRPr="00A06423">
        <w:rPr>
          <w:sz w:val="22"/>
          <w:szCs w:val="22"/>
          <w:lang w:val="ru-RU"/>
        </w:rPr>
        <w:t>) (</w:t>
      </w:r>
      <w:r w:rsidR="00931227">
        <w:fldChar w:fldCharType="begin"/>
      </w:r>
      <w:r w:rsidR="00931227">
        <w:instrText xml:space="preserve"> HYPERLINK "http://www.sba.gov/size" </w:instrText>
      </w:r>
      <w:r w:rsidR="00931227">
        <w:fldChar w:fldCharType="separate"/>
      </w:r>
      <w:r>
        <w:rPr>
          <w:rStyle w:val="Hyperlink"/>
          <w:sz w:val="22"/>
        </w:rPr>
        <w:t>www</w:t>
      </w:r>
      <w:r w:rsidRPr="00A06423">
        <w:rPr>
          <w:rStyle w:val="Hyperlink"/>
          <w:sz w:val="22"/>
          <w:lang w:val="ru-RU"/>
        </w:rPr>
        <w:t>.</w:t>
      </w:r>
      <w:proofErr w:type="spellStart"/>
      <w:r>
        <w:rPr>
          <w:rStyle w:val="Hyperlink"/>
          <w:sz w:val="22"/>
        </w:rPr>
        <w:t>sba</w:t>
      </w:r>
      <w:proofErr w:type="spellEnd"/>
      <w:r w:rsidRPr="00A06423">
        <w:rPr>
          <w:rStyle w:val="Hyperlink"/>
          <w:sz w:val="22"/>
          <w:lang w:val="ru-RU"/>
        </w:rPr>
        <w:t>.</w:t>
      </w:r>
      <w:r>
        <w:rPr>
          <w:rStyle w:val="Hyperlink"/>
          <w:sz w:val="22"/>
        </w:rPr>
        <w:t>gov</w:t>
      </w:r>
      <w:r w:rsidRPr="00A06423">
        <w:rPr>
          <w:rStyle w:val="Hyperlink"/>
          <w:sz w:val="22"/>
          <w:lang w:val="ru-RU"/>
        </w:rPr>
        <w:t>/</w:t>
      </w:r>
      <w:r>
        <w:rPr>
          <w:rStyle w:val="Hyperlink"/>
          <w:sz w:val="22"/>
        </w:rPr>
        <w:t>size</w:t>
      </w:r>
      <w:r w:rsidR="00931227">
        <w:rPr>
          <w:rStyle w:val="Hyperlink"/>
          <w:sz w:val="22"/>
        </w:rPr>
        <w:fldChar w:fldCharType="end"/>
      </w:r>
      <w:r w:rsidRPr="00A06423">
        <w:rPr>
          <w:lang w:val="ru-RU"/>
        </w:rPr>
        <w:t>)</w:t>
      </w:r>
      <w:r w:rsidRPr="00A06423">
        <w:rPr>
          <w:sz w:val="22"/>
          <w:szCs w:val="22"/>
          <w:lang w:val="ru-RU"/>
        </w:rPr>
        <w:t xml:space="preserve"> або зверніться до місцевого офісу </w:t>
      </w:r>
      <w:r>
        <w:rPr>
          <w:sz w:val="22"/>
          <w:szCs w:val="22"/>
        </w:rPr>
        <w:t>SBA</w:t>
      </w:r>
      <w:r w:rsidRPr="00A06423">
        <w:rPr>
          <w:sz w:val="22"/>
          <w:szCs w:val="22"/>
          <w:lang w:val="ru-RU"/>
        </w:rPr>
        <w:t xml:space="preserve">. </w:t>
      </w:r>
    </w:p>
    <w:p w:rsidRPr="00A06423" w:rsidR="00A06423" w:rsidP="00A06423" w:rsidRDefault="00A06423" w14:paraId="345516F3" w14:textId="77777777">
      <w:pPr>
        <w:pStyle w:val="Default"/>
        <w:rPr>
          <w:sz w:val="22"/>
          <w:szCs w:val="22"/>
          <w:lang w:val="ru-RU"/>
        </w:rPr>
      </w:pPr>
    </w:p>
    <w:p w:rsidRPr="00A06423" w:rsidR="00A06423" w:rsidP="00A06423" w:rsidRDefault="00A06423" w14:paraId="3F5E287E" w14:textId="77777777">
      <w:pPr>
        <w:pStyle w:val="Default"/>
        <w:rPr>
          <w:sz w:val="22"/>
          <w:szCs w:val="22"/>
          <w:lang w:val="ru-RU"/>
        </w:rPr>
      </w:pPr>
      <w:r>
        <w:rPr>
          <w:sz w:val="22"/>
          <w:szCs w:val="22"/>
        </w:rPr>
        <w:fldChar w:fldCharType="begin">
          <w:ffData>
            <w:name w:val="Check15"/>
            <w:enabled/>
            <w:calcOnExit w:val="0"/>
            <w:checkBox>
              <w:sizeAuto/>
              <w:default w:val="0"/>
              <w:checked w:val="0"/>
            </w:checkBox>
          </w:ffData>
        </w:fldChar>
      </w:r>
      <w:r w:rsidRPr="00A06423">
        <w:rPr>
          <w:sz w:val="22"/>
          <w:szCs w:val="22"/>
          <w:lang w:val="ru-RU"/>
        </w:rPr>
        <w:instrText xml:space="preserve"> </w:instrText>
      </w:r>
      <w:r>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Pr>
          <w:sz w:val="22"/>
          <w:szCs w:val="22"/>
        </w:rPr>
        <w:fldChar w:fldCharType="end"/>
      </w:r>
      <w:r w:rsidRPr="00A06423">
        <w:rPr>
          <w:sz w:val="22"/>
          <w:szCs w:val="22"/>
          <w:lang w:val="ru-RU"/>
        </w:rPr>
        <w:t xml:space="preserve"> Малий бізнес </w:t>
      </w:r>
      <w:r>
        <w:rPr>
          <w:sz w:val="22"/>
          <w:szCs w:val="22"/>
        </w:rPr>
        <w:fldChar w:fldCharType="begin">
          <w:ffData>
            <w:name w:val="Check14"/>
            <w:enabled/>
            <w:calcOnExit w:val="0"/>
            <w:checkBox>
              <w:sizeAuto/>
              <w:default w:val="0"/>
            </w:checkBox>
          </w:ffData>
        </w:fldChar>
      </w:r>
      <w:r w:rsidRPr="00A06423">
        <w:rPr>
          <w:sz w:val="22"/>
          <w:szCs w:val="22"/>
          <w:lang w:val="ru-RU"/>
        </w:rPr>
        <w:instrText xml:space="preserve"> </w:instrText>
      </w:r>
      <w:r>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Pr>
          <w:sz w:val="22"/>
          <w:szCs w:val="22"/>
        </w:rPr>
        <w:fldChar w:fldCharType="end"/>
      </w:r>
      <w:r w:rsidRPr="00A06423">
        <w:rPr>
          <w:sz w:val="22"/>
          <w:szCs w:val="22"/>
          <w:lang w:val="ru-RU"/>
        </w:rPr>
        <w:t xml:space="preserve"> Великий бізнес </w:t>
      </w:r>
      <w:r>
        <w:rPr>
          <w:sz w:val="22"/>
          <w:szCs w:val="22"/>
        </w:rPr>
        <w:fldChar w:fldCharType="begin">
          <w:ffData>
            <w:name w:val="Check16"/>
            <w:enabled/>
            <w:calcOnExit w:val="0"/>
            <w:checkBox>
              <w:sizeAuto/>
              <w:default w:val="0"/>
              <w:checked w:val="0"/>
            </w:checkBox>
          </w:ffData>
        </w:fldChar>
      </w:r>
      <w:r w:rsidRPr="00A06423">
        <w:rPr>
          <w:sz w:val="22"/>
          <w:szCs w:val="22"/>
          <w:lang w:val="ru-RU"/>
        </w:rPr>
        <w:instrText xml:space="preserve"> </w:instrText>
      </w:r>
      <w:r>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Pr>
          <w:sz w:val="22"/>
          <w:szCs w:val="22"/>
        </w:rPr>
        <w:fldChar w:fldCharType="end"/>
      </w:r>
      <w:r w:rsidRPr="00A06423">
        <w:rPr>
          <w:sz w:val="22"/>
          <w:szCs w:val="22"/>
          <w:lang w:val="ru-RU"/>
        </w:rPr>
        <w:t xml:space="preserve"> Неприбуткова/Освітня організація </w:t>
      </w:r>
      <w:r>
        <w:rPr>
          <w:sz w:val="22"/>
          <w:szCs w:val="22"/>
        </w:rPr>
        <w:fldChar w:fldCharType="begin">
          <w:ffData>
            <w:name w:val="Check18"/>
            <w:enabled/>
            <w:calcOnExit w:val="0"/>
            <w:checkBox>
              <w:sizeAuto/>
              <w:default w:val="0"/>
            </w:checkBox>
          </w:ffData>
        </w:fldChar>
      </w:r>
      <w:r w:rsidRPr="00A06423">
        <w:rPr>
          <w:sz w:val="22"/>
          <w:szCs w:val="22"/>
          <w:lang w:val="ru-RU"/>
        </w:rPr>
        <w:instrText xml:space="preserve"> </w:instrText>
      </w:r>
      <w:r>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Pr>
          <w:sz w:val="22"/>
          <w:szCs w:val="22"/>
        </w:rPr>
        <w:fldChar w:fldCharType="end"/>
      </w:r>
      <w:r w:rsidRPr="00A06423">
        <w:rPr>
          <w:sz w:val="22"/>
          <w:szCs w:val="22"/>
          <w:lang w:val="ru-RU"/>
        </w:rPr>
        <w:t xml:space="preserve"> Урядова організація </w:t>
      </w:r>
      <w:r>
        <w:rPr>
          <w:sz w:val="22"/>
          <w:szCs w:val="22"/>
        </w:rPr>
        <w:fldChar w:fldCharType="begin">
          <w:ffData>
            <w:name w:val="Check17"/>
            <w:enabled/>
            <w:calcOnExit w:val="0"/>
            <w:checkBox>
              <w:sizeAuto/>
              <w:default w:val="0"/>
            </w:checkBox>
          </w:ffData>
        </w:fldChar>
      </w:r>
      <w:r w:rsidRPr="00A06423">
        <w:rPr>
          <w:sz w:val="22"/>
          <w:szCs w:val="22"/>
          <w:lang w:val="ru-RU"/>
        </w:rPr>
        <w:instrText xml:space="preserve"> </w:instrText>
      </w:r>
      <w:r>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Pr>
          <w:sz w:val="22"/>
          <w:szCs w:val="22"/>
        </w:rPr>
        <w:fldChar w:fldCharType="end"/>
      </w:r>
      <w:r w:rsidRPr="00A06423">
        <w:rPr>
          <w:sz w:val="22"/>
          <w:szCs w:val="22"/>
          <w:lang w:val="ru-RU"/>
        </w:rPr>
        <w:t xml:space="preserve"> Неамериканська організація</w:t>
      </w:r>
    </w:p>
    <w:p w:rsidRPr="00A06423" w:rsidR="00A06423" w:rsidP="00A06423" w:rsidRDefault="00A06423" w14:paraId="1A4436CD" w14:textId="77777777">
      <w:pPr>
        <w:pStyle w:val="Default"/>
        <w:rPr>
          <w:sz w:val="22"/>
          <w:szCs w:val="22"/>
          <w:lang w:val="ru-RU"/>
        </w:rPr>
      </w:pPr>
    </w:p>
    <w:p w:rsidRPr="00A06423" w:rsidR="00A06423" w:rsidP="00A06423" w:rsidRDefault="00A06423" w14:paraId="45F725D2" w14:textId="77777777">
      <w:pPr>
        <w:pStyle w:val="Default"/>
        <w:jc w:val="both"/>
        <w:rPr>
          <w:sz w:val="22"/>
          <w:szCs w:val="22"/>
          <w:lang w:val="ru-RU"/>
        </w:rPr>
      </w:pPr>
      <w:r w:rsidRPr="00A06423">
        <w:rPr>
          <w:sz w:val="22"/>
          <w:szCs w:val="22"/>
          <w:lang w:val="ru-RU"/>
        </w:rPr>
        <w:t>Якщо Ви позначили поле «Малий бізнес», то вкажіть, будь ласка, будь-які додаткові позначення малого бізнесу, якщо такі застосовуються, за якими компанія кваліфікується як малий бізнес. Для з’ясування необхідності їх застосування, Ви можете переглянути визначення нижченаведених категорій у Правилах закупівель для федеральних потреб 19.7 або 52.219-8 (</w:t>
      </w:r>
      <w:r w:rsidR="00931227">
        <w:fldChar w:fldCharType="begin"/>
      </w:r>
      <w:r w:rsidR="00931227">
        <w:instrText xml:space="preserve"> HYPERLINK "http://www.acquisition.gov/far/" </w:instrText>
      </w:r>
      <w:r w:rsidR="00931227">
        <w:fldChar w:fldCharType="separate"/>
      </w:r>
      <w:r>
        <w:rPr>
          <w:rStyle w:val="Hyperlink"/>
          <w:sz w:val="22"/>
        </w:rPr>
        <w:t>www</w:t>
      </w:r>
      <w:r w:rsidRPr="00A06423">
        <w:rPr>
          <w:rStyle w:val="Hyperlink"/>
          <w:sz w:val="22"/>
          <w:lang w:val="ru-RU"/>
        </w:rPr>
        <w:t>.</w:t>
      </w:r>
      <w:r>
        <w:rPr>
          <w:rStyle w:val="Hyperlink"/>
          <w:sz w:val="22"/>
        </w:rPr>
        <w:t>acquisition</w:t>
      </w:r>
      <w:r w:rsidRPr="00A06423">
        <w:rPr>
          <w:rStyle w:val="Hyperlink"/>
          <w:sz w:val="22"/>
          <w:lang w:val="ru-RU"/>
        </w:rPr>
        <w:t>.</w:t>
      </w:r>
      <w:r>
        <w:rPr>
          <w:rStyle w:val="Hyperlink"/>
          <w:sz w:val="22"/>
        </w:rPr>
        <w:t>gov</w:t>
      </w:r>
      <w:r w:rsidRPr="00A06423">
        <w:rPr>
          <w:rStyle w:val="Hyperlink"/>
          <w:sz w:val="22"/>
          <w:lang w:val="ru-RU"/>
        </w:rPr>
        <w:t>/</w:t>
      </w:r>
      <w:r>
        <w:rPr>
          <w:rStyle w:val="Hyperlink"/>
          <w:sz w:val="22"/>
        </w:rPr>
        <w:t>far</w:t>
      </w:r>
      <w:r w:rsidRPr="00A06423">
        <w:rPr>
          <w:rStyle w:val="Hyperlink"/>
          <w:sz w:val="22"/>
          <w:lang w:val="ru-RU"/>
        </w:rPr>
        <w:t>/</w:t>
      </w:r>
      <w:r w:rsidR="00931227">
        <w:rPr>
          <w:rStyle w:val="Hyperlink"/>
          <w:sz w:val="22"/>
          <w:lang w:val="ru-RU"/>
        </w:rPr>
        <w:fldChar w:fldCharType="end"/>
      </w:r>
      <w:r w:rsidRPr="00A06423">
        <w:rPr>
          <w:sz w:val="22"/>
          <w:szCs w:val="22"/>
          <w:lang w:val="ru-RU"/>
        </w:rPr>
        <w:t>).</w:t>
      </w:r>
    </w:p>
    <w:p w:rsidRPr="00A06423" w:rsidR="00A06423" w:rsidP="00A06423" w:rsidRDefault="00A06423" w14:paraId="3572D0D7" w14:textId="77777777">
      <w:pPr>
        <w:pStyle w:val="Default"/>
        <w:rPr>
          <w:sz w:val="22"/>
          <w:szCs w:val="22"/>
          <w:lang w:val="ru-RU"/>
        </w:rPr>
      </w:pPr>
    </w:p>
    <w:p w:rsidRPr="00A06423" w:rsidR="00A06423" w:rsidP="00A06423" w:rsidRDefault="00A06423" w14:paraId="10C2A2FF" w14:textId="77777777">
      <w:pPr>
        <w:pStyle w:val="Default"/>
        <w:rPr>
          <w:sz w:val="22"/>
          <w:szCs w:val="22"/>
          <w:lang w:val="ru-RU"/>
        </w:rPr>
      </w:pPr>
      <w:r>
        <w:rPr>
          <w:sz w:val="22"/>
          <w:szCs w:val="22"/>
        </w:rPr>
        <w:fldChar w:fldCharType="begin">
          <w:ffData>
            <w:name w:val="Check3"/>
            <w:enabled/>
            <w:calcOnExit w:val="0"/>
            <w:checkBox>
              <w:sizeAuto/>
              <w:default w:val="0"/>
              <w:checked w:val="0"/>
            </w:checkBox>
          </w:ffData>
        </w:fldChar>
      </w:r>
      <w:r w:rsidRPr="00A06423">
        <w:rPr>
          <w:sz w:val="22"/>
          <w:szCs w:val="22"/>
          <w:lang w:val="ru-RU"/>
        </w:rPr>
        <w:instrText xml:space="preserve"> </w:instrText>
      </w:r>
      <w:r>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Pr>
          <w:sz w:val="22"/>
          <w:szCs w:val="22"/>
        </w:rPr>
        <w:fldChar w:fldCharType="end"/>
      </w:r>
      <w:r w:rsidRPr="00A06423">
        <w:rPr>
          <w:sz w:val="22"/>
          <w:szCs w:val="22"/>
          <w:lang w:val="ru-RU"/>
        </w:rPr>
        <w:t xml:space="preserve"> Малий бізнес, яким володіє представник незахищеної категорії населення</w:t>
      </w:r>
      <w:r w:rsidRPr="00A06423">
        <w:rPr>
          <w:sz w:val="22"/>
          <w:szCs w:val="22"/>
          <w:lang w:val="ru-RU"/>
        </w:rPr>
        <w:tab/>
      </w:r>
      <w:r w:rsidRPr="00A06423">
        <w:rPr>
          <w:sz w:val="22"/>
          <w:szCs w:val="22"/>
          <w:lang w:val="ru-RU"/>
        </w:rPr>
        <w:tab/>
      </w:r>
      <w:r w:rsidRPr="00A06423">
        <w:rPr>
          <w:sz w:val="22"/>
          <w:szCs w:val="22"/>
          <w:lang w:val="ru-RU"/>
        </w:rPr>
        <w:tab/>
      </w:r>
      <w:r w:rsidRPr="00747C3A">
        <w:rPr>
          <w:sz w:val="22"/>
          <w:szCs w:val="22"/>
        </w:rPr>
        <w:fldChar w:fldCharType="begin">
          <w:ffData>
            <w:name w:val="Check4"/>
            <w:enabled/>
            <w:calcOnExit w:val="0"/>
            <w:checkBox>
              <w:sizeAuto/>
              <w:default w:val="0"/>
            </w:checkBox>
          </w:ffData>
        </w:fldChar>
      </w:r>
      <w:r w:rsidRPr="00A06423">
        <w:rPr>
          <w:sz w:val="22"/>
          <w:szCs w:val="22"/>
          <w:lang w:val="ru-RU"/>
        </w:rPr>
        <w:instrText xml:space="preserve"> </w:instrText>
      </w:r>
      <w:r w:rsidRPr="00747C3A">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sidRPr="00747C3A">
        <w:rPr>
          <w:sz w:val="22"/>
          <w:szCs w:val="22"/>
        </w:rPr>
        <w:fldChar w:fldCharType="end"/>
      </w:r>
      <w:r w:rsidRPr="00A06423">
        <w:rPr>
          <w:sz w:val="22"/>
          <w:szCs w:val="22"/>
          <w:lang w:val="ru-RU"/>
        </w:rPr>
        <w:t xml:space="preserve"> 8(</w:t>
      </w:r>
      <w:r>
        <w:rPr>
          <w:sz w:val="22"/>
          <w:szCs w:val="22"/>
        </w:rPr>
        <w:t>a</w:t>
      </w:r>
      <w:r w:rsidRPr="00A06423">
        <w:rPr>
          <w:sz w:val="22"/>
          <w:szCs w:val="22"/>
          <w:lang w:val="ru-RU"/>
        </w:rPr>
        <w:t>)</w:t>
      </w:r>
    </w:p>
    <w:p w:rsidRPr="00A06423" w:rsidR="00A06423" w:rsidP="00A06423" w:rsidRDefault="00A06423" w14:paraId="15F3D0C7" w14:textId="77777777">
      <w:pPr>
        <w:pStyle w:val="Default"/>
        <w:rPr>
          <w:sz w:val="22"/>
          <w:szCs w:val="22"/>
          <w:lang w:val="ru-RU"/>
        </w:rPr>
      </w:pPr>
      <w:r w:rsidRPr="00747C3A">
        <w:rPr>
          <w:sz w:val="22"/>
          <w:szCs w:val="22"/>
        </w:rPr>
        <w:fldChar w:fldCharType="begin">
          <w:ffData>
            <w:name w:val="Check5"/>
            <w:enabled/>
            <w:calcOnExit w:val="0"/>
            <w:checkBox>
              <w:sizeAuto/>
              <w:default w:val="0"/>
            </w:checkBox>
          </w:ffData>
        </w:fldChar>
      </w:r>
      <w:r w:rsidRPr="00A06423">
        <w:rPr>
          <w:sz w:val="22"/>
          <w:szCs w:val="22"/>
          <w:lang w:val="ru-RU"/>
        </w:rPr>
        <w:instrText xml:space="preserve"> </w:instrText>
      </w:r>
      <w:r w:rsidRPr="00747C3A">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sidRPr="00747C3A">
        <w:rPr>
          <w:sz w:val="22"/>
          <w:szCs w:val="22"/>
        </w:rPr>
        <w:fldChar w:fldCharType="end"/>
      </w:r>
      <w:r w:rsidRPr="00A06423">
        <w:rPr>
          <w:sz w:val="22"/>
          <w:szCs w:val="22"/>
          <w:lang w:val="ru-RU"/>
        </w:rPr>
        <w:t xml:space="preserve"> </w:t>
      </w:r>
      <w:r>
        <w:rPr>
          <w:sz w:val="22"/>
          <w:szCs w:val="22"/>
        </w:rPr>
        <w:t>HUBZone</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747C3A">
        <w:rPr>
          <w:sz w:val="22"/>
          <w:szCs w:val="22"/>
        </w:rPr>
        <w:fldChar w:fldCharType="begin">
          <w:ffData>
            <w:name w:val="Check6"/>
            <w:enabled/>
            <w:calcOnExit w:val="0"/>
            <w:checkBox>
              <w:sizeAuto/>
              <w:default w:val="0"/>
            </w:checkBox>
          </w:ffData>
        </w:fldChar>
      </w:r>
      <w:r w:rsidRPr="00A06423">
        <w:rPr>
          <w:sz w:val="22"/>
          <w:szCs w:val="22"/>
          <w:lang w:val="ru-RU"/>
        </w:rPr>
        <w:instrText xml:space="preserve"> </w:instrText>
      </w:r>
      <w:r w:rsidRPr="00747C3A">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sidRPr="00747C3A">
        <w:rPr>
          <w:sz w:val="22"/>
          <w:szCs w:val="22"/>
        </w:rPr>
        <w:fldChar w:fldCharType="end"/>
      </w:r>
      <w:r w:rsidRPr="00A06423">
        <w:rPr>
          <w:sz w:val="22"/>
          <w:szCs w:val="22"/>
          <w:lang w:val="ru-RU"/>
        </w:rPr>
        <w:t xml:space="preserve"> Малий бізнес, яким володіє жінка</w:t>
      </w:r>
    </w:p>
    <w:p w:rsidRPr="00A06423" w:rsidR="00A06423" w:rsidP="00A06423" w:rsidRDefault="00A06423" w14:paraId="459D285A" w14:textId="77777777">
      <w:pPr>
        <w:pStyle w:val="Default"/>
        <w:rPr>
          <w:sz w:val="22"/>
          <w:szCs w:val="22"/>
          <w:lang w:val="ru-RU"/>
        </w:rPr>
      </w:pPr>
      <w:r w:rsidRPr="00747C3A">
        <w:rPr>
          <w:sz w:val="22"/>
          <w:szCs w:val="22"/>
        </w:rPr>
        <w:fldChar w:fldCharType="begin">
          <w:ffData>
            <w:name w:val="Check7"/>
            <w:enabled/>
            <w:calcOnExit w:val="0"/>
            <w:checkBox>
              <w:sizeAuto/>
              <w:default w:val="0"/>
            </w:checkBox>
          </w:ffData>
        </w:fldChar>
      </w:r>
      <w:r w:rsidRPr="00A06423">
        <w:rPr>
          <w:sz w:val="22"/>
          <w:szCs w:val="22"/>
          <w:lang w:val="ru-RU"/>
        </w:rPr>
        <w:instrText xml:space="preserve"> </w:instrText>
      </w:r>
      <w:r w:rsidRPr="00747C3A">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sidRPr="00747C3A">
        <w:rPr>
          <w:sz w:val="22"/>
          <w:szCs w:val="22"/>
        </w:rPr>
        <w:fldChar w:fldCharType="end"/>
      </w:r>
      <w:r w:rsidRPr="00A06423">
        <w:rPr>
          <w:sz w:val="22"/>
          <w:szCs w:val="22"/>
          <w:lang w:val="ru-RU"/>
        </w:rPr>
        <w:t xml:space="preserve"> Малий бізнес, яким володіє ветеран</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747C3A">
        <w:rPr>
          <w:sz w:val="22"/>
          <w:szCs w:val="22"/>
        </w:rPr>
        <w:fldChar w:fldCharType="begin">
          <w:ffData>
            <w:name w:val="Check8"/>
            <w:enabled/>
            <w:calcOnExit w:val="0"/>
            <w:checkBox>
              <w:sizeAuto/>
              <w:default w:val="0"/>
            </w:checkBox>
          </w:ffData>
        </w:fldChar>
      </w:r>
      <w:r w:rsidRPr="00A06423">
        <w:rPr>
          <w:sz w:val="22"/>
          <w:szCs w:val="22"/>
          <w:lang w:val="ru-RU"/>
        </w:rPr>
        <w:instrText xml:space="preserve"> </w:instrText>
      </w:r>
      <w:r w:rsidRPr="00747C3A">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sidRPr="00747C3A">
        <w:rPr>
          <w:sz w:val="22"/>
          <w:szCs w:val="22"/>
        </w:rPr>
        <w:fldChar w:fldCharType="end"/>
      </w:r>
      <w:r w:rsidRPr="00A06423">
        <w:rPr>
          <w:sz w:val="22"/>
          <w:szCs w:val="22"/>
          <w:lang w:val="ru-RU"/>
        </w:rPr>
        <w:t xml:space="preserve"> Малий бізнес, яким володіє ветеран з обмеженими можливостями </w:t>
      </w:r>
    </w:p>
    <w:p w:rsidRPr="00A06423" w:rsidR="00A06423" w:rsidP="00A06423" w:rsidRDefault="00A06423" w14:paraId="3921D82B" w14:textId="77777777">
      <w:pPr>
        <w:pStyle w:val="Default"/>
        <w:rPr>
          <w:sz w:val="22"/>
          <w:szCs w:val="22"/>
          <w:lang w:val="ru-RU"/>
        </w:rPr>
      </w:pPr>
      <w:r w:rsidRPr="00747C3A">
        <w:rPr>
          <w:sz w:val="22"/>
          <w:szCs w:val="22"/>
        </w:rPr>
        <w:fldChar w:fldCharType="begin">
          <w:ffData>
            <w:name w:val="Check12"/>
            <w:enabled/>
            <w:calcOnExit w:val="0"/>
            <w:checkBox>
              <w:sizeAuto/>
              <w:default w:val="0"/>
            </w:checkBox>
          </w:ffData>
        </w:fldChar>
      </w:r>
      <w:r w:rsidRPr="00A06423">
        <w:rPr>
          <w:sz w:val="22"/>
          <w:szCs w:val="22"/>
          <w:lang w:val="ru-RU"/>
        </w:rPr>
        <w:instrText xml:space="preserve"> </w:instrText>
      </w:r>
      <w:r w:rsidRPr="00747C3A">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sidRPr="00747C3A">
        <w:rPr>
          <w:sz w:val="22"/>
          <w:szCs w:val="22"/>
        </w:rPr>
        <w:fldChar w:fldCharType="end"/>
      </w:r>
      <w:r w:rsidRPr="00A06423">
        <w:rPr>
          <w:sz w:val="22"/>
          <w:szCs w:val="22"/>
          <w:lang w:val="ru-RU"/>
        </w:rPr>
        <w:t xml:space="preserve"> Компанія, заснована корінним жителем Аляски</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747C3A">
        <w:rPr>
          <w:sz w:val="22"/>
          <w:szCs w:val="22"/>
        </w:rPr>
        <w:fldChar w:fldCharType="begin">
          <w:ffData>
            <w:name w:val="Check13"/>
            <w:enabled/>
            <w:calcOnExit w:val="0"/>
            <w:checkBox>
              <w:sizeAuto/>
              <w:default w:val="0"/>
            </w:checkBox>
          </w:ffData>
        </w:fldChar>
      </w:r>
      <w:r w:rsidRPr="00A06423">
        <w:rPr>
          <w:sz w:val="22"/>
          <w:szCs w:val="22"/>
          <w:lang w:val="ru-RU"/>
        </w:rPr>
        <w:instrText xml:space="preserve"> </w:instrText>
      </w:r>
      <w:r w:rsidRPr="00747C3A">
        <w:rPr>
          <w:sz w:val="22"/>
          <w:szCs w:val="22"/>
        </w:rPr>
        <w:instrText>FORMCHECKBOX</w:instrText>
      </w:r>
      <w:r w:rsidRPr="00A06423">
        <w:rPr>
          <w:sz w:val="22"/>
          <w:szCs w:val="22"/>
          <w:lang w:val="ru-RU"/>
        </w:rPr>
        <w:instrText xml:space="preserve"> </w:instrText>
      </w:r>
      <w:r w:rsidR="00931227">
        <w:rPr>
          <w:sz w:val="22"/>
          <w:szCs w:val="22"/>
        </w:rPr>
      </w:r>
      <w:r w:rsidR="00931227">
        <w:rPr>
          <w:sz w:val="22"/>
          <w:szCs w:val="22"/>
        </w:rPr>
        <w:fldChar w:fldCharType="separate"/>
      </w:r>
      <w:r w:rsidRPr="00747C3A">
        <w:rPr>
          <w:sz w:val="22"/>
          <w:szCs w:val="22"/>
        </w:rPr>
        <w:fldChar w:fldCharType="end"/>
      </w:r>
      <w:r w:rsidRPr="00A06423">
        <w:rPr>
          <w:sz w:val="22"/>
          <w:szCs w:val="22"/>
          <w:lang w:val="ru-RU"/>
        </w:rPr>
        <w:t xml:space="preserve"> Індіанське плем’я</w:t>
      </w:r>
    </w:p>
    <w:p w:rsidRPr="00A06423" w:rsidR="00A06423" w:rsidP="00A06423" w:rsidRDefault="00A06423" w14:paraId="626EAA6F" w14:textId="77777777">
      <w:pPr>
        <w:pStyle w:val="Default"/>
        <w:rPr>
          <w:sz w:val="22"/>
          <w:szCs w:val="22"/>
          <w:lang w:val="ru-RU"/>
        </w:rPr>
      </w:pPr>
    </w:p>
    <w:p w:rsidRPr="00A06423" w:rsidR="00A06423" w:rsidP="00A06423" w:rsidRDefault="00A06423" w14:paraId="4A8D42BC" w14:textId="77777777">
      <w:pPr>
        <w:pStyle w:val="Default"/>
        <w:jc w:val="both"/>
        <w:rPr>
          <w:sz w:val="22"/>
          <w:szCs w:val="22"/>
          <w:lang w:val="ru-RU"/>
        </w:rPr>
      </w:pPr>
      <w:r w:rsidRPr="00A06423">
        <w:rPr>
          <w:sz w:val="22"/>
          <w:szCs w:val="22"/>
          <w:lang w:val="ru-RU"/>
        </w:rPr>
        <w:t xml:space="preserve">Своїм підписом нижче я засвідчую, що станом на дату підписання цього документа вказані вище тип і позначення бізнесу є вірними та точними, і я розумію, що згідно з положеннями 15 </w:t>
      </w:r>
      <w:r>
        <w:rPr>
          <w:sz w:val="22"/>
          <w:szCs w:val="22"/>
        </w:rPr>
        <w:t>U</w:t>
      </w:r>
      <w:r w:rsidRPr="00A06423">
        <w:rPr>
          <w:sz w:val="22"/>
          <w:szCs w:val="22"/>
          <w:lang w:val="ru-RU"/>
        </w:rPr>
        <w:t>.</w:t>
      </w:r>
      <w:r>
        <w:rPr>
          <w:sz w:val="22"/>
          <w:szCs w:val="22"/>
        </w:rPr>
        <w:t>S</w:t>
      </w:r>
      <w:r w:rsidRPr="00A06423">
        <w:rPr>
          <w:sz w:val="22"/>
          <w:szCs w:val="22"/>
          <w:lang w:val="ru-RU"/>
        </w:rPr>
        <w:t>.</w:t>
      </w:r>
      <w:r>
        <w:rPr>
          <w:sz w:val="22"/>
          <w:szCs w:val="22"/>
        </w:rPr>
        <w:t>C</w:t>
      </w:r>
      <w:r w:rsidRPr="00A06423">
        <w:rPr>
          <w:sz w:val="22"/>
          <w:szCs w:val="22"/>
          <w:lang w:val="ru-RU"/>
        </w:rPr>
        <w:t>. 645 (</w:t>
      </w:r>
      <w:r>
        <w:rPr>
          <w:sz w:val="22"/>
          <w:szCs w:val="22"/>
        </w:rPr>
        <w:t>d</w:t>
      </w:r>
      <w:r w:rsidRPr="00A06423">
        <w:rPr>
          <w:sz w:val="22"/>
          <w:szCs w:val="22"/>
          <w:lang w:val="ru-RU"/>
        </w:rPr>
        <w:t xml:space="preserve">), будь-яка особа, яка фальсифікує статус розміру бізнесу, буде (1) покарана штрафом, тюремним ув'язненням або обома; (2) підлягати адміністративним заходам; і (3) позбавлена права участі у програмах, що проводяться згідно з Законом про малий бізнес. </w:t>
      </w:r>
    </w:p>
    <w:p w:rsidRPr="00A06423" w:rsidR="00A06423" w:rsidP="00A06423" w:rsidRDefault="00A06423" w14:paraId="2845FB0B" w14:textId="77777777">
      <w:pPr>
        <w:pStyle w:val="Default"/>
        <w:rPr>
          <w:sz w:val="22"/>
          <w:szCs w:val="22"/>
          <w:lang w:val="ru-RU"/>
        </w:rPr>
      </w:pPr>
    </w:p>
    <w:p w:rsidRPr="00A06423" w:rsidR="00A06423" w:rsidP="00A06423" w:rsidRDefault="00A06423" w14:paraId="1FBC992F" w14:textId="77777777">
      <w:pPr>
        <w:pStyle w:val="Default"/>
        <w:rPr>
          <w:sz w:val="22"/>
          <w:szCs w:val="22"/>
          <w:u w:val="single"/>
          <w:lang w:val="ru-RU"/>
        </w:rPr>
      </w:pPr>
      <w:r w:rsidRPr="00A06423">
        <w:rPr>
          <w:sz w:val="22"/>
          <w:szCs w:val="22"/>
          <w:u w:val="single"/>
          <w:lang w:val="ru-RU"/>
        </w:rPr>
        <w:tab/>
      </w:r>
      <w:r w:rsidRPr="00A06423">
        <w:rPr>
          <w:sz w:val="22"/>
          <w:szCs w:val="22"/>
          <w:u w:val="single"/>
          <w:lang w:val="ru-RU"/>
        </w:rPr>
        <w:tab/>
      </w:r>
      <w:r w:rsidRPr="00A06423">
        <w:rPr>
          <w:sz w:val="22"/>
          <w:szCs w:val="22"/>
          <w:u w:val="single"/>
          <w:lang w:val="ru-RU"/>
        </w:rPr>
        <w:tab/>
      </w:r>
      <w:r w:rsidRPr="00A06423">
        <w:rPr>
          <w:sz w:val="22"/>
          <w:szCs w:val="22"/>
          <w:u w:val="single"/>
          <w:lang w:val="ru-RU"/>
        </w:rPr>
        <w:tab/>
      </w:r>
      <w:r w:rsidRPr="00A06423">
        <w:rPr>
          <w:sz w:val="22"/>
          <w:szCs w:val="22"/>
          <w:u w:val="single"/>
          <w:lang w:val="ru-RU"/>
        </w:rPr>
        <w:tab/>
      </w:r>
      <w:r w:rsidRPr="00A06423">
        <w:rPr>
          <w:sz w:val="22"/>
          <w:szCs w:val="22"/>
          <w:u w:val="single"/>
          <w:lang w:val="ru-RU"/>
        </w:rPr>
        <w:tab/>
      </w:r>
      <w:r w:rsidRPr="00A06423">
        <w:rPr>
          <w:sz w:val="22"/>
          <w:szCs w:val="22"/>
          <w:u w:val="single"/>
          <w:lang w:val="ru-RU"/>
        </w:rPr>
        <w:tab/>
      </w:r>
      <w:r w:rsidRPr="00A06423">
        <w:rPr>
          <w:sz w:val="22"/>
          <w:szCs w:val="22"/>
          <w:u w:val="single"/>
          <w:lang w:val="ru-RU"/>
        </w:rPr>
        <w:tab/>
      </w:r>
      <w:r w:rsidRPr="00A06423">
        <w:rPr>
          <w:sz w:val="22"/>
          <w:szCs w:val="22"/>
          <w:lang w:val="ru-RU"/>
        </w:rPr>
        <w:tab/>
      </w:r>
      <w:r w:rsidRPr="00A06423">
        <w:rPr>
          <w:sz w:val="22"/>
          <w:szCs w:val="22"/>
          <w:lang w:val="ru-RU"/>
        </w:rPr>
        <w:tab/>
      </w:r>
      <w:r w:rsidRPr="00A06423">
        <w:rPr>
          <w:sz w:val="22"/>
          <w:szCs w:val="22"/>
          <w:u w:val="single"/>
          <w:lang w:val="ru-RU"/>
        </w:rPr>
        <w:tab/>
      </w:r>
      <w:r w:rsidRPr="00A06423">
        <w:rPr>
          <w:sz w:val="22"/>
          <w:szCs w:val="22"/>
          <w:u w:val="single"/>
          <w:lang w:val="ru-RU"/>
        </w:rPr>
        <w:tab/>
      </w:r>
      <w:r w:rsidRPr="00A06423">
        <w:rPr>
          <w:sz w:val="22"/>
          <w:szCs w:val="22"/>
          <w:u w:val="single"/>
          <w:lang w:val="ru-RU"/>
        </w:rPr>
        <w:tab/>
      </w:r>
    </w:p>
    <w:p w:rsidRPr="00A06423" w:rsidR="00A06423" w:rsidP="00A06423" w:rsidRDefault="00A06423" w14:paraId="214D5ECB" w14:textId="77777777">
      <w:pPr>
        <w:pStyle w:val="Default"/>
        <w:rPr>
          <w:sz w:val="22"/>
          <w:szCs w:val="22"/>
          <w:lang w:val="ru-RU"/>
        </w:rPr>
      </w:pPr>
      <w:r w:rsidRPr="00A06423">
        <w:rPr>
          <w:sz w:val="22"/>
          <w:szCs w:val="22"/>
          <w:lang w:val="ru-RU"/>
        </w:rPr>
        <w:t>Підпис і Посада (обов’язково)</w:t>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ab/>
      </w:r>
      <w:r w:rsidRPr="00A06423">
        <w:rPr>
          <w:sz w:val="22"/>
          <w:szCs w:val="22"/>
          <w:lang w:val="ru-RU"/>
        </w:rPr>
        <w:t xml:space="preserve">Дата </w:t>
      </w:r>
    </w:p>
    <w:p w:rsidRPr="00A06423" w:rsidR="00A06423" w:rsidP="00A06423" w:rsidRDefault="00A06423" w14:paraId="303A467F" w14:textId="77777777">
      <w:pPr>
        <w:pStyle w:val="Default"/>
        <w:rPr>
          <w:sz w:val="22"/>
          <w:szCs w:val="22"/>
          <w:lang w:val="ru-RU"/>
        </w:rPr>
      </w:pPr>
    </w:p>
    <w:p w:rsidRPr="00A06423" w:rsidR="00A06423" w:rsidP="00A06423" w:rsidRDefault="00A06423" w14:paraId="46AF4B2E" w14:textId="7E0F0E81">
      <w:pPr>
        <w:jc w:val="both"/>
        <w:rPr>
          <w:sz w:val="20"/>
          <w:szCs w:val="22"/>
          <w:u w:val="single"/>
          <w:lang w:val="ru-RU"/>
        </w:rPr>
      </w:pPr>
      <w:r w:rsidRPr="00A06423">
        <w:rPr>
          <w:sz w:val="20"/>
          <w:szCs w:val="22"/>
          <w:lang w:val="ru-RU"/>
        </w:rPr>
        <w:t xml:space="preserve">***********************ТІЛЬКИ ДЛЯ ВНУТРІШНЬОГО ВИКОРИСТАННЯ КІМОНІКС********************** </w:t>
      </w:r>
    </w:p>
    <w:p w:rsidRPr="00A06423" w:rsidR="00A06423" w:rsidP="00A06423" w:rsidRDefault="00A06423" w14:paraId="4DE403C5" w14:textId="48BFDD83">
      <w:pPr>
        <w:rPr>
          <w:sz w:val="22"/>
          <w:szCs w:val="22"/>
          <w:lang w:val="ru-RU"/>
        </w:rPr>
      </w:pPr>
      <w:r w:rsidRPr="00A06423">
        <w:rPr>
          <w:sz w:val="22"/>
          <w:szCs w:val="22"/>
          <w:lang w:val="ru-RU"/>
        </w:rPr>
        <w:t xml:space="preserve">Статус </w:t>
      </w:r>
      <w:r>
        <w:rPr>
          <w:sz w:val="22"/>
          <w:szCs w:val="22"/>
        </w:rPr>
        <w:t>HUBZone</w:t>
      </w:r>
      <w:r w:rsidRPr="00A06423">
        <w:rPr>
          <w:sz w:val="22"/>
          <w:szCs w:val="22"/>
          <w:lang w:val="ru-RU"/>
        </w:rPr>
        <w:t xml:space="preserve"> перевірено в </w:t>
      </w:r>
      <w:r w:rsidR="00931227">
        <w:fldChar w:fldCharType="begin"/>
      </w:r>
      <w:r w:rsidR="00931227">
        <w:instrText xml:space="preserve"> HYPERLINK "https://www.sam.gov/portal/SAM/?portal:componentId=9615a076-c195-44d7-9bf4-ff1d3d101e6c&amp;interactionstate=JBPNS_rO0ABXc0ABBfanNmQnJpZGdlVmlld0lkAAAAAQATL2pzZi9uYXZpZ2F0aW9uLmpzcAAHX19FT0ZfXw**&amp;portal:type=action" \l "1" </w:instrText>
      </w:r>
      <w:r w:rsidR="00931227">
        <w:fldChar w:fldCharType="separate"/>
      </w:r>
      <w:r w:rsidRPr="00A06423">
        <w:rPr>
          <w:rStyle w:val="Hyperlink"/>
          <w:sz w:val="22"/>
          <w:lang w:val="ru-RU"/>
        </w:rPr>
        <w:t>базі даних Системи управління контрактами</w:t>
      </w:r>
      <w:r w:rsidR="00931227">
        <w:rPr>
          <w:rStyle w:val="Hyperlink"/>
          <w:sz w:val="22"/>
          <w:lang w:val="ru-RU"/>
        </w:rPr>
        <w:fldChar w:fldCharType="end"/>
      </w:r>
      <w:r w:rsidRPr="00A06423">
        <w:rPr>
          <w:sz w:val="22"/>
          <w:szCs w:val="22"/>
          <w:lang w:val="ru-RU"/>
        </w:rPr>
        <w:t xml:space="preserve"> або </w:t>
      </w:r>
      <w:r>
        <w:rPr>
          <w:rStyle w:val="Hyperlink"/>
          <w:sz w:val="22"/>
        </w:rPr>
        <w:t>Dynamic</w:t>
      </w:r>
      <w:r w:rsidRPr="00A06423">
        <w:rPr>
          <w:rStyle w:val="Hyperlink"/>
          <w:sz w:val="22"/>
          <w:lang w:val="ru-RU"/>
        </w:rPr>
        <w:t xml:space="preserve"> </w:t>
      </w:r>
      <w:r>
        <w:rPr>
          <w:rStyle w:val="Hyperlink"/>
          <w:sz w:val="22"/>
        </w:rPr>
        <w:t>Small</w:t>
      </w:r>
      <w:r w:rsidRPr="00A06423">
        <w:rPr>
          <w:rStyle w:val="Hyperlink"/>
          <w:sz w:val="22"/>
          <w:lang w:val="ru-RU"/>
        </w:rPr>
        <w:t xml:space="preserve"> </w:t>
      </w:r>
      <w:r>
        <w:rPr>
          <w:rStyle w:val="Hyperlink"/>
          <w:sz w:val="22"/>
        </w:rPr>
        <w:t>Business</w:t>
      </w:r>
      <w:r w:rsidRPr="00A06423">
        <w:rPr>
          <w:rStyle w:val="Hyperlink"/>
          <w:sz w:val="22"/>
          <w:lang w:val="ru-RU"/>
        </w:rPr>
        <w:t xml:space="preserve"> </w:t>
      </w:r>
      <w:r>
        <w:rPr>
          <w:rStyle w:val="Hyperlink"/>
          <w:sz w:val="22"/>
        </w:rPr>
        <w:t>Database</w:t>
      </w:r>
      <w:r w:rsidRPr="00A06423">
        <w:rPr>
          <w:rStyle w:val="Hyperlink"/>
          <w:sz w:val="22"/>
          <w:lang w:val="ru-RU"/>
        </w:rPr>
        <w:t xml:space="preserve"> </w:t>
      </w:r>
      <w:r>
        <w:rPr>
          <w:rStyle w:val="Hyperlink"/>
          <w:sz w:val="22"/>
        </w:rPr>
        <w:t>Search</w:t>
      </w:r>
      <w:r w:rsidRPr="00A06423">
        <w:rPr>
          <w:rStyle w:val="Hyperlink"/>
          <w:sz w:val="22"/>
          <w:lang w:val="ru-RU"/>
        </w:rPr>
        <w:t xml:space="preserve"> </w:t>
      </w:r>
      <w:r w:rsidRPr="00A06423">
        <w:rPr>
          <w:sz w:val="22"/>
          <w:szCs w:val="22"/>
          <w:lang w:val="ru-RU"/>
        </w:rPr>
        <w:t>станом на /</w:t>
      </w:r>
      <w:r w:rsidRPr="00A06423">
        <w:rPr>
          <w:sz w:val="22"/>
          <w:szCs w:val="22"/>
          <w:u w:val="single"/>
          <w:lang w:val="ru-RU"/>
        </w:rPr>
        <w:t xml:space="preserve"> </w:t>
      </w:r>
      <w:r w:rsidRPr="00A06423">
        <w:rPr>
          <w:sz w:val="22"/>
          <w:szCs w:val="22"/>
          <w:lang w:val="ru-RU"/>
        </w:rPr>
        <w:t>/</w:t>
      </w:r>
      <w:r w:rsidRPr="00A06423">
        <w:rPr>
          <w:sz w:val="22"/>
          <w:szCs w:val="22"/>
          <w:u w:val="single"/>
          <w:lang w:val="ru-RU"/>
        </w:rPr>
        <w:t xml:space="preserve"> </w:t>
      </w:r>
      <w:r w:rsidRPr="00A06423">
        <w:rPr>
          <w:sz w:val="22"/>
          <w:szCs w:val="22"/>
          <w:lang w:val="ru-RU"/>
        </w:rPr>
        <w:t>Перевірив(ла</w:t>
      </w:r>
      <w:r>
        <w:rPr>
          <w:sz w:val="22"/>
          <w:szCs w:val="22"/>
          <w:lang w:val="ru-RU"/>
        </w:rPr>
        <w:t>)</w:t>
      </w:r>
      <w:r w:rsidRPr="00A06423">
        <w:rPr>
          <w:sz w:val="22"/>
          <w:szCs w:val="22"/>
          <w:lang w:val="ru-RU"/>
        </w:rPr>
        <w:t xml:space="preserve">: </w:t>
      </w:r>
      <w:r w:rsidRPr="00A06423">
        <w:rPr>
          <w:sz w:val="22"/>
          <w:szCs w:val="22"/>
          <w:u w:val="single"/>
          <w:lang w:val="ru-RU"/>
        </w:rPr>
        <w:t xml:space="preserve">________________________ </w:t>
      </w:r>
      <w:r w:rsidRPr="00A06423">
        <w:rPr>
          <w:sz w:val="22"/>
          <w:szCs w:val="22"/>
          <w:lang w:val="ru-RU"/>
        </w:rPr>
        <w:t>.</w:t>
      </w:r>
    </w:p>
    <w:p w:rsidR="00443DA6" w:rsidP="00443DA6" w:rsidRDefault="00443DA6" w14:paraId="12CCC087" w14:textId="583F9CF6">
      <w:pPr>
        <w:jc w:val="both"/>
        <w:rPr>
          <w:sz w:val="22"/>
          <w:szCs w:val="22"/>
        </w:rPr>
      </w:pPr>
      <w:r w:rsidRPr="0037736C">
        <w:rPr>
          <w:b/>
          <w:bCs/>
          <w:sz w:val="22"/>
          <w:szCs w:val="22"/>
        </w:rPr>
        <w:lastRenderedPageBreak/>
        <w:t>Annex 4</w:t>
      </w:r>
    </w:p>
    <w:p w:rsidRPr="00175138" w:rsidR="00443DA6" w:rsidP="00443DA6" w:rsidRDefault="00443DA6" w14:paraId="5402C273" w14:textId="77777777">
      <w:pPr>
        <w:suppressAutoHyphens w:val="0"/>
        <w:spacing w:after="200"/>
        <w:jc w:val="center"/>
        <w:rPr>
          <w:rFonts w:eastAsia="Calibri"/>
          <w:b/>
          <w:sz w:val="22"/>
          <w:szCs w:val="22"/>
        </w:rPr>
      </w:pPr>
      <w:r w:rsidRPr="00175138">
        <w:rPr>
          <w:rFonts w:eastAsia="Calibri"/>
          <w:b/>
          <w:sz w:val="22"/>
          <w:szCs w:val="22"/>
        </w:rPr>
        <w:t>DUNS and SAM Registration Guidance</w:t>
      </w:r>
    </w:p>
    <w:p w:rsidRPr="00175138" w:rsidR="00443DA6" w:rsidP="00443DA6" w:rsidRDefault="00443DA6" w14:paraId="08EA9397" w14:textId="77777777">
      <w:pPr>
        <w:suppressAutoHyphens w:val="0"/>
        <w:spacing w:after="200"/>
        <w:rPr>
          <w:rFonts w:eastAsia="Calibri"/>
          <w:b/>
          <w:sz w:val="22"/>
          <w:szCs w:val="22"/>
        </w:rPr>
      </w:pPr>
      <w:r w:rsidRPr="00175138">
        <w:rPr>
          <w:rFonts w:eastAsia="Calibri"/>
          <w:b/>
          <w:sz w:val="22"/>
          <w:szCs w:val="22"/>
        </w:rPr>
        <w:t>What is DUNS?</w:t>
      </w:r>
    </w:p>
    <w:p w:rsidRPr="00175138" w:rsidR="00443DA6" w:rsidP="00443DA6" w:rsidRDefault="00443DA6" w14:paraId="2A2CCB38" w14:textId="77777777">
      <w:pPr>
        <w:suppressAutoHyphens w:val="0"/>
        <w:spacing w:after="200"/>
        <w:rPr>
          <w:rFonts w:eastAsia="Calibri"/>
          <w:sz w:val="22"/>
          <w:szCs w:val="22"/>
        </w:rPr>
      </w:pPr>
      <w:r w:rsidRPr="00175138">
        <w:rPr>
          <w:rFonts w:eastAsia="Calibri"/>
          <w:sz w:val="22"/>
          <w:szCs w:val="22"/>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rsidRPr="00175138" w:rsidR="00443DA6" w:rsidP="00443DA6" w:rsidRDefault="00443DA6" w14:paraId="137CE223" w14:textId="77777777">
      <w:pPr>
        <w:suppressAutoHyphens w:val="0"/>
        <w:spacing w:after="200"/>
        <w:rPr>
          <w:rFonts w:eastAsia="Calibri"/>
          <w:b/>
          <w:sz w:val="22"/>
          <w:szCs w:val="22"/>
        </w:rPr>
      </w:pPr>
      <w:r w:rsidRPr="00175138">
        <w:rPr>
          <w:rFonts w:eastAsia="Calibri"/>
          <w:b/>
          <w:sz w:val="22"/>
          <w:szCs w:val="22"/>
        </w:rPr>
        <w:t>Why am I being requested to obtain a DUNS number?</w:t>
      </w:r>
    </w:p>
    <w:p w:rsidRPr="00175138" w:rsidR="00443DA6" w:rsidP="00443DA6" w:rsidRDefault="00443DA6" w14:paraId="38FC146F" w14:textId="77777777">
      <w:pPr>
        <w:suppressAutoHyphens w:val="0"/>
        <w:spacing w:after="200"/>
        <w:rPr>
          <w:rFonts w:eastAsia="Calibri"/>
          <w:sz w:val="22"/>
          <w:szCs w:val="22"/>
        </w:rPr>
      </w:pPr>
      <w:r w:rsidRPr="00175138">
        <w:rPr>
          <w:rFonts w:eastAsia="Calibri"/>
          <w:sz w:val="22"/>
          <w:szCs w:val="22"/>
        </w:rPr>
        <w:t>U.S. law – in particular the Federal Funding Accountability and Transparency Act of 2006 (</w:t>
      </w:r>
      <w:proofErr w:type="spellStart"/>
      <w:r w:rsidRPr="00175138">
        <w:rPr>
          <w:rFonts w:eastAsia="Calibri"/>
          <w:sz w:val="22"/>
          <w:szCs w:val="22"/>
        </w:rPr>
        <w:t>Pub.L</w:t>
      </w:r>
      <w:proofErr w:type="spellEnd"/>
      <w:r w:rsidRPr="00175138">
        <w:rPr>
          <w:rFonts w:eastAsia="Calibri"/>
          <w:sz w:val="22"/>
          <w:szCs w:val="22"/>
        </w:rPr>
        <w:t>. 109-282), as amended by section 6202 of the Government Funding Transparency Act of 2008 (</w:t>
      </w:r>
      <w:proofErr w:type="spellStart"/>
      <w:r w:rsidRPr="00175138">
        <w:rPr>
          <w:rFonts w:eastAsia="Calibri"/>
          <w:sz w:val="22"/>
          <w:szCs w:val="22"/>
        </w:rPr>
        <w:t>Pub.L</w:t>
      </w:r>
      <w:proofErr w:type="spellEnd"/>
      <w:r w:rsidRPr="00175138">
        <w:rPr>
          <w:rFonts w:eastAsia="Calibri"/>
          <w:sz w:val="22"/>
          <w:szCs w:val="22"/>
        </w:rPr>
        <w:t>.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locally-based. Because the U.S. Government uses DUNS numbers to uniquely identify businesses and organizations, Chemonics is required to enter subaward data with a corresponding DUNS number.</w:t>
      </w:r>
    </w:p>
    <w:p w:rsidRPr="00175138" w:rsidR="00443DA6" w:rsidP="00443DA6" w:rsidRDefault="00443DA6" w14:paraId="39A8B73F" w14:textId="77777777">
      <w:pPr>
        <w:suppressAutoHyphens w:val="0"/>
        <w:spacing w:after="200"/>
        <w:rPr>
          <w:rFonts w:eastAsia="Calibri"/>
          <w:b/>
          <w:sz w:val="22"/>
          <w:szCs w:val="22"/>
        </w:rPr>
      </w:pPr>
      <w:r w:rsidRPr="00175138">
        <w:rPr>
          <w:rFonts w:eastAsia="Calibri"/>
          <w:b/>
          <w:sz w:val="22"/>
          <w:szCs w:val="22"/>
        </w:rPr>
        <w:t>Is there a charge for obtaining a DUNS number?</w:t>
      </w:r>
    </w:p>
    <w:p w:rsidRPr="00175138" w:rsidR="00443DA6" w:rsidP="00443DA6" w:rsidRDefault="00443DA6" w14:paraId="188ACC52" w14:textId="77777777">
      <w:pPr>
        <w:suppressAutoHyphens w:val="0"/>
        <w:spacing w:after="200"/>
        <w:rPr>
          <w:rFonts w:eastAsia="Calibri"/>
          <w:sz w:val="22"/>
          <w:szCs w:val="22"/>
        </w:rPr>
      </w:pPr>
      <w:r w:rsidRPr="00175138">
        <w:rPr>
          <w:rFonts w:eastAsia="Calibri"/>
          <w:sz w:val="22"/>
          <w:szCs w:val="22"/>
        </w:rPr>
        <w:t>No. Obtaining a DUNS number is absolutely free for all entities doing business with the Federal government. This includes current and prospective contractors, grantees, and loan recipients.</w:t>
      </w:r>
    </w:p>
    <w:p w:rsidRPr="00175138" w:rsidR="00443DA6" w:rsidP="00443DA6" w:rsidRDefault="00443DA6" w14:paraId="1FCD36DD" w14:textId="77777777">
      <w:pPr>
        <w:suppressAutoHyphens w:val="0"/>
        <w:spacing w:after="200"/>
        <w:rPr>
          <w:rFonts w:eastAsia="Calibri"/>
          <w:b/>
          <w:sz w:val="22"/>
          <w:szCs w:val="22"/>
        </w:rPr>
      </w:pPr>
      <w:r w:rsidRPr="00175138">
        <w:rPr>
          <w:rFonts w:eastAsia="Calibri"/>
          <w:b/>
          <w:sz w:val="22"/>
          <w:szCs w:val="22"/>
        </w:rPr>
        <w:t>How do I obtain a DUNS number?</w:t>
      </w:r>
    </w:p>
    <w:p w:rsidRPr="00175138" w:rsidR="00443DA6" w:rsidP="00443DA6" w:rsidRDefault="00443DA6" w14:paraId="1EBE844B" w14:textId="77777777">
      <w:pPr>
        <w:suppressAutoHyphens w:val="0"/>
        <w:spacing w:after="200"/>
        <w:rPr>
          <w:rFonts w:eastAsia="Calibri"/>
          <w:sz w:val="22"/>
          <w:szCs w:val="22"/>
        </w:rPr>
      </w:pPr>
      <w:r w:rsidRPr="00175138">
        <w:rPr>
          <w:rFonts w:eastAsia="Calibri"/>
          <w:sz w:val="22"/>
          <w:szCs w:val="22"/>
        </w:rPr>
        <w:t xml:space="preserve">DUNS numbers can be obtained online at </w:t>
      </w:r>
      <w:hyperlink w:history="1" r:id="rId234">
        <w:r w:rsidRPr="00175138">
          <w:rPr>
            <w:rFonts w:eastAsia="Calibri"/>
            <w:color w:val="0000FF"/>
            <w:sz w:val="22"/>
            <w:szCs w:val="22"/>
            <w:u w:val="single"/>
          </w:rPr>
          <w:t>http://fedgov.dnb.com/webform/pages/CCRSearch.jsp</w:t>
        </w:r>
      </w:hyperlink>
      <w:r w:rsidRPr="00175138">
        <w:rPr>
          <w:rFonts w:eastAsia="Calibri"/>
          <w:sz w:val="22"/>
          <w:szCs w:val="22"/>
        </w:rPr>
        <w:t xml:space="preserve"> or by phone at 1-800-234-3867 (for US, Puerto Rico and Virgin Island requests only). </w:t>
      </w:r>
    </w:p>
    <w:p w:rsidRPr="00175138" w:rsidR="00443DA6" w:rsidP="00443DA6" w:rsidRDefault="00443DA6" w14:paraId="0DE5FA14" w14:textId="77777777">
      <w:pPr>
        <w:suppressAutoHyphens w:val="0"/>
        <w:spacing w:after="200"/>
        <w:rPr>
          <w:rFonts w:eastAsia="Calibri"/>
          <w:b/>
          <w:sz w:val="22"/>
          <w:szCs w:val="22"/>
        </w:rPr>
      </w:pPr>
      <w:r w:rsidRPr="00175138">
        <w:rPr>
          <w:rFonts w:eastAsia="Calibri"/>
          <w:b/>
          <w:sz w:val="22"/>
          <w:szCs w:val="22"/>
        </w:rPr>
        <w:t>What information will I need to obtain a DUNS number?</w:t>
      </w:r>
    </w:p>
    <w:p w:rsidRPr="00175138" w:rsidR="00443DA6" w:rsidP="00443DA6" w:rsidRDefault="00443DA6" w14:paraId="4AB79A05" w14:textId="77777777">
      <w:pPr>
        <w:suppressAutoHyphens w:val="0"/>
        <w:spacing w:after="200"/>
        <w:rPr>
          <w:rFonts w:eastAsia="Calibri"/>
          <w:sz w:val="22"/>
          <w:szCs w:val="22"/>
        </w:rPr>
      </w:pPr>
      <w:r w:rsidRPr="00175138">
        <w:rPr>
          <w:rFonts w:eastAsia="Calibri"/>
          <w:sz w:val="22"/>
          <w:szCs w:val="22"/>
        </w:rPr>
        <w:t>To request a DUNS number, you will need to provide the following information:</w:t>
      </w:r>
    </w:p>
    <w:p w:rsidRPr="00175138" w:rsidR="00443DA6" w:rsidP="00DB229E" w:rsidRDefault="00443DA6" w14:paraId="009C99F9" w14:textId="77777777">
      <w:pPr>
        <w:numPr>
          <w:ilvl w:val="0"/>
          <w:numId w:val="14"/>
        </w:numPr>
        <w:suppressAutoHyphens w:val="0"/>
        <w:spacing w:before="100" w:beforeAutospacing="1" w:after="100" w:afterAutospacing="1"/>
        <w:rPr>
          <w:color w:val="000000"/>
          <w:sz w:val="22"/>
          <w:szCs w:val="22"/>
        </w:rPr>
      </w:pPr>
      <w:r w:rsidRPr="00175138">
        <w:rPr>
          <w:color w:val="000000"/>
          <w:sz w:val="22"/>
          <w:szCs w:val="22"/>
        </w:rPr>
        <w:t>Legal name and structure</w:t>
      </w:r>
    </w:p>
    <w:p w:rsidRPr="00175138" w:rsidR="00443DA6" w:rsidP="00DB229E" w:rsidRDefault="00443DA6" w14:paraId="12CB8501" w14:textId="77777777">
      <w:pPr>
        <w:numPr>
          <w:ilvl w:val="0"/>
          <w:numId w:val="14"/>
        </w:numPr>
        <w:suppressAutoHyphens w:val="0"/>
        <w:spacing w:before="100" w:beforeAutospacing="1" w:after="100" w:afterAutospacing="1"/>
        <w:rPr>
          <w:color w:val="000000"/>
          <w:sz w:val="22"/>
          <w:szCs w:val="22"/>
        </w:rPr>
      </w:pPr>
      <w:proofErr w:type="spellStart"/>
      <w:r w:rsidRPr="00175138">
        <w:rPr>
          <w:color w:val="000000"/>
          <w:sz w:val="22"/>
          <w:szCs w:val="22"/>
        </w:rPr>
        <w:t>Tradestyle</w:t>
      </w:r>
      <w:proofErr w:type="spellEnd"/>
      <w:r w:rsidRPr="00175138">
        <w:rPr>
          <w:color w:val="000000"/>
          <w:sz w:val="22"/>
          <w:szCs w:val="22"/>
        </w:rPr>
        <w:t xml:space="preserve">, Doing Business As (DBA), or other name by which your organization is commonly recognized </w:t>
      </w:r>
    </w:p>
    <w:p w:rsidRPr="00175138" w:rsidR="00443DA6" w:rsidP="00DB229E" w:rsidRDefault="00443DA6" w14:paraId="24BA3CE6" w14:textId="77777777">
      <w:pPr>
        <w:numPr>
          <w:ilvl w:val="0"/>
          <w:numId w:val="14"/>
        </w:numPr>
        <w:suppressAutoHyphens w:val="0"/>
        <w:spacing w:before="100" w:beforeAutospacing="1" w:after="100" w:afterAutospacing="1"/>
        <w:rPr>
          <w:color w:val="000000"/>
          <w:sz w:val="22"/>
          <w:szCs w:val="22"/>
        </w:rPr>
      </w:pPr>
      <w:r w:rsidRPr="00175138">
        <w:rPr>
          <w:color w:val="000000"/>
          <w:sz w:val="22"/>
          <w:szCs w:val="22"/>
        </w:rPr>
        <w:t xml:space="preserve">Physical address, city, state and Zip Code </w:t>
      </w:r>
    </w:p>
    <w:p w:rsidRPr="00175138" w:rsidR="00443DA6" w:rsidP="00DB229E" w:rsidRDefault="00443DA6" w14:paraId="17BF181D" w14:textId="77777777">
      <w:pPr>
        <w:numPr>
          <w:ilvl w:val="0"/>
          <w:numId w:val="14"/>
        </w:numPr>
        <w:suppressAutoHyphens w:val="0"/>
        <w:spacing w:before="100" w:beforeAutospacing="1" w:after="100" w:afterAutospacing="1"/>
        <w:rPr>
          <w:color w:val="000000"/>
          <w:sz w:val="22"/>
          <w:szCs w:val="22"/>
        </w:rPr>
      </w:pPr>
      <w:r w:rsidRPr="00175138">
        <w:rPr>
          <w:color w:val="000000"/>
          <w:sz w:val="22"/>
          <w:szCs w:val="22"/>
        </w:rPr>
        <w:t xml:space="preserve">Mailing address (if separate) </w:t>
      </w:r>
    </w:p>
    <w:p w:rsidRPr="00175138" w:rsidR="00443DA6" w:rsidP="00DB229E" w:rsidRDefault="00443DA6" w14:paraId="190CD67C" w14:textId="77777777">
      <w:pPr>
        <w:numPr>
          <w:ilvl w:val="0"/>
          <w:numId w:val="14"/>
        </w:numPr>
        <w:suppressAutoHyphens w:val="0"/>
        <w:spacing w:before="100" w:beforeAutospacing="1" w:after="100" w:afterAutospacing="1"/>
        <w:rPr>
          <w:color w:val="000000"/>
          <w:sz w:val="22"/>
          <w:szCs w:val="22"/>
        </w:rPr>
      </w:pPr>
      <w:r w:rsidRPr="00175138">
        <w:rPr>
          <w:color w:val="000000"/>
          <w:sz w:val="22"/>
          <w:szCs w:val="22"/>
        </w:rPr>
        <w:t xml:space="preserve">Telephone number </w:t>
      </w:r>
    </w:p>
    <w:p w:rsidRPr="00175138" w:rsidR="00443DA6" w:rsidP="00DB229E" w:rsidRDefault="00443DA6" w14:paraId="1C8D08E3" w14:textId="77777777">
      <w:pPr>
        <w:numPr>
          <w:ilvl w:val="0"/>
          <w:numId w:val="14"/>
        </w:numPr>
        <w:suppressAutoHyphens w:val="0"/>
        <w:spacing w:before="100" w:beforeAutospacing="1" w:after="100" w:afterAutospacing="1"/>
        <w:rPr>
          <w:color w:val="000000"/>
          <w:sz w:val="22"/>
          <w:szCs w:val="22"/>
        </w:rPr>
      </w:pPr>
      <w:r w:rsidRPr="00175138">
        <w:rPr>
          <w:color w:val="000000"/>
          <w:sz w:val="22"/>
          <w:szCs w:val="22"/>
        </w:rPr>
        <w:t xml:space="preserve">Contact name </w:t>
      </w:r>
    </w:p>
    <w:p w:rsidRPr="00175138" w:rsidR="00443DA6" w:rsidP="00DB229E" w:rsidRDefault="00443DA6" w14:paraId="699AA047" w14:textId="77777777">
      <w:pPr>
        <w:numPr>
          <w:ilvl w:val="0"/>
          <w:numId w:val="14"/>
        </w:numPr>
        <w:suppressAutoHyphens w:val="0"/>
        <w:spacing w:before="100" w:beforeAutospacing="1" w:after="100" w:afterAutospacing="1"/>
        <w:rPr>
          <w:color w:val="000000"/>
          <w:sz w:val="22"/>
          <w:szCs w:val="22"/>
        </w:rPr>
      </w:pPr>
      <w:r w:rsidRPr="00175138">
        <w:rPr>
          <w:color w:val="000000"/>
          <w:sz w:val="22"/>
          <w:szCs w:val="22"/>
        </w:rPr>
        <w:t xml:space="preserve">Number of employees at your location </w:t>
      </w:r>
    </w:p>
    <w:p w:rsidRPr="00175138" w:rsidR="00443DA6" w:rsidP="00DB229E" w:rsidRDefault="00443DA6" w14:paraId="6C03A1A3" w14:textId="77777777">
      <w:pPr>
        <w:numPr>
          <w:ilvl w:val="0"/>
          <w:numId w:val="14"/>
        </w:numPr>
        <w:suppressAutoHyphens w:val="0"/>
        <w:spacing w:before="100" w:beforeAutospacing="1" w:after="100" w:afterAutospacing="1"/>
        <w:rPr>
          <w:color w:val="000000"/>
          <w:sz w:val="22"/>
          <w:szCs w:val="22"/>
        </w:rPr>
      </w:pPr>
      <w:r w:rsidRPr="00175138">
        <w:rPr>
          <w:color w:val="000000"/>
          <w:sz w:val="22"/>
          <w:szCs w:val="22"/>
        </w:rPr>
        <w:t xml:space="preserve">Description of operations and associated code (SIC code found at </w:t>
      </w:r>
      <w:hyperlink w:history="1" r:id="rId235">
        <w:r w:rsidRPr="00175138">
          <w:rPr>
            <w:color w:val="0000FF"/>
            <w:sz w:val="22"/>
            <w:szCs w:val="22"/>
            <w:u w:val="single"/>
          </w:rPr>
          <w:t>https://www.osha.gov/pls/imis/sicsearch.html</w:t>
        </w:r>
      </w:hyperlink>
      <w:r w:rsidRPr="00175138">
        <w:rPr>
          <w:color w:val="000000"/>
          <w:sz w:val="22"/>
          <w:szCs w:val="22"/>
        </w:rPr>
        <w:t xml:space="preserve">) </w:t>
      </w:r>
    </w:p>
    <w:p w:rsidRPr="00175138" w:rsidR="00443DA6" w:rsidP="00DB229E" w:rsidRDefault="00443DA6" w14:paraId="625CEAA4" w14:textId="77777777">
      <w:pPr>
        <w:numPr>
          <w:ilvl w:val="0"/>
          <w:numId w:val="14"/>
        </w:numPr>
        <w:suppressAutoHyphens w:val="0"/>
        <w:spacing w:before="100" w:beforeAutospacing="1" w:after="100" w:afterAutospacing="1"/>
        <w:rPr>
          <w:color w:val="000000"/>
          <w:sz w:val="22"/>
          <w:szCs w:val="22"/>
        </w:rPr>
      </w:pPr>
      <w:r w:rsidRPr="00175138">
        <w:rPr>
          <w:color w:val="000000"/>
          <w:sz w:val="22"/>
          <w:szCs w:val="22"/>
        </w:rPr>
        <w:t>Annual sales and revenue information</w:t>
      </w:r>
    </w:p>
    <w:p w:rsidRPr="00175138" w:rsidR="00443DA6" w:rsidP="00DB229E" w:rsidRDefault="00443DA6" w14:paraId="21A27C4F" w14:textId="77777777">
      <w:pPr>
        <w:numPr>
          <w:ilvl w:val="0"/>
          <w:numId w:val="14"/>
        </w:numPr>
        <w:suppressAutoHyphens w:val="0"/>
        <w:spacing w:before="100" w:beforeAutospacing="1" w:after="100" w:afterAutospacing="1"/>
        <w:rPr>
          <w:color w:val="000000"/>
          <w:sz w:val="22"/>
          <w:szCs w:val="22"/>
        </w:rPr>
      </w:pPr>
      <w:r w:rsidRPr="00175138">
        <w:rPr>
          <w:color w:val="000000"/>
          <w:sz w:val="22"/>
          <w:szCs w:val="22"/>
        </w:rPr>
        <w:lastRenderedPageBreak/>
        <w:t xml:space="preserve">Headquarters name and address (if there is a reporting relationship to a parent corporate entity) </w:t>
      </w:r>
    </w:p>
    <w:p w:rsidRPr="00175138" w:rsidR="00443DA6" w:rsidP="00443DA6" w:rsidRDefault="00443DA6" w14:paraId="7187974C" w14:textId="77777777">
      <w:pPr>
        <w:suppressAutoHyphens w:val="0"/>
        <w:spacing w:after="200"/>
        <w:rPr>
          <w:rFonts w:eastAsia="Calibri"/>
          <w:sz w:val="22"/>
          <w:szCs w:val="22"/>
        </w:rPr>
      </w:pPr>
      <w:r w:rsidRPr="00175138">
        <w:rPr>
          <w:rFonts w:eastAsia="Calibri"/>
          <w:b/>
          <w:sz w:val="22"/>
          <w:szCs w:val="22"/>
        </w:rPr>
        <w:t>How long does it take to obtain a DUNS number?</w:t>
      </w:r>
    </w:p>
    <w:p w:rsidR="00443DA6" w:rsidP="00443DA6" w:rsidRDefault="00443DA6" w14:paraId="79C42C14" w14:textId="77777777">
      <w:pPr>
        <w:suppressAutoHyphens w:val="0"/>
        <w:spacing w:after="200"/>
        <w:rPr>
          <w:rFonts w:eastAsia="Calibri"/>
          <w:sz w:val="22"/>
          <w:szCs w:val="22"/>
        </w:rPr>
      </w:pPr>
      <w:r w:rsidRPr="00175138">
        <w:rPr>
          <w:rFonts w:eastAsia="Calibri"/>
          <w:sz w:val="22"/>
          <w:szCs w:val="22"/>
        </w:rPr>
        <w:t>Under normal circumstances the DUNS is issued within 1-2 business days when using the D&amp;B web form process. If requested by phone, a DUNS can usually be provided immediately.</w:t>
      </w:r>
    </w:p>
    <w:p w:rsidR="00443DA6" w:rsidP="00443DA6" w:rsidRDefault="00443DA6" w14:paraId="75DBE3A3" w14:textId="77777777">
      <w:pPr>
        <w:rPr>
          <w:b/>
          <w:sz w:val="22"/>
          <w:szCs w:val="22"/>
        </w:rPr>
      </w:pPr>
      <w:r w:rsidRPr="008E6041">
        <w:rPr>
          <w:b/>
          <w:sz w:val="22"/>
          <w:szCs w:val="22"/>
        </w:rPr>
        <w:t>Are there exemptions to the DUNS number requirement?</w:t>
      </w:r>
    </w:p>
    <w:p w:rsidRPr="008E6041" w:rsidR="00443DA6" w:rsidP="00443DA6" w:rsidRDefault="00443DA6" w14:paraId="0FB8E578" w14:textId="77777777">
      <w:pPr>
        <w:rPr>
          <w:sz w:val="22"/>
          <w:szCs w:val="22"/>
        </w:rPr>
      </w:pPr>
    </w:p>
    <w:p w:rsidRPr="008E6041" w:rsidR="00443DA6" w:rsidP="00443DA6" w:rsidRDefault="00443DA6" w14:paraId="4347ECCF" w14:textId="77777777">
      <w:pPr>
        <w:spacing w:after="200"/>
        <w:rPr>
          <w:sz w:val="22"/>
          <w:szCs w:val="22"/>
        </w:rPr>
      </w:pPr>
      <w:r w:rsidRPr="008E6041">
        <w:rPr>
          <w:sz w:val="22"/>
          <w:szCs w:val="22"/>
        </w:rPr>
        <w:t>There may be exemptions under specific prime contracts, based on an organization’s previous fiscal year income when selected for a subcontract award, or Chemonics may agree that registration using the D&amp;B web form process is impractical in certain situations. Organizations may discuss these options with</w:t>
      </w:r>
      <w:r>
        <w:rPr>
          <w:sz w:val="22"/>
          <w:szCs w:val="22"/>
        </w:rPr>
        <w:t xml:space="preserve"> the Chemonics representative.</w:t>
      </w:r>
    </w:p>
    <w:p w:rsidRPr="00175138" w:rsidR="00443DA6" w:rsidP="00443DA6" w:rsidRDefault="00443DA6" w14:paraId="39548E3A" w14:textId="77777777">
      <w:pPr>
        <w:suppressAutoHyphens w:val="0"/>
        <w:spacing w:after="200"/>
        <w:rPr>
          <w:rFonts w:eastAsia="Calibri"/>
          <w:b/>
          <w:sz w:val="22"/>
          <w:szCs w:val="22"/>
        </w:rPr>
      </w:pPr>
      <w:r w:rsidRPr="00175138">
        <w:rPr>
          <w:rFonts w:eastAsia="Calibri"/>
          <w:b/>
          <w:sz w:val="22"/>
          <w:szCs w:val="22"/>
        </w:rPr>
        <w:t>What is CCR/SAM?</w:t>
      </w:r>
    </w:p>
    <w:p w:rsidRPr="00175138" w:rsidR="00443DA6" w:rsidP="00443DA6" w:rsidRDefault="00443DA6" w14:paraId="7BE1166B" w14:textId="77777777">
      <w:pPr>
        <w:suppressAutoHyphens w:val="0"/>
        <w:spacing w:after="200"/>
        <w:rPr>
          <w:rFonts w:eastAsia="Calibri"/>
          <w:sz w:val="22"/>
          <w:szCs w:val="22"/>
        </w:rPr>
      </w:pPr>
      <w:r w:rsidRPr="00175138">
        <w:rPr>
          <w:rFonts w:eastAsia="Calibri"/>
          <w:bCs/>
          <w:sz w:val="22"/>
          <w:szCs w:val="22"/>
        </w:rPr>
        <w:t>Central Contractor Registration (CCR)</w:t>
      </w:r>
      <w:r w:rsidRPr="00175138">
        <w:rPr>
          <w:rFonts w:eastAsia="Calibri"/>
          <w:sz w:val="22"/>
          <w:szCs w:val="22"/>
        </w:rPr>
        <w:t>—which collected, validated, stored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rsidRPr="00175138" w:rsidR="00443DA6" w:rsidP="00443DA6" w:rsidRDefault="00443DA6" w14:paraId="0525EE6D" w14:textId="77777777">
      <w:pPr>
        <w:suppressAutoHyphens w:val="0"/>
        <w:spacing w:after="200"/>
        <w:rPr>
          <w:rFonts w:eastAsia="Calibri"/>
          <w:b/>
          <w:bCs/>
          <w:sz w:val="22"/>
          <w:szCs w:val="22"/>
        </w:rPr>
      </w:pPr>
      <w:r w:rsidRPr="00175138">
        <w:rPr>
          <w:rFonts w:eastAsia="Calibri"/>
          <w:b/>
          <w:bCs/>
          <w:sz w:val="22"/>
          <w:szCs w:val="22"/>
        </w:rPr>
        <w:t>When should I register in SAM?</w:t>
      </w:r>
    </w:p>
    <w:p w:rsidRPr="00175138" w:rsidR="00443DA6" w:rsidP="00443DA6" w:rsidRDefault="00443DA6" w14:paraId="1B388046" w14:textId="0D84A4FF">
      <w:pPr>
        <w:suppressAutoHyphens w:val="0"/>
        <w:spacing w:after="200"/>
        <w:rPr>
          <w:rFonts w:ascii="Calibri" w:hAnsi="Calibri" w:eastAsia="Calibri" w:cs="Calibri"/>
          <w:sz w:val="22"/>
          <w:szCs w:val="22"/>
        </w:rPr>
      </w:pPr>
      <w:r w:rsidRPr="00175138">
        <w:rPr>
          <w:rFonts w:eastAsia="Calibri"/>
          <w:sz w:val="22"/>
          <w:szCs w:val="22"/>
        </w:rPr>
        <w:t>While registration in SAM is not required for organizations receiving a grant under contract, subcontract or cooperative agreement from Chemonics, Chemonics requests that partners register in SAM if the organization meets the following criteria requiring executive compensation reporting in accordance with the FFATA regulations referenced above.</w:t>
      </w:r>
      <w:r w:rsidR="00BB3907">
        <w:rPr>
          <w:rFonts w:eastAsia="Calibri"/>
          <w:sz w:val="22"/>
          <w:szCs w:val="22"/>
        </w:rPr>
        <w:t xml:space="preserve"> </w:t>
      </w:r>
      <w:r w:rsidRPr="00175138">
        <w:rPr>
          <w:rFonts w:eastAsia="Calibri"/>
          <w:sz w:val="22"/>
          <w:szCs w:val="22"/>
        </w:rPr>
        <w:t>SAM.gov registration allows an organization to directly report information and manage their organizational data instead of providing it to Chemonics. Reporting on executive compensation for the five highest paid executives is required for a qualifying subaward if in your business or organization's preceding completed fiscal year, your business or organization (the legal entity to which the DUNS number belongs):</w:t>
      </w:r>
    </w:p>
    <w:p w:rsidRPr="00175138" w:rsidR="00443DA6" w:rsidP="00443DA6" w:rsidRDefault="00443DA6" w14:paraId="619DCB81" w14:textId="77777777">
      <w:pPr>
        <w:suppressAutoHyphens w:val="0"/>
        <w:spacing w:after="200"/>
        <w:ind w:left="720"/>
        <w:rPr>
          <w:rFonts w:eastAsia="Calibri"/>
          <w:sz w:val="22"/>
          <w:szCs w:val="22"/>
        </w:rPr>
      </w:pPr>
      <w:r w:rsidRPr="00175138">
        <w:rPr>
          <w:rFonts w:eastAsia="Calibri"/>
          <w:sz w:val="22"/>
          <w:szCs w:val="22"/>
        </w:rPr>
        <w:t xml:space="preserve">(1) received 80 percent or more of its annual gross revenues in U.S. federal contracts, subcontracts, loans, grants, subgrants, and/or cooperative agreements; </w:t>
      </w:r>
      <w:r w:rsidRPr="00175138">
        <w:rPr>
          <w:rFonts w:eastAsia="Calibri"/>
          <w:b/>
          <w:bCs/>
          <w:sz w:val="22"/>
          <w:szCs w:val="22"/>
        </w:rPr>
        <w:t>and</w:t>
      </w:r>
      <w:r w:rsidRPr="00175138">
        <w:rPr>
          <w:rFonts w:eastAsia="Calibri"/>
          <w:sz w:val="22"/>
          <w:szCs w:val="22"/>
        </w:rPr>
        <w:t xml:space="preserve"> </w:t>
      </w:r>
    </w:p>
    <w:p w:rsidRPr="00175138" w:rsidR="00443DA6" w:rsidP="00443DA6" w:rsidRDefault="00443DA6" w14:paraId="7D94F80A" w14:textId="77777777">
      <w:pPr>
        <w:suppressAutoHyphens w:val="0"/>
        <w:spacing w:after="200"/>
        <w:ind w:left="720"/>
        <w:rPr>
          <w:rFonts w:eastAsia="Calibri"/>
          <w:sz w:val="22"/>
          <w:szCs w:val="22"/>
        </w:rPr>
      </w:pPr>
      <w:r w:rsidRPr="00175138">
        <w:rPr>
          <w:rFonts w:eastAsia="Calibri"/>
          <w:sz w:val="22"/>
          <w:szCs w:val="22"/>
        </w:rPr>
        <w:t xml:space="preserve">(2) $25,000,000 or more in annual gross revenues from U.S. federal contracts, subcontracts, loans, grants, subgrants, and/or cooperative agreements; </w:t>
      </w:r>
      <w:r w:rsidRPr="00175138">
        <w:rPr>
          <w:rFonts w:eastAsia="Calibri"/>
          <w:b/>
          <w:bCs/>
          <w:sz w:val="22"/>
          <w:szCs w:val="22"/>
        </w:rPr>
        <w:t>and</w:t>
      </w:r>
      <w:r w:rsidRPr="00175138">
        <w:rPr>
          <w:rFonts w:eastAsia="Calibri"/>
          <w:sz w:val="22"/>
          <w:szCs w:val="22"/>
        </w:rPr>
        <w:t xml:space="preserve">, </w:t>
      </w:r>
    </w:p>
    <w:p w:rsidRPr="00175138" w:rsidR="00443DA6" w:rsidP="00443DA6" w:rsidRDefault="00443DA6" w14:paraId="56FC9237" w14:textId="77777777">
      <w:pPr>
        <w:suppressAutoHyphens w:val="0"/>
        <w:spacing w:after="200"/>
        <w:ind w:left="720"/>
        <w:rPr>
          <w:rFonts w:eastAsia="Calibri"/>
          <w:sz w:val="22"/>
          <w:szCs w:val="22"/>
        </w:rPr>
      </w:pPr>
      <w:r w:rsidRPr="00175138">
        <w:rPr>
          <w:rFonts w:eastAsia="Calibri"/>
          <w:sz w:val="22"/>
          <w:szCs w:val="22"/>
        </w:rPr>
        <w:t xml:space="preserve">(3) The public have </w:t>
      </w:r>
      <w:r w:rsidRPr="00175138">
        <w:rPr>
          <w:rFonts w:eastAsia="Calibri"/>
          <w:b/>
          <w:bCs/>
          <w:sz w:val="22"/>
          <w:szCs w:val="22"/>
        </w:rPr>
        <w:t>does not</w:t>
      </w:r>
      <w:r w:rsidRPr="00175138">
        <w:rPr>
          <w:rFonts w:eastAsia="Calibri"/>
          <w:sz w:val="22"/>
          <w:szCs w:val="22"/>
        </w:rPr>
        <w:t xml:space="preserve">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US Internal Revenue Code of 1986.</w:t>
      </w:r>
    </w:p>
    <w:p w:rsidRPr="00175138" w:rsidR="00443DA6" w:rsidP="00443DA6" w:rsidRDefault="00443DA6" w14:paraId="3282281D" w14:textId="77777777">
      <w:pPr>
        <w:suppressAutoHyphens w:val="0"/>
        <w:spacing w:after="200"/>
        <w:rPr>
          <w:rFonts w:eastAsia="Calibri"/>
          <w:sz w:val="22"/>
          <w:szCs w:val="22"/>
        </w:rPr>
      </w:pPr>
      <w:r w:rsidRPr="00175138">
        <w:rPr>
          <w:rFonts w:eastAsia="Calibri"/>
          <w:sz w:val="22"/>
          <w:szCs w:val="22"/>
        </w:rPr>
        <w:t xml:space="preserve">If your organization meets the criteria to report executive compensation, the following sections of this document outline the benefits of and process for registration in SAM.gov. Registration may be initiated at </w:t>
      </w:r>
      <w:hyperlink w:history="1" w:anchor="1" r:id="rId236">
        <w:r w:rsidRPr="00175138">
          <w:rPr>
            <w:rFonts w:eastAsia="Calibri"/>
            <w:color w:val="0000FF"/>
            <w:sz w:val="22"/>
            <w:szCs w:val="22"/>
            <w:u w:val="single"/>
          </w:rPr>
          <w:t>https://www.sam.gov</w:t>
        </w:r>
      </w:hyperlink>
      <w:r w:rsidRPr="00175138">
        <w:rPr>
          <w:rFonts w:eastAsia="Calibri"/>
          <w:sz w:val="22"/>
          <w:szCs w:val="22"/>
        </w:rPr>
        <w:t>.</w:t>
      </w:r>
      <w:r w:rsidRPr="00175138">
        <w:rPr>
          <w:rFonts w:eastAsia="Calibri"/>
          <w:sz w:val="22"/>
          <w:szCs w:val="22"/>
          <w:shd w:val="clear" w:color="auto" w:fill="FFFFFF"/>
        </w:rPr>
        <w:t xml:space="preserve"> There is NO fee to register for this site.</w:t>
      </w:r>
    </w:p>
    <w:p w:rsidR="00443DA6" w:rsidP="00443DA6" w:rsidRDefault="00443DA6" w14:paraId="4649BC19" w14:textId="77777777">
      <w:pPr>
        <w:suppressAutoHyphens w:val="0"/>
        <w:spacing w:after="200"/>
        <w:rPr>
          <w:rFonts w:eastAsia="Calibri"/>
          <w:b/>
          <w:sz w:val="22"/>
          <w:szCs w:val="22"/>
        </w:rPr>
      </w:pPr>
    </w:p>
    <w:p w:rsidRPr="00175138" w:rsidR="00443DA6" w:rsidP="00443DA6" w:rsidRDefault="00443DA6" w14:paraId="15C1E393" w14:textId="77777777">
      <w:pPr>
        <w:suppressAutoHyphens w:val="0"/>
        <w:spacing w:after="200"/>
        <w:rPr>
          <w:rFonts w:eastAsia="Calibri"/>
          <w:b/>
          <w:sz w:val="22"/>
          <w:szCs w:val="22"/>
        </w:rPr>
      </w:pPr>
      <w:r w:rsidRPr="00175138">
        <w:rPr>
          <w:rFonts w:eastAsia="Calibri"/>
          <w:b/>
          <w:sz w:val="22"/>
          <w:szCs w:val="22"/>
        </w:rPr>
        <w:t>Why should I register in SAM?</w:t>
      </w:r>
    </w:p>
    <w:p w:rsidRPr="00175138" w:rsidR="00443DA6" w:rsidP="00443DA6" w:rsidRDefault="00443DA6" w14:paraId="4A4445BC" w14:textId="74A12C61">
      <w:pPr>
        <w:suppressAutoHyphens w:val="0"/>
        <w:spacing w:after="200"/>
        <w:rPr>
          <w:rFonts w:eastAsia="Calibri"/>
          <w:sz w:val="22"/>
          <w:szCs w:val="22"/>
        </w:rPr>
      </w:pPr>
      <w:r w:rsidRPr="00175138">
        <w:rPr>
          <w:rFonts w:eastAsia="Calibri"/>
          <w:sz w:val="22"/>
          <w:szCs w:val="22"/>
        </w:rPr>
        <w:t>Chemonics recommends that partners register in SAM to facilitate their management of organizational data</w:t>
      </w:r>
      <w:r w:rsidR="00BB3907">
        <w:rPr>
          <w:rFonts w:eastAsia="Calibri"/>
          <w:sz w:val="22"/>
          <w:szCs w:val="22"/>
        </w:rPr>
        <w:t xml:space="preserve"> </w:t>
      </w:r>
      <w:r w:rsidRPr="00175138">
        <w:rPr>
          <w:rFonts w:eastAsia="Calibri"/>
          <w:sz w:val="22"/>
          <w:szCs w:val="22"/>
        </w:rPr>
        <w:t xml:space="preserve">and certifications related to any U.S. federal funding, including required executive compensation reporting. Executive </w:t>
      </w:r>
      <w:r w:rsidRPr="00175138">
        <w:rPr>
          <w:rFonts w:eastAsia="Calibri"/>
          <w:sz w:val="22"/>
          <w:szCs w:val="22"/>
        </w:rPr>
        <w:lastRenderedPageBreak/>
        <w:t>compensation reporting for the five highest paid executives is required in connection with the reporting of a qualifying subaward if:</w:t>
      </w:r>
    </w:p>
    <w:p w:rsidRPr="00175138" w:rsidR="00443DA6" w:rsidP="00DB229E" w:rsidRDefault="00443DA6" w14:paraId="38341424" w14:textId="77777777">
      <w:pPr>
        <w:numPr>
          <w:ilvl w:val="0"/>
          <w:numId w:val="15"/>
        </w:numPr>
        <w:suppressAutoHyphens w:val="0"/>
        <w:spacing w:after="200"/>
        <w:rPr>
          <w:bCs/>
          <w:sz w:val="22"/>
          <w:szCs w:val="22"/>
        </w:rPr>
      </w:pPr>
      <w:r w:rsidRPr="00175138">
        <w:rPr>
          <w:rFonts w:eastAsia="Calibri"/>
          <w:sz w:val="22"/>
          <w:szCs w:val="22"/>
        </w:rPr>
        <w:t>I</w:t>
      </w:r>
      <w:r w:rsidRPr="00175138">
        <w:rPr>
          <w:bCs/>
          <w:sz w:val="22"/>
          <w:szCs w:val="22"/>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rsidRPr="00175138" w:rsidR="00443DA6" w:rsidP="00DB229E" w:rsidRDefault="00443DA6" w14:paraId="40F5708F" w14:textId="77777777">
      <w:pPr>
        <w:numPr>
          <w:ilvl w:val="0"/>
          <w:numId w:val="15"/>
        </w:numPr>
        <w:suppressAutoHyphens w:val="0"/>
        <w:spacing w:after="200"/>
        <w:rPr>
          <w:bCs/>
          <w:sz w:val="22"/>
          <w:szCs w:val="22"/>
        </w:rPr>
      </w:pPr>
      <w:r w:rsidRPr="00175138">
        <w:rPr>
          <w:bCs/>
          <w:sz w:val="22"/>
          <w:szCs w:val="22"/>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rsidRPr="00175138" w:rsidR="00443DA6" w:rsidP="00443DA6" w:rsidRDefault="00443DA6" w14:paraId="22EC02BB" w14:textId="77777777">
      <w:pPr>
        <w:suppressAutoHyphens w:val="0"/>
        <w:spacing w:after="200"/>
        <w:rPr>
          <w:rFonts w:eastAsia="Calibri"/>
          <w:b/>
          <w:sz w:val="22"/>
          <w:szCs w:val="22"/>
        </w:rPr>
      </w:pPr>
      <w:r w:rsidRPr="00175138">
        <w:rPr>
          <w:rFonts w:eastAsia="Calibri"/>
          <w:b/>
          <w:sz w:val="22"/>
          <w:szCs w:val="22"/>
        </w:rPr>
        <w:t>What benefits do I receive from registering in SAM?</w:t>
      </w:r>
    </w:p>
    <w:p w:rsidRPr="00175138" w:rsidR="00443DA6" w:rsidP="00443DA6" w:rsidRDefault="00443DA6" w14:paraId="53317F2C" w14:textId="77777777">
      <w:pPr>
        <w:suppressAutoHyphens w:val="0"/>
        <w:spacing w:after="200"/>
        <w:rPr>
          <w:rFonts w:eastAsia="Calibri"/>
          <w:sz w:val="22"/>
          <w:szCs w:val="22"/>
        </w:rPr>
      </w:pPr>
      <w:r w:rsidRPr="00175138">
        <w:rPr>
          <w:rFonts w:eastAsia="Calibri"/>
          <w:sz w:val="22"/>
          <w:szCs w:val="22"/>
        </w:rPr>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rsidRPr="00175138" w:rsidR="00443DA6" w:rsidP="00443DA6" w:rsidRDefault="00443DA6" w14:paraId="2CE8A084" w14:textId="77777777">
      <w:pPr>
        <w:suppressAutoHyphens w:val="0"/>
        <w:spacing w:after="200"/>
        <w:rPr>
          <w:rFonts w:eastAsia="Calibri"/>
          <w:b/>
          <w:sz w:val="22"/>
          <w:szCs w:val="22"/>
        </w:rPr>
      </w:pPr>
      <w:r w:rsidRPr="00175138">
        <w:rPr>
          <w:rFonts w:eastAsia="Calibri"/>
          <w:b/>
          <w:sz w:val="22"/>
          <w:szCs w:val="22"/>
        </w:rPr>
        <w:t>How do I register in SAM?</w:t>
      </w:r>
    </w:p>
    <w:p w:rsidRPr="00175138" w:rsidR="00443DA6" w:rsidP="00443DA6" w:rsidRDefault="00443DA6" w14:paraId="7362A026" w14:textId="77777777">
      <w:pPr>
        <w:suppressAutoHyphens w:val="0"/>
        <w:spacing w:after="200"/>
        <w:rPr>
          <w:rFonts w:eastAsia="Calibri"/>
          <w:sz w:val="22"/>
          <w:szCs w:val="22"/>
        </w:rPr>
      </w:pPr>
      <w:r w:rsidRPr="00175138">
        <w:rPr>
          <w:rFonts w:eastAsia="Calibri"/>
          <w:sz w:val="22"/>
          <w:szCs w:val="22"/>
        </w:rPr>
        <w:t xml:space="preserve">Follow the step-by-step guidance for registering in SAM for assistance awards (under grants/cooperative agreements) at: </w:t>
      </w:r>
      <w:hyperlink w:history="1" r:id="rId237">
        <w:r w:rsidRPr="00175138">
          <w:rPr>
            <w:rFonts w:eastAsia="Calibri"/>
            <w:color w:val="0000FF"/>
            <w:sz w:val="22"/>
            <w:szCs w:val="22"/>
            <w:u w:val="single"/>
          </w:rPr>
          <w:t>https://www.sam.gov/sam/transcript/Quick_Guide_for_Grants_Registrations.pdf</w:t>
        </w:r>
      </w:hyperlink>
      <w:r>
        <w:rPr>
          <w:rFonts w:eastAsia="Calibri"/>
          <w:sz w:val="22"/>
          <w:szCs w:val="22"/>
        </w:rPr>
        <w:t xml:space="preserve"> </w:t>
      </w:r>
    </w:p>
    <w:p w:rsidRPr="00175138" w:rsidR="00443DA6" w:rsidP="00443DA6" w:rsidRDefault="00443DA6" w14:paraId="29A6B47D" w14:textId="77777777">
      <w:pPr>
        <w:suppressAutoHyphens w:val="0"/>
        <w:rPr>
          <w:rFonts w:eastAsia="Calibri"/>
          <w:sz w:val="22"/>
          <w:szCs w:val="22"/>
        </w:rPr>
      </w:pPr>
      <w:r w:rsidRPr="00175138">
        <w:rPr>
          <w:rFonts w:eastAsia="Calibri"/>
          <w:sz w:val="22"/>
          <w:szCs w:val="22"/>
        </w:rPr>
        <w:t>Follow the step-by-step guidance for contracts registrations at:</w:t>
      </w:r>
    </w:p>
    <w:p w:rsidRPr="00175138" w:rsidR="00443DA6" w:rsidP="00443DA6" w:rsidRDefault="00931227" w14:paraId="7B66DB6D" w14:textId="77777777">
      <w:pPr>
        <w:suppressAutoHyphens w:val="0"/>
        <w:rPr>
          <w:rFonts w:eastAsia="Calibri"/>
          <w:sz w:val="22"/>
          <w:szCs w:val="22"/>
        </w:rPr>
      </w:pPr>
      <w:hyperlink w:history="1" r:id="rId238">
        <w:r w:rsidRPr="00175138" w:rsidR="00443DA6">
          <w:rPr>
            <w:rFonts w:eastAsia="Calibri"/>
            <w:color w:val="0000FF"/>
            <w:sz w:val="22"/>
            <w:szCs w:val="22"/>
            <w:u w:val="single"/>
          </w:rPr>
          <w:t>https://www.sam.gov/sam/transcript/Quick_Guide_for_Contract_Registrations.pdf</w:t>
        </w:r>
      </w:hyperlink>
    </w:p>
    <w:p w:rsidRPr="00175138" w:rsidR="00443DA6" w:rsidP="00443DA6" w:rsidRDefault="00443DA6" w14:paraId="33FCD165" w14:textId="77777777">
      <w:pPr>
        <w:suppressAutoHyphens w:val="0"/>
        <w:spacing w:after="200"/>
        <w:rPr>
          <w:rFonts w:eastAsia="Calibri"/>
          <w:sz w:val="22"/>
          <w:szCs w:val="22"/>
        </w:rPr>
      </w:pPr>
      <w:r w:rsidRPr="00175138">
        <w:rPr>
          <w:rFonts w:eastAsia="Calibri"/>
          <w:sz w:val="22"/>
          <w:szCs w:val="22"/>
        </w:rPr>
        <w:br/>
      </w:r>
      <w:r w:rsidRPr="00175138">
        <w:rPr>
          <w:rFonts w:eastAsia="Calibri"/>
          <w:i/>
          <w:sz w:val="22"/>
          <w:szCs w:val="22"/>
        </w:rPr>
        <w:t>You must have a Data Universal Numbering System (DUNS) number in order to begin either registration process.</w:t>
      </w:r>
      <w:r w:rsidRPr="00175138">
        <w:rPr>
          <w:rFonts w:eastAsia="Calibri"/>
          <w:sz w:val="22"/>
          <w:szCs w:val="22"/>
        </w:rPr>
        <w:br/>
      </w:r>
      <w:r w:rsidRPr="00175138">
        <w:rPr>
          <w:rFonts w:eastAsia="Calibri"/>
          <w:sz w:val="22"/>
          <w:szCs w:val="22"/>
        </w:rPr>
        <w:br/>
      </w:r>
      <w:r w:rsidRPr="00175138">
        <w:rPr>
          <w:rFonts w:eastAsia="Calibri"/>
          <w:sz w:val="22"/>
          <w:szCs w:val="22"/>
        </w:rPr>
        <w:t>If you already have the necessary information on hand (see below), the online registration takes approximately one hour to complete, depending upon the size and complexity of your business or organization.</w:t>
      </w:r>
    </w:p>
    <w:p w:rsidRPr="00175138" w:rsidR="00443DA6" w:rsidP="00443DA6" w:rsidRDefault="00443DA6" w14:paraId="04F9DFA5" w14:textId="77777777">
      <w:pPr>
        <w:suppressAutoHyphens w:val="0"/>
        <w:spacing w:after="200"/>
        <w:rPr>
          <w:rFonts w:eastAsia="Calibri"/>
          <w:b/>
          <w:sz w:val="22"/>
          <w:szCs w:val="22"/>
        </w:rPr>
      </w:pPr>
      <w:r w:rsidRPr="00175138">
        <w:rPr>
          <w:rFonts w:eastAsia="Calibri"/>
          <w:b/>
          <w:sz w:val="22"/>
          <w:szCs w:val="22"/>
        </w:rPr>
        <w:t>What data is needed to register in SAM?</w:t>
      </w:r>
    </w:p>
    <w:p w:rsidRPr="00175138" w:rsidR="00443DA6" w:rsidP="00443DA6" w:rsidRDefault="00443DA6" w14:paraId="01056927" w14:textId="77777777">
      <w:pPr>
        <w:suppressAutoHyphens w:val="0"/>
        <w:spacing w:after="200"/>
        <w:rPr>
          <w:rFonts w:eastAsia="Calibri"/>
          <w:sz w:val="22"/>
          <w:szCs w:val="22"/>
        </w:rPr>
      </w:pPr>
      <w:r w:rsidRPr="00175138">
        <w:rPr>
          <w:rFonts w:eastAsia="Calibri"/>
          <w:sz w:val="22"/>
          <w:szCs w:val="22"/>
        </w:rPr>
        <w:t>SAM registrants are required to submit detailed information on their company in various categories. Additional, non-mandatory information is also requested. Categories of required and requested information include:</w:t>
      </w:r>
    </w:p>
    <w:p w:rsidRPr="00175138" w:rsidR="00443DA6" w:rsidP="00443DA6" w:rsidRDefault="00443DA6" w14:paraId="479FB716" w14:textId="77777777">
      <w:pPr>
        <w:suppressAutoHyphens w:val="0"/>
        <w:spacing w:after="200"/>
        <w:rPr>
          <w:rFonts w:eastAsia="Calibri"/>
          <w:sz w:val="22"/>
          <w:szCs w:val="22"/>
        </w:rPr>
      </w:pPr>
      <w:r w:rsidRPr="00175138">
        <w:rPr>
          <w:rFonts w:eastAsia="Calibri"/>
          <w:sz w:val="22"/>
          <w:szCs w:val="22"/>
        </w:rPr>
        <w:t>* General Information - Includes, but is not limited to, DUNS number, CAGE Code, company name, Federal Tax Identification Number (TIN), location, receipts, employee numbers, and web site address.</w:t>
      </w:r>
    </w:p>
    <w:p w:rsidRPr="00175138" w:rsidR="00443DA6" w:rsidP="00443DA6" w:rsidRDefault="00443DA6" w14:paraId="553FB07E" w14:textId="77777777">
      <w:pPr>
        <w:suppressAutoHyphens w:val="0"/>
        <w:spacing w:after="200"/>
        <w:rPr>
          <w:rFonts w:eastAsia="Calibri"/>
          <w:sz w:val="22"/>
          <w:szCs w:val="22"/>
        </w:rPr>
      </w:pPr>
      <w:r w:rsidRPr="00175138">
        <w:rPr>
          <w:rFonts w:eastAsia="Calibri"/>
          <w:sz w:val="22"/>
          <w:szCs w:val="22"/>
        </w:rPr>
        <w:t>* Corporate Information - Includes, but is not limited to, organization or business type and SBA-defined socioeconomic characteristics.</w:t>
      </w:r>
    </w:p>
    <w:p w:rsidRPr="00175138" w:rsidR="00443DA6" w:rsidP="00443DA6" w:rsidRDefault="00443DA6" w14:paraId="0762AD7D" w14:textId="77777777">
      <w:pPr>
        <w:suppressAutoHyphens w:val="0"/>
        <w:spacing w:after="200"/>
        <w:rPr>
          <w:rFonts w:eastAsia="Calibri"/>
          <w:sz w:val="22"/>
          <w:szCs w:val="22"/>
        </w:rPr>
      </w:pPr>
      <w:r w:rsidRPr="00175138">
        <w:rPr>
          <w:rFonts w:eastAsia="Calibri"/>
          <w:sz w:val="22"/>
          <w:szCs w:val="22"/>
        </w:rPr>
        <w:t>* Goods and Services Information - Includes, but is not limited to, NAICS code, SIC code, Product Service (PSC) code, and Federal Supply Classification (FSC) code.</w:t>
      </w:r>
    </w:p>
    <w:p w:rsidRPr="00175138" w:rsidR="00443DA6" w:rsidP="00443DA6" w:rsidRDefault="00443DA6" w14:paraId="6FA65479" w14:textId="77777777">
      <w:pPr>
        <w:suppressAutoHyphens w:val="0"/>
        <w:spacing w:after="200"/>
        <w:rPr>
          <w:rFonts w:eastAsia="Calibri"/>
          <w:sz w:val="22"/>
          <w:szCs w:val="22"/>
        </w:rPr>
      </w:pPr>
      <w:r w:rsidRPr="00175138">
        <w:rPr>
          <w:rFonts w:eastAsia="Calibri"/>
          <w:sz w:val="22"/>
          <w:szCs w:val="22"/>
        </w:rPr>
        <w:t>* Financial Information - Includes, but is not limited to, financial institution, American Banking Association (ABA) routing number, account number, remittance address, lock box number, automated clearing house (ACH) information, and credit card information.</w:t>
      </w:r>
    </w:p>
    <w:p w:rsidRPr="00175138" w:rsidR="00443DA6" w:rsidP="00443DA6" w:rsidRDefault="00443DA6" w14:paraId="5B038B69" w14:textId="77777777">
      <w:pPr>
        <w:suppressAutoHyphens w:val="0"/>
        <w:spacing w:after="200"/>
        <w:rPr>
          <w:rFonts w:eastAsia="Calibri"/>
          <w:sz w:val="22"/>
          <w:szCs w:val="22"/>
        </w:rPr>
      </w:pPr>
      <w:r w:rsidRPr="00175138">
        <w:rPr>
          <w:rFonts w:eastAsia="Calibri"/>
          <w:sz w:val="22"/>
          <w:szCs w:val="22"/>
        </w:rPr>
        <w:lastRenderedPageBreak/>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rsidR="00443DA6" w:rsidP="00443DA6" w:rsidRDefault="00443DA6" w14:paraId="320812E3" w14:textId="77777777">
      <w:pPr>
        <w:jc w:val="center"/>
        <w:rPr>
          <w:sz w:val="22"/>
          <w:szCs w:val="22"/>
          <w:lang w:val="uk-UA"/>
        </w:rPr>
      </w:pPr>
    </w:p>
    <w:p w:rsidR="00A06423" w:rsidP="00443DA6" w:rsidRDefault="00A06423" w14:paraId="691A7568" w14:textId="77777777">
      <w:pPr>
        <w:jc w:val="center"/>
        <w:rPr>
          <w:sz w:val="22"/>
          <w:szCs w:val="22"/>
          <w:lang w:val="uk-UA"/>
        </w:rPr>
      </w:pPr>
    </w:p>
    <w:p w:rsidR="00A06423" w:rsidP="00443DA6" w:rsidRDefault="00A06423" w14:paraId="37170CF2" w14:textId="77777777">
      <w:pPr>
        <w:jc w:val="center"/>
        <w:rPr>
          <w:sz w:val="22"/>
          <w:szCs w:val="22"/>
          <w:lang w:val="uk-UA"/>
        </w:rPr>
      </w:pPr>
    </w:p>
    <w:p w:rsidR="00A06423" w:rsidP="00443DA6" w:rsidRDefault="00A06423" w14:paraId="0A58648D" w14:textId="77777777">
      <w:pPr>
        <w:jc w:val="center"/>
        <w:rPr>
          <w:sz w:val="22"/>
          <w:szCs w:val="22"/>
          <w:lang w:val="uk-UA"/>
        </w:rPr>
      </w:pPr>
    </w:p>
    <w:p w:rsidR="00A06423" w:rsidP="00443DA6" w:rsidRDefault="00A06423" w14:paraId="7C163762" w14:textId="77777777">
      <w:pPr>
        <w:jc w:val="center"/>
        <w:rPr>
          <w:sz w:val="22"/>
          <w:szCs w:val="22"/>
          <w:lang w:val="uk-UA"/>
        </w:rPr>
      </w:pPr>
    </w:p>
    <w:p w:rsidR="00A06423" w:rsidP="00443DA6" w:rsidRDefault="00A06423" w14:paraId="7B579359" w14:textId="77777777">
      <w:pPr>
        <w:jc w:val="center"/>
        <w:rPr>
          <w:sz w:val="22"/>
          <w:szCs w:val="22"/>
          <w:lang w:val="uk-UA"/>
        </w:rPr>
      </w:pPr>
    </w:p>
    <w:p w:rsidR="00A06423" w:rsidP="00443DA6" w:rsidRDefault="00A06423" w14:paraId="69BCBB22" w14:textId="77777777">
      <w:pPr>
        <w:jc w:val="center"/>
        <w:rPr>
          <w:sz w:val="22"/>
          <w:szCs w:val="22"/>
          <w:lang w:val="uk-UA"/>
        </w:rPr>
      </w:pPr>
    </w:p>
    <w:p w:rsidR="00A06423" w:rsidP="00443DA6" w:rsidRDefault="00A06423" w14:paraId="086406A9" w14:textId="77777777">
      <w:pPr>
        <w:jc w:val="center"/>
        <w:rPr>
          <w:sz w:val="22"/>
          <w:szCs w:val="22"/>
          <w:lang w:val="uk-UA"/>
        </w:rPr>
      </w:pPr>
    </w:p>
    <w:p w:rsidR="00A06423" w:rsidP="00443DA6" w:rsidRDefault="00A06423" w14:paraId="006025D0" w14:textId="77777777">
      <w:pPr>
        <w:jc w:val="center"/>
        <w:rPr>
          <w:sz w:val="22"/>
          <w:szCs w:val="22"/>
          <w:lang w:val="uk-UA"/>
        </w:rPr>
      </w:pPr>
    </w:p>
    <w:p w:rsidR="00A06423" w:rsidP="00443DA6" w:rsidRDefault="00A06423" w14:paraId="03975AAF" w14:textId="77777777">
      <w:pPr>
        <w:jc w:val="center"/>
        <w:rPr>
          <w:sz w:val="22"/>
          <w:szCs w:val="22"/>
          <w:lang w:val="uk-UA"/>
        </w:rPr>
      </w:pPr>
    </w:p>
    <w:p w:rsidR="00A06423" w:rsidP="00443DA6" w:rsidRDefault="00A06423" w14:paraId="607E8EF1" w14:textId="77777777">
      <w:pPr>
        <w:jc w:val="center"/>
        <w:rPr>
          <w:sz w:val="22"/>
          <w:szCs w:val="22"/>
          <w:lang w:val="uk-UA"/>
        </w:rPr>
      </w:pPr>
    </w:p>
    <w:p w:rsidR="00A06423" w:rsidP="00443DA6" w:rsidRDefault="00A06423" w14:paraId="723E9192" w14:textId="77777777">
      <w:pPr>
        <w:jc w:val="center"/>
        <w:rPr>
          <w:sz w:val="22"/>
          <w:szCs w:val="22"/>
          <w:lang w:val="uk-UA"/>
        </w:rPr>
      </w:pPr>
    </w:p>
    <w:p w:rsidR="00A06423" w:rsidP="00443DA6" w:rsidRDefault="00A06423" w14:paraId="656375D0" w14:textId="77777777">
      <w:pPr>
        <w:jc w:val="center"/>
        <w:rPr>
          <w:sz w:val="22"/>
          <w:szCs w:val="22"/>
          <w:lang w:val="uk-UA"/>
        </w:rPr>
      </w:pPr>
    </w:p>
    <w:p w:rsidR="00A06423" w:rsidP="00443DA6" w:rsidRDefault="00A06423" w14:paraId="33AB9C6E" w14:textId="77777777">
      <w:pPr>
        <w:jc w:val="center"/>
        <w:rPr>
          <w:sz w:val="22"/>
          <w:szCs w:val="22"/>
          <w:lang w:val="uk-UA"/>
        </w:rPr>
      </w:pPr>
    </w:p>
    <w:p w:rsidR="00A06423" w:rsidP="00443DA6" w:rsidRDefault="00A06423" w14:paraId="599D0911" w14:textId="77777777">
      <w:pPr>
        <w:jc w:val="center"/>
        <w:rPr>
          <w:sz w:val="22"/>
          <w:szCs w:val="22"/>
          <w:lang w:val="uk-UA"/>
        </w:rPr>
      </w:pPr>
    </w:p>
    <w:p w:rsidR="00A06423" w:rsidP="00443DA6" w:rsidRDefault="00A06423" w14:paraId="7871BA99" w14:textId="77777777">
      <w:pPr>
        <w:jc w:val="center"/>
        <w:rPr>
          <w:sz w:val="22"/>
          <w:szCs w:val="22"/>
          <w:lang w:val="uk-UA"/>
        </w:rPr>
      </w:pPr>
    </w:p>
    <w:p w:rsidR="00A06423" w:rsidP="00443DA6" w:rsidRDefault="00A06423" w14:paraId="3E106F3A" w14:textId="77777777">
      <w:pPr>
        <w:jc w:val="center"/>
        <w:rPr>
          <w:sz w:val="22"/>
          <w:szCs w:val="22"/>
          <w:lang w:val="uk-UA"/>
        </w:rPr>
      </w:pPr>
    </w:p>
    <w:p w:rsidR="00A06423" w:rsidP="00443DA6" w:rsidRDefault="00A06423" w14:paraId="1787D06D" w14:textId="77777777">
      <w:pPr>
        <w:jc w:val="center"/>
        <w:rPr>
          <w:sz w:val="22"/>
          <w:szCs w:val="22"/>
          <w:lang w:val="uk-UA"/>
        </w:rPr>
      </w:pPr>
    </w:p>
    <w:p w:rsidR="00A06423" w:rsidP="00443DA6" w:rsidRDefault="00A06423" w14:paraId="50539C98" w14:textId="77777777">
      <w:pPr>
        <w:jc w:val="center"/>
        <w:rPr>
          <w:sz w:val="22"/>
          <w:szCs w:val="22"/>
          <w:lang w:val="uk-UA"/>
        </w:rPr>
      </w:pPr>
    </w:p>
    <w:p w:rsidR="00A06423" w:rsidP="00443DA6" w:rsidRDefault="00A06423" w14:paraId="32AB597F" w14:textId="77777777">
      <w:pPr>
        <w:jc w:val="center"/>
        <w:rPr>
          <w:sz w:val="22"/>
          <w:szCs w:val="22"/>
          <w:lang w:val="uk-UA"/>
        </w:rPr>
      </w:pPr>
    </w:p>
    <w:p w:rsidR="00A06423" w:rsidP="00443DA6" w:rsidRDefault="00A06423" w14:paraId="729534A6" w14:textId="77777777">
      <w:pPr>
        <w:jc w:val="center"/>
        <w:rPr>
          <w:sz w:val="22"/>
          <w:szCs w:val="22"/>
          <w:lang w:val="uk-UA"/>
        </w:rPr>
      </w:pPr>
    </w:p>
    <w:p w:rsidR="00A06423" w:rsidP="00443DA6" w:rsidRDefault="00A06423" w14:paraId="6111CA80" w14:textId="77777777">
      <w:pPr>
        <w:jc w:val="center"/>
        <w:rPr>
          <w:sz w:val="22"/>
          <w:szCs w:val="22"/>
          <w:lang w:val="uk-UA"/>
        </w:rPr>
      </w:pPr>
    </w:p>
    <w:p w:rsidR="00A06423" w:rsidP="00443DA6" w:rsidRDefault="00A06423" w14:paraId="029276A2" w14:textId="77777777">
      <w:pPr>
        <w:jc w:val="center"/>
        <w:rPr>
          <w:sz w:val="22"/>
          <w:szCs w:val="22"/>
          <w:lang w:val="uk-UA"/>
        </w:rPr>
      </w:pPr>
    </w:p>
    <w:p w:rsidR="00A06423" w:rsidP="00443DA6" w:rsidRDefault="00A06423" w14:paraId="47DDC811" w14:textId="77777777">
      <w:pPr>
        <w:jc w:val="center"/>
        <w:rPr>
          <w:sz w:val="22"/>
          <w:szCs w:val="22"/>
          <w:lang w:val="uk-UA"/>
        </w:rPr>
      </w:pPr>
    </w:p>
    <w:p w:rsidR="00A06423" w:rsidP="00443DA6" w:rsidRDefault="00A06423" w14:paraId="22511C41" w14:textId="77777777">
      <w:pPr>
        <w:jc w:val="center"/>
        <w:rPr>
          <w:sz w:val="22"/>
          <w:szCs w:val="22"/>
          <w:lang w:val="uk-UA"/>
        </w:rPr>
      </w:pPr>
    </w:p>
    <w:p w:rsidR="00A06423" w:rsidP="00443DA6" w:rsidRDefault="00A06423" w14:paraId="1CB5BF8F" w14:textId="77777777">
      <w:pPr>
        <w:jc w:val="center"/>
        <w:rPr>
          <w:sz w:val="22"/>
          <w:szCs w:val="22"/>
          <w:lang w:val="uk-UA"/>
        </w:rPr>
      </w:pPr>
    </w:p>
    <w:p w:rsidR="00A06423" w:rsidP="00443DA6" w:rsidRDefault="00A06423" w14:paraId="0382918B" w14:textId="77777777">
      <w:pPr>
        <w:jc w:val="center"/>
        <w:rPr>
          <w:sz w:val="22"/>
          <w:szCs w:val="22"/>
          <w:lang w:val="uk-UA"/>
        </w:rPr>
      </w:pPr>
    </w:p>
    <w:p w:rsidR="00A06423" w:rsidP="00443DA6" w:rsidRDefault="00A06423" w14:paraId="431624A3" w14:textId="77777777">
      <w:pPr>
        <w:jc w:val="center"/>
        <w:rPr>
          <w:sz w:val="22"/>
          <w:szCs w:val="22"/>
          <w:lang w:val="uk-UA"/>
        </w:rPr>
      </w:pPr>
    </w:p>
    <w:p w:rsidR="00A06423" w:rsidP="00443DA6" w:rsidRDefault="00A06423" w14:paraId="43886252" w14:textId="77777777">
      <w:pPr>
        <w:jc w:val="center"/>
        <w:rPr>
          <w:sz w:val="22"/>
          <w:szCs w:val="22"/>
          <w:lang w:val="uk-UA"/>
        </w:rPr>
      </w:pPr>
    </w:p>
    <w:p w:rsidR="00A06423" w:rsidP="00443DA6" w:rsidRDefault="00A06423" w14:paraId="6230CD36" w14:textId="77777777">
      <w:pPr>
        <w:jc w:val="center"/>
        <w:rPr>
          <w:sz w:val="22"/>
          <w:szCs w:val="22"/>
          <w:lang w:val="uk-UA"/>
        </w:rPr>
      </w:pPr>
    </w:p>
    <w:p w:rsidR="00A06423" w:rsidP="00443DA6" w:rsidRDefault="00A06423" w14:paraId="053D8044" w14:textId="77777777">
      <w:pPr>
        <w:jc w:val="center"/>
        <w:rPr>
          <w:sz w:val="22"/>
          <w:szCs w:val="22"/>
          <w:lang w:val="uk-UA"/>
        </w:rPr>
      </w:pPr>
    </w:p>
    <w:p w:rsidR="00A06423" w:rsidP="00443DA6" w:rsidRDefault="00A06423" w14:paraId="236E568B" w14:textId="77777777">
      <w:pPr>
        <w:jc w:val="center"/>
        <w:rPr>
          <w:sz w:val="22"/>
          <w:szCs w:val="22"/>
          <w:lang w:val="uk-UA"/>
        </w:rPr>
      </w:pPr>
    </w:p>
    <w:p w:rsidR="00A06423" w:rsidP="00443DA6" w:rsidRDefault="00A06423" w14:paraId="5AFAE1EB" w14:textId="77777777">
      <w:pPr>
        <w:jc w:val="center"/>
        <w:rPr>
          <w:sz w:val="22"/>
          <w:szCs w:val="22"/>
          <w:lang w:val="uk-UA"/>
        </w:rPr>
      </w:pPr>
    </w:p>
    <w:p w:rsidR="00A06423" w:rsidP="00443DA6" w:rsidRDefault="00A06423" w14:paraId="65B9E2E3" w14:textId="77777777">
      <w:pPr>
        <w:jc w:val="center"/>
        <w:rPr>
          <w:sz w:val="22"/>
          <w:szCs w:val="22"/>
          <w:lang w:val="uk-UA"/>
        </w:rPr>
      </w:pPr>
    </w:p>
    <w:p w:rsidR="00A06423" w:rsidP="00443DA6" w:rsidRDefault="00A06423" w14:paraId="27421B99" w14:textId="77777777">
      <w:pPr>
        <w:jc w:val="center"/>
        <w:rPr>
          <w:sz w:val="22"/>
          <w:szCs w:val="22"/>
          <w:lang w:val="uk-UA"/>
        </w:rPr>
      </w:pPr>
    </w:p>
    <w:p w:rsidR="00A06423" w:rsidP="00443DA6" w:rsidRDefault="00A06423" w14:paraId="2E297D19" w14:textId="77777777">
      <w:pPr>
        <w:jc w:val="center"/>
        <w:rPr>
          <w:sz w:val="22"/>
          <w:szCs w:val="22"/>
          <w:lang w:val="uk-UA"/>
        </w:rPr>
      </w:pPr>
    </w:p>
    <w:p w:rsidR="00A06423" w:rsidP="00443DA6" w:rsidRDefault="00A06423" w14:paraId="08B0EA9F" w14:textId="77777777">
      <w:pPr>
        <w:jc w:val="center"/>
        <w:rPr>
          <w:sz w:val="22"/>
          <w:szCs w:val="22"/>
          <w:lang w:val="uk-UA"/>
        </w:rPr>
      </w:pPr>
    </w:p>
    <w:p w:rsidR="00A06423" w:rsidP="00443DA6" w:rsidRDefault="00A06423" w14:paraId="062594A1" w14:textId="77777777">
      <w:pPr>
        <w:jc w:val="center"/>
        <w:rPr>
          <w:sz w:val="22"/>
          <w:szCs w:val="22"/>
          <w:lang w:val="uk-UA"/>
        </w:rPr>
      </w:pPr>
    </w:p>
    <w:p w:rsidR="00A06423" w:rsidP="00443DA6" w:rsidRDefault="00A06423" w14:paraId="6AC3A72C" w14:textId="77777777">
      <w:pPr>
        <w:jc w:val="center"/>
        <w:rPr>
          <w:sz w:val="22"/>
          <w:szCs w:val="22"/>
          <w:lang w:val="uk-UA"/>
        </w:rPr>
      </w:pPr>
    </w:p>
    <w:p w:rsidR="00A06423" w:rsidP="00443DA6" w:rsidRDefault="00A06423" w14:paraId="6EF13626" w14:textId="77777777">
      <w:pPr>
        <w:jc w:val="center"/>
        <w:rPr>
          <w:sz w:val="22"/>
          <w:szCs w:val="22"/>
          <w:lang w:val="uk-UA"/>
        </w:rPr>
      </w:pPr>
    </w:p>
    <w:p w:rsidR="00A06423" w:rsidP="00443DA6" w:rsidRDefault="00A06423" w14:paraId="36B7309D" w14:textId="77777777">
      <w:pPr>
        <w:jc w:val="center"/>
        <w:rPr>
          <w:sz w:val="22"/>
          <w:szCs w:val="22"/>
          <w:lang w:val="uk-UA"/>
        </w:rPr>
      </w:pPr>
    </w:p>
    <w:p w:rsidR="00A06423" w:rsidP="00443DA6" w:rsidRDefault="00A06423" w14:paraId="2CD0C496" w14:textId="77777777">
      <w:pPr>
        <w:jc w:val="center"/>
        <w:rPr>
          <w:sz w:val="22"/>
          <w:szCs w:val="22"/>
          <w:lang w:val="uk-UA"/>
        </w:rPr>
      </w:pPr>
    </w:p>
    <w:p w:rsidR="00A06423" w:rsidP="00443DA6" w:rsidRDefault="00A06423" w14:paraId="60128841" w14:textId="77777777">
      <w:pPr>
        <w:jc w:val="center"/>
        <w:rPr>
          <w:sz w:val="22"/>
          <w:szCs w:val="22"/>
          <w:lang w:val="uk-UA"/>
        </w:rPr>
      </w:pPr>
    </w:p>
    <w:p w:rsidR="00A06423" w:rsidP="00443DA6" w:rsidRDefault="00A06423" w14:paraId="420216AE" w14:textId="77777777">
      <w:pPr>
        <w:jc w:val="center"/>
        <w:rPr>
          <w:sz w:val="22"/>
          <w:szCs w:val="22"/>
          <w:lang w:val="uk-UA"/>
        </w:rPr>
      </w:pPr>
    </w:p>
    <w:p w:rsidR="00A06423" w:rsidP="00443DA6" w:rsidRDefault="00A06423" w14:paraId="652CEEB8" w14:textId="77777777">
      <w:pPr>
        <w:jc w:val="center"/>
        <w:rPr>
          <w:sz w:val="22"/>
          <w:szCs w:val="22"/>
          <w:lang w:val="uk-UA"/>
        </w:rPr>
      </w:pPr>
    </w:p>
    <w:p w:rsidR="00A06423" w:rsidP="00443DA6" w:rsidRDefault="00A06423" w14:paraId="07CEFD10" w14:textId="77777777">
      <w:pPr>
        <w:jc w:val="center"/>
        <w:rPr>
          <w:sz w:val="22"/>
          <w:szCs w:val="22"/>
          <w:lang w:val="uk-UA"/>
        </w:rPr>
      </w:pPr>
    </w:p>
    <w:p w:rsidRPr="00A06423" w:rsidR="00A06423" w:rsidP="00A06423" w:rsidRDefault="00A06423" w14:paraId="610254CA" w14:textId="77777777">
      <w:pPr>
        <w:jc w:val="both"/>
        <w:rPr>
          <w:sz w:val="22"/>
          <w:szCs w:val="22"/>
          <w:lang w:val="ru-RU"/>
        </w:rPr>
      </w:pPr>
      <w:r w:rsidRPr="00A06423">
        <w:rPr>
          <w:b/>
          <w:bCs/>
          <w:sz w:val="22"/>
          <w:szCs w:val="22"/>
          <w:lang w:val="ru-RU"/>
        </w:rPr>
        <w:lastRenderedPageBreak/>
        <w:t>Додаток 4</w:t>
      </w:r>
    </w:p>
    <w:p w:rsidRPr="00A06423" w:rsidR="00A06423" w:rsidP="00A06423" w:rsidRDefault="00A06423" w14:paraId="317BA865" w14:textId="77777777">
      <w:pPr>
        <w:suppressAutoHyphens w:val="0"/>
        <w:spacing w:after="200"/>
        <w:jc w:val="center"/>
        <w:rPr>
          <w:rFonts w:eastAsia="Calibri"/>
          <w:b/>
          <w:sz w:val="22"/>
          <w:szCs w:val="22"/>
          <w:lang w:val="ru-RU"/>
        </w:rPr>
      </w:pPr>
      <w:r w:rsidRPr="00A06423">
        <w:rPr>
          <w:b/>
          <w:sz w:val="22"/>
          <w:szCs w:val="22"/>
          <w:lang w:val="ru-RU"/>
        </w:rPr>
        <w:t xml:space="preserve">Рекомендації щодо реєстрації в системах </w:t>
      </w:r>
      <w:r>
        <w:rPr>
          <w:b/>
          <w:sz w:val="22"/>
          <w:szCs w:val="22"/>
        </w:rPr>
        <w:t>DUNS</w:t>
      </w:r>
      <w:r w:rsidRPr="00A06423">
        <w:rPr>
          <w:b/>
          <w:sz w:val="22"/>
          <w:szCs w:val="22"/>
          <w:lang w:val="ru-RU"/>
        </w:rPr>
        <w:t xml:space="preserve"> і </w:t>
      </w:r>
      <w:r>
        <w:rPr>
          <w:b/>
          <w:sz w:val="22"/>
          <w:szCs w:val="22"/>
        </w:rPr>
        <w:t>SAM</w:t>
      </w:r>
    </w:p>
    <w:p w:rsidRPr="00A06423" w:rsidR="00A06423" w:rsidP="00A06423" w:rsidRDefault="00A06423" w14:paraId="6FF7EA74" w14:textId="77777777">
      <w:pPr>
        <w:suppressAutoHyphens w:val="0"/>
        <w:spacing w:after="200"/>
        <w:rPr>
          <w:rFonts w:eastAsia="Calibri"/>
          <w:b/>
          <w:sz w:val="22"/>
          <w:szCs w:val="22"/>
          <w:lang w:val="ru-RU"/>
        </w:rPr>
      </w:pPr>
      <w:r w:rsidRPr="00A06423">
        <w:rPr>
          <w:b/>
          <w:sz w:val="22"/>
          <w:szCs w:val="22"/>
          <w:lang w:val="ru-RU"/>
        </w:rPr>
        <w:t xml:space="preserve">Що таке </w:t>
      </w:r>
      <w:r>
        <w:rPr>
          <w:b/>
          <w:sz w:val="22"/>
          <w:szCs w:val="22"/>
        </w:rPr>
        <w:t>DUNS</w:t>
      </w:r>
      <w:r w:rsidRPr="00A06423">
        <w:rPr>
          <w:b/>
          <w:sz w:val="22"/>
          <w:szCs w:val="22"/>
          <w:lang w:val="ru-RU"/>
        </w:rPr>
        <w:t>?</w:t>
      </w:r>
    </w:p>
    <w:p w:rsidRPr="00A06423" w:rsidR="00A06423" w:rsidP="00A06423" w:rsidRDefault="00A06423" w14:paraId="14EA5416" w14:textId="77777777">
      <w:pPr>
        <w:suppressAutoHyphens w:val="0"/>
        <w:spacing w:after="200"/>
        <w:rPr>
          <w:rFonts w:eastAsia="Calibri"/>
          <w:sz w:val="22"/>
          <w:szCs w:val="22"/>
          <w:lang w:val="ru-RU"/>
        </w:rPr>
      </w:pPr>
      <w:r w:rsidRPr="00A06423">
        <w:rPr>
          <w:sz w:val="22"/>
          <w:szCs w:val="22"/>
          <w:lang w:val="ru-RU"/>
        </w:rPr>
        <w:t>Універсальна система нумерації даних (</w:t>
      </w:r>
      <w:r>
        <w:rPr>
          <w:sz w:val="22"/>
          <w:szCs w:val="22"/>
        </w:rPr>
        <w:t>DUNS</w:t>
      </w:r>
      <w:r w:rsidRPr="00A06423">
        <w:rPr>
          <w:sz w:val="22"/>
          <w:szCs w:val="22"/>
          <w:lang w:val="ru-RU"/>
        </w:rPr>
        <w:t>) - це система, яку розробила та підтримує "Дан енд Бредстріт" (</w:t>
      </w:r>
      <w:r>
        <w:rPr>
          <w:sz w:val="22"/>
          <w:szCs w:val="22"/>
        </w:rPr>
        <w:t>D</w:t>
      </w:r>
      <w:r w:rsidRPr="00A06423">
        <w:rPr>
          <w:sz w:val="22"/>
          <w:szCs w:val="22"/>
          <w:lang w:val="ru-RU"/>
        </w:rPr>
        <w:t>&amp;</w:t>
      </w:r>
      <w:r>
        <w:rPr>
          <w:sz w:val="22"/>
          <w:szCs w:val="22"/>
        </w:rPr>
        <w:t>B</w:t>
      </w:r>
      <w:r w:rsidRPr="00A06423">
        <w:rPr>
          <w:sz w:val="22"/>
          <w:szCs w:val="22"/>
          <w:lang w:val="ru-RU"/>
        </w:rPr>
        <w:t xml:space="preserve"> - компанія, яка надає інформацію про корпорації для використання її при прийнятті рішень про надання кредиту), яка створена для присвоєння унікального ідентифікаційного номера (номера </w:t>
      </w:r>
      <w:r>
        <w:rPr>
          <w:sz w:val="22"/>
          <w:szCs w:val="22"/>
        </w:rPr>
        <w:t>DUNS</w:t>
      </w:r>
      <w:r w:rsidRPr="00A06423">
        <w:rPr>
          <w:sz w:val="22"/>
          <w:szCs w:val="22"/>
          <w:lang w:val="ru-RU"/>
        </w:rPr>
        <w:t xml:space="preserve">) суб'єктам господарювання. База даних </w:t>
      </w:r>
      <w:r>
        <w:rPr>
          <w:sz w:val="22"/>
          <w:szCs w:val="22"/>
        </w:rPr>
        <w:t>DUNS</w:t>
      </w:r>
      <w:r w:rsidRPr="00A06423">
        <w:rPr>
          <w:sz w:val="22"/>
          <w:szCs w:val="22"/>
          <w:lang w:val="ru-RU"/>
        </w:rPr>
        <w:t xml:space="preserve"> містить понад 100 мільйонів записів компаній з усього світу та використовується Урядом Сполучених Штатів, Організацією Об'єднаних Націй і Європейською Комісією для ідентифікації компаній. Номер </w:t>
      </w:r>
      <w:r>
        <w:rPr>
          <w:sz w:val="22"/>
          <w:szCs w:val="22"/>
        </w:rPr>
        <w:t>DUNS</w:t>
      </w:r>
      <w:r w:rsidRPr="00A06423">
        <w:rPr>
          <w:sz w:val="22"/>
          <w:szCs w:val="22"/>
          <w:lang w:val="ru-RU"/>
        </w:rPr>
        <w:t xml:space="preserve"> широко використовується як комерційними, так і федеральними організаціями, а з жовтня 1994 року використовується у якості стандартного ідентифікаційного номера компанії у процедурах електронних федеральних закупівель. У квітні 1998 року номер </w:t>
      </w:r>
      <w:r>
        <w:rPr>
          <w:sz w:val="22"/>
          <w:szCs w:val="22"/>
        </w:rPr>
        <w:t>DUNS</w:t>
      </w:r>
      <w:r w:rsidRPr="00A06423">
        <w:rPr>
          <w:sz w:val="22"/>
          <w:szCs w:val="22"/>
          <w:lang w:val="ru-RU"/>
        </w:rPr>
        <w:t xml:space="preserve"> був включений до Правила закупівель для федеральних потреб (</w:t>
      </w:r>
      <w:r>
        <w:rPr>
          <w:sz w:val="22"/>
          <w:szCs w:val="22"/>
        </w:rPr>
        <w:t>FAR</w:t>
      </w:r>
      <w:r w:rsidRPr="00A06423">
        <w:rPr>
          <w:sz w:val="22"/>
          <w:szCs w:val="22"/>
          <w:lang w:val="ru-RU"/>
        </w:rPr>
        <w:t>) у якості ідентифікаційного коду підрядника Федерального уряду в усіх видах діяльності, пов'язаних із закупівлями.</w:t>
      </w:r>
    </w:p>
    <w:p w:rsidRPr="00A06423" w:rsidR="00A06423" w:rsidP="00A06423" w:rsidRDefault="00A06423" w14:paraId="7CA891DA" w14:textId="77777777">
      <w:pPr>
        <w:suppressAutoHyphens w:val="0"/>
        <w:spacing w:after="200"/>
        <w:rPr>
          <w:rFonts w:eastAsia="Calibri"/>
          <w:b/>
          <w:sz w:val="22"/>
          <w:szCs w:val="22"/>
          <w:lang w:val="ru-RU"/>
        </w:rPr>
      </w:pPr>
      <w:r w:rsidRPr="00A06423">
        <w:rPr>
          <w:b/>
          <w:sz w:val="22"/>
          <w:szCs w:val="22"/>
          <w:lang w:val="ru-RU"/>
        </w:rPr>
        <w:t xml:space="preserve">Чому від мене вимагається отримання номера </w:t>
      </w:r>
      <w:r>
        <w:rPr>
          <w:b/>
          <w:sz w:val="22"/>
          <w:szCs w:val="22"/>
        </w:rPr>
        <w:t>DUNS</w:t>
      </w:r>
      <w:r w:rsidRPr="00A06423">
        <w:rPr>
          <w:b/>
          <w:sz w:val="22"/>
          <w:szCs w:val="22"/>
          <w:lang w:val="ru-RU"/>
        </w:rPr>
        <w:t>?</w:t>
      </w:r>
    </w:p>
    <w:p w:rsidRPr="00A06423" w:rsidR="00A06423" w:rsidP="00A06423" w:rsidRDefault="00A06423" w14:paraId="69F04B6F" w14:textId="77777777">
      <w:pPr>
        <w:suppressAutoHyphens w:val="0"/>
        <w:spacing w:after="200"/>
        <w:rPr>
          <w:rFonts w:eastAsia="Calibri"/>
          <w:sz w:val="22"/>
          <w:szCs w:val="22"/>
          <w:lang w:val="ru-RU"/>
        </w:rPr>
      </w:pPr>
      <w:r w:rsidRPr="00A06423">
        <w:rPr>
          <w:sz w:val="22"/>
          <w:szCs w:val="22"/>
          <w:lang w:val="ru-RU"/>
        </w:rPr>
        <w:t>Законодавством США, зокрема, Федеральним законом підзвітності та прозорості фінансування 2006 року (</w:t>
      </w:r>
      <w:r>
        <w:rPr>
          <w:sz w:val="22"/>
          <w:szCs w:val="22"/>
        </w:rPr>
        <w:t>Pub</w:t>
      </w:r>
      <w:r w:rsidRPr="00A06423">
        <w:rPr>
          <w:sz w:val="22"/>
          <w:szCs w:val="22"/>
          <w:lang w:val="ru-RU"/>
        </w:rPr>
        <w:t>.</w:t>
      </w:r>
      <w:r>
        <w:rPr>
          <w:sz w:val="22"/>
          <w:szCs w:val="22"/>
        </w:rPr>
        <w:t>L</w:t>
      </w:r>
      <w:r w:rsidRPr="00A06423">
        <w:rPr>
          <w:sz w:val="22"/>
          <w:szCs w:val="22"/>
          <w:lang w:val="ru-RU"/>
        </w:rPr>
        <w:t>. 109-282) з поправками відповідно до розділу 6202 Закону про прозорість урядового фінансування 2008 року (</w:t>
      </w:r>
      <w:r>
        <w:rPr>
          <w:sz w:val="22"/>
          <w:szCs w:val="22"/>
        </w:rPr>
        <w:t>Pub</w:t>
      </w:r>
      <w:r w:rsidRPr="00A06423">
        <w:rPr>
          <w:sz w:val="22"/>
          <w:szCs w:val="22"/>
          <w:lang w:val="ru-RU"/>
        </w:rPr>
        <w:t>.</w:t>
      </w:r>
      <w:r>
        <w:rPr>
          <w:sz w:val="22"/>
          <w:szCs w:val="22"/>
        </w:rPr>
        <w:t>L</w:t>
      </w:r>
      <w:r w:rsidRPr="00A06423">
        <w:rPr>
          <w:sz w:val="22"/>
          <w:szCs w:val="22"/>
          <w:lang w:val="ru-RU"/>
        </w:rPr>
        <w:t xml:space="preserve">. 110-252), від усіх суб'єктів господарювання, які мають ділові відносини з Урядом США, вимагається реєстрація у Системі управління контрактами - єдиній, безкоштовній, загальнодоступній для пошуку веб-сторінці, яка містить інформацію про кожний федеральний контракт. У рамках цієї вимоги звітності, від генеральних підрядників, таких як Кімонікс, вимагається представлення інформації про переможців тендерів, як зазначено у </w:t>
      </w:r>
      <w:r>
        <w:rPr>
          <w:sz w:val="22"/>
          <w:szCs w:val="22"/>
        </w:rPr>
        <w:t>FAR</w:t>
      </w:r>
      <w:r w:rsidRPr="00A06423">
        <w:rPr>
          <w:sz w:val="22"/>
          <w:szCs w:val="22"/>
          <w:lang w:val="ru-RU"/>
        </w:rPr>
        <w:t xml:space="preserve"> 52.204-10 і частині 170 2</w:t>
      </w:r>
      <w:r>
        <w:rPr>
          <w:sz w:val="22"/>
          <w:szCs w:val="22"/>
        </w:rPr>
        <w:t>CFR</w:t>
      </w:r>
      <w:r w:rsidRPr="00A06423">
        <w:rPr>
          <w:sz w:val="22"/>
          <w:szCs w:val="22"/>
          <w:lang w:val="ru-RU"/>
        </w:rPr>
        <w:t xml:space="preserve">. Компанія Кімонікс зобов'язана звітувати про субконтракти вартістю понад 30000 дол. США у рамках генерального контракту та субгранти у рамках генеральних грантів або генеральних угод про підтримку вартістю понад 25000 дол. США незалежно від місця їх виконання. Оскільки Уряд США використовує номери </w:t>
      </w:r>
      <w:r>
        <w:rPr>
          <w:sz w:val="22"/>
          <w:szCs w:val="22"/>
        </w:rPr>
        <w:t>DUNS</w:t>
      </w:r>
      <w:r w:rsidRPr="00A06423">
        <w:rPr>
          <w:sz w:val="22"/>
          <w:szCs w:val="22"/>
          <w:lang w:val="ru-RU"/>
        </w:rPr>
        <w:t xml:space="preserve"> для унікальної ідентифікації суб'єктів господарювання й організацій, від компанії Кімонікс вимагається внесення даних про субгрант з відповідним номером </w:t>
      </w:r>
      <w:r>
        <w:rPr>
          <w:sz w:val="22"/>
          <w:szCs w:val="22"/>
        </w:rPr>
        <w:t>DUNS</w:t>
      </w:r>
      <w:r w:rsidRPr="00A06423">
        <w:rPr>
          <w:sz w:val="22"/>
          <w:szCs w:val="22"/>
          <w:lang w:val="ru-RU"/>
        </w:rPr>
        <w:t>.</w:t>
      </w:r>
    </w:p>
    <w:p w:rsidRPr="00A06423" w:rsidR="00A06423" w:rsidP="00A06423" w:rsidRDefault="00A06423" w14:paraId="428AC940" w14:textId="77777777">
      <w:pPr>
        <w:suppressAutoHyphens w:val="0"/>
        <w:spacing w:after="200"/>
        <w:rPr>
          <w:rFonts w:eastAsia="Calibri"/>
          <w:b/>
          <w:sz w:val="22"/>
          <w:szCs w:val="22"/>
          <w:lang w:val="ru-RU"/>
        </w:rPr>
      </w:pPr>
      <w:r w:rsidRPr="00A06423">
        <w:rPr>
          <w:b/>
          <w:sz w:val="22"/>
          <w:szCs w:val="22"/>
          <w:lang w:val="ru-RU"/>
        </w:rPr>
        <w:t xml:space="preserve">Чи за присвоєння номера </w:t>
      </w:r>
      <w:r>
        <w:rPr>
          <w:b/>
          <w:sz w:val="22"/>
          <w:szCs w:val="22"/>
        </w:rPr>
        <w:t>DUNS</w:t>
      </w:r>
      <w:r w:rsidRPr="00A06423">
        <w:rPr>
          <w:b/>
          <w:sz w:val="22"/>
          <w:szCs w:val="22"/>
          <w:lang w:val="ru-RU"/>
        </w:rPr>
        <w:t xml:space="preserve"> стягується плата?</w:t>
      </w:r>
    </w:p>
    <w:p w:rsidRPr="00A06423" w:rsidR="00A06423" w:rsidP="00A06423" w:rsidRDefault="00A06423" w14:paraId="6157739D" w14:textId="77777777">
      <w:pPr>
        <w:suppressAutoHyphens w:val="0"/>
        <w:spacing w:after="200"/>
        <w:rPr>
          <w:rFonts w:eastAsia="Calibri"/>
          <w:sz w:val="22"/>
          <w:szCs w:val="22"/>
          <w:lang w:val="ru-RU"/>
        </w:rPr>
      </w:pPr>
      <w:r w:rsidRPr="00A06423">
        <w:rPr>
          <w:sz w:val="22"/>
          <w:szCs w:val="22"/>
          <w:lang w:val="ru-RU"/>
        </w:rPr>
        <w:t xml:space="preserve">Ні. Присвоєння номера </w:t>
      </w:r>
      <w:r>
        <w:rPr>
          <w:sz w:val="22"/>
          <w:szCs w:val="22"/>
        </w:rPr>
        <w:t>DUNS</w:t>
      </w:r>
      <w:r w:rsidRPr="00A06423">
        <w:rPr>
          <w:sz w:val="22"/>
          <w:szCs w:val="22"/>
          <w:lang w:val="ru-RU"/>
        </w:rPr>
        <w:t xml:space="preserve"> абсолютно безкоштовне для усіх суб'єктів, які мають ділові відносини з Федеральним урядом, включаючи існуючих і потенційних підрядників, грантоотримувачів і отримувачів позик.</w:t>
      </w:r>
    </w:p>
    <w:p w:rsidRPr="00A06423" w:rsidR="00A06423" w:rsidP="00A06423" w:rsidRDefault="00A06423" w14:paraId="72FB464B" w14:textId="77777777">
      <w:pPr>
        <w:suppressAutoHyphens w:val="0"/>
        <w:spacing w:after="200"/>
        <w:rPr>
          <w:rFonts w:eastAsia="Calibri"/>
          <w:b/>
          <w:sz w:val="22"/>
          <w:szCs w:val="22"/>
          <w:lang w:val="ru-RU"/>
        </w:rPr>
      </w:pPr>
      <w:r w:rsidRPr="00A06423">
        <w:rPr>
          <w:b/>
          <w:sz w:val="22"/>
          <w:szCs w:val="22"/>
          <w:lang w:val="ru-RU"/>
        </w:rPr>
        <w:t xml:space="preserve">Як отримати номер </w:t>
      </w:r>
      <w:r>
        <w:rPr>
          <w:b/>
          <w:sz w:val="22"/>
          <w:szCs w:val="22"/>
        </w:rPr>
        <w:t>DUNS</w:t>
      </w:r>
      <w:r w:rsidRPr="00A06423">
        <w:rPr>
          <w:b/>
          <w:sz w:val="22"/>
          <w:szCs w:val="22"/>
          <w:lang w:val="ru-RU"/>
        </w:rPr>
        <w:t>?</w:t>
      </w:r>
    </w:p>
    <w:p w:rsidRPr="00A06423" w:rsidR="00A06423" w:rsidP="00A06423" w:rsidRDefault="00A06423" w14:paraId="2CC4998B" w14:textId="77777777">
      <w:pPr>
        <w:suppressAutoHyphens w:val="0"/>
        <w:spacing w:after="200"/>
        <w:rPr>
          <w:rFonts w:eastAsia="Calibri"/>
          <w:sz w:val="22"/>
          <w:szCs w:val="22"/>
          <w:lang w:val="ru-RU"/>
        </w:rPr>
      </w:pPr>
      <w:r w:rsidRPr="00A06423">
        <w:rPr>
          <w:sz w:val="22"/>
          <w:szCs w:val="22"/>
          <w:lang w:val="ru-RU"/>
        </w:rPr>
        <w:t xml:space="preserve">Номери </w:t>
      </w:r>
      <w:r>
        <w:rPr>
          <w:sz w:val="22"/>
          <w:szCs w:val="22"/>
        </w:rPr>
        <w:t>DUNS</w:t>
      </w:r>
      <w:r w:rsidRPr="00A06423">
        <w:rPr>
          <w:sz w:val="22"/>
          <w:szCs w:val="22"/>
          <w:lang w:val="ru-RU"/>
        </w:rPr>
        <w:t xml:space="preserve"> можна отримати онлайн на веб-сторінці </w:t>
      </w:r>
      <w:r w:rsidR="00931227">
        <w:fldChar w:fldCharType="begin"/>
      </w:r>
      <w:r w:rsidR="00931227">
        <w:instrText xml:space="preserve"> HYPERLINK "http://fedgov.dnb.com/webform/pages/CCRSearch.jsp" </w:instrText>
      </w:r>
      <w:r w:rsidR="00931227">
        <w:fldChar w:fldCharType="separate"/>
      </w:r>
      <w:r>
        <w:rPr>
          <w:color w:val="0000FF"/>
          <w:sz w:val="22"/>
          <w:szCs w:val="22"/>
          <w:u w:val="single"/>
        </w:rPr>
        <w:t>http</w:t>
      </w:r>
      <w:r w:rsidRPr="00A06423">
        <w:rPr>
          <w:color w:val="0000FF"/>
          <w:sz w:val="22"/>
          <w:szCs w:val="22"/>
          <w:u w:val="single"/>
          <w:lang w:val="ru-RU"/>
        </w:rPr>
        <w:t>://</w:t>
      </w:r>
      <w:proofErr w:type="spellStart"/>
      <w:r>
        <w:rPr>
          <w:color w:val="0000FF"/>
          <w:sz w:val="22"/>
          <w:szCs w:val="22"/>
          <w:u w:val="single"/>
        </w:rPr>
        <w:t>fedgov</w:t>
      </w:r>
      <w:proofErr w:type="spellEnd"/>
      <w:r w:rsidRPr="00A06423">
        <w:rPr>
          <w:color w:val="0000FF"/>
          <w:sz w:val="22"/>
          <w:szCs w:val="22"/>
          <w:u w:val="single"/>
          <w:lang w:val="ru-RU"/>
        </w:rPr>
        <w:t>.</w:t>
      </w:r>
      <w:proofErr w:type="spellStart"/>
      <w:r>
        <w:rPr>
          <w:color w:val="0000FF"/>
          <w:sz w:val="22"/>
          <w:szCs w:val="22"/>
          <w:u w:val="single"/>
        </w:rPr>
        <w:t>dnb</w:t>
      </w:r>
      <w:proofErr w:type="spellEnd"/>
      <w:r w:rsidRPr="00A06423">
        <w:rPr>
          <w:color w:val="0000FF"/>
          <w:sz w:val="22"/>
          <w:szCs w:val="22"/>
          <w:u w:val="single"/>
          <w:lang w:val="ru-RU"/>
        </w:rPr>
        <w:t>.</w:t>
      </w:r>
      <w:r>
        <w:rPr>
          <w:color w:val="0000FF"/>
          <w:sz w:val="22"/>
          <w:szCs w:val="22"/>
          <w:u w:val="single"/>
        </w:rPr>
        <w:t>com</w:t>
      </w:r>
      <w:r w:rsidRPr="00A06423">
        <w:rPr>
          <w:color w:val="0000FF"/>
          <w:sz w:val="22"/>
          <w:szCs w:val="22"/>
          <w:u w:val="single"/>
          <w:lang w:val="ru-RU"/>
        </w:rPr>
        <w:t>/</w:t>
      </w:r>
      <w:r>
        <w:rPr>
          <w:color w:val="0000FF"/>
          <w:sz w:val="22"/>
          <w:szCs w:val="22"/>
          <w:u w:val="single"/>
        </w:rPr>
        <w:t>webform</w:t>
      </w:r>
      <w:r w:rsidRPr="00A06423">
        <w:rPr>
          <w:color w:val="0000FF"/>
          <w:sz w:val="22"/>
          <w:szCs w:val="22"/>
          <w:u w:val="single"/>
          <w:lang w:val="ru-RU"/>
        </w:rPr>
        <w:t>/</w:t>
      </w:r>
      <w:r>
        <w:rPr>
          <w:color w:val="0000FF"/>
          <w:sz w:val="22"/>
          <w:szCs w:val="22"/>
          <w:u w:val="single"/>
        </w:rPr>
        <w:t>pages</w:t>
      </w:r>
      <w:r w:rsidRPr="00A06423">
        <w:rPr>
          <w:color w:val="0000FF"/>
          <w:sz w:val="22"/>
          <w:szCs w:val="22"/>
          <w:u w:val="single"/>
          <w:lang w:val="ru-RU"/>
        </w:rPr>
        <w:t>/</w:t>
      </w:r>
      <w:proofErr w:type="spellStart"/>
      <w:r>
        <w:rPr>
          <w:color w:val="0000FF"/>
          <w:sz w:val="22"/>
          <w:szCs w:val="22"/>
          <w:u w:val="single"/>
        </w:rPr>
        <w:t>CCRSearch</w:t>
      </w:r>
      <w:proofErr w:type="spellEnd"/>
      <w:r w:rsidRPr="00A06423">
        <w:rPr>
          <w:color w:val="0000FF"/>
          <w:sz w:val="22"/>
          <w:szCs w:val="22"/>
          <w:u w:val="single"/>
          <w:lang w:val="ru-RU"/>
        </w:rPr>
        <w:t>.</w:t>
      </w:r>
      <w:proofErr w:type="spellStart"/>
      <w:r>
        <w:rPr>
          <w:color w:val="0000FF"/>
          <w:sz w:val="22"/>
          <w:szCs w:val="22"/>
          <w:u w:val="single"/>
        </w:rPr>
        <w:t>jsp</w:t>
      </w:r>
      <w:proofErr w:type="spellEnd"/>
      <w:r w:rsidR="00931227">
        <w:rPr>
          <w:color w:val="0000FF"/>
          <w:sz w:val="22"/>
          <w:szCs w:val="22"/>
          <w:u w:val="single"/>
        </w:rPr>
        <w:fldChar w:fldCharType="end"/>
      </w:r>
      <w:r w:rsidRPr="00A06423">
        <w:rPr>
          <w:sz w:val="22"/>
          <w:szCs w:val="22"/>
          <w:lang w:val="ru-RU"/>
        </w:rPr>
        <w:t xml:space="preserve"> або за телефоном 1-800-234-3867 (тільки для запитів зі США, Пуерто-Рико та Віргінських островів). </w:t>
      </w:r>
    </w:p>
    <w:p w:rsidRPr="00A06423" w:rsidR="00A06423" w:rsidP="00A06423" w:rsidRDefault="00A06423" w14:paraId="0D432B5D" w14:textId="77777777">
      <w:pPr>
        <w:suppressAutoHyphens w:val="0"/>
        <w:spacing w:after="200"/>
        <w:rPr>
          <w:rFonts w:eastAsia="Calibri"/>
          <w:b/>
          <w:sz w:val="22"/>
          <w:szCs w:val="22"/>
          <w:lang w:val="ru-RU"/>
        </w:rPr>
      </w:pPr>
      <w:r w:rsidRPr="00A06423">
        <w:rPr>
          <w:b/>
          <w:sz w:val="22"/>
          <w:szCs w:val="22"/>
          <w:lang w:val="ru-RU"/>
        </w:rPr>
        <w:t xml:space="preserve">Яка інформація потрібна для присвоєння номера </w:t>
      </w:r>
      <w:r>
        <w:rPr>
          <w:b/>
          <w:sz w:val="22"/>
          <w:szCs w:val="22"/>
        </w:rPr>
        <w:t>DUNS</w:t>
      </w:r>
      <w:r w:rsidRPr="00A06423">
        <w:rPr>
          <w:b/>
          <w:sz w:val="22"/>
          <w:szCs w:val="22"/>
          <w:lang w:val="ru-RU"/>
        </w:rPr>
        <w:t>?</w:t>
      </w:r>
    </w:p>
    <w:p w:rsidRPr="00A06423" w:rsidR="00A06423" w:rsidP="00A06423" w:rsidRDefault="00A06423" w14:paraId="64E3354C" w14:textId="77777777">
      <w:pPr>
        <w:suppressAutoHyphens w:val="0"/>
        <w:spacing w:after="200"/>
        <w:rPr>
          <w:rFonts w:eastAsia="Calibri"/>
          <w:sz w:val="22"/>
          <w:szCs w:val="22"/>
          <w:lang w:val="ru-RU"/>
        </w:rPr>
      </w:pPr>
      <w:r w:rsidRPr="00A06423">
        <w:rPr>
          <w:sz w:val="22"/>
          <w:szCs w:val="22"/>
          <w:lang w:val="ru-RU"/>
        </w:rPr>
        <w:t xml:space="preserve">Для подання запиту на присвоєння номера </w:t>
      </w:r>
      <w:r>
        <w:rPr>
          <w:sz w:val="22"/>
          <w:szCs w:val="22"/>
        </w:rPr>
        <w:t>DUNS</w:t>
      </w:r>
      <w:r w:rsidRPr="00A06423">
        <w:rPr>
          <w:sz w:val="22"/>
          <w:szCs w:val="22"/>
          <w:lang w:val="ru-RU"/>
        </w:rPr>
        <w:t>, Вам необхідно надати наступну інформацію:</w:t>
      </w:r>
    </w:p>
    <w:p w:rsidRPr="00175138" w:rsidR="00A06423" w:rsidP="00A06423" w:rsidRDefault="00A06423" w14:paraId="7B808C62" w14:textId="77777777">
      <w:pPr>
        <w:numPr>
          <w:ilvl w:val="0"/>
          <w:numId w:val="14"/>
        </w:numPr>
        <w:suppressAutoHyphens w:val="0"/>
        <w:spacing w:before="100" w:beforeAutospacing="1" w:after="100" w:afterAutospacing="1"/>
        <w:rPr>
          <w:color w:val="000000"/>
          <w:sz w:val="22"/>
          <w:szCs w:val="22"/>
        </w:rPr>
      </w:pPr>
      <w:proofErr w:type="spellStart"/>
      <w:r>
        <w:rPr>
          <w:color w:val="000000"/>
          <w:sz w:val="22"/>
          <w:szCs w:val="22"/>
        </w:rPr>
        <w:t>Офіційна</w:t>
      </w:r>
      <w:proofErr w:type="spellEnd"/>
      <w:r>
        <w:rPr>
          <w:color w:val="000000"/>
          <w:sz w:val="22"/>
          <w:szCs w:val="22"/>
        </w:rPr>
        <w:t xml:space="preserve"> </w:t>
      </w:r>
      <w:proofErr w:type="spellStart"/>
      <w:r>
        <w:rPr>
          <w:color w:val="000000"/>
          <w:sz w:val="22"/>
          <w:szCs w:val="22"/>
        </w:rPr>
        <w:t>назва</w:t>
      </w:r>
      <w:proofErr w:type="spellEnd"/>
      <w:r>
        <w:rPr>
          <w:color w:val="000000"/>
          <w:sz w:val="22"/>
          <w:szCs w:val="22"/>
        </w:rPr>
        <w:t xml:space="preserve"> </w:t>
      </w:r>
      <w:proofErr w:type="spellStart"/>
      <w:r>
        <w:rPr>
          <w:color w:val="000000"/>
          <w:sz w:val="22"/>
          <w:szCs w:val="22"/>
        </w:rPr>
        <w:t>та</w:t>
      </w:r>
      <w:proofErr w:type="spellEnd"/>
      <w:r>
        <w:rPr>
          <w:color w:val="000000"/>
          <w:sz w:val="22"/>
          <w:szCs w:val="22"/>
        </w:rPr>
        <w:t xml:space="preserve"> </w:t>
      </w:r>
      <w:proofErr w:type="spellStart"/>
      <w:r>
        <w:rPr>
          <w:color w:val="000000"/>
          <w:sz w:val="22"/>
          <w:szCs w:val="22"/>
        </w:rPr>
        <w:t>структура</w:t>
      </w:r>
      <w:proofErr w:type="spellEnd"/>
    </w:p>
    <w:p w:rsidRPr="00175138" w:rsidR="00A06423" w:rsidP="00A06423" w:rsidRDefault="00A06423" w14:paraId="0D967B66" w14:textId="77777777">
      <w:pPr>
        <w:numPr>
          <w:ilvl w:val="0"/>
          <w:numId w:val="14"/>
        </w:numPr>
        <w:suppressAutoHyphens w:val="0"/>
        <w:spacing w:before="100" w:beforeAutospacing="1" w:after="100" w:afterAutospacing="1"/>
        <w:rPr>
          <w:color w:val="000000"/>
          <w:sz w:val="22"/>
          <w:szCs w:val="22"/>
        </w:rPr>
      </w:pPr>
      <w:proofErr w:type="spellStart"/>
      <w:r>
        <w:rPr>
          <w:color w:val="000000"/>
          <w:sz w:val="22"/>
          <w:szCs w:val="22"/>
        </w:rPr>
        <w:t>Комерційне</w:t>
      </w:r>
      <w:proofErr w:type="spellEnd"/>
      <w:r>
        <w:rPr>
          <w:color w:val="000000"/>
          <w:sz w:val="22"/>
          <w:szCs w:val="22"/>
        </w:rPr>
        <w:t xml:space="preserve"> </w:t>
      </w:r>
      <w:proofErr w:type="spellStart"/>
      <w:r>
        <w:rPr>
          <w:color w:val="000000"/>
          <w:sz w:val="22"/>
          <w:szCs w:val="22"/>
        </w:rPr>
        <w:t>позначення</w:t>
      </w:r>
      <w:proofErr w:type="spellEnd"/>
      <w:r>
        <w:rPr>
          <w:color w:val="000000"/>
          <w:sz w:val="22"/>
          <w:szCs w:val="22"/>
        </w:rPr>
        <w:t xml:space="preserve">, </w:t>
      </w:r>
      <w:proofErr w:type="spellStart"/>
      <w:r>
        <w:rPr>
          <w:color w:val="000000"/>
          <w:sz w:val="22"/>
          <w:szCs w:val="22"/>
        </w:rPr>
        <w:t>псевдонім</w:t>
      </w:r>
      <w:proofErr w:type="spellEnd"/>
      <w:r>
        <w:rPr>
          <w:color w:val="000000"/>
          <w:sz w:val="22"/>
          <w:szCs w:val="22"/>
        </w:rPr>
        <w:t xml:space="preserve">, </w:t>
      </w:r>
      <w:proofErr w:type="spellStart"/>
      <w:r>
        <w:rPr>
          <w:color w:val="000000"/>
          <w:sz w:val="22"/>
          <w:szCs w:val="22"/>
        </w:rPr>
        <w:t>під</w:t>
      </w:r>
      <w:proofErr w:type="spellEnd"/>
      <w:r>
        <w:rPr>
          <w:color w:val="000000"/>
          <w:sz w:val="22"/>
          <w:szCs w:val="22"/>
        </w:rPr>
        <w:t xml:space="preserve"> </w:t>
      </w:r>
      <w:proofErr w:type="spellStart"/>
      <w:r>
        <w:rPr>
          <w:color w:val="000000"/>
          <w:sz w:val="22"/>
          <w:szCs w:val="22"/>
        </w:rPr>
        <w:t>яким</w:t>
      </w:r>
      <w:proofErr w:type="spellEnd"/>
      <w:r>
        <w:rPr>
          <w:color w:val="000000"/>
          <w:sz w:val="22"/>
          <w:szCs w:val="22"/>
        </w:rPr>
        <w:t xml:space="preserve"> </w:t>
      </w:r>
      <w:proofErr w:type="spellStart"/>
      <w:r>
        <w:rPr>
          <w:color w:val="000000"/>
          <w:sz w:val="22"/>
          <w:szCs w:val="22"/>
        </w:rPr>
        <w:t>ведеться</w:t>
      </w:r>
      <w:proofErr w:type="spellEnd"/>
      <w:r>
        <w:rPr>
          <w:color w:val="000000"/>
          <w:sz w:val="22"/>
          <w:szCs w:val="22"/>
        </w:rPr>
        <w:t xml:space="preserve"> </w:t>
      </w:r>
      <w:proofErr w:type="spellStart"/>
      <w:r>
        <w:rPr>
          <w:color w:val="000000"/>
          <w:sz w:val="22"/>
          <w:szCs w:val="22"/>
        </w:rPr>
        <w:t>бізнес</w:t>
      </w:r>
      <w:proofErr w:type="spellEnd"/>
      <w:r>
        <w:rPr>
          <w:color w:val="000000"/>
          <w:sz w:val="22"/>
          <w:szCs w:val="22"/>
        </w:rPr>
        <w:t xml:space="preserve"> (DBA),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інша</w:t>
      </w:r>
      <w:proofErr w:type="spellEnd"/>
      <w:r>
        <w:rPr>
          <w:color w:val="000000"/>
          <w:sz w:val="22"/>
          <w:szCs w:val="22"/>
        </w:rPr>
        <w:t xml:space="preserve"> </w:t>
      </w:r>
      <w:proofErr w:type="spellStart"/>
      <w:r>
        <w:rPr>
          <w:color w:val="000000"/>
          <w:sz w:val="22"/>
          <w:szCs w:val="22"/>
        </w:rPr>
        <w:t>назва</w:t>
      </w:r>
      <w:proofErr w:type="spellEnd"/>
      <w:r>
        <w:rPr>
          <w:color w:val="000000"/>
          <w:sz w:val="22"/>
          <w:szCs w:val="22"/>
        </w:rPr>
        <w:t xml:space="preserve">, з </w:t>
      </w:r>
      <w:proofErr w:type="spellStart"/>
      <w:r>
        <w:rPr>
          <w:color w:val="000000"/>
          <w:sz w:val="22"/>
          <w:szCs w:val="22"/>
        </w:rPr>
        <w:t>якою</w:t>
      </w:r>
      <w:proofErr w:type="spellEnd"/>
      <w:r>
        <w:rPr>
          <w:color w:val="000000"/>
          <w:sz w:val="22"/>
          <w:szCs w:val="22"/>
        </w:rPr>
        <w:t xml:space="preserve"> </w:t>
      </w:r>
      <w:proofErr w:type="spellStart"/>
      <w:r>
        <w:rPr>
          <w:color w:val="000000"/>
          <w:sz w:val="22"/>
          <w:szCs w:val="22"/>
        </w:rPr>
        <w:t>зазвичай</w:t>
      </w:r>
      <w:proofErr w:type="spellEnd"/>
      <w:r>
        <w:rPr>
          <w:color w:val="000000"/>
          <w:sz w:val="22"/>
          <w:szCs w:val="22"/>
        </w:rPr>
        <w:t xml:space="preserve"> </w:t>
      </w:r>
      <w:proofErr w:type="spellStart"/>
      <w:r>
        <w:rPr>
          <w:color w:val="000000"/>
          <w:sz w:val="22"/>
          <w:szCs w:val="22"/>
        </w:rPr>
        <w:t>асоціюється</w:t>
      </w:r>
      <w:proofErr w:type="spellEnd"/>
      <w:r>
        <w:rPr>
          <w:color w:val="000000"/>
          <w:sz w:val="22"/>
          <w:szCs w:val="22"/>
        </w:rPr>
        <w:t xml:space="preserve"> </w:t>
      </w:r>
      <w:proofErr w:type="spellStart"/>
      <w:r>
        <w:rPr>
          <w:color w:val="000000"/>
          <w:sz w:val="22"/>
          <w:szCs w:val="22"/>
        </w:rPr>
        <w:t>Ваша</w:t>
      </w:r>
      <w:proofErr w:type="spellEnd"/>
      <w:r>
        <w:rPr>
          <w:color w:val="000000"/>
          <w:sz w:val="22"/>
          <w:szCs w:val="22"/>
        </w:rPr>
        <w:t xml:space="preserve"> </w:t>
      </w:r>
      <w:proofErr w:type="spellStart"/>
      <w:r>
        <w:rPr>
          <w:color w:val="000000"/>
          <w:sz w:val="22"/>
          <w:szCs w:val="22"/>
        </w:rPr>
        <w:t>організація</w:t>
      </w:r>
      <w:proofErr w:type="spellEnd"/>
      <w:r>
        <w:rPr>
          <w:color w:val="000000"/>
          <w:sz w:val="22"/>
          <w:szCs w:val="22"/>
        </w:rPr>
        <w:t xml:space="preserve"> </w:t>
      </w:r>
    </w:p>
    <w:p w:rsidRPr="00A06423" w:rsidR="00A06423" w:rsidP="00A06423" w:rsidRDefault="00A06423" w14:paraId="6108ABD4" w14:textId="77777777">
      <w:pPr>
        <w:numPr>
          <w:ilvl w:val="0"/>
          <w:numId w:val="14"/>
        </w:numPr>
        <w:suppressAutoHyphens w:val="0"/>
        <w:spacing w:before="100" w:beforeAutospacing="1" w:after="100" w:afterAutospacing="1"/>
        <w:rPr>
          <w:color w:val="000000"/>
          <w:sz w:val="22"/>
          <w:szCs w:val="22"/>
          <w:lang w:val="ru-RU"/>
        </w:rPr>
      </w:pPr>
      <w:r w:rsidRPr="00A06423">
        <w:rPr>
          <w:color w:val="000000"/>
          <w:sz w:val="22"/>
          <w:szCs w:val="22"/>
          <w:lang w:val="ru-RU"/>
        </w:rPr>
        <w:t xml:space="preserve">Фізична адреса, місто, країна та поштовий індекс </w:t>
      </w:r>
    </w:p>
    <w:p w:rsidRPr="00A06423" w:rsidR="00A06423" w:rsidP="00A06423" w:rsidRDefault="00A06423" w14:paraId="24B4D190" w14:textId="77777777">
      <w:pPr>
        <w:numPr>
          <w:ilvl w:val="0"/>
          <w:numId w:val="14"/>
        </w:numPr>
        <w:suppressAutoHyphens w:val="0"/>
        <w:spacing w:before="100" w:beforeAutospacing="1" w:after="100" w:afterAutospacing="1"/>
        <w:rPr>
          <w:color w:val="000000"/>
          <w:sz w:val="22"/>
          <w:szCs w:val="22"/>
          <w:lang w:val="ru-RU"/>
        </w:rPr>
      </w:pPr>
      <w:r w:rsidRPr="00A06423">
        <w:rPr>
          <w:color w:val="000000"/>
          <w:sz w:val="22"/>
          <w:szCs w:val="22"/>
          <w:lang w:val="ru-RU"/>
        </w:rPr>
        <w:t xml:space="preserve">Поштова адреса (якщо відрізняється від фізичної) </w:t>
      </w:r>
    </w:p>
    <w:p w:rsidRPr="00175138" w:rsidR="00A06423" w:rsidP="00A06423" w:rsidRDefault="00A06423" w14:paraId="47D84A38" w14:textId="77777777">
      <w:pPr>
        <w:numPr>
          <w:ilvl w:val="0"/>
          <w:numId w:val="14"/>
        </w:numPr>
        <w:suppressAutoHyphens w:val="0"/>
        <w:spacing w:before="100" w:beforeAutospacing="1" w:after="100" w:afterAutospacing="1"/>
        <w:rPr>
          <w:color w:val="000000"/>
          <w:sz w:val="22"/>
          <w:szCs w:val="22"/>
        </w:rPr>
      </w:pPr>
      <w:proofErr w:type="spellStart"/>
      <w:r>
        <w:rPr>
          <w:color w:val="000000"/>
          <w:sz w:val="22"/>
          <w:szCs w:val="22"/>
        </w:rPr>
        <w:t>Номер</w:t>
      </w:r>
      <w:proofErr w:type="spellEnd"/>
      <w:r>
        <w:rPr>
          <w:color w:val="000000"/>
          <w:sz w:val="22"/>
          <w:szCs w:val="22"/>
        </w:rPr>
        <w:t xml:space="preserve"> </w:t>
      </w:r>
      <w:proofErr w:type="spellStart"/>
      <w:r>
        <w:rPr>
          <w:color w:val="000000"/>
          <w:sz w:val="22"/>
          <w:szCs w:val="22"/>
        </w:rPr>
        <w:t>телефону</w:t>
      </w:r>
      <w:proofErr w:type="spellEnd"/>
      <w:r>
        <w:rPr>
          <w:color w:val="000000"/>
          <w:sz w:val="22"/>
          <w:szCs w:val="22"/>
        </w:rPr>
        <w:t xml:space="preserve"> </w:t>
      </w:r>
    </w:p>
    <w:p w:rsidRPr="00175138" w:rsidR="00A06423" w:rsidP="00A06423" w:rsidRDefault="00A06423" w14:paraId="4FA41611" w14:textId="77777777">
      <w:pPr>
        <w:numPr>
          <w:ilvl w:val="0"/>
          <w:numId w:val="14"/>
        </w:numPr>
        <w:suppressAutoHyphens w:val="0"/>
        <w:spacing w:before="100" w:beforeAutospacing="1" w:after="100" w:afterAutospacing="1"/>
        <w:rPr>
          <w:color w:val="000000"/>
          <w:sz w:val="22"/>
          <w:szCs w:val="22"/>
        </w:rPr>
      </w:pPr>
      <w:proofErr w:type="spellStart"/>
      <w:r>
        <w:rPr>
          <w:color w:val="000000"/>
          <w:sz w:val="22"/>
          <w:szCs w:val="22"/>
        </w:rPr>
        <w:lastRenderedPageBreak/>
        <w:t>Ім'я</w:t>
      </w:r>
      <w:proofErr w:type="spellEnd"/>
      <w:r>
        <w:rPr>
          <w:color w:val="000000"/>
          <w:sz w:val="22"/>
          <w:szCs w:val="22"/>
        </w:rPr>
        <w:t xml:space="preserve"> </w:t>
      </w:r>
      <w:proofErr w:type="spellStart"/>
      <w:r>
        <w:rPr>
          <w:color w:val="000000"/>
          <w:sz w:val="22"/>
          <w:szCs w:val="22"/>
        </w:rPr>
        <w:t>контактної</w:t>
      </w:r>
      <w:proofErr w:type="spellEnd"/>
      <w:r>
        <w:rPr>
          <w:color w:val="000000"/>
          <w:sz w:val="22"/>
          <w:szCs w:val="22"/>
        </w:rPr>
        <w:t xml:space="preserve"> </w:t>
      </w:r>
      <w:proofErr w:type="spellStart"/>
      <w:r>
        <w:rPr>
          <w:color w:val="000000"/>
          <w:sz w:val="22"/>
          <w:szCs w:val="22"/>
        </w:rPr>
        <w:t>особи</w:t>
      </w:r>
      <w:proofErr w:type="spellEnd"/>
      <w:r>
        <w:rPr>
          <w:color w:val="000000"/>
          <w:sz w:val="22"/>
          <w:szCs w:val="22"/>
        </w:rPr>
        <w:t xml:space="preserve"> </w:t>
      </w:r>
    </w:p>
    <w:p w:rsidRPr="00175138" w:rsidR="00A06423" w:rsidP="00A06423" w:rsidRDefault="00A06423" w14:paraId="64EF6E34" w14:textId="77777777">
      <w:pPr>
        <w:numPr>
          <w:ilvl w:val="0"/>
          <w:numId w:val="14"/>
        </w:numPr>
        <w:suppressAutoHyphens w:val="0"/>
        <w:spacing w:before="100" w:beforeAutospacing="1" w:after="100" w:afterAutospacing="1"/>
        <w:rPr>
          <w:color w:val="000000"/>
          <w:sz w:val="22"/>
          <w:szCs w:val="22"/>
        </w:rPr>
      </w:pPr>
      <w:proofErr w:type="spellStart"/>
      <w:r>
        <w:rPr>
          <w:color w:val="000000"/>
          <w:sz w:val="22"/>
          <w:szCs w:val="22"/>
        </w:rPr>
        <w:t>Кількість</w:t>
      </w:r>
      <w:proofErr w:type="spellEnd"/>
      <w:r>
        <w:rPr>
          <w:color w:val="000000"/>
          <w:sz w:val="22"/>
          <w:szCs w:val="22"/>
        </w:rPr>
        <w:t xml:space="preserve"> </w:t>
      </w:r>
      <w:proofErr w:type="spellStart"/>
      <w:r>
        <w:rPr>
          <w:color w:val="000000"/>
          <w:sz w:val="22"/>
          <w:szCs w:val="22"/>
        </w:rPr>
        <w:t>працівників</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Вашим</w:t>
      </w:r>
      <w:proofErr w:type="spellEnd"/>
      <w:r>
        <w:rPr>
          <w:color w:val="000000"/>
          <w:sz w:val="22"/>
          <w:szCs w:val="22"/>
        </w:rPr>
        <w:t xml:space="preserve"> </w:t>
      </w:r>
      <w:proofErr w:type="spellStart"/>
      <w:r>
        <w:rPr>
          <w:color w:val="000000"/>
          <w:sz w:val="22"/>
          <w:szCs w:val="22"/>
        </w:rPr>
        <w:t>місцезнаходженням</w:t>
      </w:r>
      <w:proofErr w:type="spellEnd"/>
      <w:r>
        <w:rPr>
          <w:color w:val="000000"/>
          <w:sz w:val="22"/>
          <w:szCs w:val="22"/>
        </w:rPr>
        <w:t xml:space="preserve"> </w:t>
      </w:r>
    </w:p>
    <w:p w:rsidRPr="00175138" w:rsidR="00A06423" w:rsidP="00A06423" w:rsidRDefault="00A06423" w14:paraId="5063AD89" w14:textId="77777777">
      <w:pPr>
        <w:numPr>
          <w:ilvl w:val="0"/>
          <w:numId w:val="14"/>
        </w:numPr>
        <w:suppressAutoHyphens w:val="0"/>
        <w:spacing w:before="100" w:beforeAutospacing="1" w:after="100" w:afterAutospacing="1"/>
        <w:rPr>
          <w:color w:val="000000"/>
          <w:sz w:val="22"/>
          <w:szCs w:val="22"/>
        </w:rPr>
      </w:pPr>
      <w:proofErr w:type="spellStart"/>
      <w:r>
        <w:rPr>
          <w:color w:val="000000"/>
          <w:sz w:val="22"/>
          <w:szCs w:val="22"/>
        </w:rPr>
        <w:t>Опис</w:t>
      </w:r>
      <w:proofErr w:type="spellEnd"/>
      <w:r>
        <w:rPr>
          <w:color w:val="000000"/>
          <w:sz w:val="22"/>
          <w:szCs w:val="22"/>
        </w:rPr>
        <w:t xml:space="preserve"> </w:t>
      </w:r>
      <w:proofErr w:type="spellStart"/>
      <w:r>
        <w:rPr>
          <w:color w:val="000000"/>
          <w:sz w:val="22"/>
          <w:szCs w:val="22"/>
        </w:rPr>
        <w:t>діяльності</w:t>
      </w:r>
      <w:proofErr w:type="spellEnd"/>
      <w:r>
        <w:rPr>
          <w:color w:val="000000"/>
          <w:sz w:val="22"/>
          <w:szCs w:val="22"/>
        </w:rPr>
        <w:t xml:space="preserve"> </w:t>
      </w:r>
      <w:proofErr w:type="spellStart"/>
      <w:r>
        <w:rPr>
          <w:color w:val="000000"/>
          <w:sz w:val="22"/>
          <w:szCs w:val="22"/>
        </w:rPr>
        <w:t>та</w:t>
      </w:r>
      <w:proofErr w:type="spellEnd"/>
      <w:r>
        <w:rPr>
          <w:color w:val="000000"/>
          <w:sz w:val="22"/>
          <w:szCs w:val="22"/>
        </w:rPr>
        <w:t xml:space="preserve"> </w:t>
      </w:r>
      <w:proofErr w:type="spellStart"/>
      <w:r>
        <w:rPr>
          <w:color w:val="000000"/>
          <w:sz w:val="22"/>
          <w:szCs w:val="22"/>
        </w:rPr>
        <w:t>її</w:t>
      </w:r>
      <w:proofErr w:type="spellEnd"/>
      <w:r>
        <w:rPr>
          <w:color w:val="000000"/>
          <w:sz w:val="22"/>
          <w:szCs w:val="22"/>
        </w:rPr>
        <w:t xml:space="preserve"> </w:t>
      </w:r>
      <w:proofErr w:type="spellStart"/>
      <w:r>
        <w:rPr>
          <w:color w:val="000000"/>
          <w:sz w:val="22"/>
          <w:szCs w:val="22"/>
        </w:rPr>
        <w:t>код</w:t>
      </w:r>
      <w:proofErr w:type="spellEnd"/>
      <w:r>
        <w:rPr>
          <w:color w:val="000000"/>
          <w:sz w:val="22"/>
          <w:szCs w:val="22"/>
        </w:rPr>
        <w:t xml:space="preserve"> (</w:t>
      </w:r>
      <w:proofErr w:type="spellStart"/>
      <w:r>
        <w:rPr>
          <w:color w:val="000000"/>
          <w:sz w:val="22"/>
          <w:szCs w:val="22"/>
        </w:rPr>
        <w:t>код</w:t>
      </w:r>
      <w:proofErr w:type="spellEnd"/>
      <w:r>
        <w:rPr>
          <w:color w:val="000000"/>
          <w:sz w:val="22"/>
          <w:szCs w:val="22"/>
        </w:rPr>
        <w:t xml:space="preserve"> </w:t>
      </w:r>
      <w:proofErr w:type="spellStart"/>
      <w:r>
        <w:rPr>
          <w:color w:val="000000"/>
          <w:sz w:val="22"/>
          <w:szCs w:val="22"/>
        </w:rPr>
        <w:t>Стандартної</w:t>
      </w:r>
      <w:proofErr w:type="spellEnd"/>
      <w:r>
        <w:rPr>
          <w:color w:val="000000"/>
          <w:sz w:val="22"/>
          <w:szCs w:val="22"/>
        </w:rPr>
        <w:t xml:space="preserve"> </w:t>
      </w:r>
      <w:proofErr w:type="spellStart"/>
      <w:r>
        <w:rPr>
          <w:color w:val="000000"/>
          <w:sz w:val="22"/>
          <w:szCs w:val="22"/>
        </w:rPr>
        <w:t>галузевої</w:t>
      </w:r>
      <w:proofErr w:type="spellEnd"/>
      <w:r>
        <w:rPr>
          <w:color w:val="000000"/>
          <w:sz w:val="22"/>
          <w:szCs w:val="22"/>
        </w:rPr>
        <w:t xml:space="preserve"> </w:t>
      </w:r>
      <w:proofErr w:type="spellStart"/>
      <w:r>
        <w:rPr>
          <w:color w:val="000000"/>
          <w:sz w:val="22"/>
          <w:szCs w:val="22"/>
        </w:rPr>
        <w:t>класифікації</w:t>
      </w:r>
      <w:proofErr w:type="spellEnd"/>
      <w:r>
        <w:rPr>
          <w:color w:val="000000"/>
          <w:sz w:val="22"/>
          <w:szCs w:val="22"/>
        </w:rPr>
        <w:t xml:space="preserve"> (SIC) </w:t>
      </w:r>
      <w:proofErr w:type="spellStart"/>
      <w:r>
        <w:rPr>
          <w:color w:val="000000"/>
          <w:sz w:val="22"/>
          <w:szCs w:val="22"/>
        </w:rPr>
        <w:t>можна</w:t>
      </w:r>
      <w:proofErr w:type="spellEnd"/>
      <w:r>
        <w:rPr>
          <w:color w:val="000000"/>
          <w:sz w:val="22"/>
          <w:szCs w:val="22"/>
        </w:rPr>
        <w:t xml:space="preserve"> </w:t>
      </w:r>
      <w:proofErr w:type="spellStart"/>
      <w:r>
        <w:rPr>
          <w:color w:val="000000"/>
          <w:sz w:val="22"/>
          <w:szCs w:val="22"/>
        </w:rPr>
        <w:t>знайти</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сторінці</w:t>
      </w:r>
      <w:proofErr w:type="spellEnd"/>
      <w:r>
        <w:rPr>
          <w:color w:val="000000"/>
          <w:sz w:val="22"/>
          <w:szCs w:val="22"/>
        </w:rPr>
        <w:t xml:space="preserve"> </w:t>
      </w:r>
      <w:hyperlink w:history="1" r:id="rId239">
        <w:r>
          <w:rPr>
            <w:color w:val="0000FF"/>
            <w:sz w:val="22"/>
            <w:szCs w:val="22"/>
            <w:u w:val="single"/>
          </w:rPr>
          <w:t>https://www.osha.gov/pls/imis/sicsearch.html</w:t>
        </w:r>
      </w:hyperlink>
      <w:r>
        <w:rPr>
          <w:color w:val="000000"/>
          <w:sz w:val="22"/>
          <w:szCs w:val="22"/>
        </w:rPr>
        <w:t xml:space="preserve">) </w:t>
      </w:r>
    </w:p>
    <w:p w:rsidRPr="00A06423" w:rsidR="00A06423" w:rsidP="00A06423" w:rsidRDefault="00A06423" w14:paraId="1B054926" w14:textId="77777777">
      <w:pPr>
        <w:numPr>
          <w:ilvl w:val="0"/>
          <w:numId w:val="14"/>
        </w:numPr>
        <w:suppressAutoHyphens w:val="0"/>
        <w:spacing w:before="100" w:beforeAutospacing="1" w:after="100" w:afterAutospacing="1"/>
        <w:rPr>
          <w:color w:val="000000"/>
          <w:sz w:val="22"/>
          <w:szCs w:val="22"/>
          <w:lang w:val="ru-RU"/>
        </w:rPr>
      </w:pPr>
      <w:r w:rsidRPr="00A06423">
        <w:rPr>
          <w:color w:val="000000"/>
          <w:sz w:val="22"/>
          <w:szCs w:val="22"/>
          <w:lang w:val="ru-RU"/>
        </w:rPr>
        <w:t>Інформація про річний об'єм продажу та доходу</w:t>
      </w:r>
    </w:p>
    <w:p w:rsidRPr="00A06423" w:rsidR="00A06423" w:rsidP="00A06423" w:rsidRDefault="00A06423" w14:paraId="34D3EB41" w14:textId="77777777">
      <w:pPr>
        <w:numPr>
          <w:ilvl w:val="0"/>
          <w:numId w:val="14"/>
        </w:numPr>
        <w:suppressAutoHyphens w:val="0"/>
        <w:spacing w:before="100" w:beforeAutospacing="1" w:after="100" w:afterAutospacing="1"/>
        <w:rPr>
          <w:color w:val="000000"/>
          <w:sz w:val="22"/>
          <w:szCs w:val="22"/>
          <w:lang w:val="ru-RU"/>
        </w:rPr>
      </w:pPr>
      <w:r w:rsidRPr="00A06423">
        <w:rPr>
          <w:color w:val="000000"/>
          <w:sz w:val="22"/>
          <w:szCs w:val="22"/>
          <w:lang w:val="ru-RU"/>
        </w:rPr>
        <w:t xml:space="preserve">Назва та адреса головного офісу (якщо компанія є підзвітною материнській компанії) </w:t>
      </w:r>
    </w:p>
    <w:p w:rsidRPr="00A06423" w:rsidR="00A06423" w:rsidP="00A06423" w:rsidRDefault="00A06423" w14:paraId="40F4FC26" w14:textId="77777777">
      <w:pPr>
        <w:suppressAutoHyphens w:val="0"/>
        <w:spacing w:after="200"/>
        <w:rPr>
          <w:rFonts w:eastAsia="Calibri"/>
          <w:sz w:val="22"/>
          <w:szCs w:val="22"/>
          <w:lang w:val="ru-RU"/>
        </w:rPr>
      </w:pPr>
      <w:r w:rsidRPr="00A06423">
        <w:rPr>
          <w:b/>
          <w:sz w:val="22"/>
          <w:szCs w:val="22"/>
          <w:lang w:val="ru-RU"/>
        </w:rPr>
        <w:t xml:space="preserve">Скільки потрібно часу для отримання номера </w:t>
      </w:r>
      <w:r>
        <w:rPr>
          <w:b/>
          <w:sz w:val="22"/>
          <w:szCs w:val="22"/>
        </w:rPr>
        <w:t>DUNS</w:t>
      </w:r>
      <w:r w:rsidRPr="00A06423">
        <w:rPr>
          <w:b/>
          <w:sz w:val="22"/>
          <w:szCs w:val="22"/>
          <w:lang w:val="ru-RU"/>
        </w:rPr>
        <w:t>?</w:t>
      </w:r>
    </w:p>
    <w:p w:rsidRPr="00A06423" w:rsidR="00A06423" w:rsidP="00A06423" w:rsidRDefault="00A06423" w14:paraId="117A07FD" w14:textId="77777777">
      <w:pPr>
        <w:suppressAutoHyphens w:val="0"/>
        <w:spacing w:after="200"/>
        <w:rPr>
          <w:rFonts w:eastAsia="Calibri"/>
          <w:sz w:val="22"/>
          <w:szCs w:val="22"/>
          <w:lang w:val="ru-RU"/>
        </w:rPr>
      </w:pPr>
      <w:r w:rsidRPr="00A06423">
        <w:rPr>
          <w:sz w:val="22"/>
          <w:szCs w:val="22"/>
          <w:lang w:val="ru-RU"/>
        </w:rPr>
        <w:t xml:space="preserve">За звичайних обставин, якщо використовувати веб-форму </w:t>
      </w:r>
      <w:r>
        <w:rPr>
          <w:sz w:val="22"/>
          <w:szCs w:val="22"/>
        </w:rPr>
        <w:t>D</w:t>
      </w:r>
      <w:r w:rsidRPr="00A06423">
        <w:rPr>
          <w:sz w:val="22"/>
          <w:szCs w:val="22"/>
          <w:lang w:val="ru-RU"/>
        </w:rPr>
        <w:t>&amp;</w:t>
      </w:r>
      <w:r>
        <w:rPr>
          <w:sz w:val="22"/>
          <w:szCs w:val="22"/>
        </w:rPr>
        <w:t>B</w:t>
      </w:r>
      <w:r w:rsidRPr="00A06423">
        <w:rPr>
          <w:sz w:val="22"/>
          <w:szCs w:val="22"/>
          <w:lang w:val="ru-RU"/>
        </w:rPr>
        <w:t xml:space="preserve">, номер </w:t>
      </w:r>
      <w:r>
        <w:rPr>
          <w:sz w:val="22"/>
          <w:szCs w:val="22"/>
        </w:rPr>
        <w:t>DUNS</w:t>
      </w:r>
      <w:r w:rsidRPr="00A06423">
        <w:rPr>
          <w:sz w:val="22"/>
          <w:szCs w:val="22"/>
          <w:lang w:val="ru-RU"/>
        </w:rPr>
        <w:t xml:space="preserve"> присвоюється протягом 1-2 робочих днів. Якщо запит надається телефоном, номер </w:t>
      </w:r>
      <w:r>
        <w:rPr>
          <w:sz w:val="22"/>
          <w:szCs w:val="22"/>
        </w:rPr>
        <w:t>DUNS</w:t>
      </w:r>
      <w:r w:rsidRPr="00A06423">
        <w:rPr>
          <w:sz w:val="22"/>
          <w:szCs w:val="22"/>
          <w:lang w:val="ru-RU"/>
        </w:rPr>
        <w:t xml:space="preserve"> присвоюється негайно.</w:t>
      </w:r>
    </w:p>
    <w:p w:rsidRPr="00A06423" w:rsidR="00A06423" w:rsidP="00A06423" w:rsidRDefault="00A06423" w14:paraId="119121A5" w14:textId="77777777">
      <w:pPr>
        <w:rPr>
          <w:b/>
          <w:sz w:val="22"/>
          <w:szCs w:val="22"/>
          <w:lang w:val="ru-RU"/>
        </w:rPr>
      </w:pPr>
      <w:r w:rsidRPr="00A06423">
        <w:rPr>
          <w:b/>
          <w:sz w:val="22"/>
          <w:szCs w:val="22"/>
          <w:lang w:val="ru-RU"/>
        </w:rPr>
        <w:t xml:space="preserve">Чи існують винятки з вимоги щодо наявності номера </w:t>
      </w:r>
      <w:r>
        <w:rPr>
          <w:b/>
          <w:sz w:val="22"/>
          <w:szCs w:val="22"/>
        </w:rPr>
        <w:t>DUNS</w:t>
      </w:r>
      <w:r w:rsidRPr="00A06423">
        <w:rPr>
          <w:b/>
          <w:sz w:val="22"/>
          <w:szCs w:val="22"/>
          <w:lang w:val="ru-RU"/>
        </w:rPr>
        <w:t>?</w:t>
      </w:r>
    </w:p>
    <w:p w:rsidRPr="00A06423" w:rsidR="00A06423" w:rsidP="00A06423" w:rsidRDefault="00A06423" w14:paraId="07C47B48" w14:textId="77777777">
      <w:pPr>
        <w:rPr>
          <w:sz w:val="22"/>
          <w:szCs w:val="22"/>
          <w:lang w:val="ru-RU"/>
        </w:rPr>
      </w:pPr>
    </w:p>
    <w:p w:rsidRPr="00A06423" w:rsidR="00A06423" w:rsidP="00A06423" w:rsidRDefault="00A06423" w14:paraId="17BA1F73" w14:textId="77777777">
      <w:pPr>
        <w:spacing w:after="200"/>
        <w:rPr>
          <w:sz w:val="22"/>
          <w:szCs w:val="22"/>
          <w:lang w:val="ru-RU"/>
        </w:rPr>
      </w:pPr>
      <w:r w:rsidRPr="00A06423">
        <w:rPr>
          <w:sz w:val="22"/>
          <w:szCs w:val="22"/>
          <w:lang w:val="ru-RU"/>
        </w:rPr>
        <w:t xml:space="preserve">Деякі генеральні контракти можуть передбачати винятки з огляду на доходи організації-переможця тендеру протягом попереднього податкового року або ж Кімонікс може погодитися, що реєстрація з використанням веб-форми </w:t>
      </w:r>
      <w:r>
        <w:rPr>
          <w:sz w:val="22"/>
          <w:szCs w:val="22"/>
        </w:rPr>
        <w:t>D</w:t>
      </w:r>
      <w:r w:rsidRPr="00A06423">
        <w:rPr>
          <w:sz w:val="22"/>
          <w:szCs w:val="22"/>
          <w:lang w:val="ru-RU"/>
        </w:rPr>
        <w:t>&amp;</w:t>
      </w:r>
      <w:r>
        <w:rPr>
          <w:sz w:val="22"/>
          <w:szCs w:val="22"/>
        </w:rPr>
        <w:t>B</w:t>
      </w:r>
      <w:r w:rsidRPr="00A06423">
        <w:rPr>
          <w:sz w:val="22"/>
          <w:szCs w:val="22"/>
          <w:lang w:val="ru-RU"/>
        </w:rPr>
        <w:t xml:space="preserve"> у деяких випадках може бути непрактичною. Організації можуть обговорити ці варіанти з представником Кімонікс.</w:t>
      </w:r>
    </w:p>
    <w:p w:rsidRPr="00A06423" w:rsidR="00A06423" w:rsidP="00A06423" w:rsidRDefault="00A06423" w14:paraId="5A552B49" w14:textId="77777777">
      <w:pPr>
        <w:suppressAutoHyphens w:val="0"/>
        <w:spacing w:after="200"/>
        <w:rPr>
          <w:rFonts w:eastAsia="Calibri"/>
          <w:b/>
          <w:sz w:val="22"/>
          <w:szCs w:val="22"/>
          <w:lang w:val="ru-RU"/>
        </w:rPr>
      </w:pPr>
      <w:r w:rsidRPr="00A06423">
        <w:rPr>
          <w:b/>
          <w:sz w:val="22"/>
          <w:szCs w:val="22"/>
          <w:lang w:val="ru-RU"/>
        </w:rPr>
        <w:t xml:space="preserve">Що таке </w:t>
      </w:r>
      <w:r>
        <w:rPr>
          <w:b/>
          <w:sz w:val="22"/>
          <w:szCs w:val="22"/>
        </w:rPr>
        <w:t>CCR</w:t>
      </w:r>
      <w:r w:rsidRPr="00A06423">
        <w:rPr>
          <w:b/>
          <w:sz w:val="22"/>
          <w:szCs w:val="22"/>
          <w:lang w:val="ru-RU"/>
        </w:rPr>
        <w:t>/</w:t>
      </w:r>
      <w:r>
        <w:rPr>
          <w:b/>
          <w:sz w:val="22"/>
          <w:szCs w:val="22"/>
        </w:rPr>
        <w:t>SAM</w:t>
      </w:r>
      <w:r w:rsidRPr="00A06423">
        <w:rPr>
          <w:b/>
          <w:sz w:val="22"/>
          <w:szCs w:val="22"/>
          <w:lang w:val="ru-RU"/>
        </w:rPr>
        <w:t>?</w:t>
      </w:r>
    </w:p>
    <w:p w:rsidRPr="00A06423" w:rsidR="00A06423" w:rsidP="00A06423" w:rsidRDefault="00A06423" w14:paraId="106A6551" w14:textId="77777777">
      <w:pPr>
        <w:suppressAutoHyphens w:val="0"/>
        <w:spacing w:after="200"/>
        <w:rPr>
          <w:rFonts w:eastAsia="Calibri"/>
          <w:sz w:val="22"/>
          <w:szCs w:val="22"/>
          <w:lang w:val="ru-RU"/>
        </w:rPr>
      </w:pPr>
      <w:r w:rsidRPr="00A06423">
        <w:rPr>
          <w:sz w:val="22"/>
          <w:szCs w:val="22"/>
          <w:lang w:val="ru-RU"/>
        </w:rPr>
        <w:t>Центральний реєстр підрядників (</w:t>
      </w:r>
      <w:r>
        <w:rPr>
          <w:sz w:val="22"/>
          <w:szCs w:val="22"/>
        </w:rPr>
        <w:t>CCR</w:t>
      </w:r>
      <w:r w:rsidRPr="00A06423">
        <w:rPr>
          <w:sz w:val="22"/>
          <w:szCs w:val="22"/>
          <w:lang w:val="ru-RU"/>
        </w:rPr>
        <w:t>) — який збирав, перевіряв, зберігав і поширював дані для підтримки присудження контрактів і закупівель агентства — був об'єднаний з іншими федеральними системами у Систему управління контрактами (</w:t>
      </w:r>
      <w:r>
        <w:rPr>
          <w:sz w:val="22"/>
          <w:szCs w:val="22"/>
        </w:rPr>
        <w:t>SAM</w:t>
      </w:r>
      <w:r w:rsidRPr="00A06423">
        <w:rPr>
          <w:sz w:val="22"/>
          <w:szCs w:val="22"/>
          <w:lang w:val="ru-RU"/>
        </w:rPr>
        <w:t xml:space="preserve">). </w:t>
      </w:r>
      <w:r>
        <w:rPr>
          <w:sz w:val="22"/>
          <w:szCs w:val="22"/>
        </w:rPr>
        <w:t>SAM</w:t>
      </w:r>
      <w:r w:rsidRPr="00A06423">
        <w:rPr>
          <w:sz w:val="22"/>
          <w:szCs w:val="22"/>
          <w:lang w:val="ru-RU"/>
        </w:rPr>
        <w:t xml:space="preserve"> - це офіційна, безкоштовна веб-сторінка, що підтримується Урядом США. За реєстрацію та зберігання реєстраційного запису Вашої організації не стягується ЖОДНА плата.</w:t>
      </w:r>
    </w:p>
    <w:p w:rsidRPr="00A06423" w:rsidR="00A06423" w:rsidP="00A06423" w:rsidRDefault="00A06423" w14:paraId="5CBD8713" w14:textId="77777777">
      <w:pPr>
        <w:suppressAutoHyphens w:val="0"/>
        <w:spacing w:after="200"/>
        <w:rPr>
          <w:rFonts w:eastAsia="Calibri"/>
          <w:b/>
          <w:bCs/>
          <w:sz w:val="22"/>
          <w:szCs w:val="22"/>
          <w:lang w:val="ru-RU"/>
        </w:rPr>
      </w:pPr>
      <w:r w:rsidRPr="00A06423">
        <w:rPr>
          <w:b/>
          <w:bCs/>
          <w:sz w:val="22"/>
          <w:szCs w:val="22"/>
          <w:lang w:val="ru-RU"/>
        </w:rPr>
        <w:t xml:space="preserve">Коли треба зареєструватися у </w:t>
      </w:r>
      <w:r>
        <w:rPr>
          <w:b/>
          <w:bCs/>
          <w:sz w:val="22"/>
          <w:szCs w:val="22"/>
        </w:rPr>
        <w:t>SAM</w:t>
      </w:r>
      <w:r w:rsidRPr="00A06423">
        <w:rPr>
          <w:b/>
          <w:bCs/>
          <w:sz w:val="22"/>
          <w:szCs w:val="22"/>
          <w:lang w:val="ru-RU"/>
        </w:rPr>
        <w:t>?</w:t>
      </w:r>
    </w:p>
    <w:p w:rsidRPr="00A06423" w:rsidR="00A06423" w:rsidP="00A06423" w:rsidRDefault="00A06423" w14:paraId="6DF3DC03" w14:textId="77777777">
      <w:pPr>
        <w:suppressAutoHyphens w:val="0"/>
        <w:spacing w:after="200"/>
        <w:rPr>
          <w:rFonts w:ascii="Calibri" w:hAnsi="Calibri" w:eastAsia="Calibri" w:cs="Calibri"/>
          <w:sz w:val="22"/>
          <w:szCs w:val="22"/>
          <w:lang w:val="ru-RU"/>
        </w:rPr>
      </w:pPr>
      <w:r w:rsidRPr="00A06423">
        <w:rPr>
          <w:sz w:val="22"/>
          <w:szCs w:val="22"/>
          <w:lang w:val="ru-RU"/>
        </w:rPr>
        <w:t xml:space="preserve">Реєстрація у </w:t>
      </w:r>
      <w:r>
        <w:rPr>
          <w:sz w:val="22"/>
          <w:szCs w:val="22"/>
        </w:rPr>
        <w:t>SAM</w:t>
      </w:r>
      <w:r w:rsidRPr="00A06423">
        <w:rPr>
          <w:sz w:val="22"/>
          <w:szCs w:val="22"/>
          <w:lang w:val="ru-RU"/>
        </w:rPr>
        <w:t xml:space="preserve"> не є обов'язковою для організацій, які отримують грант від Кімонікс у рамках контракту, субконтракту або угоди про підтримку, але Кімонікс вимагає, щоб партнери реєструвалися у </w:t>
      </w:r>
      <w:r>
        <w:rPr>
          <w:sz w:val="22"/>
          <w:szCs w:val="22"/>
        </w:rPr>
        <w:t>SAM</w:t>
      </w:r>
      <w:r w:rsidRPr="00A06423">
        <w:rPr>
          <w:sz w:val="22"/>
          <w:szCs w:val="22"/>
          <w:lang w:val="ru-RU"/>
        </w:rPr>
        <w:t xml:space="preserve">, якщо організація відповідає нижчезазначеним критеріям, які вимагають звітності про винагороду вищого керівництва відповідно до вищезгаданих правил </w:t>
      </w:r>
      <w:r>
        <w:rPr>
          <w:sz w:val="22"/>
          <w:szCs w:val="22"/>
        </w:rPr>
        <w:t>FFATA</w:t>
      </w:r>
      <w:r w:rsidRPr="00A06423">
        <w:rPr>
          <w:sz w:val="22"/>
          <w:szCs w:val="22"/>
          <w:lang w:val="ru-RU"/>
        </w:rPr>
        <w:t xml:space="preserve">. Реєстрація на веб-сторінці </w:t>
      </w:r>
      <w:r>
        <w:rPr>
          <w:sz w:val="22"/>
          <w:szCs w:val="22"/>
        </w:rPr>
        <w:t>SAM</w:t>
      </w:r>
      <w:r w:rsidRPr="00A06423">
        <w:rPr>
          <w:sz w:val="22"/>
          <w:szCs w:val="22"/>
          <w:lang w:val="ru-RU"/>
        </w:rPr>
        <w:t>.</w:t>
      </w:r>
      <w:r>
        <w:rPr>
          <w:sz w:val="22"/>
          <w:szCs w:val="22"/>
        </w:rPr>
        <w:t>gov</w:t>
      </w:r>
      <w:r w:rsidRPr="00A06423">
        <w:rPr>
          <w:sz w:val="22"/>
          <w:szCs w:val="22"/>
          <w:lang w:val="ru-RU"/>
        </w:rPr>
        <w:t xml:space="preserve"> дозволяє організації безпосередньо передавати інформацію та керувати своїми організаційними даними, замість того, щоб надавати їх компанії Кімонікс. Вимога повідомлення винагороди п'яти найвище оплачуваних керівників для присудження субконтракту застосовується у тому випадку, якщо протягом попереднього завершеного податкового року Ваша компанія або організація (юридична особа, якій присвоєно номер </w:t>
      </w:r>
      <w:r>
        <w:rPr>
          <w:sz w:val="22"/>
          <w:szCs w:val="22"/>
        </w:rPr>
        <w:t>DUNS</w:t>
      </w:r>
      <w:r w:rsidRPr="00A06423">
        <w:rPr>
          <w:sz w:val="22"/>
          <w:szCs w:val="22"/>
          <w:lang w:val="ru-RU"/>
        </w:rPr>
        <w:t>):</w:t>
      </w:r>
    </w:p>
    <w:p w:rsidRPr="00A06423" w:rsidR="00A06423" w:rsidP="00A06423" w:rsidRDefault="00A06423" w14:paraId="3F4C3F73" w14:textId="77777777">
      <w:pPr>
        <w:suppressAutoHyphens w:val="0"/>
        <w:spacing w:after="200"/>
        <w:ind w:left="720"/>
        <w:rPr>
          <w:rFonts w:eastAsia="Calibri"/>
          <w:sz w:val="22"/>
          <w:szCs w:val="22"/>
          <w:lang w:val="ru-RU"/>
        </w:rPr>
      </w:pPr>
      <w:r w:rsidRPr="00A06423">
        <w:rPr>
          <w:sz w:val="22"/>
          <w:szCs w:val="22"/>
          <w:lang w:val="ru-RU"/>
        </w:rPr>
        <w:t xml:space="preserve">(1) щонайменше 80% свого річного валового доходу отримала в результаті виконання федеральних контрактів або субконтрактів, за рахунок позик, грантів, субгрантів та/або угод про підтримку; та </w:t>
      </w:r>
    </w:p>
    <w:p w:rsidRPr="00A06423" w:rsidR="00A06423" w:rsidP="00A06423" w:rsidRDefault="00A06423" w14:paraId="6B2AE907" w14:textId="77777777">
      <w:pPr>
        <w:suppressAutoHyphens w:val="0"/>
        <w:spacing w:after="200"/>
        <w:ind w:left="720"/>
        <w:rPr>
          <w:rFonts w:eastAsia="Calibri"/>
          <w:sz w:val="22"/>
          <w:szCs w:val="22"/>
          <w:lang w:val="ru-RU"/>
        </w:rPr>
      </w:pPr>
      <w:r w:rsidRPr="00A06423">
        <w:rPr>
          <w:sz w:val="22"/>
          <w:szCs w:val="22"/>
          <w:lang w:val="ru-RU"/>
        </w:rPr>
        <w:t xml:space="preserve">(2) щонайменше 25000000 дол. США свого річного валового доходу отримала в результаті виконання федеральних контрактів або субконтрактів, за рахунок позик, грантів, субгрантів та/або угод про підтримку; та </w:t>
      </w:r>
    </w:p>
    <w:p w:rsidRPr="00A06423" w:rsidR="00A06423" w:rsidP="00A06423" w:rsidRDefault="00A06423" w14:paraId="683AB1F8" w14:textId="77777777">
      <w:pPr>
        <w:suppressAutoHyphens w:val="0"/>
        <w:spacing w:after="200"/>
        <w:ind w:left="720"/>
        <w:rPr>
          <w:rFonts w:eastAsia="Calibri"/>
          <w:sz w:val="22"/>
          <w:szCs w:val="22"/>
          <w:lang w:val="ru-RU"/>
        </w:rPr>
      </w:pPr>
      <w:r w:rsidRPr="00A06423">
        <w:rPr>
          <w:sz w:val="22"/>
          <w:szCs w:val="22"/>
          <w:lang w:val="ru-RU"/>
        </w:rPr>
        <w:t xml:space="preserve">(3) громадськість не має доступу до інформації про винагороду вищого керівництва Вашої компанії або організації (юридичної особи, якій присвоєно номер </w:t>
      </w:r>
      <w:r>
        <w:rPr>
          <w:sz w:val="22"/>
          <w:szCs w:val="22"/>
        </w:rPr>
        <w:t>DUNS</w:t>
      </w:r>
      <w:r w:rsidRPr="00A06423">
        <w:rPr>
          <w:sz w:val="22"/>
          <w:szCs w:val="22"/>
          <w:lang w:val="ru-RU"/>
        </w:rPr>
        <w:t>) представленої у формі періодичних звітів, що подається згідно з положеннями розділу 13(</w:t>
      </w:r>
      <w:r>
        <w:rPr>
          <w:sz w:val="22"/>
          <w:szCs w:val="22"/>
        </w:rPr>
        <w:t>a</w:t>
      </w:r>
      <w:r w:rsidRPr="00A06423">
        <w:rPr>
          <w:sz w:val="22"/>
          <w:szCs w:val="22"/>
          <w:lang w:val="ru-RU"/>
        </w:rPr>
        <w:t>) або 15(</w:t>
      </w:r>
      <w:r>
        <w:rPr>
          <w:sz w:val="22"/>
          <w:szCs w:val="22"/>
        </w:rPr>
        <w:t>d</w:t>
      </w:r>
      <w:r w:rsidRPr="00A06423">
        <w:rPr>
          <w:sz w:val="22"/>
          <w:szCs w:val="22"/>
          <w:lang w:val="ru-RU"/>
        </w:rPr>
        <w:t xml:space="preserve">) Закону про торгівлю цінними паперами 1934 року (15 </w:t>
      </w:r>
      <w:r>
        <w:rPr>
          <w:sz w:val="22"/>
          <w:szCs w:val="22"/>
        </w:rPr>
        <w:t>U</w:t>
      </w:r>
      <w:r w:rsidRPr="00A06423">
        <w:rPr>
          <w:sz w:val="22"/>
          <w:szCs w:val="22"/>
          <w:lang w:val="ru-RU"/>
        </w:rPr>
        <w:t>.</w:t>
      </w:r>
      <w:r>
        <w:rPr>
          <w:sz w:val="22"/>
          <w:szCs w:val="22"/>
        </w:rPr>
        <w:t>S</w:t>
      </w:r>
      <w:r w:rsidRPr="00A06423">
        <w:rPr>
          <w:sz w:val="22"/>
          <w:szCs w:val="22"/>
          <w:lang w:val="ru-RU"/>
        </w:rPr>
        <w:t>.</w:t>
      </w:r>
      <w:r>
        <w:rPr>
          <w:sz w:val="22"/>
          <w:szCs w:val="22"/>
        </w:rPr>
        <w:t>C</w:t>
      </w:r>
      <w:r w:rsidRPr="00A06423">
        <w:rPr>
          <w:sz w:val="22"/>
          <w:szCs w:val="22"/>
          <w:lang w:val="ru-RU"/>
        </w:rPr>
        <w:t>. 78</w:t>
      </w:r>
      <w:r>
        <w:rPr>
          <w:sz w:val="22"/>
          <w:szCs w:val="22"/>
        </w:rPr>
        <w:t>m</w:t>
      </w:r>
      <w:r w:rsidRPr="00A06423">
        <w:rPr>
          <w:sz w:val="22"/>
          <w:szCs w:val="22"/>
          <w:lang w:val="ru-RU"/>
        </w:rPr>
        <w:t>(</w:t>
      </w:r>
      <w:r>
        <w:rPr>
          <w:sz w:val="22"/>
          <w:szCs w:val="22"/>
        </w:rPr>
        <w:t>a</w:t>
      </w:r>
      <w:r w:rsidRPr="00A06423">
        <w:rPr>
          <w:sz w:val="22"/>
          <w:szCs w:val="22"/>
          <w:lang w:val="ru-RU"/>
        </w:rPr>
        <w:t>), 78</w:t>
      </w:r>
      <w:r>
        <w:rPr>
          <w:sz w:val="22"/>
          <w:szCs w:val="22"/>
        </w:rPr>
        <w:t>o</w:t>
      </w:r>
      <w:r w:rsidRPr="00A06423">
        <w:rPr>
          <w:sz w:val="22"/>
          <w:szCs w:val="22"/>
          <w:lang w:val="ru-RU"/>
        </w:rPr>
        <w:t>(</w:t>
      </w:r>
      <w:r>
        <w:rPr>
          <w:sz w:val="22"/>
          <w:szCs w:val="22"/>
        </w:rPr>
        <w:t>d</w:t>
      </w:r>
      <w:r w:rsidRPr="00A06423">
        <w:rPr>
          <w:sz w:val="22"/>
          <w:szCs w:val="22"/>
          <w:lang w:val="ru-RU"/>
        </w:rPr>
        <w:t>)) або розділу 6104 Кодексу внутрішніх доходів США 1986 року.</w:t>
      </w:r>
    </w:p>
    <w:p w:rsidRPr="00A06423" w:rsidR="00A06423" w:rsidP="00A06423" w:rsidRDefault="00A06423" w14:paraId="2ECA5DD2" w14:textId="77777777">
      <w:pPr>
        <w:suppressAutoHyphens w:val="0"/>
        <w:spacing w:after="200"/>
        <w:rPr>
          <w:rFonts w:eastAsia="Calibri"/>
          <w:sz w:val="22"/>
          <w:szCs w:val="22"/>
          <w:lang w:val="ru-RU"/>
        </w:rPr>
      </w:pPr>
      <w:r w:rsidRPr="00A06423">
        <w:rPr>
          <w:sz w:val="22"/>
          <w:szCs w:val="22"/>
          <w:lang w:val="ru-RU"/>
        </w:rPr>
        <w:lastRenderedPageBreak/>
        <w:t xml:space="preserve">Якщо Ваша організація відповідає критеріям вимоги звітування про винагороду вищого керівництва, у наступних розділах цього документу описані переваги та процедура реєстрації на веб-сторінці </w:t>
      </w:r>
      <w:r>
        <w:rPr>
          <w:sz w:val="22"/>
          <w:szCs w:val="22"/>
        </w:rPr>
        <w:t>SAM</w:t>
      </w:r>
      <w:r w:rsidRPr="00A06423">
        <w:rPr>
          <w:sz w:val="22"/>
          <w:szCs w:val="22"/>
          <w:lang w:val="ru-RU"/>
        </w:rPr>
        <w:t>.</w:t>
      </w:r>
      <w:r>
        <w:rPr>
          <w:sz w:val="22"/>
          <w:szCs w:val="22"/>
        </w:rPr>
        <w:t>gov</w:t>
      </w:r>
      <w:r w:rsidRPr="00A06423">
        <w:rPr>
          <w:sz w:val="22"/>
          <w:szCs w:val="22"/>
          <w:lang w:val="ru-RU"/>
        </w:rPr>
        <w:t xml:space="preserve">. Зареєструватися можна за адресою </w:t>
      </w:r>
      <w:r w:rsidR="00931227">
        <w:fldChar w:fldCharType="begin"/>
      </w:r>
      <w:r w:rsidR="00931227">
        <w:instrText xml:space="preserve"> HYPERLINK "https://www.sam.gov/portal/SAM/" \l "1" </w:instrText>
      </w:r>
      <w:r w:rsidR="00931227">
        <w:fldChar w:fldCharType="separate"/>
      </w:r>
      <w:r>
        <w:rPr>
          <w:color w:val="0000FF"/>
          <w:sz w:val="22"/>
          <w:szCs w:val="22"/>
          <w:u w:val="single"/>
        </w:rPr>
        <w:t>https</w:t>
      </w:r>
      <w:r w:rsidRPr="00A06423">
        <w:rPr>
          <w:color w:val="0000FF"/>
          <w:sz w:val="22"/>
          <w:szCs w:val="22"/>
          <w:u w:val="single"/>
          <w:lang w:val="ru-RU"/>
        </w:rPr>
        <w:t>://</w:t>
      </w:r>
      <w:r>
        <w:rPr>
          <w:color w:val="0000FF"/>
          <w:sz w:val="22"/>
          <w:szCs w:val="22"/>
          <w:u w:val="single"/>
        </w:rPr>
        <w:t>www</w:t>
      </w:r>
      <w:r w:rsidRPr="00A06423">
        <w:rPr>
          <w:color w:val="0000FF"/>
          <w:sz w:val="22"/>
          <w:szCs w:val="22"/>
          <w:u w:val="single"/>
          <w:lang w:val="ru-RU"/>
        </w:rPr>
        <w:t>.</w:t>
      </w:r>
      <w:proofErr w:type="spellStart"/>
      <w:r>
        <w:rPr>
          <w:color w:val="0000FF"/>
          <w:sz w:val="22"/>
          <w:szCs w:val="22"/>
          <w:u w:val="single"/>
        </w:rPr>
        <w:t>sam</w:t>
      </w:r>
      <w:proofErr w:type="spellEnd"/>
      <w:r w:rsidRPr="00A06423">
        <w:rPr>
          <w:color w:val="0000FF"/>
          <w:sz w:val="22"/>
          <w:szCs w:val="22"/>
          <w:u w:val="single"/>
          <w:lang w:val="ru-RU"/>
        </w:rPr>
        <w:t>.</w:t>
      </w:r>
      <w:r>
        <w:rPr>
          <w:color w:val="0000FF"/>
          <w:sz w:val="22"/>
          <w:szCs w:val="22"/>
          <w:u w:val="single"/>
        </w:rPr>
        <w:t>gov</w:t>
      </w:r>
      <w:r w:rsidR="00931227">
        <w:rPr>
          <w:color w:val="0000FF"/>
          <w:sz w:val="22"/>
          <w:szCs w:val="22"/>
          <w:u w:val="single"/>
        </w:rPr>
        <w:fldChar w:fldCharType="end"/>
      </w:r>
      <w:r w:rsidRPr="00A06423">
        <w:rPr>
          <w:sz w:val="22"/>
          <w:szCs w:val="22"/>
          <w:lang w:val="ru-RU"/>
        </w:rPr>
        <w:t>.</w:t>
      </w:r>
      <w:r w:rsidRPr="00A06423">
        <w:rPr>
          <w:sz w:val="22"/>
          <w:szCs w:val="22"/>
          <w:shd w:val="clear" w:color="auto" w:fill="FFFFFF"/>
          <w:lang w:val="ru-RU"/>
        </w:rPr>
        <w:t xml:space="preserve"> За реєстрацію на цій веб-сторінці плата НЕ стягується.</w:t>
      </w:r>
    </w:p>
    <w:p w:rsidRPr="00A06423" w:rsidR="00A06423" w:rsidP="00A06423" w:rsidRDefault="00A06423" w14:paraId="247E1C41" w14:textId="77777777">
      <w:pPr>
        <w:suppressAutoHyphens w:val="0"/>
        <w:spacing w:after="200"/>
        <w:rPr>
          <w:rFonts w:eastAsia="Calibri"/>
          <w:b/>
          <w:sz w:val="22"/>
          <w:szCs w:val="22"/>
          <w:lang w:val="ru-RU"/>
        </w:rPr>
      </w:pPr>
    </w:p>
    <w:p w:rsidRPr="00A06423" w:rsidR="00A06423" w:rsidP="00A06423" w:rsidRDefault="00A06423" w14:paraId="150EB0B9" w14:textId="77777777">
      <w:pPr>
        <w:suppressAutoHyphens w:val="0"/>
        <w:spacing w:after="200"/>
        <w:rPr>
          <w:rFonts w:eastAsia="Calibri"/>
          <w:b/>
          <w:sz w:val="22"/>
          <w:szCs w:val="22"/>
          <w:lang w:val="ru-RU"/>
        </w:rPr>
      </w:pPr>
      <w:r w:rsidRPr="00A06423">
        <w:rPr>
          <w:b/>
          <w:sz w:val="22"/>
          <w:szCs w:val="22"/>
          <w:lang w:val="ru-RU"/>
        </w:rPr>
        <w:t xml:space="preserve">Чому треба зареєструватися у </w:t>
      </w:r>
      <w:r>
        <w:rPr>
          <w:b/>
          <w:sz w:val="22"/>
          <w:szCs w:val="22"/>
        </w:rPr>
        <w:t>SAM</w:t>
      </w:r>
      <w:r w:rsidRPr="00A06423">
        <w:rPr>
          <w:b/>
          <w:sz w:val="22"/>
          <w:szCs w:val="22"/>
          <w:lang w:val="ru-RU"/>
        </w:rPr>
        <w:t>?</w:t>
      </w:r>
    </w:p>
    <w:p w:rsidRPr="00A06423" w:rsidR="00A06423" w:rsidP="00A06423" w:rsidRDefault="00A06423" w14:paraId="6F9E6B24" w14:textId="77777777">
      <w:pPr>
        <w:suppressAutoHyphens w:val="0"/>
        <w:spacing w:after="200"/>
        <w:rPr>
          <w:rFonts w:eastAsia="Calibri"/>
          <w:sz w:val="22"/>
          <w:szCs w:val="22"/>
          <w:lang w:val="ru-RU"/>
        </w:rPr>
      </w:pPr>
      <w:r w:rsidRPr="00A06423">
        <w:rPr>
          <w:sz w:val="22"/>
          <w:szCs w:val="22"/>
          <w:lang w:val="ru-RU"/>
        </w:rPr>
        <w:t xml:space="preserve">Кімонікс рекомендує, щоб партнери реєструвалися у </w:t>
      </w:r>
      <w:r>
        <w:rPr>
          <w:sz w:val="22"/>
          <w:szCs w:val="22"/>
        </w:rPr>
        <w:t>SAM</w:t>
      </w:r>
      <w:r w:rsidRPr="00A06423">
        <w:rPr>
          <w:sz w:val="22"/>
          <w:szCs w:val="22"/>
          <w:lang w:val="ru-RU"/>
        </w:rPr>
        <w:t>, для того, щоб полегшити управління організаційними даними та засвідченнями, пов'язаними з будь-яким федеральним фінансуванням, у тому числі необхідною звітністю про винагороду вищого керівництва. Вимога повідомлення винагороди п'яти найвище оплачуваних керівників для присудження субконтракту застосовується у тому випадку, якщо:</w:t>
      </w:r>
    </w:p>
    <w:p w:rsidRPr="00A06423" w:rsidR="00A06423" w:rsidP="00A06423" w:rsidRDefault="00A06423" w14:paraId="2B813E4A" w14:textId="77777777">
      <w:pPr>
        <w:numPr>
          <w:ilvl w:val="0"/>
          <w:numId w:val="15"/>
        </w:numPr>
        <w:suppressAutoHyphens w:val="0"/>
        <w:spacing w:after="200"/>
        <w:rPr>
          <w:bCs/>
          <w:sz w:val="22"/>
          <w:szCs w:val="22"/>
          <w:lang w:val="ru-RU"/>
        </w:rPr>
      </w:pPr>
      <w:r w:rsidRPr="00A06423">
        <w:rPr>
          <w:sz w:val="22"/>
          <w:szCs w:val="22"/>
          <w:lang w:val="ru-RU"/>
        </w:rPr>
        <w:t xml:space="preserve">протягом попереднього завершеного податкового року Ваша компанія або організація (юридична особа, якій присвоєно номер </w:t>
      </w:r>
      <w:r>
        <w:rPr>
          <w:sz w:val="22"/>
          <w:szCs w:val="22"/>
        </w:rPr>
        <w:t>DUNS</w:t>
      </w:r>
      <w:r w:rsidRPr="00A06423">
        <w:rPr>
          <w:sz w:val="22"/>
          <w:szCs w:val="22"/>
          <w:lang w:val="ru-RU"/>
        </w:rPr>
        <w:t>) (1) щонайменше 80% свого річного валового доходу отримала в результаті виконання федеральних контрактів або субконтрактів, за рахунок позик, грантів, субгрантів та/або угод про підтримку; та (2) щонайменше 25000000 дол. США свого річного валового доходу отримала в результаті виконання федеральних контрактів або субконтрактів, за рахунок позик, грантів, субгрантів та/або угод про підтримку; та</w:t>
      </w:r>
    </w:p>
    <w:p w:rsidRPr="00A06423" w:rsidR="00A06423" w:rsidP="00A06423" w:rsidRDefault="00A06423" w14:paraId="183F5A40" w14:textId="77777777">
      <w:pPr>
        <w:numPr>
          <w:ilvl w:val="0"/>
          <w:numId w:val="15"/>
        </w:numPr>
        <w:suppressAutoHyphens w:val="0"/>
        <w:spacing w:after="200"/>
        <w:rPr>
          <w:bCs/>
          <w:sz w:val="22"/>
          <w:szCs w:val="22"/>
          <w:lang w:val="ru-RU"/>
        </w:rPr>
      </w:pPr>
      <w:r w:rsidRPr="00A06423">
        <w:rPr>
          <w:bCs/>
          <w:sz w:val="22"/>
          <w:szCs w:val="22"/>
          <w:lang w:val="ru-RU"/>
        </w:rPr>
        <w:t xml:space="preserve">громадськість не має доступу до інформації про винагороду вищого керівництва Вашої компанії або організації (юридичної особи, якій присвоєно номер </w:t>
      </w:r>
      <w:r>
        <w:rPr>
          <w:bCs/>
          <w:sz w:val="22"/>
          <w:szCs w:val="22"/>
        </w:rPr>
        <w:t>DUNS</w:t>
      </w:r>
      <w:r w:rsidRPr="00A06423">
        <w:rPr>
          <w:bCs/>
          <w:sz w:val="22"/>
          <w:szCs w:val="22"/>
          <w:lang w:val="ru-RU"/>
        </w:rPr>
        <w:t>) представленої у формі періодичних звітів, що подається згідно з положеннями розділу 13(</w:t>
      </w:r>
      <w:r>
        <w:rPr>
          <w:bCs/>
          <w:sz w:val="22"/>
          <w:szCs w:val="22"/>
        </w:rPr>
        <w:t>a</w:t>
      </w:r>
      <w:r w:rsidRPr="00A06423">
        <w:rPr>
          <w:bCs/>
          <w:sz w:val="22"/>
          <w:szCs w:val="22"/>
          <w:lang w:val="ru-RU"/>
        </w:rPr>
        <w:t>) або 15(</w:t>
      </w:r>
      <w:r>
        <w:rPr>
          <w:bCs/>
          <w:sz w:val="22"/>
          <w:szCs w:val="22"/>
        </w:rPr>
        <w:t>d</w:t>
      </w:r>
      <w:r w:rsidRPr="00A06423">
        <w:rPr>
          <w:bCs/>
          <w:sz w:val="22"/>
          <w:szCs w:val="22"/>
          <w:lang w:val="ru-RU"/>
        </w:rPr>
        <w:t xml:space="preserve">) Закону про торгівлю цінними паперами 1934 року (15 </w:t>
      </w:r>
      <w:r>
        <w:rPr>
          <w:bCs/>
          <w:sz w:val="22"/>
          <w:szCs w:val="22"/>
        </w:rPr>
        <w:t>U</w:t>
      </w:r>
      <w:r w:rsidRPr="00A06423">
        <w:rPr>
          <w:bCs/>
          <w:sz w:val="22"/>
          <w:szCs w:val="22"/>
          <w:lang w:val="ru-RU"/>
        </w:rPr>
        <w:t>.</w:t>
      </w:r>
      <w:r>
        <w:rPr>
          <w:bCs/>
          <w:sz w:val="22"/>
          <w:szCs w:val="22"/>
        </w:rPr>
        <w:t>S</w:t>
      </w:r>
      <w:r w:rsidRPr="00A06423">
        <w:rPr>
          <w:bCs/>
          <w:sz w:val="22"/>
          <w:szCs w:val="22"/>
          <w:lang w:val="ru-RU"/>
        </w:rPr>
        <w:t>.</w:t>
      </w:r>
      <w:r>
        <w:rPr>
          <w:bCs/>
          <w:sz w:val="22"/>
          <w:szCs w:val="22"/>
        </w:rPr>
        <w:t>C</w:t>
      </w:r>
      <w:r w:rsidRPr="00A06423">
        <w:rPr>
          <w:bCs/>
          <w:sz w:val="22"/>
          <w:szCs w:val="22"/>
          <w:lang w:val="ru-RU"/>
        </w:rPr>
        <w:t>. 78</w:t>
      </w:r>
      <w:r>
        <w:rPr>
          <w:bCs/>
          <w:sz w:val="22"/>
          <w:szCs w:val="22"/>
        </w:rPr>
        <w:t>m</w:t>
      </w:r>
      <w:r w:rsidRPr="00A06423">
        <w:rPr>
          <w:bCs/>
          <w:sz w:val="22"/>
          <w:szCs w:val="22"/>
          <w:lang w:val="ru-RU"/>
        </w:rPr>
        <w:t>(</w:t>
      </w:r>
      <w:r>
        <w:rPr>
          <w:bCs/>
          <w:sz w:val="22"/>
          <w:szCs w:val="22"/>
        </w:rPr>
        <w:t>a</w:t>
      </w:r>
      <w:r w:rsidRPr="00A06423">
        <w:rPr>
          <w:bCs/>
          <w:sz w:val="22"/>
          <w:szCs w:val="22"/>
          <w:lang w:val="ru-RU"/>
        </w:rPr>
        <w:t>), 78</w:t>
      </w:r>
      <w:r>
        <w:rPr>
          <w:bCs/>
          <w:sz w:val="22"/>
          <w:szCs w:val="22"/>
        </w:rPr>
        <w:t>o</w:t>
      </w:r>
      <w:r w:rsidRPr="00A06423">
        <w:rPr>
          <w:bCs/>
          <w:sz w:val="22"/>
          <w:szCs w:val="22"/>
          <w:lang w:val="ru-RU"/>
        </w:rPr>
        <w:t>(</w:t>
      </w:r>
      <w:r>
        <w:rPr>
          <w:bCs/>
          <w:sz w:val="22"/>
          <w:szCs w:val="22"/>
        </w:rPr>
        <w:t>d</w:t>
      </w:r>
      <w:r w:rsidRPr="00A06423">
        <w:rPr>
          <w:bCs/>
          <w:sz w:val="22"/>
          <w:szCs w:val="22"/>
          <w:lang w:val="ru-RU"/>
        </w:rPr>
        <w:t>)) або розділу 6104 Кодексу внутрішніх доходів США 1986 року.</w:t>
      </w:r>
    </w:p>
    <w:p w:rsidRPr="00A06423" w:rsidR="00A06423" w:rsidP="00A06423" w:rsidRDefault="00A06423" w14:paraId="51761A06" w14:textId="77777777">
      <w:pPr>
        <w:suppressAutoHyphens w:val="0"/>
        <w:spacing w:after="200"/>
        <w:rPr>
          <w:rFonts w:eastAsia="Calibri"/>
          <w:b/>
          <w:sz w:val="22"/>
          <w:szCs w:val="22"/>
          <w:lang w:val="ru-RU"/>
        </w:rPr>
      </w:pPr>
      <w:r w:rsidRPr="00A06423">
        <w:rPr>
          <w:b/>
          <w:sz w:val="22"/>
          <w:szCs w:val="22"/>
          <w:lang w:val="ru-RU"/>
        </w:rPr>
        <w:t xml:space="preserve">Які переваги дає реєстрація у </w:t>
      </w:r>
      <w:r>
        <w:rPr>
          <w:b/>
          <w:sz w:val="22"/>
          <w:szCs w:val="22"/>
        </w:rPr>
        <w:t>SAM</w:t>
      </w:r>
      <w:r w:rsidRPr="00A06423">
        <w:rPr>
          <w:b/>
          <w:sz w:val="22"/>
          <w:szCs w:val="22"/>
          <w:lang w:val="ru-RU"/>
        </w:rPr>
        <w:t>?</w:t>
      </w:r>
    </w:p>
    <w:p w:rsidRPr="00A06423" w:rsidR="00A06423" w:rsidP="00A06423" w:rsidRDefault="00A06423" w14:paraId="3AD12AAD" w14:textId="77777777">
      <w:pPr>
        <w:suppressAutoHyphens w:val="0"/>
        <w:spacing w:after="200"/>
        <w:rPr>
          <w:rFonts w:eastAsia="Calibri"/>
          <w:sz w:val="22"/>
          <w:szCs w:val="22"/>
          <w:lang w:val="ru-RU"/>
        </w:rPr>
      </w:pPr>
      <w:r w:rsidRPr="00A06423">
        <w:rPr>
          <w:sz w:val="22"/>
          <w:szCs w:val="22"/>
          <w:lang w:val="ru-RU"/>
        </w:rPr>
        <w:t xml:space="preserve">Зареєструвавшись у </w:t>
      </w:r>
      <w:r>
        <w:rPr>
          <w:sz w:val="22"/>
          <w:szCs w:val="22"/>
        </w:rPr>
        <w:t>SAM</w:t>
      </w:r>
      <w:r w:rsidRPr="00A06423">
        <w:rPr>
          <w:sz w:val="22"/>
          <w:szCs w:val="22"/>
          <w:lang w:val="ru-RU"/>
        </w:rPr>
        <w:t xml:space="preserve">, Ви отримаєте можливість подавати тендерні пропозиції на укладення контрактів з федеральним урядом. Реєстрація не гарантує Вам здобуття права на укладення урядового контракту та не підвищує рівень Вашого бізнесу. Реєстрація є просто необхідною умовою для участі у торгах на укладення контракту. </w:t>
      </w:r>
      <w:r>
        <w:rPr>
          <w:sz w:val="22"/>
          <w:szCs w:val="22"/>
        </w:rPr>
        <w:t>SAM</w:t>
      </w:r>
      <w:r w:rsidRPr="00A06423">
        <w:rPr>
          <w:sz w:val="22"/>
          <w:szCs w:val="22"/>
          <w:lang w:val="ru-RU"/>
        </w:rPr>
        <w:t xml:space="preserve"> також забезпечує реєстранту центральне місце зберігання, куди він подає свою інформацію, звільняючи його від необхідності подавати її окремо кожному федеральному агентству чи генеральному підряднику. Коли інформація про Ваш бізнес змінюється, то для того, щоб усі агентства федерального уряду отримали оновлену інформацію, Вам достатньо задокументувати ці зміни лише в одному місці.</w:t>
      </w:r>
    </w:p>
    <w:p w:rsidRPr="00A06423" w:rsidR="00A06423" w:rsidP="00A06423" w:rsidRDefault="00A06423" w14:paraId="055F082B" w14:textId="77777777">
      <w:pPr>
        <w:suppressAutoHyphens w:val="0"/>
        <w:spacing w:after="200"/>
        <w:rPr>
          <w:rFonts w:eastAsia="Calibri"/>
          <w:b/>
          <w:sz w:val="22"/>
          <w:szCs w:val="22"/>
          <w:lang w:val="ru-RU"/>
        </w:rPr>
      </w:pPr>
      <w:r w:rsidRPr="00A06423">
        <w:rPr>
          <w:b/>
          <w:sz w:val="22"/>
          <w:szCs w:val="22"/>
          <w:lang w:val="ru-RU"/>
        </w:rPr>
        <w:t xml:space="preserve">Як зареєструватися у </w:t>
      </w:r>
      <w:r>
        <w:rPr>
          <w:b/>
          <w:sz w:val="22"/>
          <w:szCs w:val="22"/>
        </w:rPr>
        <w:t>SAM</w:t>
      </w:r>
      <w:r w:rsidRPr="00A06423">
        <w:rPr>
          <w:b/>
          <w:sz w:val="22"/>
          <w:szCs w:val="22"/>
          <w:lang w:val="ru-RU"/>
        </w:rPr>
        <w:t>?</w:t>
      </w:r>
    </w:p>
    <w:p w:rsidRPr="00A06423" w:rsidR="00A06423" w:rsidP="00A06423" w:rsidRDefault="00A06423" w14:paraId="29C8FA84" w14:textId="77777777">
      <w:pPr>
        <w:suppressAutoHyphens w:val="0"/>
        <w:spacing w:after="200"/>
        <w:rPr>
          <w:rFonts w:eastAsia="Calibri"/>
          <w:sz w:val="22"/>
          <w:szCs w:val="22"/>
          <w:lang w:val="ru-RU"/>
        </w:rPr>
      </w:pPr>
      <w:r w:rsidRPr="00A06423">
        <w:rPr>
          <w:sz w:val="22"/>
          <w:szCs w:val="22"/>
          <w:lang w:val="ru-RU"/>
        </w:rPr>
        <w:t xml:space="preserve">Покрокові інструкції для реєстрації у системі </w:t>
      </w:r>
      <w:r>
        <w:rPr>
          <w:sz w:val="22"/>
          <w:szCs w:val="22"/>
        </w:rPr>
        <w:t>SAM</w:t>
      </w:r>
      <w:r w:rsidRPr="00A06423">
        <w:rPr>
          <w:sz w:val="22"/>
          <w:szCs w:val="22"/>
          <w:lang w:val="ru-RU"/>
        </w:rPr>
        <w:t xml:space="preserve"> для присудження контрактів на цілі сприяння (у рамках грантів/угод про підтримку) наведені у документі: </w:t>
      </w:r>
      <w:r w:rsidR="00931227">
        <w:fldChar w:fldCharType="begin"/>
      </w:r>
      <w:r w:rsidR="00931227">
        <w:instrText xml:space="preserve"> HYPERLINK "https://www.sam.gov/sam/transcript/Quick_Guide_for_Grants_Registrations.pdf" </w:instrText>
      </w:r>
      <w:r w:rsidR="00931227">
        <w:fldChar w:fldCharType="separate"/>
      </w:r>
      <w:r>
        <w:rPr>
          <w:color w:val="0000FF"/>
          <w:sz w:val="22"/>
          <w:szCs w:val="22"/>
          <w:u w:val="single"/>
        </w:rPr>
        <w:t>https</w:t>
      </w:r>
      <w:r w:rsidRPr="00A06423">
        <w:rPr>
          <w:color w:val="0000FF"/>
          <w:sz w:val="22"/>
          <w:szCs w:val="22"/>
          <w:u w:val="single"/>
          <w:lang w:val="ru-RU"/>
        </w:rPr>
        <w:t>://</w:t>
      </w:r>
      <w:r>
        <w:rPr>
          <w:color w:val="0000FF"/>
          <w:sz w:val="22"/>
          <w:szCs w:val="22"/>
          <w:u w:val="single"/>
        </w:rPr>
        <w:t>www</w:t>
      </w:r>
      <w:r w:rsidRPr="00A06423">
        <w:rPr>
          <w:color w:val="0000FF"/>
          <w:sz w:val="22"/>
          <w:szCs w:val="22"/>
          <w:u w:val="single"/>
          <w:lang w:val="ru-RU"/>
        </w:rPr>
        <w:t>.</w:t>
      </w:r>
      <w:proofErr w:type="spellStart"/>
      <w:r>
        <w:rPr>
          <w:color w:val="0000FF"/>
          <w:sz w:val="22"/>
          <w:szCs w:val="22"/>
          <w:u w:val="single"/>
        </w:rPr>
        <w:t>sam</w:t>
      </w:r>
      <w:proofErr w:type="spellEnd"/>
      <w:r w:rsidRPr="00A06423">
        <w:rPr>
          <w:color w:val="0000FF"/>
          <w:sz w:val="22"/>
          <w:szCs w:val="22"/>
          <w:u w:val="single"/>
          <w:lang w:val="ru-RU"/>
        </w:rPr>
        <w:t>.</w:t>
      </w:r>
      <w:r>
        <w:rPr>
          <w:color w:val="0000FF"/>
          <w:sz w:val="22"/>
          <w:szCs w:val="22"/>
          <w:u w:val="single"/>
        </w:rPr>
        <w:t>gov</w:t>
      </w:r>
      <w:r w:rsidRPr="00A06423">
        <w:rPr>
          <w:color w:val="0000FF"/>
          <w:sz w:val="22"/>
          <w:szCs w:val="22"/>
          <w:u w:val="single"/>
          <w:lang w:val="ru-RU"/>
        </w:rPr>
        <w:t>/</w:t>
      </w:r>
      <w:proofErr w:type="spellStart"/>
      <w:r>
        <w:rPr>
          <w:color w:val="0000FF"/>
          <w:sz w:val="22"/>
          <w:szCs w:val="22"/>
          <w:u w:val="single"/>
        </w:rPr>
        <w:t>sam</w:t>
      </w:r>
      <w:proofErr w:type="spellEnd"/>
      <w:r w:rsidRPr="00A06423">
        <w:rPr>
          <w:color w:val="0000FF"/>
          <w:sz w:val="22"/>
          <w:szCs w:val="22"/>
          <w:u w:val="single"/>
          <w:lang w:val="ru-RU"/>
        </w:rPr>
        <w:t>/</w:t>
      </w:r>
      <w:r>
        <w:rPr>
          <w:color w:val="0000FF"/>
          <w:sz w:val="22"/>
          <w:szCs w:val="22"/>
          <w:u w:val="single"/>
        </w:rPr>
        <w:t>transcript</w:t>
      </w:r>
      <w:r w:rsidRPr="00A06423">
        <w:rPr>
          <w:color w:val="0000FF"/>
          <w:sz w:val="22"/>
          <w:szCs w:val="22"/>
          <w:u w:val="single"/>
          <w:lang w:val="ru-RU"/>
        </w:rPr>
        <w:t>/</w:t>
      </w:r>
      <w:r>
        <w:rPr>
          <w:color w:val="0000FF"/>
          <w:sz w:val="22"/>
          <w:szCs w:val="22"/>
          <w:u w:val="single"/>
        </w:rPr>
        <w:t>Quick</w:t>
      </w:r>
      <w:r w:rsidRPr="00A06423">
        <w:rPr>
          <w:color w:val="0000FF"/>
          <w:sz w:val="22"/>
          <w:szCs w:val="22"/>
          <w:u w:val="single"/>
          <w:lang w:val="ru-RU"/>
        </w:rPr>
        <w:t>_</w:t>
      </w:r>
      <w:r>
        <w:rPr>
          <w:color w:val="0000FF"/>
          <w:sz w:val="22"/>
          <w:szCs w:val="22"/>
          <w:u w:val="single"/>
        </w:rPr>
        <w:t>Guide</w:t>
      </w:r>
      <w:r w:rsidRPr="00A06423">
        <w:rPr>
          <w:color w:val="0000FF"/>
          <w:sz w:val="22"/>
          <w:szCs w:val="22"/>
          <w:u w:val="single"/>
          <w:lang w:val="ru-RU"/>
        </w:rPr>
        <w:t>_</w:t>
      </w:r>
      <w:r>
        <w:rPr>
          <w:color w:val="0000FF"/>
          <w:sz w:val="22"/>
          <w:szCs w:val="22"/>
          <w:u w:val="single"/>
        </w:rPr>
        <w:t>for</w:t>
      </w:r>
      <w:r w:rsidRPr="00A06423">
        <w:rPr>
          <w:color w:val="0000FF"/>
          <w:sz w:val="22"/>
          <w:szCs w:val="22"/>
          <w:u w:val="single"/>
          <w:lang w:val="ru-RU"/>
        </w:rPr>
        <w:t>_</w:t>
      </w:r>
      <w:r>
        <w:rPr>
          <w:color w:val="0000FF"/>
          <w:sz w:val="22"/>
          <w:szCs w:val="22"/>
          <w:u w:val="single"/>
        </w:rPr>
        <w:t>Grants</w:t>
      </w:r>
      <w:r w:rsidRPr="00A06423">
        <w:rPr>
          <w:color w:val="0000FF"/>
          <w:sz w:val="22"/>
          <w:szCs w:val="22"/>
          <w:u w:val="single"/>
          <w:lang w:val="ru-RU"/>
        </w:rPr>
        <w:t>_</w:t>
      </w:r>
      <w:r>
        <w:rPr>
          <w:color w:val="0000FF"/>
          <w:sz w:val="22"/>
          <w:szCs w:val="22"/>
          <w:u w:val="single"/>
        </w:rPr>
        <w:t>Registrations</w:t>
      </w:r>
      <w:r w:rsidRPr="00A06423">
        <w:rPr>
          <w:color w:val="0000FF"/>
          <w:sz w:val="22"/>
          <w:szCs w:val="22"/>
          <w:u w:val="single"/>
          <w:lang w:val="ru-RU"/>
        </w:rPr>
        <w:t>.</w:t>
      </w:r>
      <w:r>
        <w:rPr>
          <w:color w:val="0000FF"/>
          <w:sz w:val="22"/>
          <w:szCs w:val="22"/>
          <w:u w:val="single"/>
        </w:rPr>
        <w:t>pdf</w:t>
      </w:r>
      <w:r w:rsidR="00931227">
        <w:rPr>
          <w:color w:val="0000FF"/>
          <w:sz w:val="22"/>
          <w:szCs w:val="22"/>
          <w:u w:val="single"/>
        </w:rPr>
        <w:fldChar w:fldCharType="end"/>
      </w:r>
      <w:r w:rsidRPr="00A06423">
        <w:rPr>
          <w:sz w:val="22"/>
          <w:szCs w:val="22"/>
          <w:lang w:val="ru-RU"/>
        </w:rPr>
        <w:t xml:space="preserve"> </w:t>
      </w:r>
    </w:p>
    <w:p w:rsidRPr="00A06423" w:rsidR="00A06423" w:rsidP="00A06423" w:rsidRDefault="00A06423" w14:paraId="1E3F69D4" w14:textId="77777777">
      <w:pPr>
        <w:suppressAutoHyphens w:val="0"/>
        <w:rPr>
          <w:rFonts w:eastAsia="Calibri"/>
          <w:sz w:val="22"/>
          <w:szCs w:val="22"/>
          <w:lang w:val="ru-RU"/>
        </w:rPr>
      </w:pPr>
      <w:r w:rsidRPr="00A06423">
        <w:rPr>
          <w:sz w:val="22"/>
          <w:szCs w:val="22"/>
          <w:lang w:val="ru-RU"/>
        </w:rPr>
        <w:t>Покрокові інструкції для реєстрації контрактів наведені у документі:</w:t>
      </w:r>
    </w:p>
    <w:p w:rsidRPr="00A06423" w:rsidR="00A06423" w:rsidP="00A06423" w:rsidRDefault="00931227" w14:paraId="01CBB59F" w14:textId="77777777">
      <w:pPr>
        <w:suppressAutoHyphens w:val="0"/>
        <w:rPr>
          <w:rFonts w:eastAsia="Calibri"/>
          <w:sz w:val="22"/>
          <w:szCs w:val="22"/>
          <w:lang w:val="ru-RU"/>
        </w:rPr>
      </w:pPr>
      <w:hyperlink w:history="1" r:id="rId240">
        <w:r w:rsidR="00A06423">
          <w:rPr>
            <w:color w:val="0000FF"/>
            <w:sz w:val="22"/>
            <w:szCs w:val="22"/>
            <w:u w:val="single"/>
          </w:rPr>
          <w:t>https</w:t>
        </w:r>
        <w:r w:rsidRPr="00A06423" w:rsidR="00A06423">
          <w:rPr>
            <w:color w:val="0000FF"/>
            <w:sz w:val="22"/>
            <w:szCs w:val="22"/>
            <w:u w:val="single"/>
            <w:lang w:val="ru-RU"/>
          </w:rPr>
          <w:t>://</w:t>
        </w:r>
        <w:r w:rsidR="00A06423">
          <w:rPr>
            <w:color w:val="0000FF"/>
            <w:sz w:val="22"/>
            <w:szCs w:val="22"/>
            <w:u w:val="single"/>
          </w:rPr>
          <w:t>www</w:t>
        </w:r>
        <w:r w:rsidRPr="00A06423" w:rsidR="00A06423">
          <w:rPr>
            <w:color w:val="0000FF"/>
            <w:sz w:val="22"/>
            <w:szCs w:val="22"/>
            <w:u w:val="single"/>
            <w:lang w:val="ru-RU"/>
          </w:rPr>
          <w:t>.</w:t>
        </w:r>
        <w:proofErr w:type="spellStart"/>
        <w:r w:rsidR="00A06423">
          <w:rPr>
            <w:color w:val="0000FF"/>
            <w:sz w:val="22"/>
            <w:szCs w:val="22"/>
            <w:u w:val="single"/>
          </w:rPr>
          <w:t>sam</w:t>
        </w:r>
        <w:proofErr w:type="spellEnd"/>
        <w:r w:rsidRPr="00A06423" w:rsidR="00A06423">
          <w:rPr>
            <w:color w:val="0000FF"/>
            <w:sz w:val="22"/>
            <w:szCs w:val="22"/>
            <w:u w:val="single"/>
            <w:lang w:val="ru-RU"/>
          </w:rPr>
          <w:t>.</w:t>
        </w:r>
        <w:r w:rsidR="00A06423">
          <w:rPr>
            <w:color w:val="0000FF"/>
            <w:sz w:val="22"/>
            <w:szCs w:val="22"/>
            <w:u w:val="single"/>
          </w:rPr>
          <w:t>gov</w:t>
        </w:r>
        <w:r w:rsidRPr="00A06423" w:rsidR="00A06423">
          <w:rPr>
            <w:color w:val="0000FF"/>
            <w:sz w:val="22"/>
            <w:szCs w:val="22"/>
            <w:u w:val="single"/>
            <w:lang w:val="ru-RU"/>
          </w:rPr>
          <w:t>/</w:t>
        </w:r>
        <w:proofErr w:type="spellStart"/>
        <w:r w:rsidR="00A06423">
          <w:rPr>
            <w:color w:val="0000FF"/>
            <w:sz w:val="22"/>
            <w:szCs w:val="22"/>
            <w:u w:val="single"/>
          </w:rPr>
          <w:t>sam</w:t>
        </w:r>
        <w:proofErr w:type="spellEnd"/>
        <w:r w:rsidRPr="00A06423" w:rsidR="00A06423">
          <w:rPr>
            <w:color w:val="0000FF"/>
            <w:sz w:val="22"/>
            <w:szCs w:val="22"/>
            <w:u w:val="single"/>
            <w:lang w:val="ru-RU"/>
          </w:rPr>
          <w:t>/</w:t>
        </w:r>
        <w:r w:rsidR="00A06423">
          <w:rPr>
            <w:color w:val="0000FF"/>
            <w:sz w:val="22"/>
            <w:szCs w:val="22"/>
            <w:u w:val="single"/>
          </w:rPr>
          <w:t>transcript</w:t>
        </w:r>
        <w:r w:rsidRPr="00A06423" w:rsidR="00A06423">
          <w:rPr>
            <w:color w:val="0000FF"/>
            <w:sz w:val="22"/>
            <w:szCs w:val="22"/>
            <w:u w:val="single"/>
            <w:lang w:val="ru-RU"/>
          </w:rPr>
          <w:t>/</w:t>
        </w:r>
        <w:r w:rsidR="00A06423">
          <w:rPr>
            <w:color w:val="0000FF"/>
            <w:sz w:val="22"/>
            <w:szCs w:val="22"/>
            <w:u w:val="single"/>
          </w:rPr>
          <w:t>Quick</w:t>
        </w:r>
        <w:r w:rsidRPr="00A06423" w:rsidR="00A06423">
          <w:rPr>
            <w:color w:val="0000FF"/>
            <w:sz w:val="22"/>
            <w:szCs w:val="22"/>
            <w:u w:val="single"/>
            <w:lang w:val="ru-RU"/>
          </w:rPr>
          <w:t>_</w:t>
        </w:r>
        <w:r w:rsidR="00A06423">
          <w:rPr>
            <w:color w:val="0000FF"/>
            <w:sz w:val="22"/>
            <w:szCs w:val="22"/>
            <w:u w:val="single"/>
          </w:rPr>
          <w:t>Guide</w:t>
        </w:r>
        <w:r w:rsidRPr="00A06423" w:rsidR="00A06423">
          <w:rPr>
            <w:color w:val="0000FF"/>
            <w:sz w:val="22"/>
            <w:szCs w:val="22"/>
            <w:u w:val="single"/>
            <w:lang w:val="ru-RU"/>
          </w:rPr>
          <w:t>_</w:t>
        </w:r>
        <w:r w:rsidR="00A06423">
          <w:rPr>
            <w:color w:val="0000FF"/>
            <w:sz w:val="22"/>
            <w:szCs w:val="22"/>
            <w:u w:val="single"/>
          </w:rPr>
          <w:t>for</w:t>
        </w:r>
        <w:r w:rsidRPr="00A06423" w:rsidR="00A06423">
          <w:rPr>
            <w:color w:val="0000FF"/>
            <w:sz w:val="22"/>
            <w:szCs w:val="22"/>
            <w:u w:val="single"/>
            <w:lang w:val="ru-RU"/>
          </w:rPr>
          <w:t>_</w:t>
        </w:r>
        <w:r w:rsidR="00A06423">
          <w:rPr>
            <w:color w:val="0000FF"/>
            <w:sz w:val="22"/>
            <w:szCs w:val="22"/>
            <w:u w:val="single"/>
          </w:rPr>
          <w:t>Contract</w:t>
        </w:r>
        <w:r w:rsidRPr="00A06423" w:rsidR="00A06423">
          <w:rPr>
            <w:color w:val="0000FF"/>
            <w:sz w:val="22"/>
            <w:szCs w:val="22"/>
            <w:u w:val="single"/>
            <w:lang w:val="ru-RU"/>
          </w:rPr>
          <w:t>_</w:t>
        </w:r>
        <w:r w:rsidR="00A06423">
          <w:rPr>
            <w:color w:val="0000FF"/>
            <w:sz w:val="22"/>
            <w:szCs w:val="22"/>
            <w:u w:val="single"/>
          </w:rPr>
          <w:t>Registrations</w:t>
        </w:r>
        <w:r w:rsidRPr="00A06423" w:rsidR="00A06423">
          <w:rPr>
            <w:color w:val="0000FF"/>
            <w:sz w:val="22"/>
            <w:szCs w:val="22"/>
            <w:u w:val="single"/>
            <w:lang w:val="ru-RU"/>
          </w:rPr>
          <w:t>.</w:t>
        </w:r>
        <w:r w:rsidR="00A06423">
          <w:rPr>
            <w:color w:val="0000FF"/>
            <w:sz w:val="22"/>
            <w:szCs w:val="22"/>
            <w:u w:val="single"/>
          </w:rPr>
          <w:t>pdf</w:t>
        </w:r>
      </w:hyperlink>
    </w:p>
    <w:p w:rsidRPr="00A06423" w:rsidR="00A06423" w:rsidP="00A06423" w:rsidRDefault="00A06423" w14:paraId="7F0352CC" w14:textId="77777777">
      <w:pPr>
        <w:suppressAutoHyphens w:val="0"/>
        <w:spacing w:after="200"/>
        <w:rPr>
          <w:rFonts w:eastAsia="Calibri"/>
          <w:sz w:val="22"/>
          <w:szCs w:val="22"/>
          <w:lang w:val="ru-RU"/>
        </w:rPr>
      </w:pPr>
      <w:r w:rsidRPr="00A06423">
        <w:rPr>
          <w:sz w:val="22"/>
          <w:szCs w:val="22"/>
          <w:lang w:val="ru-RU"/>
        </w:rPr>
        <w:br/>
      </w:r>
      <w:r w:rsidRPr="00A06423">
        <w:rPr>
          <w:i/>
          <w:sz w:val="22"/>
          <w:szCs w:val="22"/>
          <w:lang w:val="ru-RU"/>
        </w:rPr>
        <w:t>Щоб розпочати будь-яку з вищезазначених процедур реєстрації, Ви повинні мати номер в універсальній системі нумерації даних (</w:t>
      </w:r>
      <w:r>
        <w:rPr>
          <w:i/>
          <w:sz w:val="22"/>
          <w:szCs w:val="22"/>
        </w:rPr>
        <w:t>DUNS</w:t>
      </w:r>
      <w:r w:rsidRPr="00A06423">
        <w:rPr>
          <w:i/>
          <w:sz w:val="22"/>
          <w:szCs w:val="22"/>
          <w:lang w:val="ru-RU"/>
        </w:rPr>
        <w:t>).</w:t>
      </w:r>
      <w:r w:rsidRPr="00A06423">
        <w:rPr>
          <w:sz w:val="22"/>
          <w:szCs w:val="22"/>
          <w:lang w:val="ru-RU"/>
        </w:rPr>
        <w:br/>
      </w:r>
      <w:r w:rsidRPr="00A06423">
        <w:rPr>
          <w:sz w:val="22"/>
          <w:szCs w:val="22"/>
          <w:lang w:val="ru-RU"/>
        </w:rPr>
        <w:br/>
      </w:r>
      <w:r w:rsidRPr="00A06423">
        <w:rPr>
          <w:sz w:val="22"/>
          <w:szCs w:val="22"/>
          <w:lang w:val="ru-RU"/>
        </w:rPr>
        <w:t>Якщо у Вас є в наявності необхідна інформація (див. нижче), процедура онлайн-реєстрації триватиме приблизно одну годину, залежно від розміру та складності Вашої компанії чи організації.</w:t>
      </w:r>
    </w:p>
    <w:p w:rsidRPr="00A06423" w:rsidR="00A06423" w:rsidP="00A06423" w:rsidRDefault="00A06423" w14:paraId="3D8C6B9A" w14:textId="77777777">
      <w:pPr>
        <w:suppressAutoHyphens w:val="0"/>
        <w:spacing w:after="200"/>
        <w:rPr>
          <w:rFonts w:eastAsia="Calibri"/>
          <w:b/>
          <w:sz w:val="22"/>
          <w:szCs w:val="22"/>
          <w:lang w:val="ru-RU"/>
        </w:rPr>
      </w:pPr>
      <w:r w:rsidRPr="00A06423">
        <w:rPr>
          <w:b/>
          <w:sz w:val="22"/>
          <w:szCs w:val="22"/>
          <w:lang w:val="ru-RU"/>
        </w:rPr>
        <w:t xml:space="preserve">Які дані необхідні для того, щоб зареєструватися у </w:t>
      </w:r>
      <w:r>
        <w:rPr>
          <w:b/>
          <w:sz w:val="22"/>
          <w:szCs w:val="22"/>
        </w:rPr>
        <w:t>SAM</w:t>
      </w:r>
      <w:r w:rsidRPr="00A06423">
        <w:rPr>
          <w:b/>
          <w:sz w:val="22"/>
          <w:szCs w:val="22"/>
          <w:lang w:val="ru-RU"/>
        </w:rPr>
        <w:t>?</w:t>
      </w:r>
    </w:p>
    <w:p w:rsidRPr="00A06423" w:rsidR="00A06423" w:rsidP="00A06423" w:rsidRDefault="00A06423" w14:paraId="4F08B75B" w14:textId="77777777">
      <w:pPr>
        <w:suppressAutoHyphens w:val="0"/>
        <w:spacing w:after="200"/>
        <w:rPr>
          <w:rFonts w:eastAsia="Calibri"/>
          <w:sz w:val="22"/>
          <w:szCs w:val="22"/>
          <w:lang w:val="ru-RU"/>
        </w:rPr>
      </w:pPr>
      <w:r w:rsidRPr="00A06423">
        <w:rPr>
          <w:sz w:val="22"/>
          <w:szCs w:val="22"/>
          <w:lang w:val="ru-RU"/>
        </w:rPr>
        <w:lastRenderedPageBreak/>
        <w:t xml:space="preserve">Реєстранти у системі </w:t>
      </w:r>
      <w:r>
        <w:rPr>
          <w:sz w:val="22"/>
          <w:szCs w:val="22"/>
        </w:rPr>
        <w:t>SAM</w:t>
      </w:r>
      <w:r w:rsidRPr="00A06423">
        <w:rPr>
          <w:sz w:val="22"/>
          <w:szCs w:val="22"/>
          <w:lang w:val="ru-RU"/>
        </w:rPr>
        <w:t xml:space="preserve"> повинні надати детальну інформацію про свою компанію у різних категоріях. Також можна надати додаткову, необов'язкову інформацію. Категорії необхідної та запитуваної інформації:</w:t>
      </w:r>
    </w:p>
    <w:p w:rsidRPr="00A06423" w:rsidR="00A06423" w:rsidP="00A06423" w:rsidRDefault="00A06423" w14:paraId="1C6EF1AE" w14:textId="77777777">
      <w:pPr>
        <w:suppressAutoHyphens w:val="0"/>
        <w:spacing w:after="200"/>
        <w:rPr>
          <w:rFonts w:eastAsia="Calibri"/>
          <w:sz w:val="22"/>
          <w:szCs w:val="22"/>
          <w:lang w:val="ru-RU"/>
        </w:rPr>
      </w:pPr>
      <w:r w:rsidRPr="00A06423">
        <w:rPr>
          <w:sz w:val="22"/>
          <w:szCs w:val="22"/>
          <w:lang w:val="ru-RU"/>
        </w:rPr>
        <w:t xml:space="preserve">* Загальна інформація - включає, зокрема, номер </w:t>
      </w:r>
      <w:r>
        <w:rPr>
          <w:sz w:val="22"/>
          <w:szCs w:val="22"/>
        </w:rPr>
        <w:t>DUNS</w:t>
      </w:r>
      <w:r w:rsidRPr="00A06423">
        <w:rPr>
          <w:sz w:val="22"/>
          <w:szCs w:val="22"/>
          <w:lang w:val="ru-RU"/>
        </w:rPr>
        <w:t xml:space="preserve">, код </w:t>
      </w:r>
      <w:r>
        <w:rPr>
          <w:sz w:val="22"/>
          <w:szCs w:val="22"/>
        </w:rPr>
        <w:t>CAGE</w:t>
      </w:r>
      <w:r w:rsidRPr="00A06423">
        <w:rPr>
          <w:sz w:val="22"/>
          <w:szCs w:val="22"/>
          <w:lang w:val="ru-RU"/>
        </w:rPr>
        <w:t xml:space="preserve"> (код комерційної або урядової організації), назву компанії, Федеральний податковий ідентифікаційний номер (</w:t>
      </w:r>
      <w:r>
        <w:rPr>
          <w:sz w:val="22"/>
          <w:szCs w:val="22"/>
        </w:rPr>
        <w:t>TIN</w:t>
      </w:r>
      <w:r w:rsidRPr="00A06423">
        <w:rPr>
          <w:sz w:val="22"/>
          <w:szCs w:val="22"/>
          <w:lang w:val="ru-RU"/>
        </w:rPr>
        <w:t>), місцезнаходження, доходи, кількість працівників, адресу веб-сторінки.</w:t>
      </w:r>
    </w:p>
    <w:p w:rsidRPr="00A06423" w:rsidR="00A06423" w:rsidP="00A06423" w:rsidRDefault="00A06423" w14:paraId="673A6EF5" w14:textId="77777777">
      <w:pPr>
        <w:suppressAutoHyphens w:val="0"/>
        <w:spacing w:after="200"/>
        <w:rPr>
          <w:rFonts w:eastAsia="Calibri"/>
          <w:sz w:val="22"/>
          <w:szCs w:val="22"/>
          <w:lang w:val="ru-RU"/>
        </w:rPr>
      </w:pPr>
      <w:r w:rsidRPr="00A06423">
        <w:rPr>
          <w:sz w:val="22"/>
          <w:szCs w:val="22"/>
          <w:lang w:val="ru-RU"/>
        </w:rPr>
        <w:t>* Корпоративна інформація - включає, зокрема, тип організації або компанії та суспільно-економічні характеристики, визначені Управлінням у справах бізнесу (</w:t>
      </w:r>
      <w:r>
        <w:rPr>
          <w:sz w:val="22"/>
          <w:szCs w:val="22"/>
        </w:rPr>
        <w:t>SBA</w:t>
      </w:r>
      <w:r w:rsidRPr="00A06423">
        <w:rPr>
          <w:sz w:val="22"/>
          <w:szCs w:val="22"/>
          <w:lang w:val="ru-RU"/>
        </w:rPr>
        <w:t>).</w:t>
      </w:r>
    </w:p>
    <w:p w:rsidRPr="00A06423" w:rsidR="00A06423" w:rsidP="00A06423" w:rsidRDefault="00A06423" w14:paraId="47BFA989" w14:textId="77777777">
      <w:pPr>
        <w:suppressAutoHyphens w:val="0"/>
        <w:spacing w:after="200"/>
        <w:rPr>
          <w:rFonts w:eastAsia="Calibri"/>
          <w:sz w:val="22"/>
          <w:szCs w:val="22"/>
          <w:lang w:val="ru-RU"/>
        </w:rPr>
      </w:pPr>
      <w:r w:rsidRPr="00A06423">
        <w:rPr>
          <w:sz w:val="22"/>
          <w:szCs w:val="22"/>
          <w:lang w:val="ru-RU"/>
        </w:rPr>
        <w:t xml:space="preserve">* Інформація про товари та послуги - включає, зокрема, код </w:t>
      </w:r>
      <w:r>
        <w:rPr>
          <w:sz w:val="22"/>
          <w:szCs w:val="22"/>
        </w:rPr>
        <w:t>NAICS</w:t>
      </w:r>
      <w:r w:rsidRPr="00A06423">
        <w:rPr>
          <w:sz w:val="22"/>
          <w:szCs w:val="22"/>
          <w:lang w:val="ru-RU"/>
        </w:rPr>
        <w:t xml:space="preserve">, код </w:t>
      </w:r>
      <w:r>
        <w:rPr>
          <w:sz w:val="22"/>
          <w:szCs w:val="22"/>
        </w:rPr>
        <w:t>SIC</w:t>
      </w:r>
      <w:r w:rsidRPr="00A06423">
        <w:rPr>
          <w:sz w:val="22"/>
          <w:szCs w:val="22"/>
          <w:lang w:val="ru-RU"/>
        </w:rPr>
        <w:t>, код продукту або послуги (</w:t>
      </w:r>
      <w:r>
        <w:rPr>
          <w:sz w:val="22"/>
          <w:szCs w:val="22"/>
        </w:rPr>
        <w:t>PSC</w:t>
      </w:r>
      <w:r w:rsidRPr="00A06423">
        <w:rPr>
          <w:sz w:val="22"/>
          <w:szCs w:val="22"/>
          <w:lang w:val="ru-RU"/>
        </w:rPr>
        <w:t>) та код Федеральної класифікації поставок (</w:t>
      </w:r>
      <w:r>
        <w:rPr>
          <w:sz w:val="22"/>
          <w:szCs w:val="22"/>
        </w:rPr>
        <w:t>FSC</w:t>
      </w:r>
      <w:r w:rsidRPr="00A06423">
        <w:rPr>
          <w:sz w:val="22"/>
          <w:szCs w:val="22"/>
          <w:lang w:val="ru-RU"/>
        </w:rPr>
        <w:t>).</w:t>
      </w:r>
    </w:p>
    <w:p w:rsidRPr="00A06423" w:rsidR="00A06423" w:rsidP="00A06423" w:rsidRDefault="00A06423" w14:paraId="1ED7C244" w14:textId="77777777">
      <w:pPr>
        <w:suppressAutoHyphens w:val="0"/>
        <w:spacing w:after="200"/>
        <w:rPr>
          <w:rFonts w:eastAsia="Calibri"/>
          <w:sz w:val="22"/>
          <w:szCs w:val="22"/>
          <w:lang w:val="ru-RU"/>
        </w:rPr>
      </w:pPr>
      <w:r w:rsidRPr="00A06423">
        <w:rPr>
          <w:sz w:val="22"/>
          <w:szCs w:val="22"/>
          <w:lang w:val="ru-RU"/>
        </w:rPr>
        <w:t>* Фінансова інформація - включає, зокрема, фінансову установу, маршрутний номер Американської Банківської Асоціації (</w:t>
      </w:r>
      <w:r>
        <w:rPr>
          <w:sz w:val="22"/>
          <w:szCs w:val="22"/>
        </w:rPr>
        <w:t>ABA</w:t>
      </w:r>
      <w:r w:rsidRPr="00A06423">
        <w:rPr>
          <w:sz w:val="22"/>
          <w:szCs w:val="22"/>
          <w:lang w:val="ru-RU"/>
        </w:rPr>
        <w:t>), номер рахунку, адресу для грошових переказів, номер поштової скриньки, інформацію автоматизованої клірингової палати (</w:t>
      </w:r>
      <w:r>
        <w:rPr>
          <w:sz w:val="22"/>
          <w:szCs w:val="22"/>
        </w:rPr>
        <w:t>ACH</w:t>
      </w:r>
      <w:r w:rsidRPr="00A06423">
        <w:rPr>
          <w:sz w:val="22"/>
          <w:szCs w:val="22"/>
          <w:lang w:val="ru-RU"/>
        </w:rPr>
        <w:t>) та дані кредитної карти.</w:t>
      </w:r>
    </w:p>
    <w:p w:rsidRPr="00A06423" w:rsidR="00A06423" w:rsidP="00A06423" w:rsidRDefault="00A06423" w14:paraId="2ACEF7BA" w14:textId="564467D8">
      <w:pPr>
        <w:jc w:val="both"/>
        <w:rPr>
          <w:sz w:val="22"/>
          <w:szCs w:val="22"/>
          <w:lang w:val="uk-UA"/>
        </w:rPr>
      </w:pPr>
      <w:r w:rsidRPr="006D53F7">
        <w:rPr>
          <w:sz w:val="22"/>
          <w:szCs w:val="22"/>
          <w:lang w:val="ru-RU"/>
        </w:rPr>
        <w:t>* Інформація про контактну особу (</w:t>
      </w:r>
      <w:r>
        <w:rPr>
          <w:sz w:val="22"/>
          <w:szCs w:val="22"/>
        </w:rPr>
        <w:t>POC</w:t>
      </w:r>
      <w:r w:rsidRPr="006D53F7">
        <w:rPr>
          <w:sz w:val="22"/>
          <w:szCs w:val="22"/>
          <w:lang w:val="ru-RU"/>
        </w:rPr>
        <w:t>) - включає, зокрема, ім'я основної та альтернативної контактної особи та їхні електронні адреси, попередній досвід, а також імена контактних осіб в уряді. * Інформація електронного обміну даними (</w:t>
      </w:r>
      <w:r>
        <w:rPr>
          <w:sz w:val="22"/>
          <w:szCs w:val="22"/>
        </w:rPr>
        <w:t>EDI</w:t>
      </w:r>
      <w:r w:rsidRPr="006D53F7">
        <w:rPr>
          <w:sz w:val="22"/>
          <w:szCs w:val="22"/>
          <w:lang w:val="ru-RU"/>
        </w:rPr>
        <w:t xml:space="preserve">)* - включає, зокрема, ім'я контактної особи з питань </w:t>
      </w:r>
      <w:r>
        <w:rPr>
          <w:sz w:val="22"/>
          <w:szCs w:val="22"/>
        </w:rPr>
        <w:t>EDI</w:t>
      </w:r>
      <w:r w:rsidRPr="006D53F7">
        <w:rPr>
          <w:sz w:val="22"/>
          <w:szCs w:val="22"/>
          <w:lang w:val="ru-RU"/>
        </w:rPr>
        <w:t xml:space="preserve"> та його/її номер телефону, адресу електронної пошти та фізичну адресу. (*Примітка: Надання інформації </w:t>
      </w:r>
      <w:r>
        <w:rPr>
          <w:sz w:val="22"/>
          <w:szCs w:val="22"/>
        </w:rPr>
        <w:t>EDI</w:t>
      </w:r>
      <w:r w:rsidRPr="006D53F7">
        <w:rPr>
          <w:sz w:val="22"/>
          <w:szCs w:val="22"/>
          <w:lang w:val="ru-RU"/>
        </w:rPr>
        <w:t xml:space="preserve"> не є необов'язковою вимогою. Її можуть надавати тільки компанії, які зацікавлені у здійсненні транзакцій через систему </w:t>
      </w:r>
      <w:r>
        <w:rPr>
          <w:sz w:val="22"/>
          <w:szCs w:val="22"/>
        </w:rPr>
        <w:t>EDI</w:t>
      </w:r>
      <w:r w:rsidRPr="006D53F7">
        <w:rPr>
          <w:sz w:val="22"/>
          <w:szCs w:val="22"/>
          <w:lang w:val="ru-RU"/>
        </w:rPr>
        <w:t>.)</w:t>
      </w:r>
    </w:p>
    <w:sectPr w:rsidRPr="00A06423" w:rsidR="00A06423" w:rsidSect="005D372A">
      <w:headerReference w:type="default" r:id="rId241"/>
      <w:footerReference w:type="default" r:id="rId242"/>
      <w:footerReference w:type="first" r:id="rId243"/>
      <w:pgSz w:w="12240" w:h="15840" w:orient="portrait"/>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8D" w:rsidP="00443DA6" w:rsidRDefault="00B8548D" w14:paraId="3D298072" w14:textId="77777777">
      <w:r>
        <w:separator/>
      </w:r>
    </w:p>
  </w:endnote>
  <w:endnote w:type="continuationSeparator" w:id="0">
    <w:p w:rsidR="00B8548D" w:rsidP="00443DA6" w:rsidRDefault="00B8548D" w14:paraId="0C0DAA40" w14:textId="77777777">
      <w:r>
        <w:continuationSeparator/>
      </w:r>
    </w:p>
  </w:endnote>
  <w:endnote w:type="continuationNotice" w:id="1">
    <w:p w:rsidR="00B8548D" w:rsidRDefault="00B8548D" w14:paraId="2588411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3131D" w:rsidR="00931227" w:rsidP="00443DA6" w:rsidRDefault="00931227" w14:paraId="633E3500" w14:textId="65384AC2">
    <w:pPr>
      <w:pStyle w:val="Footer"/>
      <w:tabs>
        <w:tab w:val="clear" w:pos="10064"/>
        <w:tab w:val="right" w:pos="9360"/>
      </w:tabs>
      <w:rPr>
        <w:rFonts w:ascii="Arial" w:hAnsi="Arial" w:cs="Arial"/>
        <w:sz w:val="14"/>
        <w:szCs w:val="14"/>
        <w:lang w:val="en-US"/>
      </w:rPr>
    </w:pP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681.9, 7 August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26364" w:rsidR="00931227" w:rsidP="00823266" w:rsidRDefault="00931227" w14:paraId="3BC7131D" w14:textId="2AF4FEC3">
    <w:pPr>
      <w:pStyle w:val="Footer"/>
      <w:tabs>
        <w:tab w:val="clear" w:pos="10064"/>
        <w:tab w:val="right" w:pos="9360"/>
      </w:tabs>
      <w:jc w:val="right"/>
      <w:rPr>
        <w:rFonts w:ascii="Arial" w:hAnsi="Arial" w:cs="Arial"/>
        <w:sz w:val="14"/>
        <w:szCs w:val="14"/>
        <w:lang w:val="en-US"/>
      </w:rPr>
    </w:pPr>
    <w:r>
      <w:rPr>
        <w:lang w:val="en-US"/>
      </w:rPr>
      <w:tab/>
    </w:r>
    <w:r>
      <w:rPr>
        <w:lang w:val="en-US"/>
      </w:rPr>
      <w:tab/>
    </w: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681.9, 7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8D" w:rsidP="00443DA6" w:rsidRDefault="00B8548D" w14:paraId="7E558525" w14:textId="77777777">
      <w:r>
        <w:separator/>
      </w:r>
    </w:p>
  </w:footnote>
  <w:footnote w:type="continuationSeparator" w:id="0">
    <w:p w:rsidR="00B8548D" w:rsidP="00443DA6" w:rsidRDefault="00B8548D" w14:paraId="3F8A26E5" w14:textId="77777777">
      <w:r>
        <w:continuationSeparator/>
      </w:r>
    </w:p>
  </w:footnote>
  <w:footnote w:type="continuationNotice" w:id="1">
    <w:p w:rsidR="00B8548D" w:rsidRDefault="00B8548D" w14:paraId="36A29EE2" w14:textId="77777777"/>
  </w:footnote>
  <w:footnote w:id="2">
    <w:p w:rsidRPr="001C27BD" w:rsidR="00931227" w:rsidP="001C27BD" w:rsidRDefault="00931227" w14:paraId="738A7F74" w14:textId="77777777">
      <w:pPr>
        <w:pStyle w:val="FootnoteText"/>
        <w:jc w:val="both"/>
        <w:rPr>
          <w:sz w:val="18"/>
          <w:lang w:val="en-US"/>
        </w:rPr>
      </w:pPr>
      <w:r w:rsidRPr="001C27BD">
        <w:rPr>
          <w:rStyle w:val="FootnoteReference"/>
          <w:sz w:val="18"/>
        </w:rPr>
        <w:footnoteRef/>
      </w:r>
      <w:r w:rsidRPr="001C27BD">
        <w:rPr>
          <w:sz w:val="18"/>
        </w:rPr>
        <w:t xml:space="preserve"> </w:t>
      </w:r>
      <w:r w:rsidRPr="001C27BD">
        <w:rPr>
          <w:sz w:val="18"/>
          <w:lang w:val="en-US"/>
        </w:rPr>
        <w:t xml:space="preserve">If Offeror does not have a DUNS number and is unable to obtain one before proposal submission deadline, Offeror shall include a statement in their Evidence of Responsibility Statement noting their intention to register for a DUNS number should it be selected as the successful offeror </w:t>
      </w:r>
      <w:r w:rsidRPr="001C27BD">
        <w:rPr>
          <w:sz w:val="18"/>
        </w:rPr>
        <w:t>or explaining why registration for a DUNS number is not possible</w:t>
      </w:r>
      <w:r w:rsidRPr="001C27BD">
        <w:rPr>
          <w:sz w:val="18"/>
          <w:lang w:val="en-US"/>
        </w:rPr>
        <w:t xml:space="preserve">. Contact Dun &amp; Bradstreet through this webform to obtain a number: </w:t>
      </w:r>
      <w:hyperlink w:history="1" r:id="rId1">
        <w:r w:rsidRPr="001C27BD">
          <w:rPr>
            <w:rStyle w:val="Hyperlink"/>
            <w:sz w:val="18"/>
            <w:lang w:val="en-US"/>
          </w:rPr>
          <w:t>https://fedgov.dnb.com/webform</w:t>
        </w:r>
      </w:hyperlink>
      <w:r w:rsidRPr="001C27BD">
        <w:rPr>
          <w:sz w:val="18"/>
          <w:lang w:val="en-US"/>
        </w:rPr>
        <w:t xml:space="preserve"> Further guidance on obtaining a DUNS number is available from Chemonics upon request. </w:t>
      </w:r>
    </w:p>
  </w:footnote>
  <w:footnote w:id="3">
    <w:p w:rsidRPr="001C27BD" w:rsidR="00931227" w:rsidP="001C27BD" w:rsidRDefault="00931227" w14:paraId="41FDD0DC" w14:textId="77777777">
      <w:pPr>
        <w:pStyle w:val="FootnoteText"/>
        <w:jc w:val="both"/>
        <w:rPr>
          <w:sz w:val="18"/>
        </w:rPr>
      </w:pPr>
      <w:r w:rsidRPr="001C27BD">
        <w:rPr>
          <w:rStyle w:val="FootnoteReference"/>
          <w:sz w:val="18"/>
        </w:rPr>
        <w:footnoteRef/>
      </w:r>
      <w:r w:rsidRPr="001C27BD">
        <w:rPr>
          <w:sz w:val="18"/>
        </w:rPr>
        <w:t xml:space="preserve"> Якщо Оферент не має номера DUNS і не має можливості отримати його до кінцевого терміну подання пропозицій, Оферент повинен включити до своєї Заяви про відповідальність заяву про свій намір отримати номер DUNS, якщо він стане переможцем тендеру, або пояснення, чому отримання номера DUNS є неможливим. Для отримання номера зверніться до компанії Dun &amp; Bradstreet через наступну веб-форму: </w:t>
      </w:r>
      <w:hyperlink w:history="1" r:id="rId2">
        <w:r w:rsidRPr="001C27BD">
          <w:rPr>
            <w:rStyle w:val="Hyperlink"/>
            <w:sz w:val="18"/>
          </w:rPr>
          <w:t>https://fedgov.dnb.com/webform</w:t>
        </w:r>
      </w:hyperlink>
      <w:r w:rsidRPr="001C27BD">
        <w:rPr>
          <w:sz w:val="18"/>
        </w:rPr>
        <w:t xml:space="preserve"> Детальніші вказівки щодо отримання номера DUNS Кімонікс надає за окремим запитом.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419F9" w:rsidR="00931227" w:rsidP="00443DA6" w:rsidRDefault="00931227" w14:paraId="1F0A13B4" w14:textId="18E511E8">
    <w:pPr>
      <w:pStyle w:val="Header"/>
      <w:spacing w:line="240" w:lineRule="auto"/>
      <w:jc w:val="right"/>
      <w:rPr>
        <w:b w:val="0"/>
        <w:sz w:val="20"/>
        <w:lang w:val="en-US"/>
      </w:rPr>
    </w:pPr>
    <w:r w:rsidRPr="00463B71">
      <w:rPr>
        <w:sz w:val="20"/>
      </w:rPr>
      <w:t>Political Economy Analysis: the Relationship between Citizens and Local Government in Donetsk</w:t>
    </w:r>
    <w:r>
      <w:rPr>
        <w:sz w:val="20"/>
      </w:rPr>
      <w:t xml:space="preserve"> </w:t>
    </w:r>
    <w:r w:rsidRPr="00463B71">
      <w:rPr>
        <w:sz w:val="20"/>
      </w:rPr>
      <w:t>and Luhansk Oblasts, Ukraine</w:t>
    </w:r>
    <w:r w:rsidRPr="003419F9" w:rsidDel="005F6B7D">
      <w:rPr>
        <w:b w:val="0"/>
        <w:sz w:val="20"/>
      </w:rPr>
      <w:t xml:space="preserve"> </w:t>
    </w:r>
    <w:r>
      <w:rPr>
        <w:b w:val="0"/>
        <w:sz w:val="20"/>
        <w:lang w:val="en-US"/>
      </w:rPr>
      <w:t>RFP No. 001</w:t>
    </w:r>
  </w:p>
  <w:p w:rsidRPr="00BA501D" w:rsidR="00931227" w:rsidP="00443DA6" w:rsidRDefault="00931227" w14:paraId="60A29031" w14:textId="70811DFE">
    <w:pPr>
      <w:pStyle w:val="Header"/>
      <w:spacing w:line="240" w:lineRule="auto"/>
      <w:jc w:val="right"/>
      <w:rPr>
        <w:b w:val="0"/>
        <w:sz w:val="20"/>
        <w:lang w:val="en-US"/>
      </w:rPr>
    </w:pPr>
    <w:r w:rsidRPr="00BF6A09">
      <w:rPr>
        <w:b w:val="0"/>
        <w:sz w:val="20"/>
      </w:rPr>
      <w:t xml:space="preserve">Page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noProof/>
        <w:sz w:val="20"/>
      </w:rPr>
      <w:t>35</w:t>
    </w:r>
    <w:r w:rsidRPr="00BF6A09">
      <w:rPr>
        <w:b w:val="0"/>
        <w:sz w:val="20"/>
        <w:szCs w:val="24"/>
      </w:rPr>
      <w:fldChar w:fldCharType="end"/>
    </w:r>
    <w:r w:rsidRPr="00BF6A09">
      <w:rPr>
        <w:b w:val="0"/>
        <w:sz w:val="20"/>
      </w:rPr>
      <w:t xml:space="preserve"> of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noProof/>
        <w:sz w:val="20"/>
      </w:rPr>
      <w:t>107</w:t>
    </w:r>
    <w:r w:rsidRPr="00BF6A09">
      <w:rPr>
        <w:b w:val="0"/>
        <w:sz w:val="20"/>
        <w:szCs w:val="24"/>
      </w:rPr>
      <w:fldChar w:fldCharType="end"/>
    </w:r>
  </w:p>
  <w:p w:rsidRPr="00256445" w:rsidR="00931227" w:rsidP="00443DA6" w:rsidRDefault="00931227" w14:paraId="5782A3A8" w14:textId="77777777">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900"/>
        </w:tabs>
        <w:ind w:left="90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25E11F4"/>
    <w:multiLevelType w:val="singleLevel"/>
    <w:tmpl w:val="00000006"/>
    <w:lvl w:ilvl="0">
      <w:start w:val="1"/>
      <w:numFmt w:val="lowerRoman"/>
      <w:lvlText w:val="(%1)"/>
      <w:lvlJc w:val="left"/>
      <w:pPr>
        <w:tabs>
          <w:tab w:val="num" w:pos="900"/>
        </w:tabs>
        <w:ind w:left="900" w:hanging="720"/>
      </w:pPr>
    </w:lvl>
  </w:abstractNum>
  <w:abstractNum w:abstractNumId="12" w15:restartNumberingAfterBreak="0">
    <w:nsid w:val="04D9294A"/>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4"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2326C3"/>
    <w:multiLevelType w:val="hybridMultilevel"/>
    <w:tmpl w:val="85E29FC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17" w15:restartNumberingAfterBreak="0">
    <w:nsid w:val="0B2301F7"/>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3929A9"/>
    <w:multiLevelType w:val="hybridMultilevel"/>
    <w:tmpl w:val="D25EFD3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0D996B3A"/>
    <w:multiLevelType w:val="multilevel"/>
    <w:tmpl w:val="CB8E99B0"/>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DDF6907"/>
    <w:multiLevelType w:val="multilevel"/>
    <w:tmpl w:val="B6E27BA0"/>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E592823"/>
    <w:multiLevelType w:val="multilevel"/>
    <w:tmpl w:val="06C8767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22" w15:restartNumberingAfterBreak="0">
    <w:nsid w:val="0F3E7C5F"/>
    <w:multiLevelType w:val="hybridMultilevel"/>
    <w:tmpl w:val="4DE25E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106F246F"/>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1412C51"/>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D47B9F"/>
    <w:multiLevelType w:val="multilevel"/>
    <w:tmpl w:val="FB9C3DD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26" w15:restartNumberingAfterBreak="0">
    <w:nsid w:val="17C35460"/>
    <w:multiLevelType w:val="multilevel"/>
    <w:tmpl w:val="FB9C3DD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27" w15:restartNumberingAfterBreak="0">
    <w:nsid w:val="18134220"/>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hint="default" w:ascii="Symbol" w:hAnsi="Symbol"/>
      </w:rPr>
    </w:lvl>
    <w:lvl w:ilvl="1" w:tplc="C5747B9C">
      <w:start w:val="2"/>
      <w:numFmt w:val="bullet"/>
      <w:pStyle w:val="USAIDbulletslevel2-doublespace"/>
      <w:lvlText w:val=""/>
      <w:lvlJc w:val="left"/>
      <w:pPr>
        <w:tabs>
          <w:tab w:val="num" w:pos="1080"/>
        </w:tabs>
        <w:ind w:left="1080" w:hanging="360"/>
      </w:pPr>
      <w:rPr>
        <w:rFonts w:hint="default" w:ascii="Symbol" w:hAnsi="Symbol"/>
      </w:rPr>
    </w:lvl>
    <w:lvl w:ilvl="2" w:tplc="705A91B2" w:tentative="1">
      <w:start w:val="1"/>
      <w:numFmt w:val="bullet"/>
      <w:lvlText w:val=""/>
      <w:lvlJc w:val="left"/>
      <w:pPr>
        <w:tabs>
          <w:tab w:val="num" w:pos="2160"/>
        </w:tabs>
        <w:ind w:left="2160" w:hanging="360"/>
      </w:pPr>
      <w:rPr>
        <w:rFonts w:hint="default" w:ascii="Wingdings" w:hAnsi="Wingdings"/>
      </w:rPr>
    </w:lvl>
    <w:lvl w:ilvl="3" w:tplc="E6B42788" w:tentative="1">
      <w:start w:val="1"/>
      <w:numFmt w:val="bullet"/>
      <w:lvlText w:val=""/>
      <w:lvlJc w:val="left"/>
      <w:pPr>
        <w:tabs>
          <w:tab w:val="num" w:pos="2880"/>
        </w:tabs>
        <w:ind w:left="2880" w:hanging="360"/>
      </w:pPr>
      <w:rPr>
        <w:rFonts w:hint="default" w:ascii="Symbol" w:hAnsi="Symbol"/>
      </w:rPr>
    </w:lvl>
    <w:lvl w:ilvl="4" w:tplc="DD78FCE8" w:tentative="1">
      <w:start w:val="1"/>
      <w:numFmt w:val="bullet"/>
      <w:lvlText w:val="o"/>
      <w:lvlJc w:val="left"/>
      <w:pPr>
        <w:tabs>
          <w:tab w:val="num" w:pos="3600"/>
        </w:tabs>
        <w:ind w:left="3600" w:hanging="360"/>
      </w:pPr>
      <w:rPr>
        <w:rFonts w:hint="default" w:ascii="Courier New" w:hAnsi="Courier New"/>
      </w:rPr>
    </w:lvl>
    <w:lvl w:ilvl="5" w:tplc="0E76225A" w:tentative="1">
      <w:start w:val="1"/>
      <w:numFmt w:val="bullet"/>
      <w:lvlText w:val=""/>
      <w:lvlJc w:val="left"/>
      <w:pPr>
        <w:tabs>
          <w:tab w:val="num" w:pos="4320"/>
        </w:tabs>
        <w:ind w:left="4320" w:hanging="360"/>
      </w:pPr>
      <w:rPr>
        <w:rFonts w:hint="default" w:ascii="Wingdings" w:hAnsi="Wingdings"/>
      </w:rPr>
    </w:lvl>
    <w:lvl w:ilvl="6" w:tplc="26F0374E" w:tentative="1">
      <w:start w:val="1"/>
      <w:numFmt w:val="bullet"/>
      <w:lvlText w:val=""/>
      <w:lvlJc w:val="left"/>
      <w:pPr>
        <w:tabs>
          <w:tab w:val="num" w:pos="5040"/>
        </w:tabs>
        <w:ind w:left="5040" w:hanging="360"/>
      </w:pPr>
      <w:rPr>
        <w:rFonts w:hint="default" w:ascii="Symbol" w:hAnsi="Symbol"/>
      </w:rPr>
    </w:lvl>
    <w:lvl w:ilvl="7" w:tplc="3E105652" w:tentative="1">
      <w:start w:val="1"/>
      <w:numFmt w:val="bullet"/>
      <w:lvlText w:val="o"/>
      <w:lvlJc w:val="left"/>
      <w:pPr>
        <w:tabs>
          <w:tab w:val="num" w:pos="5760"/>
        </w:tabs>
        <w:ind w:left="5760" w:hanging="360"/>
      </w:pPr>
      <w:rPr>
        <w:rFonts w:hint="default" w:ascii="Courier New" w:hAnsi="Courier New"/>
      </w:rPr>
    </w:lvl>
    <w:lvl w:ilvl="8" w:tplc="0396CCD6"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24F8681F"/>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30" w15:restartNumberingAfterBreak="0">
    <w:nsid w:val="25607A73"/>
    <w:multiLevelType w:val="multilevel"/>
    <w:tmpl w:val="75B63E2E"/>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56B4500"/>
    <w:multiLevelType w:val="multilevel"/>
    <w:tmpl w:val="50B6B4F2"/>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5863E24"/>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6083FAD"/>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0053F2"/>
    <w:multiLevelType w:val="multilevel"/>
    <w:tmpl w:val="79761944"/>
    <w:lvl w:ilvl="0">
      <w:start w:val="1"/>
      <w:numFmt w:val="upperLetter"/>
      <w:lvlText w:val="Section %1."/>
      <w:lvlJc w:val="left"/>
      <w:pPr>
        <w:ind w:left="1440" w:hanging="1440"/>
      </w:pPr>
      <w:rPr>
        <w:rFonts w:hint="default"/>
        <w:b w:val="0"/>
        <w:i w:val="0"/>
        <w:sz w:val="20"/>
        <w:szCs w:val="20"/>
        <w:u w:val="singl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28601CEC"/>
    <w:multiLevelType w:val="hybridMultilevel"/>
    <w:tmpl w:val="8EACDF36"/>
    <w:lvl w:ilvl="0" w:tplc="1EAC1EA8">
      <w:numFmt w:val="bullet"/>
      <w:lvlText w:val="•"/>
      <w:lvlJc w:val="left"/>
      <w:pPr>
        <w:ind w:left="1125" w:hanging="405"/>
      </w:pPr>
      <w:rPr>
        <w:rFonts w:hint="default" w:ascii="Calibri" w:hAnsi="Calibri" w:eastAsia="Calibri"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2A176EC2"/>
    <w:multiLevelType w:val="hybridMultilevel"/>
    <w:tmpl w:val="650045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2A780B86"/>
    <w:multiLevelType w:val="hybridMultilevel"/>
    <w:tmpl w:val="650045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39" w15:restartNumberingAfterBreak="0">
    <w:nsid w:val="302F3518"/>
    <w:multiLevelType w:val="multilevel"/>
    <w:tmpl w:val="279603F6"/>
    <w:lvl w:ilvl="0">
      <w:start w:val="1"/>
      <w:numFmt w:val="bullet"/>
      <w:lvlText w:val=""/>
      <w:lvlJc w:val="left"/>
      <w:pPr>
        <w:ind w:left="720" w:hanging="360"/>
      </w:pPr>
      <w:rPr>
        <w:rFonts w:hint="default" w:ascii="Symbol" w:hAnsi="Symbo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30FA35B9"/>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9E2E23"/>
    <w:multiLevelType w:val="multilevel"/>
    <w:tmpl w:val="06C8767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42" w15:restartNumberingAfterBreak="0">
    <w:nsid w:val="31D204CE"/>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6CB3DDD"/>
    <w:multiLevelType w:val="multilevel"/>
    <w:tmpl w:val="06C8767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44" w15:restartNumberingAfterBreak="0">
    <w:nsid w:val="390A7A26"/>
    <w:multiLevelType w:val="multilevel"/>
    <w:tmpl w:val="FB9C3DD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45" w15:restartNumberingAfterBreak="0">
    <w:nsid w:val="3928020C"/>
    <w:multiLevelType w:val="hybridMultilevel"/>
    <w:tmpl w:val="31305DBA"/>
    <w:lvl w:ilvl="0" w:tplc="5BE27A8A">
      <w:start w:val="1"/>
      <w:numFmt w:val="upperLetter"/>
      <w:lvlText w:val="%1."/>
      <w:lvlJc w:val="left"/>
      <w:pPr>
        <w:ind w:left="720" w:hanging="360"/>
      </w:pPr>
      <w:rPr>
        <w:rFonts w:hint="default"/>
      </w:rPr>
    </w:lvl>
    <w:lvl w:ilvl="1" w:tplc="9556B2EC" w:tentative="1">
      <w:start w:val="1"/>
      <w:numFmt w:val="lowerLetter"/>
      <w:lvlText w:val="%2."/>
      <w:lvlJc w:val="left"/>
      <w:pPr>
        <w:ind w:left="1440" w:hanging="360"/>
      </w:pPr>
    </w:lvl>
    <w:lvl w:ilvl="2" w:tplc="895AA9D6" w:tentative="1">
      <w:start w:val="1"/>
      <w:numFmt w:val="lowerRoman"/>
      <w:lvlText w:val="%3."/>
      <w:lvlJc w:val="right"/>
      <w:pPr>
        <w:ind w:left="2160" w:hanging="180"/>
      </w:pPr>
    </w:lvl>
    <w:lvl w:ilvl="3" w:tplc="1796422E" w:tentative="1">
      <w:start w:val="1"/>
      <w:numFmt w:val="decimal"/>
      <w:lvlText w:val="%4."/>
      <w:lvlJc w:val="left"/>
      <w:pPr>
        <w:ind w:left="2880" w:hanging="360"/>
      </w:pPr>
    </w:lvl>
    <w:lvl w:ilvl="4" w:tplc="739E06A0" w:tentative="1">
      <w:start w:val="1"/>
      <w:numFmt w:val="lowerLetter"/>
      <w:lvlText w:val="%5."/>
      <w:lvlJc w:val="left"/>
      <w:pPr>
        <w:ind w:left="3600" w:hanging="360"/>
      </w:pPr>
    </w:lvl>
    <w:lvl w:ilvl="5" w:tplc="81B0B66A" w:tentative="1">
      <w:start w:val="1"/>
      <w:numFmt w:val="lowerRoman"/>
      <w:lvlText w:val="%6."/>
      <w:lvlJc w:val="right"/>
      <w:pPr>
        <w:ind w:left="4320" w:hanging="180"/>
      </w:pPr>
    </w:lvl>
    <w:lvl w:ilvl="6" w:tplc="A44447B2" w:tentative="1">
      <w:start w:val="1"/>
      <w:numFmt w:val="decimal"/>
      <w:lvlText w:val="%7."/>
      <w:lvlJc w:val="left"/>
      <w:pPr>
        <w:ind w:left="5040" w:hanging="360"/>
      </w:pPr>
    </w:lvl>
    <w:lvl w:ilvl="7" w:tplc="EC1EEAEA" w:tentative="1">
      <w:start w:val="1"/>
      <w:numFmt w:val="lowerLetter"/>
      <w:lvlText w:val="%8."/>
      <w:lvlJc w:val="left"/>
      <w:pPr>
        <w:ind w:left="5760" w:hanging="360"/>
      </w:pPr>
    </w:lvl>
    <w:lvl w:ilvl="8" w:tplc="B8786F68" w:tentative="1">
      <w:start w:val="1"/>
      <w:numFmt w:val="lowerRoman"/>
      <w:lvlText w:val="%9."/>
      <w:lvlJc w:val="right"/>
      <w:pPr>
        <w:ind w:left="6480" w:hanging="180"/>
      </w:pPr>
    </w:lvl>
  </w:abstractNum>
  <w:abstractNum w:abstractNumId="46" w15:restartNumberingAfterBreak="0">
    <w:nsid w:val="3A7F5520"/>
    <w:multiLevelType w:val="multilevel"/>
    <w:tmpl w:val="FB9C3DD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47" w15:restartNumberingAfterBreak="0">
    <w:nsid w:val="3F0557A0"/>
    <w:multiLevelType w:val="hybridMultilevel"/>
    <w:tmpl w:val="3C66A9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41B7466D"/>
    <w:multiLevelType w:val="multilevel"/>
    <w:tmpl w:val="488C90CA"/>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1D66470"/>
    <w:multiLevelType w:val="multilevel"/>
    <w:tmpl w:val="06C8767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50"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51" w15:restartNumberingAfterBreak="0">
    <w:nsid w:val="432D5714"/>
    <w:multiLevelType w:val="multilevel"/>
    <w:tmpl w:val="ADBA45F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2" w15:restartNumberingAfterBreak="0">
    <w:nsid w:val="434C73C4"/>
    <w:multiLevelType w:val="multilevel"/>
    <w:tmpl w:val="06C8767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53"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54"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55" w15:restartNumberingAfterBreak="0">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6BF45FE"/>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57" w15:restartNumberingAfterBreak="0">
    <w:nsid w:val="47344C72"/>
    <w:multiLevelType w:val="multilevel"/>
    <w:tmpl w:val="084EEB26"/>
    <w:lvl w:ilvl="0">
      <w:start w:val="1"/>
      <w:numFmt w:val="decimal"/>
      <w:lvlText w:val="%1."/>
      <w:lvlJc w:val="left"/>
      <w:pPr>
        <w:ind w:left="720" w:hanging="360"/>
      </w:pPr>
      <w:rPr>
        <w:u w:val="none"/>
      </w:rPr>
    </w:lvl>
    <w:lvl w:ilvl="1">
      <w:numFmt w:val="bullet"/>
      <w:lvlText w:val="•"/>
      <w:lvlJc w:val="left"/>
      <w:pPr>
        <w:ind w:left="1440" w:hanging="360"/>
      </w:pPr>
      <w:rPr>
        <w:rFonts w:hint="default" w:ascii="Calibri" w:hAnsi="Calibri" w:eastAsia="Calibri" w:cs="Calibri"/>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15:restartNumberingAfterBreak="0">
    <w:nsid w:val="49730D28"/>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CDF4BFC"/>
    <w:multiLevelType w:val="multilevel"/>
    <w:tmpl w:val="FB9C3DD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60" w15:restartNumberingAfterBreak="0">
    <w:nsid w:val="50771CA8"/>
    <w:multiLevelType w:val="hybridMultilevel"/>
    <w:tmpl w:val="1EBEAF4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50BC1111"/>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2D75006"/>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8FE4340"/>
    <w:multiLevelType w:val="multilevel"/>
    <w:tmpl w:val="60C6111C"/>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B650298"/>
    <w:multiLevelType w:val="multilevel"/>
    <w:tmpl w:val="ADBA45F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5" w15:restartNumberingAfterBreak="0">
    <w:nsid w:val="5B855764"/>
    <w:multiLevelType w:val="hybridMultilevel"/>
    <w:tmpl w:val="55E6D490"/>
    <w:lvl w:ilvl="0" w:tplc="5BDEB7E6">
      <w:start w:val="1"/>
      <w:numFmt w:val="upperLetter"/>
      <w:lvlText w:val="%1."/>
      <w:lvlJc w:val="left"/>
      <w:pPr>
        <w:ind w:left="720" w:hanging="360"/>
      </w:pPr>
      <w:rPr>
        <w:rFonts w:hint="default"/>
      </w:rPr>
    </w:lvl>
    <w:lvl w:ilvl="1" w:tplc="63BEEF54" w:tentative="1">
      <w:start w:val="1"/>
      <w:numFmt w:val="lowerLetter"/>
      <w:lvlText w:val="%2."/>
      <w:lvlJc w:val="left"/>
      <w:pPr>
        <w:ind w:left="1440" w:hanging="360"/>
      </w:pPr>
    </w:lvl>
    <w:lvl w:ilvl="2" w:tplc="13BA13AC" w:tentative="1">
      <w:start w:val="1"/>
      <w:numFmt w:val="lowerRoman"/>
      <w:lvlText w:val="%3."/>
      <w:lvlJc w:val="right"/>
      <w:pPr>
        <w:ind w:left="2160" w:hanging="180"/>
      </w:pPr>
    </w:lvl>
    <w:lvl w:ilvl="3" w:tplc="FEB03606" w:tentative="1">
      <w:start w:val="1"/>
      <w:numFmt w:val="decimal"/>
      <w:lvlText w:val="%4."/>
      <w:lvlJc w:val="left"/>
      <w:pPr>
        <w:ind w:left="2880" w:hanging="360"/>
      </w:pPr>
    </w:lvl>
    <w:lvl w:ilvl="4" w:tplc="CC5ED6E2" w:tentative="1">
      <w:start w:val="1"/>
      <w:numFmt w:val="lowerLetter"/>
      <w:lvlText w:val="%5."/>
      <w:lvlJc w:val="left"/>
      <w:pPr>
        <w:ind w:left="3600" w:hanging="360"/>
      </w:pPr>
    </w:lvl>
    <w:lvl w:ilvl="5" w:tplc="2DDE289A" w:tentative="1">
      <w:start w:val="1"/>
      <w:numFmt w:val="lowerRoman"/>
      <w:lvlText w:val="%6."/>
      <w:lvlJc w:val="right"/>
      <w:pPr>
        <w:ind w:left="4320" w:hanging="180"/>
      </w:pPr>
    </w:lvl>
    <w:lvl w:ilvl="6" w:tplc="26889974" w:tentative="1">
      <w:start w:val="1"/>
      <w:numFmt w:val="decimal"/>
      <w:lvlText w:val="%7."/>
      <w:lvlJc w:val="left"/>
      <w:pPr>
        <w:ind w:left="5040" w:hanging="360"/>
      </w:pPr>
    </w:lvl>
    <w:lvl w:ilvl="7" w:tplc="85EAF618" w:tentative="1">
      <w:start w:val="1"/>
      <w:numFmt w:val="lowerLetter"/>
      <w:lvlText w:val="%8."/>
      <w:lvlJc w:val="left"/>
      <w:pPr>
        <w:ind w:left="5760" w:hanging="360"/>
      </w:pPr>
    </w:lvl>
    <w:lvl w:ilvl="8" w:tplc="B8F4FD9E" w:tentative="1">
      <w:start w:val="1"/>
      <w:numFmt w:val="lowerRoman"/>
      <w:lvlText w:val="%9."/>
      <w:lvlJc w:val="right"/>
      <w:pPr>
        <w:ind w:left="6480" w:hanging="180"/>
      </w:pPr>
    </w:lvl>
  </w:abstractNum>
  <w:abstractNum w:abstractNumId="66" w15:restartNumberingAfterBreak="0">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67" w15:restartNumberingAfterBreak="0">
    <w:nsid w:val="63521D0F"/>
    <w:multiLevelType w:val="multilevel"/>
    <w:tmpl w:val="06C8767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68" w15:restartNumberingAfterBreak="0">
    <w:nsid w:val="63CA0BA0"/>
    <w:multiLevelType w:val="multilevel"/>
    <w:tmpl w:val="A66C0E6C"/>
    <w:lvl w:ilvl="0">
      <w:start w:val="1"/>
      <w:numFmt w:val="upperLetter"/>
      <w:lvlText w:val="Section %1."/>
      <w:lvlJc w:val="left"/>
      <w:pPr>
        <w:ind w:left="1440" w:hanging="1440"/>
      </w:pPr>
      <w:rPr>
        <w:rFonts w:hint="default"/>
        <w:b w:val="0"/>
        <w:i w:val="0"/>
        <w:sz w:val="20"/>
        <w:szCs w:val="20"/>
        <w:u w:val="singl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64381752"/>
    <w:multiLevelType w:val="multilevel"/>
    <w:tmpl w:val="06C8767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70" w15:restartNumberingAfterBreak="0">
    <w:nsid w:val="644333CF"/>
    <w:multiLevelType w:val="multilevel"/>
    <w:tmpl w:val="FB9C3DD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71" w15:restartNumberingAfterBreak="0">
    <w:nsid w:val="64DC1FDC"/>
    <w:multiLevelType w:val="multilevel"/>
    <w:tmpl w:val="4372017C"/>
    <w:lvl w:ilvl="0">
      <w:start w:val="1"/>
      <w:numFmt w:val="bullet"/>
      <w:lvlText w:val=""/>
      <w:lvlJc w:val="left"/>
      <w:pPr>
        <w:ind w:left="1080" w:hanging="360"/>
      </w:pPr>
      <w:rPr>
        <w:rFonts w:hint="default" w:ascii="Symbol" w:hAnsi="Symbol"/>
        <w:u w:val="none"/>
      </w:rPr>
    </w:lvl>
    <w:lvl w:ilvl="1">
      <w:numFmt w:val="bullet"/>
      <w:lvlText w:val="•"/>
      <w:lvlJc w:val="left"/>
      <w:pPr>
        <w:ind w:left="1800" w:hanging="360"/>
      </w:pPr>
      <w:rPr>
        <w:rFonts w:hint="default" w:ascii="Calibri" w:hAnsi="Calibri" w:eastAsia="Calibri" w:cs="Calibri"/>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72" w15:restartNumberingAfterBreak="0">
    <w:nsid w:val="69C44443"/>
    <w:multiLevelType w:val="hybridMultilevel"/>
    <w:tmpl w:val="E8BC0F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6F641FEE"/>
    <w:multiLevelType w:val="hybridMultilevel"/>
    <w:tmpl w:val="31305DBA"/>
    <w:lvl w:ilvl="0" w:tplc="5BE27A8A">
      <w:start w:val="1"/>
      <w:numFmt w:val="upperLetter"/>
      <w:lvlText w:val="%1."/>
      <w:lvlJc w:val="left"/>
      <w:pPr>
        <w:ind w:left="720" w:hanging="360"/>
      </w:pPr>
      <w:rPr>
        <w:rFonts w:hint="default"/>
      </w:rPr>
    </w:lvl>
    <w:lvl w:ilvl="1" w:tplc="9556B2EC" w:tentative="1">
      <w:start w:val="1"/>
      <w:numFmt w:val="lowerLetter"/>
      <w:lvlText w:val="%2."/>
      <w:lvlJc w:val="left"/>
      <w:pPr>
        <w:ind w:left="1440" w:hanging="360"/>
      </w:pPr>
    </w:lvl>
    <w:lvl w:ilvl="2" w:tplc="895AA9D6" w:tentative="1">
      <w:start w:val="1"/>
      <w:numFmt w:val="lowerRoman"/>
      <w:lvlText w:val="%3."/>
      <w:lvlJc w:val="right"/>
      <w:pPr>
        <w:ind w:left="2160" w:hanging="180"/>
      </w:pPr>
    </w:lvl>
    <w:lvl w:ilvl="3" w:tplc="1796422E" w:tentative="1">
      <w:start w:val="1"/>
      <w:numFmt w:val="decimal"/>
      <w:lvlText w:val="%4."/>
      <w:lvlJc w:val="left"/>
      <w:pPr>
        <w:ind w:left="2880" w:hanging="360"/>
      </w:pPr>
    </w:lvl>
    <w:lvl w:ilvl="4" w:tplc="739E06A0" w:tentative="1">
      <w:start w:val="1"/>
      <w:numFmt w:val="lowerLetter"/>
      <w:lvlText w:val="%5."/>
      <w:lvlJc w:val="left"/>
      <w:pPr>
        <w:ind w:left="3600" w:hanging="360"/>
      </w:pPr>
    </w:lvl>
    <w:lvl w:ilvl="5" w:tplc="81B0B66A" w:tentative="1">
      <w:start w:val="1"/>
      <w:numFmt w:val="lowerRoman"/>
      <w:lvlText w:val="%6."/>
      <w:lvlJc w:val="right"/>
      <w:pPr>
        <w:ind w:left="4320" w:hanging="180"/>
      </w:pPr>
    </w:lvl>
    <w:lvl w:ilvl="6" w:tplc="A44447B2" w:tentative="1">
      <w:start w:val="1"/>
      <w:numFmt w:val="decimal"/>
      <w:lvlText w:val="%7."/>
      <w:lvlJc w:val="left"/>
      <w:pPr>
        <w:ind w:left="5040" w:hanging="360"/>
      </w:pPr>
    </w:lvl>
    <w:lvl w:ilvl="7" w:tplc="EC1EEAEA" w:tentative="1">
      <w:start w:val="1"/>
      <w:numFmt w:val="lowerLetter"/>
      <w:lvlText w:val="%8."/>
      <w:lvlJc w:val="left"/>
      <w:pPr>
        <w:ind w:left="5760" w:hanging="360"/>
      </w:pPr>
    </w:lvl>
    <w:lvl w:ilvl="8" w:tplc="B8786F68" w:tentative="1">
      <w:start w:val="1"/>
      <w:numFmt w:val="lowerRoman"/>
      <w:lvlText w:val="%9."/>
      <w:lvlJc w:val="right"/>
      <w:pPr>
        <w:ind w:left="6480" w:hanging="180"/>
      </w:pPr>
    </w:lvl>
  </w:abstractNum>
  <w:abstractNum w:abstractNumId="74" w15:restartNumberingAfterBreak="0">
    <w:nsid w:val="6F6D7553"/>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FAD0727"/>
    <w:multiLevelType w:val="hybridMultilevel"/>
    <w:tmpl w:val="55E6D490"/>
    <w:lvl w:ilvl="0" w:tplc="5BDEB7E6">
      <w:start w:val="1"/>
      <w:numFmt w:val="upperLetter"/>
      <w:lvlText w:val="%1."/>
      <w:lvlJc w:val="left"/>
      <w:pPr>
        <w:ind w:left="720" w:hanging="360"/>
      </w:pPr>
      <w:rPr>
        <w:rFonts w:hint="default"/>
      </w:rPr>
    </w:lvl>
    <w:lvl w:ilvl="1" w:tplc="63BEEF54" w:tentative="1">
      <w:start w:val="1"/>
      <w:numFmt w:val="lowerLetter"/>
      <w:lvlText w:val="%2."/>
      <w:lvlJc w:val="left"/>
      <w:pPr>
        <w:ind w:left="1440" w:hanging="360"/>
      </w:pPr>
    </w:lvl>
    <w:lvl w:ilvl="2" w:tplc="13BA13AC" w:tentative="1">
      <w:start w:val="1"/>
      <w:numFmt w:val="lowerRoman"/>
      <w:lvlText w:val="%3."/>
      <w:lvlJc w:val="right"/>
      <w:pPr>
        <w:ind w:left="2160" w:hanging="180"/>
      </w:pPr>
    </w:lvl>
    <w:lvl w:ilvl="3" w:tplc="FEB03606" w:tentative="1">
      <w:start w:val="1"/>
      <w:numFmt w:val="decimal"/>
      <w:lvlText w:val="%4."/>
      <w:lvlJc w:val="left"/>
      <w:pPr>
        <w:ind w:left="2880" w:hanging="360"/>
      </w:pPr>
    </w:lvl>
    <w:lvl w:ilvl="4" w:tplc="CC5ED6E2" w:tentative="1">
      <w:start w:val="1"/>
      <w:numFmt w:val="lowerLetter"/>
      <w:lvlText w:val="%5."/>
      <w:lvlJc w:val="left"/>
      <w:pPr>
        <w:ind w:left="3600" w:hanging="360"/>
      </w:pPr>
    </w:lvl>
    <w:lvl w:ilvl="5" w:tplc="2DDE289A" w:tentative="1">
      <w:start w:val="1"/>
      <w:numFmt w:val="lowerRoman"/>
      <w:lvlText w:val="%6."/>
      <w:lvlJc w:val="right"/>
      <w:pPr>
        <w:ind w:left="4320" w:hanging="180"/>
      </w:pPr>
    </w:lvl>
    <w:lvl w:ilvl="6" w:tplc="26889974" w:tentative="1">
      <w:start w:val="1"/>
      <w:numFmt w:val="decimal"/>
      <w:lvlText w:val="%7."/>
      <w:lvlJc w:val="left"/>
      <w:pPr>
        <w:ind w:left="5040" w:hanging="360"/>
      </w:pPr>
    </w:lvl>
    <w:lvl w:ilvl="7" w:tplc="85EAF618" w:tentative="1">
      <w:start w:val="1"/>
      <w:numFmt w:val="lowerLetter"/>
      <w:lvlText w:val="%8."/>
      <w:lvlJc w:val="left"/>
      <w:pPr>
        <w:ind w:left="5760" w:hanging="360"/>
      </w:pPr>
    </w:lvl>
    <w:lvl w:ilvl="8" w:tplc="B8F4FD9E" w:tentative="1">
      <w:start w:val="1"/>
      <w:numFmt w:val="lowerRoman"/>
      <w:lvlText w:val="%9."/>
      <w:lvlJc w:val="right"/>
      <w:pPr>
        <w:ind w:left="6480" w:hanging="180"/>
      </w:pPr>
    </w:lvl>
  </w:abstractNum>
  <w:abstractNum w:abstractNumId="76" w15:restartNumberingAfterBreak="0">
    <w:nsid w:val="73FF5E74"/>
    <w:multiLevelType w:val="multilevel"/>
    <w:tmpl w:val="93E8B5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 w15:restartNumberingAfterBreak="0">
    <w:nsid w:val="785A6014"/>
    <w:multiLevelType w:val="hybridMultilevel"/>
    <w:tmpl w:val="65665A72"/>
    <w:lvl w:ilvl="0" w:tplc="78364BB2">
      <w:start w:val="1"/>
      <w:numFmt w:val="bullet"/>
      <w:lvlText w:val=""/>
      <w:lvlJc w:val="left"/>
      <w:pPr>
        <w:ind w:left="360" w:hanging="360"/>
      </w:pPr>
      <w:rPr>
        <w:rFonts w:hint="default" w:ascii="Symbol" w:hAnsi="Symbol"/>
      </w:rPr>
    </w:lvl>
    <w:lvl w:ilvl="1" w:tplc="74626B06" w:tentative="1">
      <w:start w:val="1"/>
      <w:numFmt w:val="bullet"/>
      <w:lvlText w:val="o"/>
      <w:lvlJc w:val="left"/>
      <w:pPr>
        <w:ind w:left="1080" w:hanging="360"/>
      </w:pPr>
      <w:rPr>
        <w:rFonts w:hint="default" w:ascii="Courier New" w:hAnsi="Courier New" w:cs="Courier New"/>
      </w:rPr>
    </w:lvl>
    <w:lvl w:ilvl="2" w:tplc="49C453BC" w:tentative="1">
      <w:start w:val="1"/>
      <w:numFmt w:val="bullet"/>
      <w:lvlText w:val=""/>
      <w:lvlJc w:val="left"/>
      <w:pPr>
        <w:ind w:left="1800" w:hanging="360"/>
      </w:pPr>
      <w:rPr>
        <w:rFonts w:hint="default" w:ascii="Wingdings" w:hAnsi="Wingdings"/>
      </w:rPr>
    </w:lvl>
    <w:lvl w:ilvl="3" w:tplc="C0C837AA" w:tentative="1">
      <w:start w:val="1"/>
      <w:numFmt w:val="bullet"/>
      <w:lvlText w:val=""/>
      <w:lvlJc w:val="left"/>
      <w:pPr>
        <w:ind w:left="2520" w:hanging="360"/>
      </w:pPr>
      <w:rPr>
        <w:rFonts w:hint="default" w:ascii="Symbol" w:hAnsi="Symbol"/>
      </w:rPr>
    </w:lvl>
    <w:lvl w:ilvl="4" w:tplc="EF48301C" w:tentative="1">
      <w:start w:val="1"/>
      <w:numFmt w:val="bullet"/>
      <w:lvlText w:val="o"/>
      <w:lvlJc w:val="left"/>
      <w:pPr>
        <w:ind w:left="3240" w:hanging="360"/>
      </w:pPr>
      <w:rPr>
        <w:rFonts w:hint="default" w:ascii="Courier New" w:hAnsi="Courier New" w:cs="Courier New"/>
      </w:rPr>
    </w:lvl>
    <w:lvl w:ilvl="5" w:tplc="FF2CC9F4" w:tentative="1">
      <w:start w:val="1"/>
      <w:numFmt w:val="bullet"/>
      <w:lvlText w:val=""/>
      <w:lvlJc w:val="left"/>
      <w:pPr>
        <w:ind w:left="3960" w:hanging="360"/>
      </w:pPr>
      <w:rPr>
        <w:rFonts w:hint="default" w:ascii="Wingdings" w:hAnsi="Wingdings"/>
      </w:rPr>
    </w:lvl>
    <w:lvl w:ilvl="6" w:tplc="0F7C65DE" w:tentative="1">
      <w:start w:val="1"/>
      <w:numFmt w:val="bullet"/>
      <w:lvlText w:val=""/>
      <w:lvlJc w:val="left"/>
      <w:pPr>
        <w:ind w:left="4680" w:hanging="360"/>
      </w:pPr>
      <w:rPr>
        <w:rFonts w:hint="default" w:ascii="Symbol" w:hAnsi="Symbol"/>
      </w:rPr>
    </w:lvl>
    <w:lvl w:ilvl="7" w:tplc="81341F9C" w:tentative="1">
      <w:start w:val="1"/>
      <w:numFmt w:val="bullet"/>
      <w:lvlText w:val="o"/>
      <w:lvlJc w:val="left"/>
      <w:pPr>
        <w:ind w:left="5400" w:hanging="360"/>
      </w:pPr>
      <w:rPr>
        <w:rFonts w:hint="default" w:ascii="Courier New" w:hAnsi="Courier New" w:cs="Courier New"/>
      </w:rPr>
    </w:lvl>
    <w:lvl w:ilvl="8" w:tplc="FC4A2B96" w:tentative="1">
      <w:start w:val="1"/>
      <w:numFmt w:val="bullet"/>
      <w:lvlText w:val=""/>
      <w:lvlJc w:val="left"/>
      <w:pPr>
        <w:ind w:left="6120" w:hanging="360"/>
      </w:pPr>
      <w:rPr>
        <w:rFonts w:hint="default" w:ascii="Wingdings" w:hAnsi="Wingdings"/>
      </w:rPr>
    </w:lvl>
  </w:abstractNum>
  <w:abstractNum w:abstractNumId="78" w15:restartNumberingAfterBreak="0">
    <w:nsid w:val="78DD77B2"/>
    <w:multiLevelType w:val="multilevel"/>
    <w:tmpl w:val="FB9C3DD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79" w15:restartNumberingAfterBreak="0">
    <w:nsid w:val="7B6C3236"/>
    <w:multiLevelType w:val="hybridMultilevel"/>
    <w:tmpl w:val="0ACEBEA8"/>
    <w:lvl w:ilvl="0" w:tplc="B33205F4">
      <w:start w:val="1"/>
      <w:numFmt w:val="bullet"/>
      <w:lvlText w:val=""/>
      <w:lvlJc w:val="left"/>
      <w:pPr>
        <w:ind w:left="360" w:hanging="360"/>
      </w:pPr>
      <w:rPr>
        <w:rFonts w:hint="default" w:ascii="Symbol" w:hAnsi="Symbol"/>
      </w:rPr>
    </w:lvl>
    <w:lvl w:ilvl="1" w:tplc="AE603F3E" w:tentative="1">
      <w:start w:val="1"/>
      <w:numFmt w:val="bullet"/>
      <w:lvlText w:val="o"/>
      <w:lvlJc w:val="left"/>
      <w:pPr>
        <w:ind w:left="1440" w:hanging="360"/>
      </w:pPr>
      <w:rPr>
        <w:rFonts w:hint="default" w:ascii="Courier New" w:hAnsi="Courier New" w:cs="Courier New"/>
      </w:rPr>
    </w:lvl>
    <w:lvl w:ilvl="2" w:tplc="A70C0DFE" w:tentative="1">
      <w:start w:val="1"/>
      <w:numFmt w:val="bullet"/>
      <w:lvlText w:val=""/>
      <w:lvlJc w:val="left"/>
      <w:pPr>
        <w:ind w:left="2160" w:hanging="360"/>
      </w:pPr>
      <w:rPr>
        <w:rFonts w:hint="default" w:ascii="Wingdings" w:hAnsi="Wingdings"/>
      </w:rPr>
    </w:lvl>
    <w:lvl w:ilvl="3" w:tplc="23F27572" w:tentative="1">
      <w:start w:val="1"/>
      <w:numFmt w:val="bullet"/>
      <w:lvlText w:val=""/>
      <w:lvlJc w:val="left"/>
      <w:pPr>
        <w:ind w:left="2880" w:hanging="360"/>
      </w:pPr>
      <w:rPr>
        <w:rFonts w:hint="default" w:ascii="Symbol" w:hAnsi="Symbol"/>
      </w:rPr>
    </w:lvl>
    <w:lvl w:ilvl="4" w:tplc="0AFE0C00" w:tentative="1">
      <w:start w:val="1"/>
      <w:numFmt w:val="bullet"/>
      <w:lvlText w:val="o"/>
      <w:lvlJc w:val="left"/>
      <w:pPr>
        <w:ind w:left="3600" w:hanging="360"/>
      </w:pPr>
      <w:rPr>
        <w:rFonts w:hint="default" w:ascii="Courier New" w:hAnsi="Courier New" w:cs="Courier New"/>
      </w:rPr>
    </w:lvl>
    <w:lvl w:ilvl="5" w:tplc="D7488FB4" w:tentative="1">
      <w:start w:val="1"/>
      <w:numFmt w:val="bullet"/>
      <w:lvlText w:val=""/>
      <w:lvlJc w:val="left"/>
      <w:pPr>
        <w:ind w:left="4320" w:hanging="360"/>
      </w:pPr>
      <w:rPr>
        <w:rFonts w:hint="default" w:ascii="Wingdings" w:hAnsi="Wingdings"/>
      </w:rPr>
    </w:lvl>
    <w:lvl w:ilvl="6" w:tplc="69D210A4" w:tentative="1">
      <w:start w:val="1"/>
      <w:numFmt w:val="bullet"/>
      <w:lvlText w:val=""/>
      <w:lvlJc w:val="left"/>
      <w:pPr>
        <w:ind w:left="5040" w:hanging="360"/>
      </w:pPr>
      <w:rPr>
        <w:rFonts w:hint="default" w:ascii="Symbol" w:hAnsi="Symbol"/>
      </w:rPr>
    </w:lvl>
    <w:lvl w:ilvl="7" w:tplc="A502E180" w:tentative="1">
      <w:start w:val="1"/>
      <w:numFmt w:val="bullet"/>
      <w:lvlText w:val="o"/>
      <w:lvlJc w:val="left"/>
      <w:pPr>
        <w:ind w:left="5760" w:hanging="360"/>
      </w:pPr>
      <w:rPr>
        <w:rFonts w:hint="default" w:ascii="Courier New" w:hAnsi="Courier New" w:cs="Courier New"/>
      </w:rPr>
    </w:lvl>
    <w:lvl w:ilvl="8" w:tplc="91062608" w:tentative="1">
      <w:start w:val="1"/>
      <w:numFmt w:val="bullet"/>
      <w:lvlText w:val=""/>
      <w:lvlJc w:val="left"/>
      <w:pPr>
        <w:ind w:left="6480" w:hanging="360"/>
      </w:pPr>
      <w:rPr>
        <w:rFonts w:hint="default" w:ascii="Wingdings" w:hAnsi="Wingdings"/>
      </w:rPr>
    </w:lvl>
  </w:abstractNum>
  <w:abstractNum w:abstractNumId="80" w15:restartNumberingAfterBreak="0">
    <w:nsid w:val="7E554693"/>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0"/>
  </w:num>
  <w:num w:numId="2">
    <w:abstractNumId w:val="28"/>
  </w:num>
  <w:num w:numId="3">
    <w:abstractNumId w:val="53"/>
  </w:num>
  <w:num w:numId="4">
    <w:abstractNumId w:val="2"/>
  </w:num>
  <w:num w:numId="5">
    <w:abstractNumId w:val="4"/>
  </w:num>
  <w:num w:numId="6">
    <w:abstractNumId w:val="1"/>
  </w:num>
  <w:num w:numId="7">
    <w:abstractNumId w:val="14"/>
  </w:num>
  <w:num w:numId="8">
    <w:abstractNumId w:val="65"/>
  </w:num>
  <w:num w:numId="9">
    <w:abstractNumId w:val="73"/>
  </w:num>
  <w:num w:numId="10">
    <w:abstractNumId w:val="79"/>
  </w:num>
  <w:num w:numId="11">
    <w:abstractNumId w:val="66"/>
  </w:num>
  <w:num w:numId="12">
    <w:abstractNumId w:val="54"/>
  </w:num>
  <w:num w:numId="13">
    <w:abstractNumId w:val="77"/>
  </w:num>
  <w:num w:numId="14">
    <w:abstractNumId w:val="76"/>
  </w:num>
  <w:num w:numId="15">
    <w:abstractNumId w:val="16"/>
  </w:num>
  <w:num w:numId="16">
    <w:abstractNumId w:val="15"/>
  </w:num>
  <w:num w:numId="17">
    <w:abstractNumId w:val="71"/>
  </w:num>
  <w:num w:numId="18">
    <w:abstractNumId w:val="60"/>
  </w:num>
  <w:num w:numId="19">
    <w:abstractNumId w:val="18"/>
  </w:num>
  <w:num w:numId="20">
    <w:abstractNumId w:val="47"/>
  </w:num>
  <w:num w:numId="21">
    <w:abstractNumId w:val="22"/>
  </w:num>
  <w:num w:numId="22">
    <w:abstractNumId w:val="19"/>
  </w:num>
  <w:num w:numId="23">
    <w:abstractNumId w:val="48"/>
  </w:num>
  <w:num w:numId="24">
    <w:abstractNumId w:val="31"/>
  </w:num>
  <w:num w:numId="25">
    <w:abstractNumId w:val="20"/>
  </w:num>
  <w:num w:numId="26">
    <w:abstractNumId w:val="63"/>
  </w:num>
  <w:num w:numId="27">
    <w:abstractNumId w:val="67"/>
  </w:num>
  <w:num w:numId="28">
    <w:abstractNumId w:val="46"/>
  </w:num>
  <w:num w:numId="29">
    <w:abstractNumId w:val="57"/>
  </w:num>
  <w:num w:numId="30">
    <w:abstractNumId w:val="39"/>
  </w:num>
  <w:num w:numId="31">
    <w:abstractNumId w:val="51"/>
  </w:num>
  <w:num w:numId="32">
    <w:abstractNumId w:val="35"/>
  </w:num>
  <w:num w:numId="33">
    <w:abstractNumId w:val="13"/>
  </w:num>
  <w:num w:numId="34">
    <w:abstractNumId w:val="37"/>
  </w:num>
  <w:num w:numId="35">
    <w:abstractNumId w:val="24"/>
  </w:num>
  <w:num w:numId="36">
    <w:abstractNumId w:val="34"/>
  </w:num>
  <w:num w:numId="37">
    <w:abstractNumId w:val="38"/>
  </w:num>
  <w:num w:numId="38">
    <w:abstractNumId w:val="55"/>
  </w:num>
  <w:num w:numId="39">
    <w:abstractNumId w:val="33"/>
  </w:num>
  <w:num w:numId="40">
    <w:abstractNumId w:val="58"/>
  </w:num>
  <w:num w:numId="41">
    <w:abstractNumId w:val="32"/>
  </w:num>
  <w:num w:numId="42">
    <w:abstractNumId w:val="62"/>
  </w:num>
  <w:num w:numId="43">
    <w:abstractNumId w:val="61"/>
  </w:num>
  <w:num w:numId="44">
    <w:abstractNumId w:val="72"/>
  </w:num>
  <w:num w:numId="45">
    <w:abstractNumId w:val="42"/>
  </w:num>
  <w:num w:numId="46">
    <w:abstractNumId w:val="45"/>
  </w:num>
  <w:num w:numId="47">
    <w:abstractNumId w:val="11"/>
  </w:num>
  <w:num w:numId="48">
    <w:abstractNumId w:val="75"/>
  </w:num>
  <w:num w:numId="49">
    <w:abstractNumId w:val="30"/>
  </w:num>
  <w:num w:numId="50">
    <w:abstractNumId w:val="36"/>
  </w:num>
  <w:num w:numId="51">
    <w:abstractNumId w:val="29"/>
  </w:num>
  <w:num w:numId="52">
    <w:abstractNumId w:val="64"/>
  </w:num>
  <w:num w:numId="53">
    <w:abstractNumId w:val="25"/>
  </w:num>
  <w:num w:numId="54">
    <w:abstractNumId w:val="69"/>
  </w:num>
  <w:num w:numId="55">
    <w:abstractNumId w:val="70"/>
  </w:num>
  <w:num w:numId="56">
    <w:abstractNumId w:val="43"/>
  </w:num>
  <w:num w:numId="57">
    <w:abstractNumId w:val="68"/>
  </w:num>
  <w:num w:numId="58">
    <w:abstractNumId w:val="78"/>
  </w:num>
  <w:num w:numId="59">
    <w:abstractNumId w:val="21"/>
  </w:num>
  <w:num w:numId="60">
    <w:abstractNumId w:val="23"/>
  </w:num>
  <w:num w:numId="61">
    <w:abstractNumId w:val="40"/>
  </w:num>
  <w:num w:numId="62">
    <w:abstractNumId w:val="17"/>
  </w:num>
  <w:num w:numId="63">
    <w:abstractNumId w:val="80"/>
  </w:num>
  <w:num w:numId="64">
    <w:abstractNumId w:val="74"/>
  </w:num>
  <w:num w:numId="65">
    <w:abstractNumId w:val="12"/>
  </w:num>
  <w:num w:numId="66">
    <w:abstractNumId w:val="27"/>
  </w:num>
  <w:num w:numId="67">
    <w:abstractNumId w:val="56"/>
  </w:num>
  <w:num w:numId="68">
    <w:abstractNumId w:val="26"/>
  </w:num>
  <w:num w:numId="69">
    <w:abstractNumId w:val="44"/>
  </w:num>
  <w:num w:numId="70">
    <w:abstractNumId w:val="41"/>
  </w:num>
  <w:num w:numId="71">
    <w:abstractNumId w:val="49"/>
  </w:num>
  <w:num w:numId="72">
    <w:abstractNumId w:val="59"/>
  </w:num>
  <w:num w:numId="73">
    <w:abstractNumId w:val="52"/>
  </w:num>
  <w:numIdMacAtCleanup w:val="6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F9"/>
    <w:rsid w:val="00000AC9"/>
    <w:rsid w:val="000024BB"/>
    <w:rsid w:val="00005151"/>
    <w:rsid w:val="0001172A"/>
    <w:rsid w:val="00012A45"/>
    <w:rsid w:val="000131FB"/>
    <w:rsid w:val="00015D2A"/>
    <w:rsid w:val="000206E7"/>
    <w:rsid w:val="0002075A"/>
    <w:rsid w:val="00020EE3"/>
    <w:rsid w:val="00022EAF"/>
    <w:rsid w:val="0002529B"/>
    <w:rsid w:val="00025584"/>
    <w:rsid w:val="00025CF0"/>
    <w:rsid w:val="00034041"/>
    <w:rsid w:val="0003409C"/>
    <w:rsid w:val="00040DCA"/>
    <w:rsid w:val="000437FA"/>
    <w:rsid w:val="00043B97"/>
    <w:rsid w:val="00046B75"/>
    <w:rsid w:val="0005293A"/>
    <w:rsid w:val="00057769"/>
    <w:rsid w:val="000579A5"/>
    <w:rsid w:val="00057B77"/>
    <w:rsid w:val="00057E1F"/>
    <w:rsid w:val="0006181F"/>
    <w:rsid w:val="0006357D"/>
    <w:rsid w:val="0006505B"/>
    <w:rsid w:val="00066180"/>
    <w:rsid w:val="00066C9F"/>
    <w:rsid w:val="00066FB1"/>
    <w:rsid w:val="00067D18"/>
    <w:rsid w:val="00067DD0"/>
    <w:rsid w:val="00067E2B"/>
    <w:rsid w:val="000708C0"/>
    <w:rsid w:val="00071192"/>
    <w:rsid w:val="000747A4"/>
    <w:rsid w:val="00080251"/>
    <w:rsid w:val="00080A1A"/>
    <w:rsid w:val="00080A56"/>
    <w:rsid w:val="0008494C"/>
    <w:rsid w:val="00084D50"/>
    <w:rsid w:val="00085705"/>
    <w:rsid w:val="00087312"/>
    <w:rsid w:val="000878A7"/>
    <w:rsid w:val="00092535"/>
    <w:rsid w:val="000A1F56"/>
    <w:rsid w:val="000A5091"/>
    <w:rsid w:val="000B6F66"/>
    <w:rsid w:val="000C039F"/>
    <w:rsid w:val="000C31EA"/>
    <w:rsid w:val="000C3265"/>
    <w:rsid w:val="000C3E9A"/>
    <w:rsid w:val="000D0099"/>
    <w:rsid w:val="000D17A1"/>
    <w:rsid w:val="000D1E26"/>
    <w:rsid w:val="000D3E24"/>
    <w:rsid w:val="000D4002"/>
    <w:rsid w:val="000D45AF"/>
    <w:rsid w:val="000D57ED"/>
    <w:rsid w:val="000E2875"/>
    <w:rsid w:val="000E2C4E"/>
    <w:rsid w:val="000E3762"/>
    <w:rsid w:val="000E4ECB"/>
    <w:rsid w:val="000E5763"/>
    <w:rsid w:val="000E7AD0"/>
    <w:rsid w:val="000F05E3"/>
    <w:rsid w:val="000F37EE"/>
    <w:rsid w:val="000F3929"/>
    <w:rsid w:val="000F3A5B"/>
    <w:rsid w:val="000F3BD3"/>
    <w:rsid w:val="000F61CA"/>
    <w:rsid w:val="000F68A9"/>
    <w:rsid w:val="0010092F"/>
    <w:rsid w:val="00101489"/>
    <w:rsid w:val="00104495"/>
    <w:rsid w:val="001064A8"/>
    <w:rsid w:val="0011034F"/>
    <w:rsid w:val="0011527A"/>
    <w:rsid w:val="00117604"/>
    <w:rsid w:val="001205BE"/>
    <w:rsid w:val="00122253"/>
    <w:rsid w:val="00122C85"/>
    <w:rsid w:val="00125AAA"/>
    <w:rsid w:val="001319FF"/>
    <w:rsid w:val="00133D3B"/>
    <w:rsid w:val="00134CF0"/>
    <w:rsid w:val="00141F70"/>
    <w:rsid w:val="00145B8B"/>
    <w:rsid w:val="00146659"/>
    <w:rsid w:val="001468E8"/>
    <w:rsid w:val="00150283"/>
    <w:rsid w:val="00150951"/>
    <w:rsid w:val="0015115D"/>
    <w:rsid w:val="001514DB"/>
    <w:rsid w:val="00155754"/>
    <w:rsid w:val="00157396"/>
    <w:rsid w:val="00157869"/>
    <w:rsid w:val="00160FD3"/>
    <w:rsid w:val="00160FFB"/>
    <w:rsid w:val="001616FC"/>
    <w:rsid w:val="001633B7"/>
    <w:rsid w:val="00163E97"/>
    <w:rsid w:val="00166264"/>
    <w:rsid w:val="00175BDE"/>
    <w:rsid w:val="001808D1"/>
    <w:rsid w:val="001850CD"/>
    <w:rsid w:val="001927D4"/>
    <w:rsid w:val="00192D0E"/>
    <w:rsid w:val="00193E14"/>
    <w:rsid w:val="0019425C"/>
    <w:rsid w:val="00195791"/>
    <w:rsid w:val="001A1755"/>
    <w:rsid w:val="001A50C9"/>
    <w:rsid w:val="001A5D4E"/>
    <w:rsid w:val="001B1E0C"/>
    <w:rsid w:val="001B4CE6"/>
    <w:rsid w:val="001B60A2"/>
    <w:rsid w:val="001B79C5"/>
    <w:rsid w:val="001C0589"/>
    <w:rsid w:val="001C212A"/>
    <w:rsid w:val="001C27BD"/>
    <w:rsid w:val="001C2C05"/>
    <w:rsid w:val="001D2989"/>
    <w:rsid w:val="001D4258"/>
    <w:rsid w:val="001D43C6"/>
    <w:rsid w:val="001D57F2"/>
    <w:rsid w:val="001D75CC"/>
    <w:rsid w:val="001D7B39"/>
    <w:rsid w:val="001E041C"/>
    <w:rsid w:val="001E099B"/>
    <w:rsid w:val="001E1191"/>
    <w:rsid w:val="001E14AC"/>
    <w:rsid w:val="001E34E9"/>
    <w:rsid w:val="001E718D"/>
    <w:rsid w:val="001F1769"/>
    <w:rsid w:val="001F3645"/>
    <w:rsid w:val="001F48EF"/>
    <w:rsid w:val="001F5635"/>
    <w:rsid w:val="001F597B"/>
    <w:rsid w:val="001F6C54"/>
    <w:rsid w:val="00200939"/>
    <w:rsid w:val="00201C60"/>
    <w:rsid w:val="002031A5"/>
    <w:rsid w:val="00210239"/>
    <w:rsid w:val="0021114F"/>
    <w:rsid w:val="00211371"/>
    <w:rsid w:val="002128DD"/>
    <w:rsid w:val="00214D43"/>
    <w:rsid w:val="00217FED"/>
    <w:rsid w:val="0022090E"/>
    <w:rsid w:val="002215AC"/>
    <w:rsid w:val="002254A0"/>
    <w:rsid w:val="002275ED"/>
    <w:rsid w:val="00232B83"/>
    <w:rsid w:val="00234DB3"/>
    <w:rsid w:val="00236832"/>
    <w:rsid w:val="00240E98"/>
    <w:rsid w:val="00242DF4"/>
    <w:rsid w:val="00245E6E"/>
    <w:rsid w:val="00246F42"/>
    <w:rsid w:val="00251633"/>
    <w:rsid w:val="0026091D"/>
    <w:rsid w:val="00260E9D"/>
    <w:rsid w:val="00262184"/>
    <w:rsid w:val="002624A6"/>
    <w:rsid w:val="0026597C"/>
    <w:rsid w:val="0026797B"/>
    <w:rsid w:val="0027021B"/>
    <w:rsid w:val="002714D6"/>
    <w:rsid w:val="002731DA"/>
    <w:rsid w:val="00274264"/>
    <w:rsid w:val="002742E3"/>
    <w:rsid w:val="00276F9D"/>
    <w:rsid w:val="002869DC"/>
    <w:rsid w:val="002877F1"/>
    <w:rsid w:val="002963ED"/>
    <w:rsid w:val="002A0067"/>
    <w:rsid w:val="002A0993"/>
    <w:rsid w:val="002A1D59"/>
    <w:rsid w:val="002A2430"/>
    <w:rsid w:val="002B4ABE"/>
    <w:rsid w:val="002B4D28"/>
    <w:rsid w:val="002C0808"/>
    <w:rsid w:val="002C088C"/>
    <w:rsid w:val="002C0891"/>
    <w:rsid w:val="002C1DEC"/>
    <w:rsid w:val="002C5C0B"/>
    <w:rsid w:val="002C649F"/>
    <w:rsid w:val="002D2960"/>
    <w:rsid w:val="002D2B1D"/>
    <w:rsid w:val="002D4981"/>
    <w:rsid w:val="002D4E5A"/>
    <w:rsid w:val="002D60B7"/>
    <w:rsid w:val="002E0B32"/>
    <w:rsid w:val="002E2CC5"/>
    <w:rsid w:val="002E487D"/>
    <w:rsid w:val="002E4956"/>
    <w:rsid w:val="002E4CCD"/>
    <w:rsid w:val="002E5C21"/>
    <w:rsid w:val="002F1E3B"/>
    <w:rsid w:val="002F2738"/>
    <w:rsid w:val="002F3619"/>
    <w:rsid w:val="002F63D5"/>
    <w:rsid w:val="002F6936"/>
    <w:rsid w:val="002F79FF"/>
    <w:rsid w:val="00303E9C"/>
    <w:rsid w:val="003054D3"/>
    <w:rsid w:val="00311506"/>
    <w:rsid w:val="003201CA"/>
    <w:rsid w:val="00324D4D"/>
    <w:rsid w:val="00327C0A"/>
    <w:rsid w:val="00330BEC"/>
    <w:rsid w:val="00332B96"/>
    <w:rsid w:val="00333250"/>
    <w:rsid w:val="00334723"/>
    <w:rsid w:val="00334B1B"/>
    <w:rsid w:val="00335E1E"/>
    <w:rsid w:val="00337AC1"/>
    <w:rsid w:val="003419F9"/>
    <w:rsid w:val="003448A4"/>
    <w:rsid w:val="00344E77"/>
    <w:rsid w:val="0034545D"/>
    <w:rsid w:val="00345641"/>
    <w:rsid w:val="00345BB3"/>
    <w:rsid w:val="00346DD8"/>
    <w:rsid w:val="00352C73"/>
    <w:rsid w:val="0035475B"/>
    <w:rsid w:val="00357D5B"/>
    <w:rsid w:val="00360574"/>
    <w:rsid w:val="00360A1B"/>
    <w:rsid w:val="003628DE"/>
    <w:rsid w:val="003630C0"/>
    <w:rsid w:val="00363191"/>
    <w:rsid w:val="00364B91"/>
    <w:rsid w:val="003651D1"/>
    <w:rsid w:val="00365AEE"/>
    <w:rsid w:val="00367C53"/>
    <w:rsid w:val="00371775"/>
    <w:rsid w:val="00372535"/>
    <w:rsid w:val="003732D1"/>
    <w:rsid w:val="00373BDA"/>
    <w:rsid w:val="003760B9"/>
    <w:rsid w:val="0038003F"/>
    <w:rsid w:val="00380EC7"/>
    <w:rsid w:val="00381331"/>
    <w:rsid w:val="00382FFF"/>
    <w:rsid w:val="0038471D"/>
    <w:rsid w:val="003928D4"/>
    <w:rsid w:val="00393DF3"/>
    <w:rsid w:val="00395679"/>
    <w:rsid w:val="003A00D9"/>
    <w:rsid w:val="003A3F72"/>
    <w:rsid w:val="003A58FF"/>
    <w:rsid w:val="003A5FCB"/>
    <w:rsid w:val="003B15F4"/>
    <w:rsid w:val="003B24B1"/>
    <w:rsid w:val="003B5293"/>
    <w:rsid w:val="003C3131"/>
    <w:rsid w:val="003C4D90"/>
    <w:rsid w:val="003C6735"/>
    <w:rsid w:val="003D0372"/>
    <w:rsid w:val="003D1893"/>
    <w:rsid w:val="003D1B5D"/>
    <w:rsid w:val="003D4DDE"/>
    <w:rsid w:val="003D763F"/>
    <w:rsid w:val="003D7B96"/>
    <w:rsid w:val="003E478B"/>
    <w:rsid w:val="003E6433"/>
    <w:rsid w:val="003F0A1E"/>
    <w:rsid w:val="003F1733"/>
    <w:rsid w:val="003F18B3"/>
    <w:rsid w:val="00400CA9"/>
    <w:rsid w:val="0040301C"/>
    <w:rsid w:val="004035E2"/>
    <w:rsid w:val="004051E8"/>
    <w:rsid w:val="0040791E"/>
    <w:rsid w:val="0041098C"/>
    <w:rsid w:val="00414FF3"/>
    <w:rsid w:val="0042008A"/>
    <w:rsid w:val="00423FDF"/>
    <w:rsid w:val="00424D1E"/>
    <w:rsid w:val="00424D51"/>
    <w:rsid w:val="00426022"/>
    <w:rsid w:val="00426FA8"/>
    <w:rsid w:val="00427D1D"/>
    <w:rsid w:val="00427DA1"/>
    <w:rsid w:val="0043167A"/>
    <w:rsid w:val="00431898"/>
    <w:rsid w:val="00431BE3"/>
    <w:rsid w:val="00431C1B"/>
    <w:rsid w:val="00433EF1"/>
    <w:rsid w:val="0043543A"/>
    <w:rsid w:val="004361A2"/>
    <w:rsid w:val="004366D7"/>
    <w:rsid w:val="00436FDF"/>
    <w:rsid w:val="004370C2"/>
    <w:rsid w:val="004372DF"/>
    <w:rsid w:val="004378A6"/>
    <w:rsid w:val="00437ACB"/>
    <w:rsid w:val="00443DA6"/>
    <w:rsid w:val="00444B61"/>
    <w:rsid w:val="00444F1C"/>
    <w:rsid w:val="00446AB7"/>
    <w:rsid w:val="00447BEF"/>
    <w:rsid w:val="0045041E"/>
    <w:rsid w:val="0045285C"/>
    <w:rsid w:val="004536B2"/>
    <w:rsid w:val="00457C9F"/>
    <w:rsid w:val="00462CDD"/>
    <w:rsid w:val="00463281"/>
    <w:rsid w:val="00463B71"/>
    <w:rsid w:val="00464293"/>
    <w:rsid w:val="004662F7"/>
    <w:rsid w:val="004765D6"/>
    <w:rsid w:val="00480139"/>
    <w:rsid w:val="0048368E"/>
    <w:rsid w:val="00485CF4"/>
    <w:rsid w:val="004862D7"/>
    <w:rsid w:val="00492991"/>
    <w:rsid w:val="00493108"/>
    <w:rsid w:val="00497629"/>
    <w:rsid w:val="004A47A7"/>
    <w:rsid w:val="004B0429"/>
    <w:rsid w:val="004B170D"/>
    <w:rsid w:val="004B2081"/>
    <w:rsid w:val="004C0218"/>
    <w:rsid w:val="004C438B"/>
    <w:rsid w:val="004D0036"/>
    <w:rsid w:val="004D4691"/>
    <w:rsid w:val="004D5486"/>
    <w:rsid w:val="004D57B4"/>
    <w:rsid w:val="004D587E"/>
    <w:rsid w:val="004D6448"/>
    <w:rsid w:val="004D685C"/>
    <w:rsid w:val="004E24F1"/>
    <w:rsid w:val="004E37D0"/>
    <w:rsid w:val="004E5579"/>
    <w:rsid w:val="004E6144"/>
    <w:rsid w:val="004F3B95"/>
    <w:rsid w:val="004F6453"/>
    <w:rsid w:val="0050177F"/>
    <w:rsid w:val="00502E45"/>
    <w:rsid w:val="00503302"/>
    <w:rsid w:val="005063CA"/>
    <w:rsid w:val="00507343"/>
    <w:rsid w:val="0051005C"/>
    <w:rsid w:val="00513E90"/>
    <w:rsid w:val="00514997"/>
    <w:rsid w:val="0052062C"/>
    <w:rsid w:val="00520BDC"/>
    <w:rsid w:val="00523C2D"/>
    <w:rsid w:val="0052540B"/>
    <w:rsid w:val="005257BF"/>
    <w:rsid w:val="00525AAE"/>
    <w:rsid w:val="00534283"/>
    <w:rsid w:val="00536D55"/>
    <w:rsid w:val="00536F25"/>
    <w:rsid w:val="00537DF7"/>
    <w:rsid w:val="005418FF"/>
    <w:rsid w:val="0054197C"/>
    <w:rsid w:val="005444C7"/>
    <w:rsid w:val="005456D9"/>
    <w:rsid w:val="0055046D"/>
    <w:rsid w:val="0055072B"/>
    <w:rsid w:val="00550B6B"/>
    <w:rsid w:val="005518F5"/>
    <w:rsid w:val="00551BB3"/>
    <w:rsid w:val="00554591"/>
    <w:rsid w:val="00556CA5"/>
    <w:rsid w:val="00561BA5"/>
    <w:rsid w:val="00565139"/>
    <w:rsid w:val="00570F11"/>
    <w:rsid w:val="005726D6"/>
    <w:rsid w:val="00573244"/>
    <w:rsid w:val="00574D3F"/>
    <w:rsid w:val="00575FFC"/>
    <w:rsid w:val="005774B0"/>
    <w:rsid w:val="0057760A"/>
    <w:rsid w:val="00580F6E"/>
    <w:rsid w:val="0058314D"/>
    <w:rsid w:val="00590C05"/>
    <w:rsid w:val="00590C1E"/>
    <w:rsid w:val="0059184D"/>
    <w:rsid w:val="00595B54"/>
    <w:rsid w:val="005979A5"/>
    <w:rsid w:val="005A095F"/>
    <w:rsid w:val="005A30EF"/>
    <w:rsid w:val="005A5DCA"/>
    <w:rsid w:val="005B01C5"/>
    <w:rsid w:val="005B557C"/>
    <w:rsid w:val="005B6D9D"/>
    <w:rsid w:val="005B6E91"/>
    <w:rsid w:val="005B7924"/>
    <w:rsid w:val="005C18D4"/>
    <w:rsid w:val="005C3AF6"/>
    <w:rsid w:val="005C3C60"/>
    <w:rsid w:val="005C3F3B"/>
    <w:rsid w:val="005C6967"/>
    <w:rsid w:val="005C6FC9"/>
    <w:rsid w:val="005C77B8"/>
    <w:rsid w:val="005D0D4E"/>
    <w:rsid w:val="005D194D"/>
    <w:rsid w:val="005D283F"/>
    <w:rsid w:val="005D372A"/>
    <w:rsid w:val="005D6671"/>
    <w:rsid w:val="005E0052"/>
    <w:rsid w:val="005E62AC"/>
    <w:rsid w:val="005E6E8D"/>
    <w:rsid w:val="005E7506"/>
    <w:rsid w:val="005F26B7"/>
    <w:rsid w:val="005F6B7D"/>
    <w:rsid w:val="0060047C"/>
    <w:rsid w:val="006005D3"/>
    <w:rsid w:val="00605554"/>
    <w:rsid w:val="0060748C"/>
    <w:rsid w:val="00611321"/>
    <w:rsid w:val="00611549"/>
    <w:rsid w:val="0061156C"/>
    <w:rsid w:val="0061633E"/>
    <w:rsid w:val="006215A2"/>
    <w:rsid w:val="00623825"/>
    <w:rsid w:val="00624B28"/>
    <w:rsid w:val="0063131D"/>
    <w:rsid w:val="00636165"/>
    <w:rsid w:val="00640148"/>
    <w:rsid w:val="0064060C"/>
    <w:rsid w:val="00642CD2"/>
    <w:rsid w:val="00643E63"/>
    <w:rsid w:val="0064566F"/>
    <w:rsid w:val="00646F47"/>
    <w:rsid w:val="00660F40"/>
    <w:rsid w:val="00662053"/>
    <w:rsid w:val="00663B0A"/>
    <w:rsid w:val="00664524"/>
    <w:rsid w:val="0066491F"/>
    <w:rsid w:val="006649C0"/>
    <w:rsid w:val="00665CB6"/>
    <w:rsid w:val="0066727D"/>
    <w:rsid w:val="00673738"/>
    <w:rsid w:val="00674920"/>
    <w:rsid w:val="0067779E"/>
    <w:rsid w:val="00680717"/>
    <w:rsid w:val="006814AB"/>
    <w:rsid w:val="00686C52"/>
    <w:rsid w:val="00693CC3"/>
    <w:rsid w:val="00694EBF"/>
    <w:rsid w:val="00697672"/>
    <w:rsid w:val="00697CB9"/>
    <w:rsid w:val="006A0AED"/>
    <w:rsid w:val="006A11FC"/>
    <w:rsid w:val="006A34B5"/>
    <w:rsid w:val="006A7A37"/>
    <w:rsid w:val="006B1D40"/>
    <w:rsid w:val="006B228D"/>
    <w:rsid w:val="006B2B3D"/>
    <w:rsid w:val="006B32CA"/>
    <w:rsid w:val="006B4354"/>
    <w:rsid w:val="006D0BB9"/>
    <w:rsid w:val="006D30D8"/>
    <w:rsid w:val="006D53F7"/>
    <w:rsid w:val="006E0560"/>
    <w:rsid w:val="006E1381"/>
    <w:rsid w:val="006E697F"/>
    <w:rsid w:val="006E70B3"/>
    <w:rsid w:val="006F1971"/>
    <w:rsid w:val="006F302C"/>
    <w:rsid w:val="006F3951"/>
    <w:rsid w:val="006F4EF5"/>
    <w:rsid w:val="006F54EA"/>
    <w:rsid w:val="006F57CF"/>
    <w:rsid w:val="006F5EE9"/>
    <w:rsid w:val="006F7576"/>
    <w:rsid w:val="00705E9E"/>
    <w:rsid w:val="00712369"/>
    <w:rsid w:val="007141D5"/>
    <w:rsid w:val="00723BE1"/>
    <w:rsid w:val="00726823"/>
    <w:rsid w:val="007301B1"/>
    <w:rsid w:val="0073161C"/>
    <w:rsid w:val="007319DF"/>
    <w:rsid w:val="00733FDE"/>
    <w:rsid w:val="00734FAF"/>
    <w:rsid w:val="0073712E"/>
    <w:rsid w:val="007414E5"/>
    <w:rsid w:val="00742036"/>
    <w:rsid w:val="007422A4"/>
    <w:rsid w:val="00746B65"/>
    <w:rsid w:val="0074794D"/>
    <w:rsid w:val="00747D58"/>
    <w:rsid w:val="00754852"/>
    <w:rsid w:val="00756BB2"/>
    <w:rsid w:val="00756DD5"/>
    <w:rsid w:val="00762AE4"/>
    <w:rsid w:val="00762DF0"/>
    <w:rsid w:val="00764555"/>
    <w:rsid w:val="0076585F"/>
    <w:rsid w:val="00767613"/>
    <w:rsid w:val="00773006"/>
    <w:rsid w:val="0078504E"/>
    <w:rsid w:val="00787D6F"/>
    <w:rsid w:val="007923B4"/>
    <w:rsid w:val="00792CDA"/>
    <w:rsid w:val="00794BAD"/>
    <w:rsid w:val="007A0DD4"/>
    <w:rsid w:val="007A19D2"/>
    <w:rsid w:val="007A1D86"/>
    <w:rsid w:val="007A2504"/>
    <w:rsid w:val="007A3B84"/>
    <w:rsid w:val="007A47B4"/>
    <w:rsid w:val="007A5565"/>
    <w:rsid w:val="007A5BF2"/>
    <w:rsid w:val="007A7151"/>
    <w:rsid w:val="007A7DC7"/>
    <w:rsid w:val="007B0D1B"/>
    <w:rsid w:val="007B1FD8"/>
    <w:rsid w:val="007B39D2"/>
    <w:rsid w:val="007B5BE3"/>
    <w:rsid w:val="007C0074"/>
    <w:rsid w:val="007C1586"/>
    <w:rsid w:val="007C5F4F"/>
    <w:rsid w:val="007C67F4"/>
    <w:rsid w:val="007C6D8D"/>
    <w:rsid w:val="007C75BE"/>
    <w:rsid w:val="007D7C84"/>
    <w:rsid w:val="007E2001"/>
    <w:rsid w:val="007E2D62"/>
    <w:rsid w:val="007E5404"/>
    <w:rsid w:val="007F3E93"/>
    <w:rsid w:val="007F3EE7"/>
    <w:rsid w:val="00800C35"/>
    <w:rsid w:val="00801994"/>
    <w:rsid w:val="00805012"/>
    <w:rsid w:val="00805505"/>
    <w:rsid w:val="00812854"/>
    <w:rsid w:val="00817797"/>
    <w:rsid w:val="00820DC9"/>
    <w:rsid w:val="00823266"/>
    <w:rsid w:val="00830561"/>
    <w:rsid w:val="00832E31"/>
    <w:rsid w:val="00833474"/>
    <w:rsid w:val="0083410A"/>
    <w:rsid w:val="00837EB3"/>
    <w:rsid w:val="00840D3D"/>
    <w:rsid w:val="008419E5"/>
    <w:rsid w:val="00842D32"/>
    <w:rsid w:val="00843F67"/>
    <w:rsid w:val="0084553A"/>
    <w:rsid w:val="00852DCE"/>
    <w:rsid w:val="00853E93"/>
    <w:rsid w:val="008556FE"/>
    <w:rsid w:val="008575A1"/>
    <w:rsid w:val="00862AD3"/>
    <w:rsid w:val="008643A5"/>
    <w:rsid w:val="0086536A"/>
    <w:rsid w:val="008720DC"/>
    <w:rsid w:val="008732A1"/>
    <w:rsid w:val="008744E4"/>
    <w:rsid w:val="00875795"/>
    <w:rsid w:val="008758CE"/>
    <w:rsid w:val="00881980"/>
    <w:rsid w:val="00881E92"/>
    <w:rsid w:val="008825E7"/>
    <w:rsid w:val="00883D01"/>
    <w:rsid w:val="00892BCB"/>
    <w:rsid w:val="00893272"/>
    <w:rsid w:val="0089451E"/>
    <w:rsid w:val="0089650C"/>
    <w:rsid w:val="00897A86"/>
    <w:rsid w:val="008A0CE1"/>
    <w:rsid w:val="008A303F"/>
    <w:rsid w:val="008A3FE2"/>
    <w:rsid w:val="008A4BED"/>
    <w:rsid w:val="008A6F50"/>
    <w:rsid w:val="008B5988"/>
    <w:rsid w:val="008C00CA"/>
    <w:rsid w:val="008C38D4"/>
    <w:rsid w:val="008D3EBC"/>
    <w:rsid w:val="008D6FC6"/>
    <w:rsid w:val="008D790C"/>
    <w:rsid w:val="008E0EE8"/>
    <w:rsid w:val="008E482B"/>
    <w:rsid w:val="008E606E"/>
    <w:rsid w:val="008E69EB"/>
    <w:rsid w:val="008E76DA"/>
    <w:rsid w:val="008F24EC"/>
    <w:rsid w:val="008F661A"/>
    <w:rsid w:val="008F70DF"/>
    <w:rsid w:val="00900C18"/>
    <w:rsid w:val="009015F8"/>
    <w:rsid w:val="00901D60"/>
    <w:rsid w:val="0090283F"/>
    <w:rsid w:val="009062C0"/>
    <w:rsid w:val="00907B7A"/>
    <w:rsid w:val="00910132"/>
    <w:rsid w:val="0091226D"/>
    <w:rsid w:val="00912DAB"/>
    <w:rsid w:val="009138E2"/>
    <w:rsid w:val="009160F7"/>
    <w:rsid w:val="00916445"/>
    <w:rsid w:val="00920A0D"/>
    <w:rsid w:val="0093080C"/>
    <w:rsid w:val="00931227"/>
    <w:rsid w:val="00931B99"/>
    <w:rsid w:val="00932E4E"/>
    <w:rsid w:val="0093780C"/>
    <w:rsid w:val="00940057"/>
    <w:rsid w:val="009430B7"/>
    <w:rsid w:val="00946A67"/>
    <w:rsid w:val="00953114"/>
    <w:rsid w:val="00953C3E"/>
    <w:rsid w:val="0095453F"/>
    <w:rsid w:val="009557D5"/>
    <w:rsid w:val="00957648"/>
    <w:rsid w:val="00960DB3"/>
    <w:rsid w:val="0096294F"/>
    <w:rsid w:val="00964975"/>
    <w:rsid w:val="009656B3"/>
    <w:rsid w:val="00966620"/>
    <w:rsid w:val="009676CF"/>
    <w:rsid w:val="0097050F"/>
    <w:rsid w:val="009711F3"/>
    <w:rsid w:val="00971632"/>
    <w:rsid w:val="009719EF"/>
    <w:rsid w:val="009735EB"/>
    <w:rsid w:val="00973932"/>
    <w:rsid w:val="009744C0"/>
    <w:rsid w:val="00975F9B"/>
    <w:rsid w:val="00976304"/>
    <w:rsid w:val="00976BB8"/>
    <w:rsid w:val="00977AAC"/>
    <w:rsid w:val="009836D8"/>
    <w:rsid w:val="00985067"/>
    <w:rsid w:val="00986702"/>
    <w:rsid w:val="00987FFD"/>
    <w:rsid w:val="00993569"/>
    <w:rsid w:val="00993D41"/>
    <w:rsid w:val="0099567C"/>
    <w:rsid w:val="009956E8"/>
    <w:rsid w:val="0099596D"/>
    <w:rsid w:val="009959D3"/>
    <w:rsid w:val="00995EEE"/>
    <w:rsid w:val="00997DC9"/>
    <w:rsid w:val="009A3723"/>
    <w:rsid w:val="009A39D4"/>
    <w:rsid w:val="009A3A8E"/>
    <w:rsid w:val="009A3E08"/>
    <w:rsid w:val="009B21E8"/>
    <w:rsid w:val="009B4F66"/>
    <w:rsid w:val="009B5D62"/>
    <w:rsid w:val="009B6409"/>
    <w:rsid w:val="009C19C5"/>
    <w:rsid w:val="009C3B2E"/>
    <w:rsid w:val="009C3C52"/>
    <w:rsid w:val="009C405F"/>
    <w:rsid w:val="009C6E4A"/>
    <w:rsid w:val="009D117E"/>
    <w:rsid w:val="009D375D"/>
    <w:rsid w:val="009D43CF"/>
    <w:rsid w:val="009D4944"/>
    <w:rsid w:val="009D5D72"/>
    <w:rsid w:val="009E15E7"/>
    <w:rsid w:val="009E23B6"/>
    <w:rsid w:val="009E5728"/>
    <w:rsid w:val="009E5D6B"/>
    <w:rsid w:val="009E66D8"/>
    <w:rsid w:val="009E6AB1"/>
    <w:rsid w:val="009E76E9"/>
    <w:rsid w:val="009F0F74"/>
    <w:rsid w:val="009F3B75"/>
    <w:rsid w:val="009F7119"/>
    <w:rsid w:val="009F7563"/>
    <w:rsid w:val="009F7954"/>
    <w:rsid w:val="009F79CB"/>
    <w:rsid w:val="00A02729"/>
    <w:rsid w:val="00A03D09"/>
    <w:rsid w:val="00A06423"/>
    <w:rsid w:val="00A06604"/>
    <w:rsid w:val="00A13495"/>
    <w:rsid w:val="00A1478E"/>
    <w:rsid w:val="00A2010C"/>
    <w:rsid w:val="00A21ACB"/>
    <w:rsid w:val="00A25DF1"/>
    <w:rsid w:val="00A27A9B"/>
    <w:rsid w:val="00A27BF3"/>
    <w:rsid w:val="00A3040C"/>
    <w:rsid w:val="00A30FA8"/>
    <w:rsid w:val="00A3556E"/>
    <w:rsid w:val="00A35914"/>
    <w:rsid w:val="00A3762A"/>
    <w:rsid w:val="00A37C2A"/>
    <w:rsid w:val="00A45FAD"/>
    <w:rsid w:val="00A51148"/>
    <w:rsid w:val="00A52302"/>
    <w:rsid w:val="00A52544"/>
    <w:rsid w:val="00A525A4"/>
    <w:rsid w:val="00A57310"/>
    <w:rsid w:val="00A600B9"/>
    <w:rsid w:val="00A60C81"/>
    <w:rsid w:val="00A67B0B"/>
    <w:rsid w:val="00A70818"/>
    <w:rsid w:val="00A70BEB"/>
    <w:rsid w:val="00A71FCA"/>
    <w:rsid w:val="00A74887"/>
    <w:rsid w:val="00A81351"/>
    <w:rsid w:val="00A822FD"/>
    <w:rsid w:val="00A839D2"/>
    <w:rsid w:val="00A85C84"/>
    <w:rsid w:val="00A86217"/>
    <w:rsid w:val="00A87841"/>
    <w:rsid w:val="00A87ADA"/>
    <w:rsid w:val="00A9483C"/>
    <w:rsid w:val="00A94B38"/>
    <w:rsid w:val="00AA1352"/>
    <w:rsid w:val="00AA19DA"/>
    <w:rsid w:val="00AA4BD0"/>
    <w:rsid w:val="00AA6C71"/>
    <w:rsid w:val="00AB00AE"/>
    <w:rsid w:val="00AB1144"/>
    <w:rsid w:val="00AB386F"/>
    <w:rsid w:val="00AB4B98"/>
    <w:rsid w:val="00AB5B8D"/>
    <w:rsid w:val="00AC3331"/>
    <w:rsid w:val="00AD012E"/>
    <w:rsid w:val="00AD0557"/>
    <w:rsid w:val="00AD2BB4"/>
    <w:rsid w:val="00AD2BD2"/>
    <w:rsid w:val="00AD3F34"/>
    <w:rsid w:val="00AD6ED5"/>
    <w:rsid w:val="00AE1E7F"/>
    <w:rsid w:val="00AE58FE"/>
    <w:rsid w:val="00AE7E25"/>
    <w:rsid w:val="00AF2A50"/>
    <w:rsid w:val="00B00B19"/>
    <w:rsid w:val="00B028A2"/>
    <w:rsid w:val="00B03BF1"/>
    <w:rsid w:val="00B041D8"/>
    <w:rsid w:val="00B043FF"/>
    <w:rsid w:val="00B05F5B"/>
    <w:rsid w:val="00B11444"/>
    <w:rsid w:val="00B139AE"/>
    <w:rsid w:val="00B142FA"/>
    <w:rsid w:val="00B15143"/>
    <w:rsid w:val="00B20181"/>
    <w:rsid w:val="00B23FAA"/>
    <w:rsid w:val="00B24BBA"/>
    <w:rsid w:val="00B25A46"/>
    <w:rsid w:val="00B31C38"/>
    <w:rsid w:val="00B36EF6"/>
    <w:rsid w:val="00B401BA"/>
    <w:rsid w:val="00B40806"/>
    <w:rsid w:val="00B42581"/>
    <w:rsid w:val="00B42F80"/>
    <w:rsid w:val="00B45558"/>
    <w:rsid w:val="00B4605E"/>
    <w:rsid w:val="00B46E50"/>
    <w:rsid w:val="00B479A0"/>
    <w:rsid w:val="00B5110C"/>
    <w:rsid w:val="00B541E8"/>
    <w:rsid w:val="00B54866"/>
    <w:rsid w:val="00B54906"/>
    <w:rsid w:val="00B564EC"/>
    <w:rsid w:val="00B6031D"/>
    <w:rsid w:val="00B61C89"/>
    <w:rsid w:val="00B64127"/>
    <w:rsid w:val="00B668EF"/>
    <w:rsid w:val="00B71BF9"/>
    <w:rsid w:val="00B764FB"/>
    <w:rsid w:val="00B81651"/>
    <w:rsid w:val="00B81B4C"/>
    <w:rsid w:val="00B81D0F"/>
    <w:rsid w:val="00B833D2"/>
    <w:rsid w:val="00B8548D"/>
    <w:rsid w:val="00B858C0"/>
    <w:rsid w:val="00B866E5"/>
    <w:rsid w:val="00B9040A"/>
    <w:rsid w:val="00B922ED"/>
    <w:rsid w:val="00BA302B"/>
    <w:rsid w:val="00BA38F3"/>
    <w:rsid w:val="00BA3980"/>
    <w:rsid w:val="00BA501D"/>
    <w:rsid w:val="00BA5A3E"/>
    <w:rsid w:val="00BB0128"/>
    <w:rsid w:val="00BB3907"/>
    <w:rsid w:val="00BB3EC1"/>
    <w:rsid w:val="00BB46B0"/>
    <w:rsid w:val="00BB5731"/>
    <w:rsid w:val="00BB7BB1"/>
    <w:rsid w:val="00BC2437"/>
    <w:rsid w:val="00BC2748"/>
    <w:rsid w:val="00BC2A5D"/>
    <w:rsid w:val="00BC356E"/>
    <w:rsid w:val="00BC565A"/>
    <w:rsid w:val="00BD2764"/>
    <w:rsid w:val="00BD3BC8"/>
    <w:rsid w:val="00BD60C3"/>
    <w:rsid w:val="00BD7047"/>
    <w:rsid w:val="00BD763E"/>
    <w:rsid w:val="00BF0FE6"/>
    <w:rsid w:val="00BF161A"/>
    <w:rsid w:val="00BF2BF9"/>
    <w:rsid w:val="00BF2DD9"/>
    <w:rsid w:val="00BF3E1B"/>
    <w:rsid w:val="00BF621E"/>
    <w:rsid w:val="00BF6B50"/>
    <w:rsid w:val="00C00A02"/>
    <w:rsid w:val="00C02240"/>
    <w:rsid w:val="00C0700C"/>
    <w:rsid w:val="00C07805"/>
    <w:rsid w:val="00C20D98"/>
    <w:rsid w:val="00C212FC"/>
    <w:rsid w:val="00C25472"/>
    <w:rsid w:val="00C27E6A"/>
    <w:rsid w:val="00C30A47"/>
    <w:rsid w:val="00C311BF"/>
    <w:rsid w:val="00C31D41"/>
    <w:rsid w:val="00C333E3"/>
    <w:rsid w:val="00C335FB"/>
    <w:rsid w:val="00C35656"/>
    <w:rsid w:val="00C41675"/>
    <w:rsid w:val="00C45A42"/>
    <w:rsid w:val="00C462AF"/>
    <w:rsid w:val="00C548A7"/>
    <w:rsid w:val="00C548C9"/>
    <w:rsid w:val="00C550BF"/>
    <w:rsid w:val="00C55363"/>
    <w:rsid w:val="00C567C9"/>
    <w:rsid w:val="00C57131"/>
    <w:rsid w:val="00C6216E"/>
    <w:rsid w:val="00C702F4"/>
    <w:rsid w:val="00C72E0E"/>
    <w:rsid w:val="00C75F9B"/>
    <w:rsid w:val="00C760F6"/>
    <w:rsid w:val="00C81793"/>
    <w:rsid w:val="00C82456"/>
    <w:rsid w:val="00C839A6"/>
    <w:rsid w:val="00C84E03"/>
    <w:rsid w:val="00C8525B"/>
    <w:rsid w:val="00C93C54"/>
    <w:rsid w:val="00C960A4"/>
    <w:rsid w:val="00C971F4"/>
    <w:rsid w:val="00CA277A"/>
    <w:rsid w:val="00CA3FEC"/>
    <w:rsid w:val="00CA40E4"/>
    <w:rsid w:val="00CA5F15"/>
    <w:rsid w:val="00CA69C8"/>
    <w:rsid w:val="00CA73E9"/>
    <w:rsid w:val="00CB3EAC"/>
    <w:rsid w:val="00CB6A9D"/>
    <w:rsid w:val="00CC08D9"/>
    <w:rsid w:val="00CC2885"/>
    <w:rsid w:val="00CC3B2E"/>
    <w:rsid w:val="00CC6AC6"/>
    <w:rsid w:val="00CC77A4"/>
    <w:rsid w:val="00CD1BE6"/>
    <w:rsid w:val="00CD5501"/>
    <w:rsid w:val="00CD69E0"/>
    <w:rsid w:val="00CE07D6"/>
    <w:rsid w:val="00CE0FA0"/>
    <w:rsid w:val="00CE21AC"/>
    <w:rsid w:val="00CE6051"/>
    <w:rsid w:val="00CE7F65"/>
    <w:rsid w:val="00CF0C85"/>
    <w:rsid w:val="00CF4EB7"/>
    <w:rsid w:val="00CF4FC3"/>
    <w:rsid w:val="00CF7622"/>
    <w:rsid w:val="00CF7930"/>
    <w:rsid w:val="00D00D1C"/>
    <w:rsid w:val="00D02103"/>
    <w:rsid w:val="00D05196"/>
    <w:rsid w:val="00D07533"/>
    <w:rsid w:val="00D075BC"/>
    <w:rsid w:val="00D10BF9"/>
    <w:rsid w:val="00D10E47"/>
    <w:rsid w:val="00D11A78"/>
    <w:rsid w:val="00D16F66"/>
    <w:rsid w:val="00D21F29"/>
    <w:rsid w:val="00D22934"/>
    <w:rsid w:val="00D23A06"/>
    <w:rsid w:val="00D31429"/>
    <w:rsid w:val="00D35760"/>
    <w:rsid w:val="00D40385"/>
    <w:rsid w:val="00D432DB"/>
    <w:rsid w:val="00D44A66"/>
    <w:rsid w:val="00D5114B"/>
    <w:rsid w:val="00D51616"/>
    <w:rsid w:val="00D522A8"/>
    <w:rsid w:val="00D52741"/>
    <w:rsid w:val="00D54C0D"/>
    <w:rsid w:val="00D60624"/>
    <w:rsid w:val="00D62B20"/>
    <w:rsid w:val="00D64C1B"/>
    <w:rsid w:val="00D70198"/>
    <w:rsid w:val="00D74726"/>
    <w:rsid w:val="00D75A8B"/>
    <w:rsid w:val="00D81D59"/>
    <w:rsid w:val="00D84366"/>
    <w:rsid w:val="00D908C7"/>
    <w:rsid w:val="00D90ACE"/>
    <w:rsid w:val="00D92975"/>
    <w:rsid w:val="00D935CD"/>
    <w:rsid w:val="00D93E5C"/>
    <w:rsid w:val="00D948BD"/>
    <w:rsid w:val="00D950CF"/>
    <w:rsid w:val="00DA1461"/>
    <w:rsid w:val="00DA30D0"/>
    <w:rsid w:val="00DA39F6"/>
    <w:rsid w:val="00DA5787"/>
    <w:rsid w:val="00DA5F20"/>
    <w:rsid w:val="00DA635E"/>
    <w:rsid w:val="00DA7159"/>
    <w:rsid w:val="00DB1191"/>
    <w:rsid w:val="00DB229E"/>
    <w:rsid w:val="00DB687C"/>
    <w:rsid w:val="00DC047F"/>
    <w:rsid w:val="00DC0BDB"/>
    <w:rsid w:val="00DC211E"/>
    <w:rsid w:val="00DC42F3"/>
    <w:rsid w:val="00DC4710"/>
    <w:rsid w:val="00DD36E9"/>
    <w:rsid w:val="00DD5175"/>
    <w:rsid w:val="00DD632A"/>
    <w:rsid w:val="00DD6B67"/>
    <w:rsid w:val="00DD7D5F"/>
    <w:rsid w:val="00DE004D"/>
    <w:rsid w:val="00DE2D06"/>
    <w:rsid w:val="00DE3149"/>
    <w:rsid w:val="00DE57DE"/>
    <w:rsid w:val="00DE5B09"/>
    <w:rsid w:val="00DE5DC5"/>
    <w:rsid w:val="00DE7524"/>
    <w:rsid w:val="00DF1A9D"/>
    <w:rsid w:val="00DF3946"/>
    <w:rsid w:val="00DF45B9"/>
    <w:rsid w:val="00DF6214"/>
    <w:rsid w:val="00DF6347"/>
    <w:rsid w:val="00DF6F10"/>
    <w:rsid w:val="00DF6F8F"/>
    <w:rsid w:val="00E03110"/>
    <w:rsid w:val="00E0538B"/>
    <w:rsid w:val="00E06FDE"/>
    <w:rsid w:val="00E078D2"/>
    <w:rsid w:val="00E07C6B"/>
    <w:rsid w:val="00E1397C"/>
    <w:rsid w:val="00E213C0"/>
    <w:rsid w:val="00E21680"/>
    <w:rsid w:val="00E22065"/>
    <w:rsid w:val="00E23DA7"/>
    <w:rsid w:val="00E25A21"/>
    <w:rsid w:val="00E270EB"/>
    <w:rsid w:val="00E32D8B"/>
    <w:rsid w:val="00E37129"/>
    <w:rsid w:val="00E419D6"/>
    <w:rsid w:val="00E46F70"/>
    <w:rsid w:val="00E47259"/>
    <w:rsid w:val="00E47964"/>
    <w:rsid w:val="00E500E6"/>
    <w:rsid w:val="00E61661"/>
    <w:rsid w:val="00E739A0"/>
    <w:rsid w:val="00E74CBA"/>
    <w:rsid w:val="00E81186"/>
    <w:rsid w:val="00E861EE"/>
    <w:rsid w:val="00E8727D"/>
    <w:rsid w:val="00E873A0"/>
    <w:rsid w:val="00E97DE6"/>
    <w:rsid w:val="00EA0228"/>
    <w:rsid w:val="00EA1081"/>
    <w:rsid w:val="00EA2322"/>
    <w:rsid w:val="00EA2D03"/>
    <w:rsid w:val="00EA4E45"/>
    <w:rsid w:val="00EA4F82"/>
    <w:rsid w:val="00EA758C"/>
    <w:rsid w:val="00EB0337"/>
    <w:rsid w:val="00EB715F"/>
    <w:rsid w:val="00EC4F6C"/>
    <w:rsid w:val="00EC69E6"/>
    <w:rsid w:val="00ED4C91"/>
    <w:rsid w:val="00ED6CD9"/>
    <w:rsid w:val="00EE7955"/>
    <w:rsid w:val="00EF1507"/>
    <w:rsid w:val="00EF1F0D"/>
    <w:rsid w:val="00EF2084"/>
    <w:rsid w:val="00EF3757"/>
    <w:rsid w:val="00EF4064"/>
    <w:rsid w:val="00EF4A7C"/>
    <w:rsid w:val="00EF54B7"/>
    <w:rsid w:val="00EF6E47"/>
    <w:rsid w:val="00F00B04"/>
    <w:rsid w:val="00F027F2"/>
    <w:rsid w:val="00F07AE0"/>
    <w:rsid w:val="00F07DEC"/>
    <w:rsid w:val="00F1114D"/>
    <w:rsid w:val="00F13F20"/>
    <w:rsid w:val="00F1680A"/>
    <w:rsid w:val="00F2056F"/>
    <w:rsid w:val="00F21153"/>
    <w:rsid w:val="00F212B8"/>
    <w:rsid w:val="00F2330B"/>
    <w:rsid w:val="00F24DB4"/>
    <w:rsid w:val="00F260C4"/>
    <w:rsid w:val="00F26364"/>
    <w:rsid w:val="00F30477"/>
    <w:rsid w:val="00F316E8"/>
    <w:rsid w:val="00F33492"/>
    <w:rsid w:val="00F36452"/>
    <w:rsid w:val="00F36A30"/>
    <w:rsid w:val="00F43161"/>
    <w:rsid w:val="00F46281"/>
    <w:rsid w:val="00F4787F"/>
    <w:rsid w:val="00F51A4A"/>
    <w:rsid w:val="00F51D4F"/>
    <w:rsid w:val="00F54883"/>
    <w:rsid w:val="00F57FB8"/>
    <w:rsid w:val="00F6190A"/>
    <w:rsid w:val="00F63048"/>
    <w:rsid w:val="00F632FC"/>
    <w:rsid w:val="00F66340"/>
    <w:rsid w:val="00F673AA"/>
    <w:rsid w:val="00F7033C"/>
    <w:rsid w:val="00F72006"/>
    <w:rsid w:val="00F729EA"/>
    <w:rsid w:val="00F72BBB"/>
    <w:rsid w:val="00F74FDB"/>
    <w:rsid w:val="00F76E77"/>
    <w:rsid w:val="00F77C6C"/>
    <w:rsid w:val="00F81D4F"/>
    <w:rsid w:val="00F8205D"/>
    <w:rsid w:val="00F83681"/>
    <w:rsid w:val="00F84CA5"/>
    <w:rsid w:val="00F84F64"/>
    <w:rsid w:val="00F85A42"/>
    <w:rsid w:val="00F85D53"/>
    <w:rsid w:val="00F8659D"/>
    <w:rsid w:val="00F877F0"/>
    <w:rsid w:val="00F90129"/>
    <w:rsid w:val="00F902DD"/>
    <w:rsid w:val="00F905A6"/>
    <w:rsid w:val="00F91C18"/>
    <w:rsid w:val="00F91C67"/>
    <w:rsid w:val="00F930EB"/>
    <w:rsid w:val="00F932B7"/>
    <w:rsid w:val="00FA3AB1"/>
    <w:rsid w:val="00FA705F"/>
    <w:rsid w:val="00FB2B85"/>
    <w:rsid w:val="00FB2F02"/>
    <w:rsid w:val="00FB4F6E"/>
    <w:rsid w:val="00FB5ACB"/>
    <w:rsid w:val="00FC1C88"/>
    <w:rsid w:val="00FC6669"/>
    <w:rsid w:val="00FC6AFC"/>
    <w:rsid w:val="00FD49CF"/>
    <w:rsid w:val="00FD5DCC"/>
    <w:rsid w:val="00FD644B"/>
    <w:rsid w:val="00FD76C4"/>
    <w:rsid w:val="00FE26C1"/>
    <w:rsid w:val="00FE783E"/>
    <w:rsid w:val="00FF2198"/>
    <w:rsid w:val="00FF64DB"/>
    <w:rsid w:val="62E2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09C74"/>
  <w15:docId w15:val="{A5628134-12F0-4560-A8C6-877CA52939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686B"/>
    <w:pPr>
      <w:suppressAutoHyphens/>
    </w:pPr>
    <w:rPr>
      <w:rFonts w:ascii="Times New Roman" w:hAnsi="Times New Roman" w:eastAsia="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uiPriority w:val="9"/>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USAIDMainHead" w:customStyle="1">
    <w:name w:val="USAID MainHead"/>
    <w:basedOn w:val="Normal"/>
    <w:next w:val="Normal"/>
    <w:rsid w:val="00D10BF9"/>
    <w:pPr>
      <w:spacing w:line="720" w:lineRule="exact"/>
    </w:pPr>
    <w:rPr>
      <w:smallCaps/>
      <w:sz w:val="64"/>
    </w:rPr>
  </w:style>
  <w:style w:type="character" w:styleId="Heading1Char" w:customStyle="1">
    <w:name w:val="Heading 1 Char"/>
    <w:link w:val="Heading1"/>
    <w:rsid w:val="00D10BF9"/>
    <w:rPr>
      <w:rFonts w:ascii="Times New Roman" w:hAnsi="Times New Roman" w:eastAsia="Times New Roman" w:cs="Times New Roman"/>
      <w:bCs/>
      <w:smallCaps/>
      <w:snapToGrid w:val="0"/>
      <w:kern w:val="50"/>
      <w:sz w:val="40"/>
      <w:szCs w:val="24"/>
    </w:rPr>
  </w:style>
  <w:style w:type="character" w:styleId="Heading2Char" w:customStyle="1">
    <w:name w:val="Heading 2 Char"/>
    <w:aliases w:val="Don't use Char"/>
    <w:link w:val="Heading2"/>
    <w:rsid w:val="00D10BF9"/>
    <w:rPr>
      <w:rFonts w:ascii="Times New Roman" w:hAnsi="Times New Roman" w:eastAsia="Times New Roman" w:cs="Times New Roman"/>
      <w:b/>
      <w:bCs/>
      <w:smallCaps/>
      <w:snapToGrid w:val="0"/>
      <w:kern w:val="18"/>
      <w:sz w:val="28"/>
      <w:szCs w:val="28"/>
    </w:rPr>
  </w:style>
  <w:style w:type="character" w:styleId="Heading3Char" w:customStyle="1">
    <w:name w:val="Heading 3 Char"/>
    <w:link w:val="Heading3"/>
    <w:uiPriority w:val="9"/>
    <w:rsid w:val="00D10BF9"/>
    <w:rPr>
      <w:rFonts w:ascii="Times New Roman" w:hAnsi="Times New Roman" w:eastAsia="Times New Roman" w:cs="Times New Roman"/>
      <w:b/>
      <w:bCs/>
      <w:smallCaps/>
      <w:snapToGrid w:val="0"/>
      <w:kern w:val="18"/>
      <w:szCs w:val="26"/>
    </w:rPr>
  </w:style>
  <w:style w:type="character" w:styleId="Heading4Char" w:customStyle="1">
    <w:name w:val="Heading 4 Char"/>
    <w:link w:val="Heading4"/>
    <w:rsid w:val="00D10BF9"/>
    <w:rPr>
      <w:rFonts w:ascii="Times New Roman" w:hAnsi="Times New Roman" w:eastAsia="Times New Roman" w:cs="Times New Roman"/>
      <w:b/>
      <w:bCs/>
      <w:snapToGrid w:val="0"/>
      <w:kern w:val="18"/>
      <w:szCs w:val="28"/>
    </w:rPr>
  </w:style>
  <w:style w:type="character" w:styleId="Heading5Char" w:customStyle="1">
    <w:name w:val="Heading 5 Char"/>
    <w:link w:val="Heading5"/>
    <w:rsid w:val="00D10BF9"/>
    <w:rPr>
      <w:rFonts w:ascii="Times New Roman" w:hAnsi="Times New Roman" w:eastAsia="Times New Roman"/>
      <w:b/>
      <w:i/>
      <w:sz w:val="26"/>
      <w:szCs w:val="26"/>
      <w:lang w:val="x-none" w:eastAsia="x-none"/>
    </w:rPr>
  </w:style>
  <w:style w:type="character" w:styleId="Heading6Char" w:customStyle="1">
    <w:name w:val="Heading 6 Char"/>
    <w:link w:val="Heading6"/>
    <w:rsid w:val="00D10BF9"/>
    <w:rPr>
      <w:rFonts w:ascii="Times New Roman" w:hAnsi="Times New Roman" w:eastAsia="Times New Roman"/>
      <w:b/>
      <w:sz w:val="24"/>
      <w:szCs w:val="22"/>
      <w:lang w:val="x-none" w:eastAsia="x-none"/>
    </w:rPr>
  </w:style>
  <w:style w:type="character" w:styleId="Heading7Char" w:customStyle="1">
    <w:name w:val="Heading 7 Char"/>
    <w:link w:val="Heading7"/>
    <w:rsid w:val="00D10BF9"/>
    <w:rPr>
      <w:rFonts w:ascii="Times New Roman" w:hAnsi="Times New Roman" w:eastAsia="Times New Roman"/>
      <w:sz w:val="24"/>
      <w:szCs w:val="24"/>
      <w:lang w:val="x-none" w:eastAsia="x-none"/>
    </w:rPr>
  </w:style>
  <w:style w:type="character" w:styleId="Heading8Char" w:customStyle="1">
    <w:name w:val="Heading 8 Char"/>
    <w:link w:val="Heading8"/>
    <w:rsid w:val="00D10BF9"/>
    <w:rPr>
      <w:rFonts w:ascii="Times New Roman" w:hAnsi="Times New Roman" w:eastAsia="Times New Roman"/>
      <w:i/>
      <w:sz w:val="24"/>
      <w:szCs w:val="24"/>
      <w:lang w:val="x-none" w:eastAsia="x-none"/>
    </w:rPr>
  </w:style>
  <w:style w:type="character" w:styleId="Heading9Char" w:customStyle="1">
    <w:name w:val="Heading 9 Char"/>
    <w:link w:val="Heading9"/>
    <w:rsid w:val="00D10BF9"/>
    <w:rPr>
      <w:rFonts w:ascii="Arial" w:hAnsi="Arial" w:eastAsia="Times New Roman"/>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styleId="FootnoteTextChar" w:customStyle="1">
    <w:name w:val="Footnote Text Char"/>
    <w:link w:val="FootnoteText"/>
    <w:semiHidden/>
    <w:rsid w:val="00D10BF9"/>
    <w:rPr>
      <w:rFonts w:ascii="Times New Roman" w:hAnsi="Times New Roman" w:eastAsia="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styleId="HeaderChar" w:customStyle="1">
    <w:name w:val="Header Char"/>
    <w:link w:val="Header"/>
    <w:uiPriority w:val="99"/>
    <w:rsid w:val="00D10BF9"/>
    <w:rPr>
      <w:rFonts w:ascii="Times New Roman" w:hAnsi="Times New Roman" w:eastAsia="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styleId="FooterChar" w:customStyle="1">
    <w:name w:val="Footer Char"/>
    <w:link w:val="Footer"/>
    <w:uiPriority w:val="99"/>
    <w:rsid w:val="00D10BF9"/>
    <w:rPr>
      <w:rFonts w:ascii="Times New Roman" w:hAnsi="Times New Roman" w:eastAsia="Times New Roman" w:cs="Times New Roman"/>
      <w:sz w:val="18"/>
      <w:szCs w:val="20"/>
    </w:rPr>
  </w:style>
  <w:style w:type="table" w:styleId="TableGrid">
    <w:name w:val="Table Grid"/>
    <w:basedOn w:val="TableNormal"/>
    <w:uiPriority w:val="39"/>
    <w:rsid w:val="00D10BF9"/>
    <w:rPr>
      <w:rFonts w:ascii="Arial" w:hAnsi="Arial" w:eastAsia="Times New Roman"/>
      <w:sz w:val="18"/>
    </w:rPr>
    <w:tblPr/>
  </w:style>
  <w:style w:type="character" w:styleId="PageNumber">
    <w:name w:val="page number"/>
    <w:rsid w:val="00D10BF9"/>
    <w:rPr>
      <w:rFonts w:ascii="Arial" w:hAnsi="Arial"/>
      <w:sz w:val="16"/>
    </w:rPr>
  </w:style>
  <w:style w:type="paragraph" w:styleId="USAIDbulletslevel1-doublespace" w:customStyle="1">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styleId="USAIDBullet2" w:customStyle="1">
    <w:name w:val="USAID Bullet_2"/>
    <w:basedOn w:val="USAIDbulletslevel1-doublespace"/>
    <w:next w:val="Normal"/>
    <w:rsid w:val="00D10BF9"/>
    <w:pPr>
      <w:ind w:left="663"/>
    </w:pPr>
  </w:style>
  <w:style w:type="paragraph" w:styleId="USAIDBullet3" w:customStyle="1">
    <w:name w:val="USAID Bullet_3"/>
    <w:basedOn w:val="USAIDBullet2"/>
    <w:next w:val="Normal"/>
    <w:rsid w:val="00D10BF9"/>
  </w:style>
  <w:style w:type="paragraph" w:styleId="USAIDHeadline-Arial36pt" w:customStyle="1">
    <w:name w:val="USAID Headline - Arial 36pt"/>
    <w:basedOn w:val="Normal"/>
    <w:rsid w:val="00D10BF9"/>
    <w:rPr>
      <w:rFonts w:ascii="Arial" w:hAnsi="Arial" w:eastAsia="MS Mincho"/>
      <w:caps/>
      <w:color w:val="00286B"/>
      <w:sz w:val="72"/>
      <w:szCs w:val="26"/>
    </w:rPr>
  </w:style>
  <w:style w:type="paragraph" w:styleId="USAIDPhotoCred" w:customStyle="1">
    <w:name w:val="USAID PhotoCred"/>
    <w:basedOn w:val="Normal"/>
    <w:rsid w:val="00D10BF9"/>
    <w:pPr>
      <w:spacing w:line="120" w:lineRule="exact"/>
    </w:pPr>
    <w:rPr>
      <w:caps/>
      <w:sz w:val="10"/>
    </w:rPr>
  </w:style>
  <w:style w:type="paragraph" w:styleId="USAIDPhotoCap" w:customStyle="1">
    <w:name w:val="USAID PhotoCap"/>
    <w:basedOn w:val="Normal"/>
    <w:rsid w:val="00D10BF9"/>
    <w:pPr>
      <w:spacing w:line="200" w:lineRule="exact"/>
    </w:pPr>
    <w:rPr>
      <w:b/>
      <w:sz w:val="18"/>
    </w:rPr>
  </w:style>
  <w:style w:type="paragraph" w:styleId="USAIDFooter" w:customStyle="1">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styleId="PlainTextChar" w:customStyle="1">
    <w:name w:val="Plain Text Char"/>
    <w:link w:val="PlainText"/>
    <w:rsid w:val="00D10BF9"/>
    <w:rPr>
      <w:rFonts w:ascii="Courier" w:hAnsi="Courier" w:eastAsia="Times New Roman"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92975"/>
    <w:pPr>
      <w:tabs>
        <w:tab w:val="left" w:pos="1200"/>
        <w:tab w:val="right" w:leader="dot" w:pos="9360"/>
      </w:tabs>
      <w:spacing w:before="160"/>
      <w:ind w:left="1195" w:hanging="1195"/>
      <w:contextualSpacing/>
    </w:pPr>
    <w:rPr>
      <w:smallCaps/>
      <w:noProof/>
      <w:szCs w:val="24"/>
      <w:lang w:eastAsia="es-E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styleId="USAIDTable" w:customStyle="1">
    <w:name w:val="USAID Table"/>
    <w:basedOn w:val="Normal"/>
    <w:rsid w:val="00D10BF9"/>
    <w:pPr>
      <w:spacing w:before="40" w:after="40" w:line="180" w:lineRule="exact"/>
    </w:pPr>
    <w:rPr>
      <w:rFonts w:ascii="Arial" w:hAnsi="Arial" w:eastAsia="MS Mincho"/>
      <w:sz w:val="17"/>
    </w:rPr>
  </w:style>
  <w:style w:type="paragraph" w:styleId="USAIDTableTitle" w:customStyle="1">
    <w:name w:val="USAID Table Title"/>
    <w:basedOn w:val="Normal"/>
    <w:rsid w:val="00D10BF9"/>
    <w:pPr>
      <w:spacing w:before="100" w:after="100" w:line="260" w:lineRule="exact"/>
    </w:pPr>
    <w:rPr>
      <w:rFonts w:ascii="Arial" w:hAnsi="Arial" w:eastAsia="MS Mincho"/>
      <w:b/>
      <w:smallCaps/>
      <w:sz w:val="20"/>
    </w:rPr>
  </w:style>
  <w:style w:type="paragraph" w:styleId="USAIDTableNote" w:customStyle="1">
    <w:name w:val="USAID Table Note"/>
    <w:basedOn w:val="USAIDTable"/>
    <w:rsid w:val="00D10BF9"/>
    <w:rPr>
      <w:sz w:val="15"/>
    </w:rPr>
  </w:style>
  <w:style w:type="character" w:styleId="Hyperlink">
    <w:name w:val="Hyperlink"/>
    <w:uiPriority w:val="99"/>
    <w:rsid w:val="00D10BF9"/>
    <w:rPr>
      <w:color w:val="0000FF"/>
      <w:u w:val="single"/>
    </w:rPr>
  </w:style>
  <w:style w:type="paragraph" w:styleId="USAIDContentHeader" w:customStyle="1">
    <w:name w:val="USAID Content Header"/>
    <w:basedOn w:val="Normal"/>
    <w:rsid w:val="00D10BF9"/>
    <w:pPr>
      <w:spacing w:before="1700" w:after="1080"/>
      <w:ind w:left="720"/>
    </w:pPr>
    <w:rPr>
      <w:rFonts w:ascii="Arial" w:hAnsi="Arial" w:cs="Arial"/>
      <w:caps/>
      <w:color w:val="000000"/>
      <w:sz w:val="72"/>
      <w:szCs w:val="22"/>
    </w:rPr>
  </w:style>
  <w:style w:type="paragraph" w:styleId="USAIDChapterhead" w:customStyle="1">
    <w:name w:val="USAID Chapter head"/>
    <w:basedOn w:val="Normal"/>
    <w:rsid w:val="00D10BF9"/>
    <w:pPr>
      <w:spacing w:before="1700" w:after="1080"/>
    </w:pPr>
    <w:rPr>
      <w:rFonts w:ascii="Arial" w:hAnsi="Arial" w:cs="Arial"/>
      <w:caps/>
      <w:color w:val="000000"/>
      <w:sz w:val="72"/>
      <w:szCs w:val="72"/>
    </w:rPr>
  </w:style>
  <w:style w:type="paragraph" w:styleId="Footnote2" w:customStyle="1">
    <w:name w:val="Footnote 2"/>
    <w:basedOn w:val="FootnoteText"/>
    <w:rsid w:val="00D10BF9"/>
    <w:pPr>
      <w:tabs>
        <w:tab w:val="clear" w:pos="215"/>
      </w:tabs>
      <w:ind w:left="360" w:right="-3600" w:hanging="360"/>
    </w:pPr>
    <w:rPr>
      <w:rFonts w:ascii="Arial" w:hAnsi="Arial" w:cs="Arial"/>
      <w:szCs w:val="16"/>
    </w:rPr>
  </w:style>
  <w:style w:type="paragraph" w:styleId="USAIDSubheadTextbox" w:customStyle="1">
    <w:name w:val="USAID Subhead Textbox"/>
    <w:basedOn w:val="Normal"/>
    <w:rsid w:val="00D10BF9"/>
    <w:rPr>
      <w:rFonts w:ascii="Arial" w:hAnsi="Arial"/>
      <w:b/>
      <w:caps/>
      <w:color w:val="002A6C"/>
      <w:szCs w:val="24"/>
    </w:rPr>
  </w:style>
  <w:style w:type="paragraph" w:styleId="USAIDbodytexttextbox" w:customStyle="1">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uiPriority w:val="99"/>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styleId="BodyText2Char" w:customStyle="1">
    <w:name w:val="Body Text 2 Char"/>
    <w:link w:val="BodyText2"/>
    <w:rsid w:val="00D10BF9"/>
    <w:rPr>
      <w:rFonts w:ascii="Times New Roman" w:hAnsi="Times New Roman" w:eastAsia="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styleId="Level1" w:customStyle="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styleId="BodyTextIndentChar" w:customStyle="1">
    <w:name w:val="Body Text Indent Char"/>
    <w:link w:val="BodyTextIndent"/>
    <w:rsid w:val="00D10BF9"/>
    <w:rPr>
      <w:rFonts w:ascii="Times New Roman" w:hAnsi="Times New Roman" w:eastAsia="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styleId="BodyText3Char" w:customStyle="1">
    <w:name w:val="Body Text 3 Char"/>
    <w:link w:val="BodyText3"/>
    <w:rsid w:val="00D10BF9"/>
    <w:rPr>
      <w:rFonts w:ascii="Times New Roman" w:hAnsi="Times New Roman" w:eastAsia="Times New Roman" w:cs="Times New Roman"/>
      <w:sz w:val="16"/>
      <w:szCs w:val="16"/>
    </w:rPr>
  </w:style>
  <w:style w:type="paragraph" w:styleId="FormTitle" w:customStyle="1">
    <w:name w:val="FormTitle"/>
    <w:basedOn w:val="Normal"/>
    <w:rsid w:val="00D10BF9"/>
    <w:pPr>
      <w:jc w:val="center"/>
    </w:pPr>
    <w:rPr>
      <w:rFonts w:ascii="Arial" w:hAnsi="Arial"/>
      <w:b/>
      <w:smallCaps/>
      <w:sz w:val="28"/>
    </w:rPr>
  </w:style>
  <w:style w:type="paragraph" w:styleId="BoxHeadline" w:customStyle="1">
    <w:name w:val="Box Headline"/>
    <w:rsid w:val="00D10BF9"/>
    <w:pPr>
      <w:suppressAutoHyphens/>
      <w:spacing w:after="120"/>
      <w:jc w:val="center"/>
    </w:pPr>
    <w:rPr>
      <w:rFonts w:ascii="Arial" w:hAnsi="Arial" w:eastAsia="Times New Roman"/>
      <w:b/>
      <w:sz w:val="18"/>
    </w:rPr>
  </w:style>
  <w:style w:type="paragraph" w:styleId="Default" w:customStyle="1">
    <w:name w:val="Default"/>
    <w:link w:val="DefaultChar"/>
    <w:rsid w:val="00D10BF9"/>
    <w:pPr>
      <w:autoSpaceDE w:val="0"/>
      <w:autoSpaceDN w:val="0"/>
      <w:adjustRightInd w:val="0"/>
    </w:pPr>
    <w:rPr>
      <w:rFonts w:ascii="Arial" w:hAnsi="Arial" w:eastAsia="Times New Roman"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styleId="DateChar" w:customStyle="1">
    <w:name w:val="Date Char"/>
    <w:link w:val="Date"/>
    <w:rsid w:val="00D10BF9"/>
    <w:rPr>
      <w:rFonts w:ascii="Times New Roman" w:hAnsi="Times New Roman" w:eastAsia="Times New Roman" w:cs="Times New Roman"/>
      <w:sz w:val="24"/>
      <w:szCs w:val="24"/>
      <w:lang w:eastAsia="es-ES"/>
    </w:rPr>
  </w:style>
  <w:style w:type="paragraph" w:styleId="Description" w:customStyle="1">
    <w:name w:val="Description"/>
    <w:aliases w:val="Alt-D"/>
    <w:basedOn w:val="Normal"/>
    <w:rsid w:val="00D10BF9"/>
    <w:pPr>
      <w:spacing w:before="120"/>
    </w:pPr>
    <w:rPr>
      <w:rFonts w:ascii="Arial Black" w:hAnsi="Arial Black"/>
      <w:sz w:val="28"/>
      <w:szCs w:val="28"/>
    </w:rPr>
  </w:style>
  <w:style w:type="character" w:styleId="CommentReference">
    <w:name w:val="annotation reference"/>
    <w:rsid w:val="00D10BF9"/>
    <w:rPr>
      <w:sz w:val="16"/>
      <w:szCs w:val="16"/>
    </w:rPr>
  </w:style>
  <w:style w:type="paragraph" w:styleId="CommentText">
    <w:name w:val="annotation text"/>
    <w:basedOn w:val="Normal"/>
    <w:link w:val="CommentTextChar"/>
    <w:rsid w:val="00D10BF9"/>
    <w:rPr>
      <w:sz w:val="20"/>
      <w:lang w:val="x-none" w:eastAsia="x-none"/>
    </w:rPr>
  </w:style>
  <w:style w:type="character" w:styleId="CommentTextChar" w:customStyle="1">
    <w:name w:val="Comment Text Char"/>
    <w:link w:val="CommentText"/>
    <w:rsid w:val="00D10BF9"/>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rsid w:val="00D10BF9"/>
    <w:rPr>
      <w:b/>
      <w:bCs/>
    </w:rPr>
  </w:style>
  <w:style w:type="character" w:styleId="CommentSubjectChar" w:customStyle="1">
    <w:name w:val="Comment Subject Char"/>
    <w:link w:val="CommentSubject"/>
    <w:uiPriority w:val="99"/>
    <w:rsid w:val="00D10BF9"/>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rsid w:val="00D10BF9"/>
    <w:rPr>
      <w:rFonts w:ascii="Tahoma" w:hAnsi="Tahoma"/>
      <w:sz w:val="16"/>
      <w:szCs w:val="16"/>
      <w:lang w:val="x-none" w:eastAsia="x-none"/>
    </w:rPr>
  </w:style>
  <w:style w:type="character" w:styleId="BalloonTextChar" w:customStyle="1">
    <w:name w:val="Balloon Text Char"/>
    <w:link w:val="BalloonText"/>
    <w:uiPriority w:val="99"/>
    <w:semiHidden/>
    <w:rsid w:val="00D10BF9"/>
    <w:rPr>
      <w:rFonts w:ascii="Tahoma" w:hAnsi="Tahoma" w:eastAsia="Times New Roman" w:cs="Tahoma"/>
      <w:sz w:val="16"/>
      <w:szCs w:val="16"/>
    </w:rPr>
  </w:style>
  <w:style w:type="paragraph" w:styleId="USAIDLargeSubhead-Arial14pt" w:customStyle="1">
    <w:name w:val="USAID Large Subhead - Arial 14pt"/>
    <w:basedOn w:val="Normal"/>
    <w:rsid w:val="00D10BF9"/>
    <w:pPr>
      <w:spacing w:after="120"/>
    </w:pPr>
    <w:rPr>
      <w:rFonts w:ascii="Arial" w:hAnsi="Arial"/>
      <w:b/>
      <w:caps/>
      <w:color w:val="00286B"/>
      <w:sz w:val="28"/>
    </w:rPr>
  </w:style>
  <w:style w:type="paragraph" w:styleId="USAIDMEDIUMCAPSsubhead-Arial11pt" w:customStyle="1">
    <w:name w:val="USAID MEDIUM CAPS subhead - Arial 11pt"/>
    <w:basedOn w:val="Normal"/>
    <w:rsid w:val="00D10BF9"/>
    <w:pPr>
      <w:spacing w:after="100"/>
    </w:pPr>
    <w:rPr>
      <w:rFonts w:ascii="Arial" w:hAnsi="Arial" w:eastAsia="MS Mincho"/>
      <w:b/>
      <w:caps/>
      <w:sz w:val="22"/>
    </w:rPr>
  </w:style>
  <w:style w:type="paragraph" w:styleId="USAIDmediumsubhead-Arial11pt" w:customStyle="1">
    <w:name w:val="USAID medium subhead - Arial 11 pt"/>
    <w:basedOn w:val="USAIDMEDIUMCAPSsubhead-Arial11pt"/>
    <w:rsid w:val="00D10BF9"/>
    <w:rPr>
      <w:caps w:val="0"/>
    </w:rPr>
  </w:style>
  <w:style w:type="paragraph" w:styleId="USAIDreportbodytext-TNR12pt" w:customStyle="1">
    <w:name w:val="USAID report body text - TNR 12pt"/>
    <w:basedOn w:val="Normal"/>
    <w:link w:val="USAIDreportbodytext-TNR12ptChar"/>
    <w:rsid w:val="00D10BF9"/>
    <w:rPr>
      <w:rFonts w:eastAsia="MS Mincho"/>
      <w:lang w:val="x-none" w:eastAsia="x-none"/>
    </w:rPr>
  </w:style>
  <w:style w:type="character" w:styleId="USAIDreportbodytext-TNR12ptChar" w:customStyle="1">
    <w:name w:val="USAID report body text - TNR 12pt Char"/>
    <w:link w:val="USAIDreportbodytext-TNR12pt"/>
    <w:rsid w:val="00D10BF9"/>
    <w:rPr>
      <w:rFonts w:ascii="Times New Roman" w:hAnsi="Times New Roman" w:eastAsia="MS Mincho" w:cs="Times New Roman"/>
      <w:sz w:val="24"/>
      <w:szCs w:val="20"/>
    </w:rPr>
  </w:style>
  <w:style w:type="paragraph" w:styleId="USAIDbulletslevel2-doublespace" w:customStyle="1">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styleId="BodyTextIndent2Char" w:customStyle="1">
    <w:name w:val="Body Text Indent 2 Char"/>
    <w:link w:val="BodyTextIndent2"/>
    <w:rsid w:val="00D10BF9"/>
    <w:rPr>
      <w:rFonts w:ascii="Times New Roman" w:hAnsi="Times New Roman" w:eastAsia="Times New Roman" w:cs="Times New Roman"/>
      <w:bCs/>
      <w:sz w:val="20"/>
      <w:szCs w:val="20"/>
    </w:rPr>
  </w:style>
  <w:style w:type="paragraph" w:styleId="SectionHead" w:customStyle="1">
    <w:name w:val="Section # Head"/>
    <w:basedOn w:val="Normal"/>
    <w:rsid w:val="00D10BF9"/>
    <w:pPr>
      <w:spacing w:after="80"/>
    </w:pPr>
    <w:rPr>
      <w:rFonts w:ascii="Arial" w:hAnsi="Arial"/>
      <w:b/>
      <w:caps/>
      <w:color w:val="00286B"/>
      <w:sz w:val="28"/>
    </w:rPr>
  </w:style>
  <w:style w:type="paragraph" w:styleId="SectionTitleHead" w:customStyle="1">
    <w:name w:val="Section Title Head"/>
    <w:basedOn w:val="SectionHead"/>
    <w:rsid w:val="00D10BF9"/>
  </w:style>
  <w:style w:type="paragraph" w:styleId="Subhead" w:customStyle="1">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hAnsi="Arial" w:eastAsia="Times New Roman" w:cs="Arial"/>
      <w:b/>
      <w:bCs/>
      <w:noProof/>
      <w:sz w:val="22"/>
      <w:szCs w:val="22"/>
    </w:rPr>
  </w:style>
  <w:style w:type="character" w:styleId="SubheadChar1" w:customStyle="1">
    <w:name w:val="Subhead Char1"/>
    <w:aliases w:val="Alt-S Char1,Alt-S Char Char,Subhead Char Char"/>
    <w:link w:val="Subhead"/>
    <w:rsid w:val="00D10BF9"/>
    <w:rPr>
      <w:rFonts w:ascii="Arial" w:hAnsi="Arial" w:eastAsia="Times New Roman" w:cs="Arial"/>
      <w:b/>
      <w:bCs/>
      <w:noProof/>
      <w:sz w:val="22"/>
      <w:szCs w:val="22"/>
      <w:lang w:val="en-US" w:eastAsia="en-US" w:bidi="ar-SA"/>
    </w:rPr>
  </w:style>
  <w:style w:type="paragraph" w:styleId="Bullet" w:customStyle="1">
    <w:name w:val="Bullet"/>
    <w:aliases w:val="Alt-B"/>
    <w:next w:val="Normal"/>
    <w:rsid w:val="00D10BF9"/>
    <w:pPr>
      <w:tabs>
        <w:tab w:val="num" w:pos="720"/>
      </w:tabs>
      <w:ind w:left="720" w:hanging="360"/>
    </w:pPr>
    <w:rPr>
      <w:rFonts w:ascii="Times New Roman" w:hAnsi="Times New Roman" w:eastAsia="Times New Roman"/>
      <w:noProof/>
      <w:sz w:val="22"/>
    </w:rPr>
  </w:style>
  <w:style w:type="paragraph" w:styleId="xl24" w:customStyle="1">
    <w:name w:val="xl24"/>
    <w:basedOn w:val="Normal"/>
    <w:rsid w:val="00D10BF9"/>
    <w:pPr>
      <w:pBdr>
        <w:left w:val="single" w:color="auto" w:sz="4" w:space="0"/>
        <w:right w:val="single" w:color="auto" w:sz="4" w:space="0"/>
      </w:pBdr>
      <w:suppressAutoHyphens w:val="0"/>
      <w:spacing w:before="100" w:beforeAutospacing="1" w:after="100" w:afterAutospacing="1"/>
    </w:pPr>
    <w:rPr>
      <w:sz w:val="22"/>
      <w:szCs w:val="24"/>
    </w:rPr>
  </w:style>
  <w:style w:type="paragraph" w:styleId="Bullet2" w:customStyle="1">
    <w:name w:val="Bullet 2"/>
    <w:aliases w:val="Alt-2"/>
    <w:rsid w:val="00D10BF9"/>
    <w:pPr>
      <w:ind w:left="1440" w:hanging="360"/>
    </w:pPr>
    <w:rPr>
      <w:rFonts w:ascii="Times New Roman" w:hAnsi="Times New Roman" w:eastAsia="Times New Roman"/>
      <w:noProof/>
      <w:sz w:val="24"/>
    </w:rPr>
  </w:style>
  <w:style w:type="character" w:styleId="4Document" w:customStyle="1">
    <w:name w:val="4Document"/>
    <w:rsid w:val="00D10BF9"/>
    <w:rPr>
      <w:rFonts w:ascii="Shruti" w:cs="Shruti"/>
      <w:sz w:val="24"/>
      <w:szCs w:val="24"/>
    </w:rPr>
  </w:style>
  <w:style w:type="character" w:styleId="pbllt" w:customStyle="1">
    <w:name w:val="pbllt·"/>
    <w:rsid w:val="00D10BF9"/>
  </w:style>
  <w:style w:type="character" w:styleId="DefaultPara" w:customStyle="1">
    <w:name w:val="Default Para"/>
    <w:rsid w:val="00D10BF9"/>
  </w:style>
  <w:style w:type="paragraph" w:styleId="Subtitle">
    <w:name w:val="Subtitle"/>
    <w:basedOn w:val="Normal"/>
    <w:link w:val="SubtitleChar"/>
    <w:qFormat/>
    <w:rsid w:val="00D10BF9"/>
    <w:pPr>
      <w:pBdr>
        <w:bottom w:val="single" w:color="auto" w:sz="12" w:space="1"/>
      </w:pBdr>
      <w:suppressAutoHyphens w:val="0"/>
      <w:autoSpaceDE w:val="0"/>
      <w:autoSpaceDN w:val="0"/>
      <w:jc w:val="center"/>
    </w:pPr>
    <w:rPr>
      <w:b/>
      <w:bCs/>
      <w:szCs w:val="24"/>
      <w:lang w:val="x-none" w:eastAsia="es-ES"/>
    </w:rPr>
  </w:style>
  <w:style w:type="character" w:styleId="SubtitleChar" w:customStyle="1">
    <w:name w:val="Subtitle Char"/>
    <w:link w:val="Subtitle"/>
    <w:rsid w:val="00D10BF9"/>
    <w:rPr>
      <w:rFonts w:ascii="Times New Roman" w:hAnsi="Times New Roman" w:eastAsia="Times New Roman" w:cs="Times New Roman"/>
      <w:b/>
      <w:bCs/>
      <w:sz w:val="24"/>
      <w:szCs w:val="24"/>
      <w:lang w:eastAsia="es-ES"/>
    </w:rPr>
  </w:style>
  <w:style w:type="character" w:styleId="1" w:customStyle="1">
    <w:name w:val="1"/>
    <w:rsid w:val="00D10BF9"/>
  </w:style>
  <w:style w:type="paragraph" w:styleId="Contents" w:customStyle="1">
    <w:name w:val="Contents"/>
    <w:aliases w:val="Alt-C"/>
    <w:basedOn w:val="Normal"/>
    <w:rsid w:val="00D10BF9"/>
    <w:pPr>
      <w:tabs>
        <w:tab w:val="left" w:pos="1440"/>
        <w:tab w:val="left" w:pos="2160"/>
        <w:tab w:val="right" w:pos="9360"/>
      </w:tabs>
      <w:suppressAutoHyphens w:val="0"/>
    </w:pPr>
    <w:rPr>
      <w:rFonts w:ascii="Arial" w:hAnsi="Arial"/>
      <w:sz w:val="20"/>
    </w:rPr>
  </w:style>
  <w:style w:type="paragraph" w:styleId="2AutoList41" w:customStyle="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hAnsi="Times New Roman" w:eastAsia="Times New Roman"/>
      <w:snapToGrid w:val="0"/>
      <w:sz w:val="24"/>
    </w:rPr>
  </w:style>
  <w:style w:type="paragraph" w:styleId="1AutoList41" w:customStyle="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hAnsi="Times New Roman" w:eastAsia="Times New Roman"/>
      <w:snapToGrid w:val="0"/>
      <w:sz w:val="24"/>
    </w:rPr>
  </w:style>
  <w:style w:type="paragraph" w:styleId="SectionAnnex" w:customStyle="1">
    <w:name w:val="Section/Annex"/>
    <w:basedOn w:val="Normal"/>
    <w:rsid w:val="00D10BF9"/>
    <w:pPr>
      <w:pBdr>
        <w:bottom w:val="single" w:color="auto" w:sz="4" w:space="3"/>
      </w:pBdr>
      <w:suppressAutoHyphens w:val="0"/>
    </w:pPr>
    <w:rPr>
      <w:rFonts w:ascii="Arial" w:hAnsi="Arial" w:cs="Arial"/>
      <w:b/>
      <w:bCs/>
      <w:caps/>
      <w:spacing w:val="20"/>
      <w:sz w:val="22"/>
      <w:szCs w:val="24"/>
    </w:rPr>
  </w:style>
  <w:style w:type="paragraph" w:styleId="BoxText" w:customStyle="1">
    <w:name w:val="Box Text"/>
    <w:aliases w:val="Alt-X"/>
    <w:rsid w:val="00D10BF9"/>
    <w:pPr>
      <w:jc w:val="both"/>
    </w:pPr>
    <w:rPr>
      <w:rFonts w:ascii="Arial" w:hAnsi="Arial" w:eastAsia="Times New Roman"/>
      <w:noProof/>
      <w:kern w:val="20"/>
      <w:sz w:val="18"/>
    </w:rPr>
  </w:style>
  <w:style w:type="character" w:styleId="Alt-XChar" w:customStyle="1">
    <w:name w:val="Alt-X Char"/>
    <w:rsid w:val="00D10BF9"/>
    <w:rPr>
      <w:rFonts w:ascii="Arial" w:hAnsi="Arial"/>
      <w:noProof/>
      <w:kern w:val="20"/>
      <w:sz w:val="18"/>
      <w:lang w:val="en-US" w:eastAsia="en-US" w:bidi="ar-SA"/>
    </w:rPr>
  </w:style>
  <w:style w:type="paragraph" w:styleId="USAIDBullet1" w:customStyle="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styleId="DocumentMapChar" w:customStyle="1">
    <w:name w:val="Document Map Char"/>
    <w:link w:val="DocumentMap"/>
    <w:semiHidden/>
    <w:rsid w:val="00D10BF9"/>
    <w:rPr>
      <w:rFonts w:ascii="Tahoma" w:hAnsi="Tahoma" w:eastAsia="Times New Roman" w:cs="Tahoma"/>
      <w:sz w:val="20"/>
      <w:szCs w:val="20"/>
      <w:shd w:val="clear" w:color="auto" w:fill="000080"/>
    </w:rPr>
  </w:style>
  <w:style w:type="character" w:styleId="Strong">
    <w:name w:val="Strong"/>
    <w:uiPriority w:val="22"/>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styleId="TitleChar" w:customStyle="1">
    <w:name w:val="Title Char"/>
    <w:link w:val="Title"/>
    <w:rsid w:val="00D10BF9"/>
    <w:rPr>
      <w:rFonts w:ascii="Arial" w:hAnsi="Arial" w:eastAsia="Times New Roman" w:cs="Times New Roman"/>
      <w:b/>
      <w:kern w:val="28"/>
      <w:sz w:val="32"/>
      <w:szCs w:val="20"/>
    </w:rPr>
  </w:style>
  <w:style w:type="paragraph" w:styleId="TITLENUMBERS" w:customStyle="1">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styleId="BodyTextChar" w:customStyle="1">
    <w:name w:val="Body Text Char"/>
    <w:link w:val="BodyText"/>
    <w:rsid w:val="00D10BF9"/>
    <w:rPr>
      <w:rFonts w:ascii="Times New Roman" w:hAnsi="Times New Roman" w:eastAsia="Times New Roman" w:cs="Times New Roman"/>
      <w:sz w:val="24"/>
      <w:szCs w:val="20"/>
    </w:rPr>
  </w:style>
  <w:style w:type="character" w:styleId="Emphasis">
    <w:name w:val="Emphasis"/>
    <w:uiPriority w:val="20"/>
    <w:qFormat/>
    <w:rsid w:val="00D10BF9"/>
    <w:rPr>
      <w:i/>
      <w:iCs/>
    </w:rPr>
  </w:style>
  <w:style w:type="paragraph" w:styleId="pbody" w:customStyle="1">
    <w:name w:val="pbody"/>
    <w:basedOn w:val="Normal"/>
    <w:rsid w:val="00D10BF9"/>
    <w:pPr>
      <w:suppressAutoHyphens w:val="0"/>
      <w:spacing w:line="288" w:lineRule="auto"/>
      <w:ind w:firstLine="240"/>
    </w:pPr>
    <w:rPr>
      <w:rFonts w:ascii="Arial" w:hAnsi="Arial" w:cs="Arial"/>
      <w:color w:val="000000"/>
      <w:sz w:val="20"/>
    </w:rPr>
  </w:style>
  <w:style w:type="paragraph" w:styleId="pbodyctrsmcaps" w:customStyle="1">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styleId="pindented1" w:customStyle="1">
    <w:name w:val="pindented1"/>
    <w:basedOn w:val="Normal"/>
    <w:rsid w:val="00D10BF9"/>
    <w:pPr>
      <w:suppressAutoHyphens w:val="0"/>
      <w:spacing w:line="288" w:lineRule="auto"/>
      <w:ind w:firstLine="480"/>
    </w:pPr>
    <w:rPr>
      <w:rFonts w:ascii="Arial" w:hAnsi="Arial" w:cs="Arial"/>
      <w:color w:val="000000"/>
      <w:sz w:val="20"/>
    </w:rPr>
  </w:style>
  <w:style w:type="paragraph" w:styleId="pindented2" w:customStyle="1">
    <w:name w:val="pindented2"/>
    <w:basedOn w:val="Normal"/>
    <w:rsid w:val="00D10BF9"/>
    <w:pPr>
      <w:suppressAutoHyphens w:val="0"/>
      <w:spacing w:line="288" w:lineRule="auto"/>
      <w:ind w:firstLine="720"/>
    </w:pPr>
    <w:rPr>
      <w:rFonts w:ascii="Arial" w:hAnsi="Arial" w:cs="Arial"/>
      <w:color w:val="000000"/>
      <w:sz w:val="20"/>
    </w:rPr>
  </w:style>
  <w:style w:type="paragraph" w:styleId="pindented3" w:customStyle="1">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styleId="BodyTextIndent3Char" w:customStyle="1">
    <w:name w:val="Body Text Indent 3 Char"/>
    <w:link w:val="BodyTextIndent3"/>
    <w:rsid w:val="00D10BF9"/>
    <w:rPr>
      <w:rFonts w:ascii="Times New Roman" w:hAnsi="Times New Roman" w:eastAsia="Times New Roman" w:cs="Times New Roman"/>
      <w:noProof/>
      <w:sz w:val="16"/>
      <w:szCs w:val="16"/>
      <w:lang w:eastAsia="es-ES"/>
    </w:rPr>
  </w:style>
  <w:style w:type="paragraph" w:styleId="1AutoList28" w:customStyle="1">
    <w:name w:val="1AutoList28"/>
    <w:rsid w:val="00D10BF9"/>
    <w:pPr>
      <w:tabs>
        <w:tab w:val="left" w:pos="720"/>
      </w:tabs>
      <w:ind w:left="720" w:hanging="720"/>
    </w:pPr>
    <w:rPr>
      <w:rFonts w:ascii="Times New Roman" w:hAnsi="Times New Roman" w:eastAsia="Times New Roman"/>
      <w:snapToGrid w:val="0"/>
      <w:sz w:val="24"/>
      <w:szCs w:val="24"/>
    </w:rPr>
  </w:style>
  <w:style w:type="paragraph" w:styleId="tableanswers" w:customStyle="1">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styleId="Table" w:customStyle="1">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styleId="TableAnswers0" w:customStyle="1">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styleId="pbodyaltnoindent" w:customStyle="1">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styleId="WW-Default" w:customStyle="1">
    <w:name w:val="WW-Default"/>
    <w:rsid w:val="00D10BF9"/>
    <w:pPr>
      <w:suppressAutoHyphens/>
      <w:autoSpaceDE w:val="0"/>
    </w:pPr>
    <w:rPr>
      <w:rFonts w:ascii="Arial" w:hAnsi="Arial" w:eastAsia="Times New Roman" w:cs="Arial"/>
      <w:color w:val="000000"/>
      <w:sz w:val="24"/>
      <w:szCs w:val="24"/>
      <w:lang w:eastAsia="ar-SA"/>
    </w:rPr>
  </w:style>
  <w:style w:type="paragraph" w:styleId="ContactDetails" w:customStyle="1">
    <w:name w:val="Contact Details"/>
    <w:basedOn w:val="Normal"/>
    <w:rsid w:val="00D10BF9"/>
    <w:pPr>
      <w:suppressAutoHyphens w:val="0"/>
      <w:spacing w:line="200" w:lineRule="exact"/>
    </w:pPr>
    <w:rPr>
      <w:rFonts w:ascii="Arial" w:hAnsi="Arial"/>
      <w:color w:val="002A6C"/>
      <w:spacing w:val="-6"/>
      <w:sz w:val="16"/>
      <w:lang w:eastAsia="ar-SA"/>
    </w:rPr>
  </w:style>
  <w:style w:type="character" w:styleId="WW8Num7z0" w:customStyle="1">
    <w:name w:val="WW8Num7z0"/>
    <w:rsid w:val="00D10BF9"/>
    <w:rPr>
      <w:rFonts w:ascii="Symbol" w:hAnsi="Symbol"/>
    </w:rPr>
  </w:style>
  <w:style w:type="character" w:styleId="FootnoteCharacters" w:customStyle="1">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styleId="NoWrap" w:customStyle="1">
    <w:name w:val="No Wrap"/>
    <w:rsid w:val="00D10BF9"/>
    <w:rPr>
      <w:rFonts w:ascii="Courier New" w:hAnsi="Courier New" w:eastAsia="Times New Roman" w:cs="Courier New"/>
      <w:sz w:val="22"/>
      <w:szCs w:val="22"/>
    </w:rPr>
  </w:style>
  <w:style w:type="character" w:styleId="WW8Num27z1" w:customStyle="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styleId="EndnoteTextChar" w:customStyle="1">
    <w:name w:val="Endnote Text Char"/>
    <w:link w:val="EndnoteText"/>
    <w:rsid w:val="00D10BF9"/>
    <w:rPr>
      <w:rFonts w:ascii="Times New Roman" w:hAnsi="Times New Roman" w:eastAsia="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uiPriority w:val="34"/>
    <w:qFormat/>
    <w:rsid w:val="00D10BF9"/>
    <w:pPr>
      <w:ind w:left="720"/>
    </w:pPr>
  </w:style>
  <w:style w:type="paragraph" w:styleId="Normal1" w:customStyle="1">
    <w:name w:val="Normal+1"/>
    <w:basedOn w:val="Default"/>
    <w:next w:val="Default"/>
    <w:uiPriority w:val="99"/>
    <w:rsid w:val="00D10BF9"/>
    <w:rPr>
      <w:rFonts w:eastAsia="Calibri"/>
      <w:color w:val="auto"/>
    </w:rPr>
  </w:style>
  <w:style w:type="character" w:styleId="USAIDMediumSubhead-Arial11ptChar" w:customStyle="1">
    <w:name w:val="USAID Medium Subhead - Arial 11pt Char"/>
    <w:link w:val="USAIDMediumSubhead-Arial11pt0"/>
    <w:rsid w:val="00D10BF9"/>
    <w:rPr>
      <w:rFonts w:ascii="Arial" w:hAnsi="Arial"/>
      <w:b/>
      <w:color w:val="000000"/>
    </w:rPr>
  </w:style>
  <w:style w:type="paragraph" w:styleId="USAIDMediumSubhead-Arial11pt0" w:customStyle="1">
    <w:name w:val="USAID Medium Subhead - Arial 11pt"/>
    <w:basedOn w:val="Normal"/>
    <w:link w:val="USAIDMediumSubhead-Arial11ptChar"/>
    <w:rsid w:val="00D10BF9"/>
    <w:pPr>
      <w:suppressAutoHyphens w:val="0"/>
    </w:pPr>
    <w:rPr>
      <w:rFonts w:ascii="Arial" w:hAnsi="Arial" w:eastAsia="Calibri"/>
      <w:b/>
      <w:color w:val="000000"/>
      <w:sz w:val="20"/>
      <w:lang w:val="x-none" w:eastAsia="x-none"/>
    </w:rPr>
  </w:style>
  <w:style w:type="paragraph" w:styleId="Revision">
    <w:name w:val="Revision"/>
    <w:hidden/>
    <w:uiPriority w:val="99"/>
    <w:semiHidden/>
    <w:rsid w:val="00D10BF9"/>
    <w:rPr>
      <w:rFonts w:ascii="Times New Roman" w:hAnsi="Times New Roman" w:eastAsia="Times New Roman"/>
      <w:sz w:val="24"/>
    </w:rPr>
  </w:style>
  <w:style w:type="character" w:styleId="FootnoteReference">
    <w:name w:val="footnote reference"/>
    <w:semiHidden/>
    <w:unhideWhenUsed/>
    <w:rsid w:val="00221DC4"/>
    <w:rPr>
      <w:vertAlign w:val="superscript"/>
    </w:rPr>
  </w:style>
  <w:style w:type="character" w:styleId="UnresolvedMention1" w:customStyle="1">
    <w:name w:val="Unresolved Mention1"/>
    <w:basedOn w:val="DefaultParagraphFont"/>
    <w:uiPriority w:val="99"/>
    <w:semiHidden/>
    <w:unhideWhenUsed/>
    <w:rsid w:val="00192D0E"/>
    <w:rPr>
      <w:color w:val="808080"/>
      <w:shd w:val="clear" w:color="auto" w:fill="E6E6E6"/>
    </w:rPr>
  </w:style>
  <w:style w:type="character" w:styleId="PlaceholderText">
    <w:name w:val="Placeholder Text"/>
    <w:uiPriority w:val="99"/>
    <w:semiHidden/>
    <w:rsid w:val="002A1D59"/>
    <w:rPr>
      <w:color w:val="808080"/>
    </w:rPr>
  </w:style>
  <w:style w:type="character" w:styleId="DefaultChar" w:customStyle="1">
    <w:name w:val="Default Char"/>
    <w:link w:val="Default"/>
    <w:rsid w:val="002A1D59"/>
    <w:rPr>
      <w:rFonts w:ascii="Arial" w:hAnsi="Arial" w:eastAsia="Times New Roman" w:cs="Arial"/>
      <w:color w:val="000000"/>
      <w:sz w:val="24"/>
      <w:szCs w:val="24"/>
    </w:rPr>
  </w:style>
  <w:style w:type="paragraph" w:styleId="Heading30" w:customStyle="1">
    <w:name w:val="Heading3"/>
    <w:basedOn w:val="Default"/>
    <w:link w:val="Heading3Char0"/>
    <w:qFormat/>
    <w:rsid w:val="00B64127"/>
    <w:pPr>
      <w:outlineLvl w:val="0"/>
    </w:pPr>
    <w:rPr>
      <w:rFonts w:eastAsia="Calibri"/>
      <w:b/>
      <w:color w:val="auto"/>
      <w:sz w:val="22"/>
      <w:szCs w:val="22"/>
    </w:rPr>
  </w:style>
  <w:style w:type="character" w:styleId="Heading3Char0" w:customStyle="1">
    <w:name w:val="Heading3 Char"/>
    <w:link w:val="Heading30"/>
    <w:rsid w:val="00B64127"/>
    <w:rPr>
      <w:rFonts w:ascii="Arial" w:hAnsi="Arial" w:cs="Arial"/>
      <w:b/>
      <w:sz w:val="22"/>
      <w:szCs w:val="22"/>
    </w:rPr>
  </w:style>
  <w:style w:type="paragraph" w:styleId="HTMLPreformatted">
    <w:name w:val="HTML Preformatted"/>
    <w:basedOn w:val="Normal"/>
    <w:link w:val="HTMLPreformattedChar"/>
    <w:unhideWhenUsed/>
    <w:rsid w:val="00D4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eastAsia="Calibri" w:cs="Courier New"/>
      <w:sz w:val="20"/>
      <w:lang w:eastAsia="x-none"/>
    </w:rPr>
  </w:style>
  <w:style w:type="character" w:styleId="HTMLPreformattedChar" w:customStyle="1">
    <w:name w:val="HTML Preformatted Char"/>
    <w:basedOn w:val="DefaultParagraphFont"/>
    <w:link w:val="HTMLPreformatted"/>
    <w:rsid w:val="00D40385"/>
    <w:rPr>
      <w:rFonts w:ascii="Courier New" w:hAnsi="Courier New" w:cs="Courier New"/>
      <w:lang w:eastAsia="x-none"/>
    </w:rPr>
  </w:style>
  <w:style w:type="paragraph" w:styleId="abtss" w:customStyle="1">
    <w:name w:val="abtss"/>
    <w:basedOn w:val="Normal"/>
    <w:rsid w:val="00D40385"/>
    <w:pPr>
      <w:suppressAutoHyphens w:val="0"/>
      <w:spacing w:before="100" w:beforeAutospacing="1" w:after="100" w:afterAutospacing="1"/>
    </w:pPr>
    <w:rPr>
      <w:szCs w:val="24"/>
    </w:rPr>
  </w:style>
  <w:style w:type="paragraph" w:styleId="Normal18" w:customStyle="1">
    <w:name w:val="Normal18"/>
    <w:basedOn w:val="Normal"/>
    <w:rsid w:val="00D40385"/>
    <w:pPr>
      <w:suppressAutoHyphens w:val="0"/>
      <w:spacing w:before="100" w:beforeAutospacing="1" w:after="100" w:afterAutospacing="1"/>
    </w:pPr>
    <w:rPr>
      <w:szCs w:val="24"/>
    </w:rPr>
  </w:style>
  <w:style w:type="paragraph" w:styleId="Normal12" w:customStyle="1">
    <w:name w:val="Normal12"/>
    <w:basedOn w:val="Normal"/>
    <w:rsid w:val="00D40385"/>
    <w:pPr>
      <w:suppressAutoHyphens w:val="0"/>
      <w:spacing w:before="100" w:beforeAutospacing="1" w:after="100" w:afterAutospacing="1"/>
    </w:pPr>
    <w:rPr>
      <w:szCs w:val="24"/>
    </w:rPr>
  </w:style>
  <w:style w:type="paragraph" w:styleId="Normal26" w:customStyle="1">
    <w:name w:val="Normal26"/>
    <w:basedOn w:val="Normal"/>
    <w:rsid w:val="00D40385"/>
    <w:pPr>
      <w:suppressAutoHyphens w:val="0"/>
      <w:spacing w:before="100" w:beforeAutospacing="1" w:after="100" w:afterAutospacing="1"/>
    </w:pPr>
    <w:rPr>
      <w:szCs w:val="24"/>
    </w:rPr>
  </w:style>
  <w:style w:type="paragraph" w:styleId="Normal20" w:customStyle="1">
    <w:name w:val="Normal20"/>
    <w:basedOn w:val="Normal"/>
    <w:rsid w:val="00D40385"/>
    <w:pPr>
      <w:suppressAutoHyphens w:val="0"/>
      <w:spacing w:before="100" w:beforeAutospacing="1" w:after="100" w:afterAutospacing="1"/>
    </w:pPr>
    <w:rPr>
      <w:szCs w:val="24"/>
    </w:rPr>
  </w:style>
  <w:style w:type="paragraph" w:styleId="bodytext0" w:customStyle="1">
    <w:name w:val="bodytext"/>
    <w:basedOn w:val="Normal"/>
    <w:rsid w:val="00D40385"/>
    <w:pPr>
      <w:suppressAutoHyphens w:val="0"/>
      <w:spacing w:before="100" w:beforeAutospacing="1" w:after="100" w:afterAutospacing="1"/>
    </w:pPr>
    <w:rPr>
      <w:szCs w:val="24"/>
    </w:rPr>
  </w:style>
  <w:style w:type="paragraph" w:styleId="aBTSS0" w:customStyle="1">
    <w:name w:val="a BT SS"/>
    <w:aliases w:val="b"/>
    <w:basedOn w:val="Normal"/>
    <w:qFormat/>
    <w:rsid w:val="00D40385"/>
    <w:pPr>
      <w:suppressAutoHyphens w:val="0"/>
      <w:spacing w:after="240"/>
      <w:jc w:val="both"/>
    </w:pPr>
    <w:rPr>
      <w:szCs w:val="24"/>
    </w:rPr>
  </w:style>
  <w:style w:type="paragraph" w:styleId="pbodyaltlist1" w:customStyle="1">
    <w:name w:val="pbodyaltlist1"/>
    <w:basedOn w:val="Normal"/>
    <w:rsid w:val="00D40385"/>
    <w:pPr>
      <w:suppressAutoHyphens w:val="0"/>
      <w:spacing w:line="288" w:lineRule="auto"/>
      <w:ind w:left="240" w:right="240" w:firstLine="240"/>
    </w:pPr>
    <w:rPr>
      <w:rFonts w:ascii="Arial" w:hAnsi="Arial" w:cs="Arial"/>
      <w:color w:val="000000"/>
      <w:sz w:val="15"/>
      <w:szCs w:val="15"/>
    </w:rPr>
  </w:style>
  <w:style w:type="paragraph" w:styleId="pbodyaltlist2" w:customStyle="1">
    <w:name w:val="pbodyaltlist2"/>
    <w:basedOn w:val="Normal"/>
    <w:rsid w:val="00D40385"/>
    <w:pPr>
      <w:suppressAutoHyphens w:val="0"/>
      <w:spacing w:line="288" w:lineRule="auto"/>
      <w:ind w:left="240" w:right="240" w:firstLine="480"/>
    </w:pPr>
    <w:rPr>
      <w:rFonts w:ascii="Arial" w:hAnsi="Arial" w:cs="Arial"/>
      <w:color w:val="000000"/>
      <w:sz w:val="15"/>
      <w:szCs w:val="15"/>
    </w:rPr>
  </w:style>
  <w:style w:type="paragraph" w:styleId="pbodyaltlist3" w:customStyle="1">
    <w:name w:val="pbodyaltlist3"/>
    <w:basedOn w:val="Normal"/>
    <w:rsid w:val="00D40385"/>
    <w:pPr>
      <w:suppressAutoHyphens w:val="0"/>
      <w:spacing w:line="288" w:lineRule="auto"/>
      <w:ind w:left="240" w:right="240" w:firstLine="720"/>
    </w:pPr>
    <w:rPr>
      <w:rFonts w:ascii="Arial" w:hAnsi="Arial" w:cs="Arial"/>
      <w:color w:val="000000"/>
      <w:sz w:val="15"/>
      <w:szCs w:val="15"/>
    </w:rPr>
  </w:style>
  <w:style w:type="paragraph" w:styleId="pbodyaltlist4" w:customStyle="1">
    <w:name w:val="pbodyaltlist4"/>
    <w:basedOn w:val="Normal"/>
    <w:rsid w:val="00D40385"/>
    <w:pPr>
      <w:suppressAutoHyphens w:val="0"/>
      <w:spacing w:line="288" w:lineRule="auto"/>
      <w:ind w:left="240" w:right="240" w:firstLine="960"/>
    </w:pPr>
    <w:rPr>
      <w:rFonts w:ascii="Arial" w:hAnsi="Arial" w:cs="Arial"/>
      <w:color w:val="000000"/>
      <w:sz w:val="15"/>
      <w:szCs w:val="15"/>
    </w:rPr>
  </w:style>
  <w:style w:type="paragraph" w:styleId="Outline4L1" w:customStyle="1">
    <w:name w:val="Outline4_L1"/>
    <w:basedOn w:val="Normal"/>
    <w:rsid w:val="00D40385"/>
    <w:pPr>
      <w:numPr>
        <w:numId w:val="37"/>
      </w:numPr>
      <w:suppressAutoHyphens w:val="0"/>
      <w:spacing w:after="240"/>
      <w:jc w:val="both"/>
      <w:outlineLvl w:val="0"/>
    </w:pPr>
  </w:style>
  <w:style w:type="paragraph" w:styleId="Outline4L2" w:customStyle="1">
    <w:name w:val="Outline4_L2"/>
    <w:basedOn w:val="Outline4L1"/>
    <w:link w:val="Outline4L2Char"/>
    <w:rsid w:val="00D40385"/>
    <w:pPr>
      <w:numPr>
        <w:ilvl w:val="1"/>
      </w:numPr>
      <w:outlineLvl w:val="1"/>
    </w:pPr>
  </w:style>
  <w:style w:type="character" w:styleId="Outline4L2Char" w:customStyle="1">
    <w:name w:val="Outline4_L2 Char"/>
    <w:link w:val="Outline4L2"/>
    <w:rsid w:val="00D40385"/>
    <w:rPr>
      <w:rFonts w:ascii="Times New Roman" w:hAnsi="Times New Roman" w:eastAsia="Times New Roman"/>
      <w:sz w:val="24"/>
    </w:rPr>
  </w:style>
  <w:style w:type="paragraph" w:styleId="Outline4L3" w:customStyle="1">
    <w:name w:val="Outline4_L3"/>
    <w:basedOn w:val="Outline4L2"/>
    <w:rsid w:val="00D40385"/>
    <w:pPr>
      <w:numPr>
        <w:ilvl w:val="2"/>
      </w:numPr>
      <w:tabs>
        <w:tab w:val="clear" w:pos="2160"/>
      </w:tabs>
      <w:ind w:left="2520" w:hanging="180"/>
      <w:outlineLvl w:val="2"/>
    </w:pPr>
  </w:style>
  <w:style w:type="paragraph" w:styleId="Outline4L4" w:customStyle="1">
    <w:name w:val="Outline4_L4"/>
    <w:basedOn w:val="Outline4L3"/>
    <w:rsid w:val="00D40385"/>
    <w:pPr>
      <w:numPr>
        <w:ilvl w:val="3"/>
      </w:numPr>
      <w:tabs>
        <w:tab w:val="clear" w:pos="2880"/>
      </w:tabs>
      <w:ind w:left="3240" w:hanging="360"/>
      <w:outlineLvl w:val="3"/>
    </w:pPr>
  </w:style>
  <w:style w:type="paragraph" w:styleId="Outline4L5" w:customStyle="1">
    <w:name w:val="Outline4_L5"/>
    <w:basedOn w:val="Outline4L4"/>
    <w:rsid w:val="00D40385"/>
    <w:pPr>
      <w:numPr>
        <w:ilvl w:val="4"/>
      </w:numPr>
      <w:tabs>
        <w:tab w:val="clear" w:pos="3600"/>
      </w:tabs>
      <w:ind w:left="3960" w:hanging="360"/>
      <w:outlineLvl w:val="4"/>
    </w:pPr>
  </w:style>
  <w:style w:type="paragraph" w:styleId="Outline4L6" w:customStyle="1">
    <w:name w:val="Outline4_L6"/>
    <w:basedOn w:val="Outline4L5"/>
    <w:rsid w:val="00D40385"/>
    <w:pPr>
      <w:numPr>
        <w:ilvl w:val="5"/>
      </w:numPr>
      <w:tabs>
        <w:tab w:val="clear" w:pos="4320"/>
      </w:tabs>
      <w:ind w:left="4680" w:hanging="180"/>
      <w:outlineLvl w:val="5"/>
    </w:pPr>
  </w:style>
  <w:style w:type="paragraph" w:styleId="Outline4L7" w:customStyle="1">
    <w:name w:val="Outline4_L7"/>
    <w:basedOn w:val="Outline4L6"/>
    <w:rsid w:val="00D40385"/>
    <w:pPr>
      <w:numPr>
        <w:ilvl w:val="6"/>
      </w:numPr>
      <w:tabs>
        <w:tab w:val="clear" w:pos="5040"/>
      </w:tabs>
      <w:ind w:left="5400" w:hanging="360"/>
      <w:outlineLvl w:val="6"/>
    </w:pPr>
  </w:style>
  <w:style w:type="paragraph" w:styleId="Outline4L8" w:customStyle="1">
    <w:name w:val="Outline4_L8"/>
    <w:basedOn w:val="Outline4L7"/>
    <w:rsid w:val="00D40385"/>
    <w:pPr>
      <w:numPr>
        <w:ilvl w:val="7"/>
      </w:numPr>
      <w:tabs>
        <w:tab w:val="clear" w:pos="5760"/>
      </w:tabs>
      <w:ind w:left="6120" w:hanging="360"/>
      <w:outlineLvl w:val="7"/>
    </w:pPr>
  </w:style>
  <w:style w:type="paragraph" w:styleId="Outline4L9" w:customStyle="1">
    <w:name w:val="Outline4_L9"/>
    <w:basedOn w:val="Outline4L8"/>
    <w:rsid w:val="00D40385"/>
    <w:pPr>
      <w:numPr>
        <w:ilvl w:val="8"/>
      </w:numPr>
      <w:tabs>
        <w:tab w:val="clear" w:pos="6480"/>
      </w:tabs>
      <w:ind w:left="6840" w:hanging="180"/>
      <w:outlineLvl w:val="8"/>
    </w:pPr>
  </w:style>
  <w:style w:type="paragraph" w:styleId="bodytext20" w:customStyle="1">
    <w:name w:val="bodytext2"/>
    <w:basedOn w:val="Normal"/>
    <w:rsid w:val="00D40385"/>
    <w:pPr>
      <w:suppressAutoHyphens w:val="0"/>
      <w:spacing w:before="100" w:beforeAutospacing="1" w:after="100" w:afterAutospacing="1"/>
    </w:pPr>
    <w:rPr>
      <w:szCs w:val="24"/>
    </w:rPr>
  </w:style>
  <w:style w:type="paragraph" w:styleId="Normal10" w:customStyle="1">
    <w:name w:val="Normal1"/>
    <w:basedOn w:val="Normal"/>
    <w:rsid w:val="00D40385"/>
    <w:pPr>
      <w:suppressAutoHyphens w:val="0"/>
      <w:spacing w:before="100" w:beforeAutospacing="1" w:after="100" w:afterAutospacing="1"/>
    </w:pPr>
    <w:rPr>
      <w:szCs w:val="24"/>
    </w:rPr>
  </w:style>
  <w:style w:type="paragraph" w:styleId="subhead0" w:customStyle="1">
    <w:name w:val="subhead"/>
    <w:basedOn w:val="Normal"/>
    <w:rsid w:val="00D40385"/>
    <w:pPr>
      <w:suppressAutoHyphens w:val="0"/>
      <w:spacing w:before="100" w:beforeAutospacing="1" w:after="100" w:afterAutospacing="1"/>
    </w:pPr>
    <w:rPr>
      <w:szCs w:val="24"/>
    </w:rPr>
  </w:style>
  <w:style w:type="character" w:styleId="Hyperlink1" w:customStyle="1">
    <w:name w:val="Hyperlink1"/>
    <w:rsid w:val="00D40385"/>
  </w:style>
  <w:style w:type="paragraph" w:styleId="listparagraph0" w:customStyle="1">
    <w:name w:val="listparagraph"/>
    <w:basedOn w:val="Normal"/>
    <w:rsid w:val="00D40385"/>
    <w:pPr>
      <w:suppressAutoHyphens w:val="0"/>
      <w:spacing w:before="100" w:beforeAutospacing="1" w:after="100" w:afterAutospacing="1"/>
    </w:pPr>
    <w:rPr>
      <w:szCs w:val="24"/>
    </w:rPr>
  </w:style>
  <w:style w:type="paragraph" w:styleId="default0" w:customStyle="1">
    <w:name w:val="default"/>
    <w:basedOn w:val="Normal"/>
    <w:rsid w:val="00D40385"/>
    <w:pPr>
      <w:suppressAutoHyphens w:val="0"/>
      <w:spacing w:before="100" w:beforeAutospacing="1" w:after="100" w:afterAutospacing="1"/>
    </w:pPr>
    <w:rPr>
      <w:szCs w:val="24"/>
    </w:rPr>
  </w:style>
  <w:style w:type="paragraph" w:styleId="Normal2" w:customStyle="1">
    <w:name w:val="Normal2"/>
    <w:basedOn w:val="Normal"/>
    <w:rsid w:val="00D40385"/>
    <w:pPr>
      <w:suppressAutoHyphens w:val="0"/>
      <w:spacing w:before="100" w:beforeAutospacing="1" w:after="100" w:afterAutospacing="1"/>
    </w:pPr>
    <w:rPr>
      <w:szCs w:val="24"/>
    </w:rPr>
  </w:style>
  <w:style w:type="character" w:styleId="Hyperlink2" w:customStyle="1">
    <w:name w:val="Hyperlink2"/>
    <w:rsid w:val="00D40385"/>
  </w:style>
  <w:style w:type="paragraph" w:styleId="Normal3" w:customStyle="1">
    <w:name w:val="Normal3"/>
    <w:basedOn w:val="Normal"/>
    <w:rsid w:val="00D40385"/>
    <w:pPr>
      <w:suppressAutoHyphens w:val="0"/>
      <w:spacing w:before="100" w:beforeAutospacing="1" w:after="100" w:afterAutospacing="1"/>
    </w:pPr>
    <w:rPr>
      <w:szCs w:val="24"/>
    </w:rPr>
  </w:style>
  <w:style w:type="character" w:styleId="Hyperlink3" w:customStyle="1">
    <w:name w:val="Hyperlink3"/>
    <w:rsid w:val="00D40385"/>
  </w:style>
  <w:style w:type="paragraph" w:styleId="pcellbody" w:customStyle="1">
    <w:name w:val="pcellbody"/>
    <w:basedOn w:val="Normal"/>
    <w:rsid w:val="00D40385"/>
    <w:pPr>
      <w:suppressAutoHyphens w:val="0"/>
      <w:spacing w:before="100" w:beforeAutospacing="1" w:after="100" w:afterAutospacing="1"/>
    </w:pPr>
    <w:rPr>
      <w:szCs w:val="24"/>
    </w:rPr>
  </w:style>
  <w:style w:type="paragraph" w:styleId="Normal4" w:customStyle="1">
    <w:name w:val="Normal4"/>
    <w:basedOn w:val="Normal"/>
    <w:rsid w:val="00D40385"/>
    <w:pPr>
      <w:suppressAutoHyphens w:val="0"/>
      <w:spacing w:before="100" w:beforeAutospacing="1" w:after="100" w:afterAutospacing="1"/>
    </w:pPr>
    <w:rPr>
      <w:szCs w:val="24"/>
    </w:rPr>
  </w:style>
  <w:style w:type="character" w:styleId="heading3char1" w:customStyle="1">
    <w:name w:val="heading3char"/>
    <w:rsid w:val="00D40385"/>
  </w:style>
  <w:style w:type="paragraph" w:styleId="Normal5" w:customStyle="1">
    <w:name w:val="Normal5"/>
    <w:basedOn w:val="Normal"/>
    <w:rsid w:val="00D40385"/>
    <w:pPr>
      <w:suppressAutoHyphens w:val="0"/>
      <w:spacing w:before="100" w:beforeAutospacing="1" w:after="100" w:afterAutospacing="1"/>
    </w:pPr>
    <w:rPr>
      <w:szCs w:val="24"/>
    </w:rPr>
  </w:style>
  <w:style w:type="character" w:styleId="bodytext2char0" w:customStyle="1">
    <w:name w:val="bodytext2char"/>
    <w:rsid w:val="00D40385"/>
  </w:style>
  <w:style w:type="paragraph" w:styleId="Normal6" w:customStyle="1">
    <w:name w:val="Normal6"/>
    <w:basedOn w:val="Normal"/>
    <w:rsid w:val="00D40385"/>
    <w:pPr>
      <w:suppressAutoHyphens w:val="0"/>
      <w:spacing w:before="100" w:beforeAutospacing="1" w:after="100" w:afterAutospacing="1"/>
    </w:pPr>
    <w:rPr>
      <w:szCs w:val="24"/>
    </w:rPr>
  </w:style>
  <w:style w:type="paragraph" w:styleId="Normal8" w:customStyle="1">
    <w:name w:val="Normal8"/>
    <w:basedOn w:val="Normal"/>
    <w:rsid w:val="00D40385"/>
    <w:pPr>
      <w:suppressAutoHyphens w:val="0"/>
      <w:spacing w:before="100" w:beforeAutospacing="1" w:after="100" w:afterAutospacing="1"/>
    </w:pPr>
    <w:rPr>
      <w:szCs w:val="24"/>
    </w:rPr>
  </w:style>
  <w:style w:type="paragraph" w:styleId="normal60" w:customStyle="1">
    <w:name w:val="normal6"/>
    <w:basedOn w:val="Normal"/>
    <w:rsid w:val="00D40385"/>
    <w:pPr>
      <w:suppressAutoHyphens w:val="0"/>
      <w:spacing w:before="100" w:beforeAutospacing="1" w:after="100" w:afterAutospacing="1"/>
    </w:pPr>
    <w:rPr>
      <w:szCs w:val="24"/>
    </w:rPr>
  </w:style>
  <w:style w:type="paragraph" w:styleId="Normal7" w:customStyle="1">
    <w:name w:val="Normal7"/>
    <w:basedOn w:val="Normal"/>
    <w:rsid w:val="00D40385"/>
    <w:pPr>
      <w:suppressAutoHyphens w:val="0"/>
      <w:spacing w:before="100" w:beforeAutospacing="1" w:after="100" w:afterAutospacing="1"/>
    </w:pPr>
    <w:rPr>
      <w:szCs w:val="24"/>
    </w:rPr>
  </w:style>
  <w:style w:type="paragraph" w:styleId="nowrap0" w:customStyle="1">
    <w:name w:val="nowrap"/>
    <w:basedOn w:val="Normal"/>
    <w:rsid w:val="00D40385"/>
    <w:pPr>
      <w:suppressAutoHyphens w:val="0"/>
      <w:spacing w:before="100" w:beforeAutospacing="1" w:after="100" w:afterAutospacing="1"/>
    </w:pPr>
    <w:rPr>
      <w:szCs w:val="24"/>
    </w:rPr>
  </w:style>
  <w:style w:type="paragraph" w:styleId="Normal28" w:customStyle="1">
    <w:name w:val="Normal28"/>
    <w:basedOn w:val="Normal"/>
    <w:rsid w:val="00D40385"/>
    <w:pPr>
      <w:suppressAutoHyphens w:val="0"/>
      <w:spacing w:before="100" w:beforeAutospacing="1" w:after="100" w:afterAutospacing="1"/>
    </w:pPr>
    <w:rPr>
      <w:szCs w:val="24"/>
    </w:rPr>
  </w:style>
  <w:style w:type="character" w:styleId="footnotereference0" w:customStyle="1">
    <w:name w:val="footnotereference"/>
    <w:rsid w:val="00D40385"/>
  </w:style>
  <w:style w:type="paragraph" w:styleId="endnotetext0" w:customStyle="1">
    <w:name w:val="endnotetext"/>
    <w:basedOn w:val="Normal"/>
    <w:rsid w:val="00D40385"/>
    <w:pPr>
      <w:suppressAutoHyphens w:val="0"/>
      <w:spacing w:before="100" w:beforeAutospacing="1" w:after="100" w:afterAutospacing="1"/>
    </w:pPr>
    <w:rPr>
      <w:szCs w:val="24"/>
    </w:rPr>
  </w:style>
  <w:style w:type="paragraph" w:styleId="Subheading" w:customStyle="1">
    <w:name w:val="Subheading"/>
    <w:basedOn w:val="Heading2"/>
    <w:link w:val="SubheadingChar"/>
    <w:qFormat/>
    <w:rsid w:val="00D40385"/>
    <w:pPr>
      <w:framePr w:hSpace="0" w:wrap="auto" w:hAnchor="text" w:xAlign="left" w:yAlign="inline"/>
      <w:tabs>
        <w:tab w:val="clear" w:pos="567"/>
      </w:tabs>
      <w:suppressAutoHyphens w:val="0"/>
      <w:spacing w:before="240" w:after="60" w:line="240" w:lineRule="auto"/>
    </w:pPr>
    <w:rPr>
      <w:caps/>
      <w:smallCaps w:val="0"/>
      <w:snapToGrid/>
      <w:kern w:val="0"/>
      <w:sz w:val="22"/>
      <w:szCs w:val="22"/>
      <w:lang w:val="es-ES" w:eastAsia="es-ES"/>
    </w:rPr>
  </w:style>
  <w:style w:type="character" w:styleId="SubheadingChar" w:customStyle="1">
    <w:name w:val="Subheading Char"/>
    <w:link w:val="Subheading"/>
    <w:rsid w:val="00D40385"/>
    <w:rPr>
      <w:rFonts w:ascii="Times New Roman" w:hAnsi="Times New Roman" w:eastAsia="Times New Roman"/>
      <w:b/>
      <w:bCs/>
      <w:caps/>
      <w:sz w:val="22"/>
      <w:szCs w:val="22"/>
      <w:lang w:val="es-ES" w:eastAsia="es-ES"/>
    </w:rPr>
  </w:style>
  <w:style w:type="paragraph" w:styleId="Normal30" w:customStyle="1">
    <w:name w:val="Normal30"/>
    <w:basedOn w:val="Normal"/>
    <w:rsid w:val="00D40385"/>
    <w:pPr>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cquisition.gov/far/current/html/52_246.html" TargetMode="External" Id="rId117" /><Relationship Type="http://schemas.openxmlformats.org/officeDocument/2006/relationships/hyperlink" Target="http://www.treas.gov/offices/enforcement/ofac" TargetMode="External" Id="rId21" /><Relationship Type="http://schemas.openxmlformats.org/officeDocument/2006/relationships/hyperlink" Target="https://acquisition.gov/far/current/html/52_215.html" TargetMode="External" Id="rId42" /><Relationship Type="http://schemas.openxmlformats.org/officeDocument/2006/relationships/hyperlink" Target="https://acquisition.gov/far/current/html/52_217_221.html" TargetMode="External" Id="rId63" /><Relationship Type="http://schemas.openxmlformats.org/officeDocument/2006/relationships/hyperlink" Target="https://acquisition.gov/far/current/html/52_227.html" TargetMode="External" Id="rId84" /><Relationship Type="http://schemas.openxmlformats.org/officeDocument/2006/relationships/hyperlink" Target="https://acquisition.gov/far/current/html/52_200_206.html" TargetMode="External" Id="rId138" /><Relationship Type="http://schemas.openxmlformats.org/officeDocument/2006/relationships/hyperlink" Target="https://acquisition.gov/far/current/html/52_216.html" TargetMode="External" Id="rId159" /><Relationship Type="http://schemas.openxmlformats.org/officeDocument/2006/relationships/hyperlink" Target="https://acquisition.gov/far/current/html/52_222.html" TargetMode="External" Id="rId170" /><Relationship Type="http://schemas.openxmlformats.org/officeDocument/2006/relationships/hyperlink" Target="https://acquisition.gov/far/current/html/52_228_231.html" TargetMode="External" Id="rId191" /><Relationship Type="http://schemas.openxmlformats.org/officeDocument/2006/relationships/hyperlink" Target="https://acquisition.gov/far/current/html/52_241_244.html" TargetMode="External" Id="rId205" /><Relationship Type="http://schemas.openxmlformats.org/officeDocument/2006/relationships/hyperlink" Target="http://www.SAM.gov" TargetMode="External" Id="rId226" /><Relationship Type="http://schemas.openxmlformats.org/officeDocument/2006/relationships/hyperlink" Target="https://acquisition.gov/far/current/html/52_241_244.html" TargetMode="External" Id="rId107" /><Relationship Type="http://schemas.openxmlformats.org/officeDocument/2006/relationships/footnotes" Target="footnotes.xml" Id="rId11" /><Relationship Type="http://schemas.openxmlformats.org/officeDocument/2006/relationships/hyperlink" Target="https://acquisition.gov/far/current/html/52_200_206.html" TargetMode="External" Id="rId32" /><Relationship Type="http://schemas.openxmlformats.org/officeDocument/2006/relationships/hyperlink" Target="https://acquisition.gov/far/current/html/52_215.html" TargetMode="External" Id="rId53" /><Relationship Type="http://schemas.openxmlformats.org/officeDocument/2006/relationships/hyperlink" Target="https://acquisition.gov/far/current/html/52_222.html" TargetMode="External" Id="rId74" /><Relationship Type="http://schemas.openxmlformats.org/officeDocument/2006/relationships/hyperlink" Target="https://acquisition.gov/far/current/html/52_200_206.html" TargetMode="External" Id="rId128" /><Relationship Type="http://schemas.openxmlformats.org/officeDocument/2006/relationships/hyperlink" Target="https://acquisition.gov/far/current/html/52_215.html" TargetMode="External" Id="rId149" /><Relationship Type="http://schemas.openxmlformats.org/officeDocument/2006/relationships/customXml" Target="../customXml/item5.xml" Id="rId5" /><Relationship Type="http://schemas.openxmlformats.org/officeDocument/2006/relationships/hyperlink" Target="https://acquisition.gov/far/current/html/52_228_231.html" TargetMode="External" Id="rId95" /><Relationship Type="http://schemas.openxmlformats.org/officeDocument/2006/relationships/hyperlink" Target="https://acquisition.gov/far/current/html/52_216.html" TargetMode="External" Id="rId160" /><Relationship Type="http://schemas.openxmlformats.org/officeDocument/2006/relationships/hyperlink" Target="https://acquisition.gov/far/current/html/52_223_226.html" TargetMode="External" Id="rId181" /><Relationship Type="http://schemas.openxmlformats.org/officeDocument/2006/relationships/hyperlink" Target="https://acquisition.gov/far/current/html/52_246.html" TargetMode="External" Id="rId216" /><Relationship Type="http://schemas.openxmlformats.org/officeDocument/2006/relationships/hyperlink" Target="https://www.sam.gov/sam/transcript/Quick_Guide_for_Grants_Registrations.pdf" TargetMode="External" Id="rId237" /><Relationship Type="http://schemas.openxmlformats.org/officeDocument/2006/relationships/hyperlink" Target="http://www.USASpending.gov" TargetMode="External" Id="rId22" /><Relationship Type="http://schemas.openxmlformats.org/officeDocument/2006/relationships/hyperlink" Target="https://acquisition.gov/far/current/html/52_215.html" TargetMode="External" Id="rId43" /><Relationship Type="http://schemas.openxmlformats.org/officeDocument/2006/relationships/hyperlink" Target="https://acquisition.gov/far/current/html/52_217_221.html" TargetMode="External" Id="rId64" /><Relationship Type="http://schemas.openxmlformats.org/officeDocument/2006/relationships/hyperlink" Target="https://acquisition.gov/far/current/html/52_247.html" TargetMode="External" Id="rId118" /><Relationship Type="http://schemas.openxmlformats.org/officeDocument/2006/relationships/hyperlink" Target="https://acquisition.gov/far/current/html/52_207_211.html" TargetMode="External" Id="rId139" /><Relationship Type="http://schemas.openxmlformats.org/officeDocument/2006/relationships/hyperlink" Target="https://acquisition.gov/far/current/html/52_227.html" TargetMode="External" Id="rId85" /><Relationship Type="http://schemas.openxmlformats.org/officeDocument/2006/relationships/hyperlink" Target="https://acquisition.gov/far/current/html/52_215.html" TargetMode="External" Id="rId150" /><Relationship Type="http://schemas.openxmlformats.org/officeDocument/2006/relationships/hyperlink" Target="https://acquisition.gov/far/current/html/52_222.html" TargetMode="External" Id="rId171" /><Relationship Type="http://schemas.openxmlformats.org/officeDocument/2006/relationships/hyperlink" Target="https://acquisition.gov/far/current/html/52_228_231.html" TargetMode="External" Id="rId192" /><Relationship Type="http://schemas.openxmlformats.org/officeDocument/2006/relationships/hyperlink" Target="https://acquisition.gov/far/current/html/52_241_244.html" TargetMode="External" Id="rId206" /><Relationship Type="http://schemas.openxmlformats.org/officeDocument/2006/relationships/image" Target="media/image1.wmf" Id="rId227" /><Relationship Type="http://schemas.openxmlformats.org/officeDocument/2006/relationships/endnotes" Target="endnotes.xml" Id="rId12" /><Relationship Type="http://schemas.openxmlformats.org/officeDocument/2006/relationships/hyperlink" Target="https://acquisition.gov/far/current/html/52_200_206.html" TargetMode="External" Id="rId33" /><Relationship Type="http://schemas.openxmlformats.org/officeDocument/2006/relationships/hyperlink" Target="https://acquisition.gov/far/current/html/52_241_244.html" TargetMode="External" Id="rId108" /><Relationship Type="http://schemas.openxmlformats.org/officeDocument/2006/relationships/hyperlink" Target="https://acquisition.gov/far/current/html/52_200_206.html" TargetMode="External" Id="rId129" /><Relationship Type="http://schemas.openxmlformats.org/officeDocument/2006/relationships/hyperlink" Target="https://acquisition.gov/far/current/html/52_216.html" TargetMode="External" Id="rId54" /><Relationship Type="http://schemas.openxmlformats.org/officeDocument/2006/relationships/hyperlink" Target="https://acquisition.gov/far/current/html/52_222.html" TargetMode="External" Id="rId75" /><Relationship Type="http://schemas.openxmlformats.org/officeDocument/2006/relationships/hyperlink" Target="https://acquisition.gov/far/current/html/52_228_231.html" TargetMode="External" Id="rId96" /><Relationship Type="http://schemas.openxmlformats.org/officeDocument/2006/relationships/hyperlink" Target="https://acquisition.gov/far/current/html/52_207_211.html" TargetMode="External" Id="rId140" /><Relationship Type="http://schemas.openxmlformats.org/officeDocument/2006/relationships/hyperlink" Target="https://acquisition.gov/far/current/html/52_216.html" TargetMode="External" Id="rId161" /><Relationship Type="http://schemas.openxmlformats.org/officeDocument/2006/relationships/hyperlink" Target="https://acquisition.gov/far/current/html/52_223_226.html" TargetMode="External" Id="rId182" /><Relationship Type="http://schemas.openxmlformats.org/officeDocument/2006/relationships/hyperlink" Target="https://acquisition.gov/far/current/html/52_246.html" TargetMode="External" Id="rId217" /><Relationship Type="http://schemas.openxmlformats.org/officeDocument/2006/relationships/customXml" Target="../customXml/item6.xml" Id="rId6" /><Relationship Type="http://schemas.openxmlformats.org/officeDocument/2006/relationships/hyperlink" Target="https://www.sam.gov/sam/transcript/Quick_Guide_for_Contract_Registrations.pdf" TargetMode="External" Id="rId238" /><Relationship Type="http://schemas.openxmlformats.org/officeDocument/2006/relationships/hyperlink" Target="https://www.sam.gov/portal/SAM/" TargetMode="External" Id="rId23" /><Relationship Type="http://schemas.openxmlformats.org/officeDocument/2006/relationships/hyperlink" Target="https://acquisition.gov/far/current/html/52_247.html" TargetMode="External" Id="rId119" /><Relationship Type="http://schemas.openxmlformats.org/officeDocument/2006/relationships/hyperlink" Target="https://acquisition.gov/far/current/html/52_215.html" TargetMode="External" Id="rId44" /><Relationship Type="http://schemas.openxmlformats.org/officeDocument/2006/relationships/hyperlink" Target="https://acquisition.gov/far/current/html/52_222.html" TargetMode="External" Id="rId65" /><Relationship Type="http://schemas.openxmlformats.org/officeDocument/2006/relationships/hyperlink" Target="https://acquisition.gov/far/current/html/52_228_231.html" TargetMode="External" Id="rId86" /><Relationship Type="http://schemas.openxmlformats.org/officeDocument/2006/relationships/hyperlink" Target="https://acquisition.gov/far/current/html/52_200_206.html" TargetMode="External" Id="rId130" /><Relationship Type="http://schemas.openxmlformats.org/officeDocument/2006/relationships/hyperlink" Target="https://acquisition.gov/far/current/html/52_215.html" TargetMode="External" Id="rId151" /><Relationship Type="http://schemas.openxmlformats.org/officeDocument/2006/relationships/hyperlink" Target="https://acquisition.gov/far/current/html/52_222.html" TargetMode="External" Id="rId172" /><Relationship Type="http://schemas.openxmlformats.org/officeDocument/2006/relationships/hyperlink" Target="https://acquisition.gov/far/current/html/52_228_231.html" TargetMode="External" Id="rId193" /><Relationship Type="http://schemas.openxmlformats.org/officeDocument/2006/relationships/hyperlink" Target="https://acquisition.gov/far/current/html/52_241_244.html" TargetMode="External" Id="rId207" /><Relationship Type="http://schemas.openxmlformats.org/officeDocument/2006/relationships/hyperlink" Target="http://www.SAM.gov" TargetMode="External" Id="rId228" /><Relationship Type="http://schemas.openxmlformats.org/officeDocument/2006/relationships/hyperlink" Target="https://www.chemonics.com/our-approach/standards-business-conduct/" TargetMode="External" Id="rId13" /><Relationship Type="http://schemas.openxmlformats.org/officeDocument/2006/relationships/hyperlink" Target="https://acquisition.gov/far/current/html/52_241_244.html" TargetMode="External" Id="rId109" /><Relationship Type="http://schemas.openxmlformats.org/officeDocument/2006/relationships/hyperlink" Target="https://acquisition.gov/far/current/html/52_200_206.html" TargetMode="External" Id="rId34" /><Relationship Type="http://schemas.openxmlformats.org/officeDocument/2006/relationships/hyperlink" Target="https://acquisition.gov/far/current/html/52_216.html" TargetMode="External" Id="rId55" /><Relationship Type="http://schemas.openxmlformats.org/officeDocument/2006/relationships/hyperlink" Target="https://acquisition.gov/far/current/html/52_222.html" TargetMode="External" Id="rId76" /><Relationship Type="http://schemas.openxmlformats.org/officeDocument/2006/relationships/hyperlink" Target="https://acquisition.gov/far/current/html/52_232.html" TargetMode="External" Id="rId97" /><Relationship Type="http://schemas.openxmlformats.org/officeDocument/2006/relationships/hyperlink" Target="https://acquisition.gov/far/current/html/52_247.html" TargetMode="External" Id="rId120" /><Relationship Type="http://schemas.openxmlformats.org/officeDocument/2006/relationships/hyperlink" Target="https://acquisition.gov/far/current/html/52_215.html" TargetMode="External" Id="rId141" /><Relationship Type="http://schemas.openxmlformats.org/officeDocument/2006/relationships/numbering" Target="numbering.xml" Id="rId7" /><Relationship Type="http://schemas.openxmlformats.org/officeDocument/2006/relationships/hyperlink" Target="https://acquisition.gov/far/current/html/52_217_221.html" TargetMode="External" Id="rId162" /><Relationship Type="http://schemas.openxmlformats.org/officeDocument/2006/relationships/hyperlink" Target="https://acquisition.gov/far/current/html/52_227.html" TargetMode="External" Id="rId183" /><Relationship Type="http://schemas.openxmlformats.org/officeDocument/2006/relationships/hyperlink" Target="https://acquisition.gov/far/current/html/52_246.html" TargetMode="External" Id="rId218" /><Relationship Type="http://schemas.openxmlformats.org/officeDocument/2006/relationships/hyperlink" Target="https://www.osha.gov/pls/imis/sicsearch.html" TargetMode="External" Id="rId239" /><Relationship Type="http://schemas.openxmlformats.org/officeDocument/2006/relationships/hyperlink" Target="https://acquisition.gov/far/current/html/52_200_206.html" TargetMode="External" Id="rId24" /><Relationship Type="http://schemas.openxmlformats.org/officeDocument/2006/relationships/hyperlink" Target="https://acquisition.gov/far/current/html/52_215.html" TargetMode="External" Id="rId45" /><Relationship Type="http://schemas.openxmlformats.org/officeDocument/2006/relationships/hyperlink" Target="https://acquisition.gov/far/current/html/52_222.html" TargetMode="External" Id="rId66" /><Relationship Type="http://schemas.openxmlformats.org/officeDocument/2006/relationships/hyperlink" Target="https://acquisition.gov/far/current/html/52_228_231.html" TargetMode="External" Id="rId87" /><Relationship Type="http://schemas.openxmlformats.org/officeDocument/2006/relationships/hyperlink" Target="https://acquisition.gov/far/current/html/52_241_244.html" TargetMode="External" Id="rId110" /><Relationship Type="http://schemas.openxmlformats.org/officeDocument/2006/relationships/hyperlink" Target="https://acquisition.gov/far/current/html/52_200_206.html" TargetMode="External" Id="rId131" /><Relationship Type="http://schemas.openxmlformats.org/officeDocument/2006/relationships/hyperlink" Target="https://acquisition.gov/far/current/html/52_215.html" TargetMode="External" Id="rId152" /><Relationship Type="http://schemas.openxmlformats.org/officeDocument/2006/relationships/hyperlink" Target="https://acquisition.gov/far/current/html/52_222.html" TargetMode="External" Id="rId173" /><Relationship Type="http://schemas.openxmlformats.org/officeDocument/2006/relationships/hyperlink" Target="https://acquisition.gov/far/current/html/52_228_231.html" TargetMode="External" Id="rId194" /><Relationship Type="http://schemas.openxmlformats.org/officeDocument/2006/relationships/hyperlink" Target="https://acquisition.gov/far/current/html/52_241_244.html" TargetMode="External" Id="rId208" /><Relationship Type="http://schemas.openxmlformats.org/officeDocument/2006/relationships/hyperlink" Target="http://fedgov.dnb.com/webform" TargetMode="External" Id="rId229" /><Relationship Type="http://schemas.openxmlformats.org/officeDocument/2006/relationships/hyperlink" Target="https://www.sam.gov/sam/transcript/Quick_Guide_for_Contract_Registrations.pdf" TargetMode="External" Id="rId240" /><Relationship Type="http://schemas.openxmlformats.org/officeDocument/2006/relationships/hyperlink" Target="https://usaidlearninglab.org/sites/default/files/resource/files/pea_guide_final.pdf" TargetMode="External" Id="rId14" /><Relationship Type="http://schemas.openxmlformats.org/officeDocument/2006/relationships/hyperlink" Target="https://acquisition.gov/far/current/html/52_200_206.html" TargetMode="External" Id="rId35" /><Relationship Type="http://schemas.openxmlformats.org/officeDocument/2006/relationships/hyperlink" Target="https://acquisition.gov/far/current/html/52_216.html" TargetMode="External" Id="rId56" /><Relationship Type="http://schemas.openxmlformats.org/officeDocument/2006/relationships/hyperlink" Target="https://acquisition.gov/far/current/html/52_223_226.html" TargetMode="External" Id="rId77" /><Relationship Type="http://schemas.openxmlformats.org/officeDocument/2006/relationships/hyperlink" Target="https://acquisition.gov/far/current/html/52_233_240.html" TargetMode="External" Id="rId100" /><Relationship Type="http://schemas.openxmlformats.org/officeDocument/2006/relationships/styles" Target="styles.xml" Id="rId8" /><Relationship Type="http://schemas.openxmlformats.org/officeDocument/2006/relationships/hyperlink" Target="https://acquisition.gov/far/current/html/52_232.html" TargetMode="External" Id="rId98" /><Relationship Type="http://schemas.openxmlformats.org/officeDocument/2006/relationships/hyperlink" Target="https://acquisition.gov/far/current/html/52_248_253.html" TargetMode="External" Id="rId121" /><Relationship Type="http://schemas.openxmlformats.org/officeDocument/2006/relationships/hyperlink" Target="https://acquisition.gov/far/current/html/52_215.html" TargetMode="External" Id="rId142" /><Relationship Type="http://schemas.openxmlformats.org/officeDocument/2006/relationships/hyperlink" Target="https://acquisition.gov/far/current/html/52_217_221.html" TargetMode="External" Id="rId163" /><Relationship Type="http://schemas.openxmlformats.org/officeDocument/2006/relationships/hyperlink" Target="https://acquisition.gov/far/current/html/52_227.html" TargetMode="External" Id="rId184" /><Relationship Type="http://schemas.openxmlformats.org/officeDocument/2006/relationships/hyperlink" Target="https://acquisition.gov/far/current/html/52_247.html" TargetMode="External" Id="rId219" /><Relationship Type="http://schemas.openxmlformats.org/officeDocument/2006/relationships/hyperlink" Target="http://www.sba.gov/size" TargetMode="External" Id="rId230" /><Relationship Type="http://schemas.openxmlformats.org/officeDocument/2006/relationships/hyperlink" Target="https://acquisition.gov/far/current/html/52_200_206.html" TargetMode="External" Id="rId25" /><Relationship Type="http://schemas.openxmlformats.org/officeDocument/2006/relationships/hyperlink" Target="https://acquisition.gov/far/current/html/52_215.html" TargetMode="External" Id="rId46" /><Relationship Type="http://schemas.openxmlformats.org/officeDocument/2006/relationships/hyperlink" Target="https://acquisition.gov/far/current/html/52_222.html" TargetMode="External" Id="rId67" /><Relationship Type="http://schemas.openxmlformats.org/officeDocument/2006/relationships/hyperlink" Target="https://acquisition.gov/far/current/html/52_228_231.html" TargetMode="External" Id="rId88" /><Relationship Type="http://schemas.openxmlformats.org/officeDocument/2006/relationships/hyperlink" Target="https://acquisition.gov/far/current/html/52_241_244.html" TargetMode="External" Id="rId111" /><Relationship Type="http://schemas.openxmlformats.org/officeDocument/2006/relationships/hyperlink" Target="https://acquisition.gov/far/current/html/52_200_206.html" TargetMode="External" Id="rId132" /><Relationship Type="http://schemas.openxmlformats.org/officeDocument/2006/relationships/hyperlink" Target="https://acquisition.gov/far/current/html/52_215.html" TargetMode="External" Id="rId153" /><Relationship Type="http://schemas.openxmlformats.org/officeDocument/2006/relationships/hyperlink" Target="https://acquisition.gov/far/current/html/52_222.html" TargetMode="External" Id="rId174" /><Relationship Type="http://schemas.openxmlformats.org/officeDocument/2006/relationships/hyperlink" Target="https://acquisition.gov/far/current/html/52_228_231.html" TargetMode="External" Id="rId195" /><Relationship Type="http://schemas.openxmlformats.org/officeDocument/2006/relationships/hyperlink" Target="https://acquisition.gov/far/current/html/52_241_244.html" TargetMode="External" Id="rId209" /><Relationship Type="http://schemas.openxmlformats.org/officeDocument/2006/relationships/hyperlink" Target="https://acquisition.gov/far/current/html/52_247.html" TargetMode="External" Id="rId220" /><Relationship Type="http://schemas.openxmlformats.org/officeDocument/2006/relationships/header" Target="header1.xml" Id="rId241" /><Relationship Type="http://schemas.openxmlformats.org/officeDocument/2006/relationships/hyperlink" Target="https://usaidlearninglab.org/sites/default/files/resource/files/applied_pea_framework.pdf" TargetMode="External" Id="rId15" /><Relationship Type="http://schemas.openxmlformats.org/officeDocument/2006/relationships/hyperlink" Target="https://acquisition.gov/far/current/html/52_200_206.html" TargetMode="External" Id="rId36" /><Relationship Type="http://schemas.openxmlformats.org/officeDocument/2006/relationships/hyperlink" Target="https://acquisition.gov/far/current/html/52_216.html" TargetMode="External" Id="rId57" /><Relationship Type="http://schemas.openxmlformats.org/officeDocument/2006/relationships/webSettings" Target="webSettings.xml" Id="rId10" /><Relationship Type="http://schemas.openxmlformats.org/officeDocument/2006/relationships/hyperlink" Target="https://acquisition.gov/far/current/html/52_200_206.html" TargetMode="External" Id="rId31" /><Relationship Type="http://schemas.openxmlformats.org/officeDocument/2006/relationships/hyperlink" Target="https://acquisition.gov/far/current/html/52_215.html" TargetMode="External" Id="rId52" /><Relationship Type="http://schemas.openxmlformats.org/officeDocument/2006/relationships/hyperlink" Target="https://acquisition.gov/far/current/html/52_222.html" TargetMode="External" Id="rId73" /><Relationship Type="http://schemas.openxmlformats.org/officeDocument/2006/relationships/hyperlink" Target="https://acquisition.gov/far/current/html/52_223_226.html" TargetMode="External" Id="rId78" /><Relationship Type="http://schemas.openxmlformats.org/officeDocument/2006/relationships/hyperlink" Target="https://acquisition.gov/far/current/html/52_228_231.html" TargetMode="External" Id="rId94" /><Relationship Type="http://schemas.openxmlformats.org/officeDocument/2006/relationships/hyperlink" Target="https://acquisition.gov/far/current/html/52_232.html" TargetMode="External" Id="rId99" /><Relationship Type="http://schemas.openxmlformats.org/officeDocument/2006/relationships/hyperlink" Target="https://acquisition.gov/far/current/html/52_233_240.html" TargetMode="External" Id="rId101" /><Relationship Type="http://schemas.openxmlformats.org/officeDocument/2006/relationships/hyperlink" Target="https://acquisition.gov/far/current/html/52_248_253.html" TargetMode="External" Id="rId122" /><Relationship Type="http://schemas.openxmlformats.org/officeDocument/2006/relationships/hyperlink" Target="https://acquisition.gov/far/current/html/52_215.html" TargetMode="External" Id="rId143" /><Relationship Type="http://schemas.openxmlformats.org/officeDocument/2006/relationships/hyperlink" Target="https://acquisition.gov/far/current/html/52_215.html" TargetMode="External" Id="rId148" /><Relationship Type="http://schemas.openxmlformats.org/officeDocument/2006/relationships/hyperlink" Target="https://acquisition.gov/far/current/html/52_217_221.html" TargetMode="External" Id="rId164" /><Relationship Type="http://schemas.openxmlformats.org/officeDocument/2006/relationships/hyperlink" Target="https://acquisition.gov/far/current/html/52_222.html" TargetMode="External" Id="rId169" /><Relationship Type="http://schemas.openxmlformats.org/officeDocument/2006/relationships/hyperlink" Target="https://acquisition.gov/far/current/html/52_227.html" TargetMode="External" Id="rId185"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acquisition.gov/far/current/html/52_223_226.html" TargetMode="External" Id="rId180" /><Relationship Type="http://schemas.openxmlformats.org/officeDocument/2006/relationships/hyperlink" Target="https://acquisition.gov/far/current/html/52_241_244.html" TargetMode="External" Id="rId210" /><Relationship Type="http://schemas.openxmlformats.org/officeDocument/2006/relationships/hyperlink" Target="https://acquisition.gov/far/current/html/52_246.html" TargetMode="External" Id="rId215" /><Relationship Type="http://schemas.openxmlformats.org/officeDocument/2006/relationships/hyperlink" Target="https://www.sam.gov/portal/SAM/" TargetMode="External" Id="rId236" /><Relationship Type="http://schemas.openxmlformats.org/officeDocument/2006/relationships/hyperlink" Target="https://acquisition.gov/far/current/html/52_200_206.html" TargetMode="External" Id="rId26" /><Relationship Type="http://schemas.openxmlformats.org/officeDocument/2006/relationships/hyperlink" Target="http://www.acquisition.gov/far/" TargetMode="External" Id="rId231" /><Relationship Type="http://schemas.openxmlformats.org/officeDocument/2006/relationships/hyperlink" Target="https://acquisition.gov/far/current/html/52_215.html" TargetMode="External" Id="rId47" /><Relationship Type="http://schemas.openxmlformats.org/officeDocument/2006/relationships/hyperlink" Target="https://acquisition.gov/far/current/html/52_222.html" TargetMode="External" Id="rId68" /><Relationship Type="http://schemas.openxmlformats.org/officeDocument/2006/relationships/hyperlink" Target="https://acquisition.gov/far/current/html/52_228_231.html" TargetMode="External" Id="rId89" /><Relationship Type="http://schemas.openxmlformats.org/officeDocument/2006/relationships/hyperlink" Target="https://acquisition.gov/far/current/html/52_245.html" TargetMode="External" Id="rId112" /><Relationship Type="http://schemas.openxmlformats.org/officeDocument/2006/relationships/hyperlink" Target="https://acquisition.gov/far/current/html/52_200_206.html" TargetMode="External" Id="rId133" /><Relationship Type="http://schemas.openxmlformats.org/officeDocument/2006/relationships/hyperlink" Target="https://acquisition.gov/far/current/html/52_215.html" TargetMode="External" Id="rId154" /><Relationship Type="http://schemas.openxmlformats.org/officeDocument/2006/relationships/hyperlink" Target="https://acquisition.gov/far/current/html/52_222.html" TargetMode="External" Id="rId175" /><Relationship Type="http://schemas.openxmlformats.org/officeDocument/2006/relationships/hyperlink" Target="https://acquisition.gov/far/current/html/52_228_231.html" TargetMode="External" Id="rId196" /><Relationship Type="http://schemas.openxmlformats.org/officeDocument/2006/relationships/hyperlink" Target="https://acquisition.gov/far/current/html/52_232.html" TargetMode="External" Id="rId200" /><Relationship Type="http://schemas.openxmlformats.org/officeDocument/2006/relationships/hyperlink" Target="http://www.gpo.gov/fdsys/pkg/CFR-2012-title22-vol1/pdf/CFR-2012-title22-vol1-part228.pdf" TargetMode="External" Id="rId16" /><Relationship Type="http://schemas.openxmlformats.org/officeDocument/2006/relationships/hyperlink" Target="https://acquisition.gov/far/current/html/52_247.html" TargetMode="External" Id="rId221" /><Relationship Type="http://schemas.openxmlformats.org/officeDocument/2006/relationships/footer" Target="footer1.xml" Id="rId242" /><Relationship Type="http://schemas.openxmlformats.org/officeDocument/2006/relationships/hyperlink" Target="https://acquisition.gov/far/current/html/52_200_206.html" TargetMode="External" Id="rId37" /><Relationship Type="http://schemas.openxmlformats.org/officeDocument/2006/relationships/hyperlink" Target="https://acquisition.gov/far/current/html/52_216.html" TargetMode="External" Id="rId58" /><Relationship Type="http://schemas.openxmlformats.org/officeDocument/2006/relationships/hyperlink" Target="https://acquisition.gov/far/current/html/52_223_226.html" TargetMode="External" Id="rId79" /><Relationship Type="http://schemas.openxmlformats.org/officeDocument/2006/relationships/hyperlink" Target="https://acquisition.gov/far/current/html/52_233_240.html" TargetMode="External" Id="rId102" /><Relationship Type="http://schemas.openxmlformats.org/officeDocument/2006/relationships/hyperlink" Target="https://acquisition.gov/far/current/html/52_248_253.html" TargetMode="External" Id="rId123" /><Relationship Type="http://schemas.openxmlformats.org/officeDocument/2006/relationships/hyperlink" Target="https://acquisition.gov/far/current/html/52_215.html" TargetMode="External" Id="rId144" /><Relationship Type="http://schemas.openxmlformats.org/officeDocument/2006/relationships/hyperlink" Target="https://acquisition.gov/far/current/html/52_228_231.html" TargetMode="External" Id="rId90" /><Relationship Type="http://schemas.openxmlformats.org/officeDocument/2006/relationships/hyperlink" Target="https://acquisition.gov/far/current/html/52_217_221.html" TargetMode="External" Id="rId165" /><Relationship Type="http://schemas.openxmlformats.org/officeDocument/2006/relationships/hyperlink" Target="https://acquisition.gov/far/current/html/52_227.html" TargetMode="External" Id="rId186" /><Relationship Type="http://schemas.openxmlformats.org/officeDocument/2006/relationships/hyperlink" Target="https://acquisition.gov/far/current/html/52_241_244.html" TargetMode="External" Id="rId211" /><Relationship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 Id="rId232" /><Relationship Type="http://schemas.openxmlformats.org/officeDocument/2006/relationships/hyperlink" Target="https://acquisition.gov/far/current/html/52_200_206.html" TargetMode="External" Id="rId27" /><Relationship Type="http://schemas.openxmlformats.org/officeDocument/2006/relationships/hyperlink" Target="https://acquisition.gov/far/current/html/52_215.html" TargetMode="External" Id="rId48" /><Relationship Type="http://schemas.openxmlformats.org/officeDocument/2006/relationships/hyperlink" Target="https://acquisition.gov/far/current/html/52_222.html" TargetMode="External" Id="rId69" /><Relationship Type="http://schemas.openxmlformats.org/officeDocument/2006/relationships/hyperlink" Target="https://acquisition.gov/far/current/html/52_246.html" TargetMode="External" Id="rId113" /><Relationship Type="http://schemas.openxmlformats.org/officeDocument/2006/relationships/hyperlink" Target="https://acquisition.gov/far/current/html/52_200_206.html" TargetMode="External" Id="rId134" /><Relationship Type="http://schemas.openxmlformats.org/officeDocument/2006/relationships/hyperlink" Target="https://acquisition.gov/far/current/html/52_223_226.html" TargetMode="External" Id="rId80" /><Relationship Type="http://schemas.openxmlformats.org/officeDocument/2006/relationships/hyperlink" Target="https://acquisition.gov/far/current/html/52_216.html" TargetMode="External" Id="rId155" /><Relationship Type="http://schemas.openxmlformats.org/officeDocument/2006/relationships/hyperlink" Target="https://acquisition.gov/far/current/html/52_222.html" TargetMode="External" Id="rId176" /><Relationship Type="http://schemas.openxmlformats.org/officeDocument/2006/relationships/hyperlink" Target="https://acquisition.gov/far/current/html/52_228_231.html" TargetMode="External" Id="rId197" /><Relationship Type="http://schemas.openxmlformats.org/officeDocument/2006/relationships/hyperlink" Target="https://acquisition.gov/far/current/html/52_233_240.html" TargetMode="External" Id="rId201" /><Relationship Type="http://schemas.openxmlformats.org/officeDocument/2006/relationships/hyperlink" Target="https://acquisition.gov/far/current/html/52_248_253.html" TargetMode="External" Id="rId222" /><Relationship Type="http://schemas.openxmlformats.org/officeDocument/2006/relationships/footer" Target="footer2.xml" Id="rId243" /><Relationship Type="http://schemas.openxmlformats.org/officeDocument/2006/relationships/hyperlink" Target="https://usaidlearninglab.org/sites/default/files/resource/files/pea_guide_final.pdf" TargetMode="External" Id="rId17" /><Relationship Type="http://schemas.openxmlformats.org/officeDocument/2006/relationships/hyperlink" Target="https://acquisition.gov/far/current/html/52_207_211.html" TargetMode="External" Id="rId38" /><Relationship Type="http://schemas.openxmlformats.org/officeDocument/2006/relationships/hyperlink" Target="https://acquisition.gov/far/current/html/52_216.html" TargetMode="External" Id="rId59" /><Relationship Type="http://schemas.openxmlformats.org/officeDocument/2006/relationships/hyperlink" Target="https://acquisition.gov/far/current/html/52_241_244.html" TargetMode="External" Id="rId103" /><Relationship Type="http://schemas.openxmlformats.org/officeDocument/2006/relationships/hyperlink" Target="https://acquisition.gov/far/current/html/52_248_253.html" TargetMode="External" Id="rId124" /><Relationship Type="http://schemas.openxmlformats.org/officeDocument/2006/relationships/hyperlink" Target="https://acquisition.gov/far/current/html/52_222.html" TargetMode="External" Id="rId70" /><Relationship Type="http://schemas.openxmlformats.org/officeDocument/2006/relationships/hyperlink" Target="https://acquisition.gov/far/current/html/52_228_231.html" TargetMode="External" Id="rId91" /><Relationship Type="http://schemas.openxmlformats.org/officeDocument/2006/relationships/hyperlink" Target="https://acquisition.gov/far/current/html/52_215.html" TargetMode="External" Id="rId145" /><Relationship Type="http://schemas.openxmlformats.org/officeDocument/2006/relationships/hyperlink" Target="https://acquisition.gov/far/current/html/52_222.html" TargetMode="External" Id="rId166" /><Relationship Type="http://schemas.openxmlformats.org/officeDocument/2006/relationships/hyperlink" Target="https://acquisition.gov/far/current/html/52_228_231.html" TargetMode="External" Id="rId187" /><Relationship Type="http://schemas.openxmlformats.org/officeDocument/2006/relationships/customXml" Target="../customXml/item1.xml" Id="rId1" /><Relationship Type="http://schemas.openxmlformats.org/officeDocument/2006/relationships/hyperlink" Target="https://acquisition.gov/far/current/html/52_241_244.html" TargetMode="External" Id="rId212" /><Relationship Type="http://schemas.openxmlformats.org/officeDocument/2006/relationships/hyperlink" Target="http://dsbs.sba.gov/dsbs/dsp_searchhubzone.cfm" TargetMode="External" Id="rId233" /><Relationship Type="http://schemas.openxmlformats.org/officeDocument/2006/relationships/hyperlink" Target="https://acquisition.gov/far/current/html/52_200_206.html" TargetMode="External" Id="rId28" /><Relationship Type="http://schemas.openxmlformats.org/officeDocument/2006/relationships/hyperlink" Target="https://acquisition.gov/far/current/html/52_215.html" TargetMode="External" Id="rId49" /><Relationship Type="http://schemas.openxmlformats.org/officeDocument/2006/relationships/hyperlink" Target="https://acquisition.gov/far/current/html/52_246.html" TargetMode="External" Id="rId114" /><Relationship Type="http://schemas.openxmlformats.org/officeDocument/2006/relationships/hyperlink" Target="https://acquisition.gov/far/current/html/52_216.html" TargetMode="External" Id="rId60" /><Relationship Type="http://schemas.openxmlformats.org/officeDocument/2006/relationships/hyperlink" Target="https://acquisition.gov/far/current/html/52_223_226.html" TargetMode="External" Id="rId81" /><Relationship Type="http://schemas.openxmlformats.org/officeDocument/2006/relationships/hyperlink" Target="https://acquisition.gov/far/current/html/52_200_206.html" TargetMode="External" Id="rId135" /><Relationship Type="http://schemas.openxmlformats.org/officeDocument/2006/relationships/hyperlink" Target="https://acquisition.gov/far/current/html/52_216.html" TargetMode="External" Id="rId156" /><Relationship Type="http://schemas.openxmlformats.org/officeDocument/2006/relationships/hyperlink" Target="https://acquisition.gov/far/current/html/52_222.html" TargetMode="External" Id="rId177" /><Relationship Type="http://schemas.openxmlformats.org/officeDocument/2006/relationships/hyperlink" Target="https://acquisition.gov/far/current/html/52_232.html" TargetMode="External" Id="rId198" /><Relationship Type="http://schemas.openxmlformats.org/officeDocument/2006/relationships/hyperlink" Target="https://acquisition.gov/far/current/html/52_233_240.html" TargetMode="External" Id="rId202" /><Relationship Type="http://schemas.openxmlformats.org/officeDocument/2006/relationships/hyperlink" Target="https://acquisition.gov/far/current/html/52_248_253.html" TargetMode="External" Id="rId223" /><Relationship Type="http://schemas.openxmlformats.org/officeDocument/2006/relationships/fontTable" Target="fontTable.xml" Id="rId244" /><Relationship Type="http://schemas.openxmlformats.org/officeDocument/2006/relationships/hyperlink" Target="http://www.usaid.gov/branding" TargetMode="External" Id="rId18" /><Relationship Type="http://schemas.openxmlformats.org/officeDocument/2006/relationships/hyperlink" Target="https://acquisition.gov/far/current/html/52_207_211.html" TargetMode="External" Id="rId39" /><Relationship Type="http://schemas.openxmlformats.org/officeDocument/2006/relationships/hyperlink" Target="https://acquisition.gov/far/current/html/52_215.html" TargetMode="External" Id="rId50" /><Relationship Type="http://schemas.openxmlformats.org/officeDocument/2006/relationships/hyperlink" Target="https://acquisition.gov/far/current/html/52_241_244.html" TargetMode="External" Id="rId104" /><Relationship Type="http://schemas.openxmlformats.org/officeDocument/2006/relationships/hyperlink" Target="https://acquisition.gov/far/current/html/52_200_206.html" TargetMode="External" Id="rId125" /><Relationship Type="http://schemas.openxmlformats.org/officeDocument/2006/relationships/hyperlink" Target="https://acquisition.gov/far/current/html/52_215.html" TargetMode="External" Id="rId146" /><Relationship Type="http://schemas.openxmlformats.org/officeDocument/2006/relationships/hyperlink" Target="https://acquisition.gov/far/current/html/52_222.html" TargetMode="External" Id="rId167" /><Relationship Type="http://schemas.openxmlformats.org/officeDocument/2006/relationships/hyperlink" Target="https://acquisition.gov/far/current/html/52_228_231.html" TargetMode="External" Id="rId188" /><Relationship Type="http://schemas.openxmlformats.org/officeDocument/2006/relationships/hyperlink" Target="https://acquisition.gov/far/current/html/52_222.html" TargetMode="External" Id="rId71" /><Relationship Type="http://schemas.openxmlformats.org/officeDocument/2006/relationships/hyperlink" Target="https://acquisition.gov/far/current/html/52_228_231.html" TargetMode="External" Id="rId92" /><Relationship Type="http://schemas.openxmlformats.org/officeDocument/2006/relationships/hyperlink" Target="https://acquisition.gov/far/current/html/52_245.html" TargetMode="External" Id="rId213" /><Relationship Type="http://schemas.openxmlformats.org/officeDocument/2006/relationships/hyperlink" Target="http://fedgov.dnb.com/webform/pages/CCRSearch.jsp" TargetMode="External" Id="rId234" /><Relationship Type="http://schemas.openxmlformats.org/officeDocument/2006/relationships/customXml" Target="../customXml/item2.xml" Id="rId2" /><Relationship Type="http://schemas.openxmlformats.org/officeDocument/2006/relationships/hyperlink" Target="https://acquisition.gov/far/current/html/52_200_206.html" TargetMode="External" Id="rId29" /><Relationship Type="http://schemas.openxmlformats.org/officeDocument/2006/relationships/hyperlink" Target="https://acquisition.gov/far/current/html/52_215.html" TargetMode="External" Id="rId40" /><Relationship Type="http://schemas.openxmlformats.org/officeDocument/2006/relationships/hyperlink" Target="https://acquisition.gov/far/current/html/52_246.html" TargetMode="External" Id="rId115" /><Relationship Type="http://schemas.openxmlformats.org/officeDocument/2006/relationships/hyperlink" Target="https://acquisition.gov/far/current/html/52_200_206.html" TargetMode="External" Id="rId136" /><Relationship Type="http://schemas.openxmlformats.org/officeDocument/2006/relationships/hyperlink" Target="https://acquisition.gov/far/current/html/52_216.html" TargetMode="External" Id="rId157" /><Relationship Type="http://schemas.openxmlformats.org/officeDocument/2006/relationships/hyperlink" Target="https://acquisition.gov/far/current/html/52_223_226.html" TargetMode="External" Id="rId178" /><Relationship Type="http://schemas.openxmlformats.org/officeDocument/2006/relationships/hyperlink" Target="https://acquisition.gov/far/current/html/52_217_221.html" TargetMode="External" Id="rId61" /><Relationship Type="http://schemas.openxmlformats.org/officeDocument/2006/relationships/hyperlink" Target="https://acquisition.gov/far/current/html/52_227.html" TargetMode="External" Id="rId82" /><Relationship Type="http://schemas.openxmlformats.org/officeDocument/2006/relationships/hyperlink" Target="https://acquisition.gov/far/current/html/52_232.html" TargetMode="External" Id="rId199" /><Relationship Type="http://schemas.openxmlformats.org/officeDocument/2006/relationships/hyperlink" Target="https://acquisition.gov/far/current/html/52_233_240.html" TargetMode="External" Id="rId203" /><Relationship Type="http://schemas.openxmlformats.org/officeDocument/2006/relationships/hyperlink" Target="http://treasury.gov/ofac" TargetMode="External" Id="rId19" /><Relationship Type="http://schemas.openxmlformats.org/officeDocument/2006/relationships/hyperlink" Target="https://acquisition.gov/far/current/html/52_248_253.html" TargetMode="External" Id="rId224" /><Relationship Type="http://schemas.openxmlformats.org/officeDocument/2006/relationships/theme" Target="theme/theme1.xml" Id="rId245" /><Relationship Type="http://schemas.openxmlformats.org/officeDocument/2006/relationships/hyperlink" Target="https://acquisition.gov/far/current/html/52_200_206.html" TargetMode="External" Id="rId30" /><Relationship Type="http://schemas.openxmlformats.org/officeDocument/2006/relationships/hyperlink" Target="https://acquisition.gov/far/current/html/52_241_244.html" TargetMode="External" Id="rId105" /><Relationship Type="http://schemas.openxmlformats.org/officeDocument/2006/relationships/hyperlink" Target="https://acquisition.gov/far/current/html/52_200_206.html" TargetMode="External" Id="rId126" /><Relationship Type="http://schemas.openxmlformats.org/officeDocument/2006/relationships/hyperlink" Target="https://acquisition.gov/far/current/html/52_215.html" TargetMode="External" Id="rId147" /><Relationship Type="http://schemas.openxmlformats.org/officeDocument/2006/relationships/hyperlink" Target="https://acquisition.gov/far/current/html/52_222.html" TargetMode="External" Id="rId168" /><Relationship Type="http://schemas.openxmlformats.org/officeDocument/2006/relationships/hyperlink" Target="https://acquisition.gov/far/current/html/52_215.html" TargetMode="External" Id="rId51" /><Relationship Type="http://schemas.openxmlformats.org/officeDocument/2006/relationships/hyperlink" Target="https://acquisition.gov/far/current/html/52_222.html" TargetMode="External" Id="rId72" /><Relationship Type="http://schemas.openxmlformats.org/officeDocument/2006/relationships/hyperlink" Target="https://acquisition.gov/far/current/html/52_228_231.html" TargetMode="External" Id="rId93" /><Relationship Type="http://schemas.openxmlformats.org/officeDocument/2006/relationships/hyperlink" Target="https://acquisition.gov/far/current/html/52_228_231.html" TargetMode="External" Id="rId189" /><Relationship Type="http://schemas.openxmlformats.org/officeDocument/2006/relationships/customXml" Target="../customXml/item3.xml" Id="rId3" /><Relationship Type="http://schemas.openxmlformats.org/officeDocument/2006/relationships/hyperlink" Target="https://acquisition.gov/far/current/html/52_246.html" TargetMode="External" Id="rId214" /><Relationship Type="http://schemas.openxmlformats.org/officeDocument/2006/relationships/hyperlink" Target="https://www.osha.gov/pls/imis/sicsearch.html" TargetMode="External" Id="rId235" /><Relationship Type="http://schemas.openxmlformats.org/officeDocument/2006/relationships/hyperlink" Target="https://acquisition.gov/far/current/html/52_246.html" TargetMode="External" Id="rId116" /><Relationship Type="http://schemas.openxmlformats.org/officeDocument/2006/relationships/hyperlink" Target="https://acquisition.gov/far/current/html/52_200_206.html" TargetMode="External" Id="rId137" /><Relationship Type="http://schemas.openxmlformats.org/officeDocument/2006/relationships/hyperlink" Target="https://acquisition.gov/far/current/html/52_216.html" TargetMode="External" Id="rId158" /><Relationship Type="http://schemas.openxmlformats.org/officeDocument/2006/relationships/hyperlink" Target="http://www.treas.gov/offices/enforcement/ofac/sdn" TargetMode="External" Id="rId20" /><Relationship Type="http://schemas.openxmlformats.org/officeDocument/2006/relationships/hyperlink" Target="https://acquisition.gov/far/current/html/52_215.html" TargetMode="External" Id="rId41" /><Relationship Type="http://schemas.openxmlformats.org/officeDocument/2006/relationships/hyperlink" Target="https://acquisition.gov/far/current/html/52_217_221.html" TargetMode="External" Id="rId62" /><Relationship Type="http://schemas.openxmlformats.org/officeDocument/2006/relationships/hyperlink" Target="https://acquisition.gov/far/current/html/52_227.html" TargetMode="External" Id="rId83" /><Relationship Type="http://schemas.openxmlformats.org/officeDocument/2006/relationships/hyperlink" Target="https://acquisition.gov/far/current/html/52_223_226.html" TargetMode="External" Id="rId179" /><Relationship Type="http://schemas.openxmlformats.org/officeDocument/2006/relationships/hyperlink" Target="https://acquisition.gov/far/current/html/52_228_231.html" TargetMode="External" Id="rId190" /><Relationship Type="http://schemas.openxmlformats.org/officeDocument/2006/relationships/hyperlink" Target="https://acquisition.gov/far/current/html/52_241_244.html" TargetMode="External" Id="rId204" /><Relationship Type="http://schemas.openxmlformats.org/officeDocument/2006/relationships/hyperlink" Target="https://acquisition.gov/far/current/html/52_248_253.html" TargetMode="External" Id="rId225" /><Relationship Type="http://schemas.openxmlformats.org/officeDocument/2006/relationships/hyperlink" Target="https://acquisition.gov/far/current/html/52_241_244.html" TargetMode="External" Id="rId106" /><Relationship Type="http://schemas.openxmlformats.org/officeDocument/2006/relationships/hyperlink" Target="https://acquisition.gov/far/current/html/52_200_206.html" TargetMode="External" Id="rId127" /></Relationships>
</file>

<file path=word/_rels/footnotes.xml.rels><?xml version="1.0" encoding="UTF-8" standalone="yes"?>
<Relationships xmlns="http://schemas.openxmlformats.org/package/2006/relationships"><Relationship Id="rId2" Type="http://schemas.openxmlformats.org/officeDocument/2006/relationships/hyperlink" Target="https://fedgov.dnb.com/webform" TargetMode="External"/><Relationship Id="rId1" Type="http://schemas.openxmlformats.org/officeDocument/2006/relationships/hyperlink" Target="https://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E25A273D5DA6FA4BA074523121A0741D" ma:contentTypeVersion="16" ma:contentTypeDescription="" ma:contentTypeScope="" ma:versionID="334fc25a92b8c3a7a14b1dc2e01fc864">
  <xsd:schema xmlns:xsd="http://www.w3.org/2001/XMLSchema" xmlns:xs="http://www.w3.org/2001/XMLSchema" xmlns:p="http://schemas.microsoft.com/office/2006/metadata/properties" xmlns:ns2="8d7096d6-fc66-4344-9e3f-2445529a09f6" xmlns:ns4="29826ef2-8e02-4868-be51-0e9775344dad" targetNamespace="http://schemas.microsoft.com/office/2006/metadata/properties" ma:root="true" ma:fieldsID="b50634a9c5369785e0430d9d4a8cad1c" ns2:_="" ns4:_="">
    <xsd:import namespace="8d7096d6-fc66-4344-9e3f-2445529a09f6"/>
    <xsd:import namespace="29826ef2-8e02-4868-be51-0e9775344da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26ef2-8e02-4868-be51-0e9775344da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22e118f-d533-465d-b5ca-7beed2256e09" ContentTypeId="0x0101008DA58B5CA681664FAB24816C56F410850C"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E7C6-1059-456F-B54D-93E3EEB0B0C2}"/>
</file>

<file path=customXml/itemProps2.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3.xml><?xml version="1.0" encoding="utf-8"?>
<ds:datastoreItem xmlns:ds="http://schemas.openxmlformats.org/officeDocument/2006/customXml" ds:itemID="{1D42B474-9B26-4985-8C3C-79552010926E}"/>
</file>

<file path=customXml/itemProps4.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5.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customXml/itemProps6.xml><?xml version="1.0" encoding="utf-8"?>
<ds:datastoreItem xmlns:ds="http://schemas.openxmlformats.org/officeDocument/2006/customXml" ds:itemID="{AB9E9947-4E51-4C76-94D3-D64FAC00DD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diakov.net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RFP (FP) Template</dc:title>
  <dc:creator>Mark L</dc:creator>
  <lastModifiedBy>Valeriya Serhiyenko</lastModifiedBy>
  <revision>4</revision>
  <dcterms:created xsi:type="dcterms:W3CDTF">2019-06-20T12:39:00.0000000Z</dcterms:created>
  <dcterms:modified xsi:type="dcterms:W3CDTF">2019-07-03T13:09:36.0489069Z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Contracts &gt; Contracts Operations</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13;#Compliance|a90f04df-4ef8-42c2-971e-13615f9706b2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0x0101008DA58B5CA681664FAB24816C56F410850C00E25A273D5DA6FA4BA074523121A0741D</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Project Document Type">
    <vt:lpwstr/>
  </property>
</Properties>
</file>