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5BD8" w:rsidRPr="00751D92" w:rsidRDefault="008E7B48" w:rsidP="00501ABA">
      <w:pPr>
        <w:spacing w:after="0" w:line="240" w:lineRule="auto"/>
        <w:rPr>
          <w:rFonts w:ascii="Times New Roman" w:eastAsia="Times New Roman" w:hAnsi="Times New Roman" w:cs="Times New Roman"/>
          <w:noProof/>
          <w:lang w:eastAsia="uk-UA"/>
        </w:rPr>
      </w:pPr>
      <w:r w:rsidRPr="00751D92">
        <w:rPr>
          <w:noProof/>
          <w:lang w:eastAsia="uk-UA"/>
        </w:rPr>
        <w:drawing>
          <wp:inline distT="0" distB="0" distL="0" distR="0" wp14:anchorId="1D30F823" wp14:editId="7AAC0ADD">
            <wp:extent cx="6122670" cy="1661795"/>
            <wp:effectExtent l="0" t="0" r="0" b="0"/>
            <wp:docPr id="1" name="Рисунок 1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751D92" w:rsidRDefault="00DB1D20" w:rsidP="00501ABA">
      <w:pPr>
        <w:spacing w:after="0" w:line="240" w:lineRule="auto"/>
        <w:rPr>
          <w:rFonts w:ascii="Tahoma" w:eastAsia="Times New Roman" w:hAnsi="Tahoma" w:cs="Tahoma"/>
          <w:noProof/>
          <w:lang w:eastAsia="uk-UA"/>
        </w:rPr>
      </w:pPr>
      <w:r>
        <w:rPr>
          <w:rFonts w:ascii="Tahoma" w:hAnsi="Tahoma" w:cs="Tahoma"/>
          <w:b/>
          <w:bCs/>
        </w:rPr>
        <w:t>08</w:t>
      </w:r>
      <w:r w:rsidR="008E7B48" w:rsidRPr="00751D92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</w:rPr>
        <w:t>вересня</w:t>
      </w:r>
      <w:r w:rsidR="008E7B48" w:rsidRPr="00751D92">
        <w:rPr>
          <w:rFonts w:ascii="Tahoma" w:hAnsi="Tahoma" w:cs="Tahoma"/>
          <w:b/>
          <w:bCs/>
        </w:rPr>
        <w:t xml:space="preserve"> 2017</w:t>
      </w:r>
      <w:r w:rsidR="007729ED" w:rsidRPr="00751D92">
        <w:rPr>
          <w:rFonts w:ascii="Tahoma" w:hAnsi="Tahoma" w:cs="Tahoma"/>
          <w:b/>
          <w:bCs/>
        </w:rPr>
        <w:t xml:space="preserve"> </w:t>
      </w:r>
      <w:r w:rsidR="00501ABA" w:rsidRPr="00751D92">
        <w:rPr>
          <w:rFonts w:ascii="Tahoma" w:hAnsi="Tahoma" w:cs="Tahoma"/>
          <w:b/>
          <w:bCs/>
        </w:rPr>
        <w:t xml:space="preserve"> р.</w:t>
      </w:r>
    </w:p>
    <w:p w:rsidR="00770E77" w:rsidRPr="00751D92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  <w:bookmarkStart w:id="0" w:name="_GoBack"/>
      <w:bookmarkEnd w:id="0"/>
    </w:p>
    <w:p w:rsidR="00AC5635" w:rsidRPr="00751D92" w:rsidRDefault="00AC5635" w:rsidP="00AC5635">
      <w:pPr>
        <w:spacing w:after="0" w:line="240" w:lineRule="auto"/>
        <w:jc w:val="center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ОГОЛОШЕННЯ</w:t>
      </w:r>
      <w:r w:rsidR="000F7512" w:rsidRPr="00751D92">
        <w:rPr>
          <w:rFonts w:ascii="Tahoma" w:hAnsi="Tahoma" w:cs="Tahoma"/>
          <w:b/>
        </w:rPr>
        <w:t xml:space="preserve"> №</w:t>
      </w:r>
      <w:r w:rsidR="00A1245B" w:rsidRPr="00751D92">
        <w:rPr>
          <w:rFonts w:ascii="Tahoma" w:hAnsi="Tahoma" w:cs="Tahoma"/>
          <w:b/>
        </w:rPr>
        <w:t>6</w:t>
      </w:r>
      <w:r w:rsidR="00F03039" w:rsidRPr="00751D92">
        <w:rPr>
          <w:rFonts w:ascii="Tahoma" w:hAnsi="Tahoma" w:cs="Tahoma"/>
          <w:b/>
        </w:rPr>
        <w:t>6</w:t>
      </w:r>
      <w:r w:rsidR="000F7512" w:rsidRPr="00751D92">
        <w:rPr>
          <w:rFonts w:ascii="Tahoma" w:hAnsi="Tahoma" w:cs="Tahoma"/>
          <w:b/>
        </w:rPr>
        <w:t>-КС</w:t>
      </w:r>
    </w:p>
    <w:p w:rsidR="0009676E" w:rsidRPr="00751D92" w:rsidRDefault="00AC5635" w:rsidP="00F03039">
      <w:pPr>
        <w:pStyle w:val="a6"/>
        <w:spacing w:after="0" w:line="240" w:lineRule="auto"/>
        <w:ind w:left="0"/>
        <w:jc w:val="center"/>
        <w:rPr>
          <w:rFonts w:ascii="Tahoma" w:hAnsi="Tahoma" w:cs="Tahoma"/>
          <w:b/>
          <w:bCs/>
          <w:color w:val="000000"/>
        </w:rPr>
      </w:pPr>
      <w:r w:rsidRPr="00751D92">
        <w:rPr>
          <w:rFonts w:ascii="Tahoma" w:hAnsi="Tahoma" w:cs="Tahoma"/>
          <w:b/>
        </w:rPr>
        <w:t xml:space="preserve">про відкритий конкурс </w:t>
      </w:r>
      <w:r w:rsidR="00CF0798" w:rsidRPr="00751D92">
        <w:rPr>
          <w:rFonts w:ascii="Tahoma" w:hAnsi="Tahoma" w:cs="Tahoma"/>
          <w:b/>
        </w:rPr>
        <w:t>з вибору</w:t>
      </w:r>
      <w:r w:rsidR="00626E2D">
        <w:rPr>
          <w:rFonts w:ascii="Tahoma" w:hAnsi="Tahoma" w:cs="Tahoma"/>
          <w:b/>
        </w:rPr>
        <w:t xml:space="preserve"> виконавця робіт</w:t>
      </w:r>
      <w:r w:rsidR="00F03039" w:rsidRPr="00751D92">
        <w:rPr>
          <w:rFonts w:ascii="Tahoma" w:hAnsi="Tahoma" w:cs="Tahoma"/>
          <w:b/>
        </w:rPr>
        <w:t xml:space="preserve"> </w:t>
      </w:r>
      <w:r w:rsidR="00DB1D20" w:rsidRPr="00DB1D20">
        <w:rPr>
          <w:rFonts w:ascii="Tahoma" w:hAnsi="Tahoma" w:cs="Tahoma"/>
          <w:b/>
        </w:rPr>
        <w:t xml:space="preserve">з розробки та написання «Франчайзингового пакету» для моделі організації  медичної допомоги на рівні спільнот «100 відсотків життя» у рамках програми «Інвестиції у вплив на туберкульоз та ВІЛ» за фінансової підтримки Глобального фонду для боротьби із </w:t>
      </w:r>
      <w:proofErr w:type="spellStart"/>
      <w:r w:rsidR="00DB1D20" w:rsidRPr="00DB1D20">
        <w:rPr>
          <w:rFonts w:ascii="Tahoma" w:hAnsi="Tahoma" w:cs="Tahoma"/>
          <w:b/>
        </w:rPr>
        <w:t>СНІДом</w:t>
      </w:r>
      <w:proofErr w:type="spellEnd"/>
      <w:r w:rsidR="00DB1D20" w:rsidRPr="00DB1D20">
        <w:rPr>
          <w:rFonts w:ascii="Tahoma" w:hAnsi="Tahoma" w:cs="Tahoma"/>
          <w:b/>
        </w:rPr>
        <w:t>, туберкульозом та малярією</w:t>
      </w:r>
      <w:r w:rsidR="00A1245B" w:rsidRPr="00DB1D20">
        <w:rPr>
          <w:rFonts w:ascii="Tahoma" w:hAnsi="Tahoma" w:cs="Tahoma"/>
          <w:b/>
        </w:rPr>
        <w:t>.</w:t>
      </w:r>
      <w:r w:rsidR="0009676E" w:rsidRPr="00751D92">
        <w:rPr>
          <w:rFonts w:ascii="Tahoma" w:hAnsi="Tahoma" w:cs="Tahoma"/>
          <w:b/>
          <w:bCs/>
          <w:color w:val="000000"/>
        </w:rPr>
        <w:t xml:space="preserve"> </w:t>
      </w:r>
    </w:p>
    <w:p w:rsidR="00F03039" w:rsidRPr="00751D92" w:rsidRDefault="00F03039" w:rsidP="00F03039">
      <w:pPr>
        <w:pStyle w:val="a6"/>
        <w:spacing w:after="0" w:line="240" w:lineRule="auto"/>
        <w:ind w:left="0"/>
        <w:jc w:val="center"/>
        <w:rPr>
          <w:rFonts w:ascii="Tahoma" w:hAnsi="Tahoma" w:cs="Tahoma"/>
          <w:b/>
          <w:bCs/>
          <w:color w:val="000000"/>
        </w:rPr>
      </w:pPr>
    </w:p>
    <w:p w:rsidR="00DB1D20" w:rsidRPr="00EA40E7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</w:pP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І. Обсяг </w:t>
      </w:r>
      <w:r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>робіт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Виконавець робіт </w:t>
      </w:r>
      <w:r w:rsidRPr="005A7209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з розробки та написання «Франчайзингового пакету» для моделі організації  медичної допомоги на рівні спільнот «100 відсотків життя»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виконує такі роботи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: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ab/>
      </w:r>
    </w:p>
    <w:p w:rsidR="00DB1D20" w:rsidRPr="00844600" w:rsidRDefault="00DB1D20" w:rsidP="00DB1D20">
      <w:pPr>
        <w:numPr>
          <w:ilvl w:val="0"/>
          <w:numId w:val="26"/>
        </w:num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Розробляє ю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ридичн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е оформлення франчайзингової системи: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інструкція з відкриття медичного центру; договір з </w:t>
      </w:r>
      <w:proofErr w:type="spellStart"/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франчайзі</w:t>
      </w:r>
      <w:proofErr w:type="spellEnd"/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; договір оренди приміщення; договір з постачальниками обладнання; договір з пацієнтом; договір з медичними установами; договір з страховими компаніями. </w:t>
      </w:r>
    </w:p>
    <w:p w:rsidR="00DB1D20" w:rsidRPr="00D624C4" w:rsidRDefault="00DB1D20" w:rsidP="00DB1D20">
      <w:pPr>
        <w:spacing w:after="0" w:line="360" w:lineRule="auto"/>
        <w:ind w:left="284" w:hanging="284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2.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Розробляє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val="en-US" w:eastAsia="uk-UA"/>
        </w:rPr>
        <w:t>i</w:t>
      </w:r>
      <w:proofErr w:type="spellStart"/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нструкці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ю</w:t>
      </w:r>
      <w:proofErr w:type="spellEnd"/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запуску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моделі </w:t>
      </w:r>
      <w:r w:rsidRPr="00A92DDF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медичної допомоги на рівні спільнот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: е</w:t>
      </w:r>
      <w:r w:rsidRPr="00160D1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тапи запуску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в</w:t>
      </w:r>
      <w:r w:rsidRPr="00160D1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имоги до партнерів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п</w:t>
      </w:r>
      <w:r w:rsidRPr="00160D1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ерелік необхідних документів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в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имоги до приміщення і локації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в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имоги до персоналу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с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труктура медичного центру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ш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татний розклад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п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ідбір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обладнання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, витратних матеріалів, а також постачальників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; п</w:t>
      </w:r>
      <w:r w:rsidRPr="0068774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ідбір та адаптація медичної інформаційної системи</w:t>
      </w:r>
      <w:r w:rsidRPr="00D624C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.</w:t>
      </w:r>
    </w:p>
    <w:p w:rsidR="00DB1D20" w:rsidRPr="00D624C4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</w:p>
    <w:p w:rsidR="00DB1D20" w:rsidRPr="00EA40E7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</w:pP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ІІ. Звітування 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</w:t>
      </w:r>
      <w:r w:rsidRPr="00223076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иконав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ець</w:t>
      </w:r>
      <w:r w:rsidRPr="00223076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робіт </w:t>
      </w:r>
      <w:r w:rsidRPr="0084460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з розробки та написання «Франчайзингового пакету» для моделі організації  медичної допомоги на рівні спільнот «100 відсотків життя»</w:t>
      </w:r>
      <w:r w:rsidRPr="00223076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звітує безпосередньо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Директору з регіонального розвитку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Звіти надаються відповідно до форми, що наведена в Додатку до даного технічного завдання, не пізніше 3 днів після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виконання 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у повному обсязі.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</w:p>
    <w:p w:rsidR="00DB1D20" w:rsidRPr="00EA40E7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</w:pP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III. Термін </w:t>
      </w:r>
      <w:r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>виконання робіт відповідно</w:t>
      </w: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 до технічного завдання 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Термін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виконання 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– з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1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</w:t>
      </w:r>
      <w:proofErr w:type="spellStart"/>
      <w:r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жовтня</w:t>
      </w:r>
      <w:proofErr w:type="spellEnd"/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2017 р.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по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15 грудня 2017 р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</w:p>
    <w:p w:rsidR="00DB1D20" w:rsidRPr="00EA40E7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</w:pP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IV. Умови здійснення оплати </w:t>
      </w:r>
    </w:p>
    <w:p w:rsidR="00DB1D20" w:rsidRDefault="00DB1D20" w:rsidP="00DB1D20">
      <w:pPr>
        <w:tabs>
          <w:tab w:val="left" w:pos="0"/>
        </w:tabs>
        <w:spacing w:after="0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Оплата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, зазначених у технічном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у завданні, здійснюється після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виконання 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у повному обсязі та підписання Акта про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виконання 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Очікується, що всі витрати, пов’язані із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lastRenderedPageBreak/>
        <w:t>виконанням робіт</w:t>
      </w: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виконавцем даного технічного завдання, 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виконавець робіт здійснює за власний рахунок.</w:t>
      </w:r>
    </w:p>
    <w:p w:rsidR="00DB1D20" w:rsidRPr="00EA40E7" w:rsidRDefault="00DB1D20" w:rsidP="00DB1D20">
      <w:pPr>
        <w:tabs>
          <w:tab w:val="left" w:pos="0"/>
        </w:tabs>
        <w:spacing w:after="0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</w:p>
    <w:p w:rsidR="00DB1D20" w:rsidRPr="00EA40E7" w:rsidRDefault="00DB1D20" w:rsidP="00DB1D20">
      <w:pPr>
        <w:tabs>
          <w:tab w:val="left" w:pos="0"/>
        </w:tabs>
        <w:spacing w:after="0"/>
        <w:jc w:val="both"/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</w:pPr>
      <w:r w:rsidRPr="00EA40E7">
        <w:rPr>
          <w:rFonts w:ascii="Tahoma" w:eastAsia="Times New Roman" w:hAnsi="Tahoma" w:cs="Tahoma"/>
          <w:b/>
          <w:color w:val="000000" w:themeColor="text1"/>
          <w:shd w:val="clear" w:color="auto" w:fill="FFFFFF"/>
          <w:lang w:eastAsia="uk-UA"/>
        </w:rPr>
        <w:t xml:space="preserve">V. Кваліфікаційні вимоги </w:t>
      </w:r>
    </w:p>
    <w:p w:rsidR="00DB1D20" w:rsidRPr="00973A3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1.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Вища медична/юридична/економічна освіта. </w:t>
      </w:r>
    </w:p>
    <w:p w:rsidR="00DB1D20" w:rsidRPr="000B4648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 w:rsidRPr="00973A38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2.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</w:t>
      </w:r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Досвід управління закладом охорони здоров’я</w:t>
      </w: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.</w:t>
      </w:r>
    </w:p>
    <w:p w:rsidR="00DB1D20" w:rsidRPr="00EC1190" w:rsidRDefault="00DB1D20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3. Досвід </w:t>
      </w:r>
      <w:proofErr w:type="spellStart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управління</w:t>
      </w:r>
      <w:proofErr w:type="spellEnd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 xml:space="preserve"> торгово-</w:t>
      </w:r>
      <w:proofErr w:type="spellStart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фінансовою</w:t>
      </w:r>
      <w:proofErr w:type="spellEnd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 xml:space="preserve"> </w:t>
      </w:r>
      <w:proofErr w:type="spellStart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діяльністю</w:t>
      </w:r>
      <w:proofErr w:type="spellEnd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 xml:space="preserve"> </w:t>
      </w:r>
      <w:proofErr w:type="spellStart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підприємства</w:t>
      </w:r>
      <w:proofErr w:type="spellEnd"/>
      <w:r w:rsidRPr="00EC1190">
        <w:rPr>
          <w:rFonts w:ascii="Tahoma" w:eastAsia="Times New Roman" w:hAnsi="Tahoma" w:cs="Tahoma"/>
          <w:color w:val="000000" w:themeColor="text1"/>
          <w:shd w:val="clear" w:color="auto" w:fill="FFFFFF"/>
          <w:lang w:val="ru-RU" w:eastAsia="uk-UA"/>
        </w:rPr>
        <w:t>;</w:t>
      </w:r>
    </w:p>
    <w:p w:rsidR="00DB1D20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4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Досвід 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розробк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концепці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й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юридичного забезпечення медичних центрів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Pr="00492DB4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5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Досвід 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запуск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у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 багатопрофільних медичних центрів з «нуля»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та 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отримання дозвільної документації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Pr="00492DB4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6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Досвід 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отримання свідоцтва на знаки для товарів та послуг, розробка та укладення договорів в сфері інтелектуальної власності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7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Досвід 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розробк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</w:t>
      </w:r>
      <w:r w:rsidR="00DB1D20" w:rsidRPr="00492DB4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внутрішніх типових договорів з надання медичних послуг різного профілю, договорів про співпрацю з медичними закладами, страховими компаніями тощо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8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Досвід </w:t>
      </w:r>
      <w:r w:rsidR="00DB1D20" w:rsidRPr="005024FA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розробк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и</w:t>
      </w:r>
      <w:r w:rsidR="00DB1D20" w:rsidRPr="005024FA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 бізнес-планів з техніко-економічним обґрунтуванням проектів розвитку медичного бізнесу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. </w:t>
      </w:r>
    </w:p>
    <w:p w:rsidR="00DB1D20" w:rsidRDefault="0034123D" w:rsidP="00DB1D20">
      <w:pPr>
        <w:tabs>
          <w:tab w:val="left" w:pos="0"/>
        </w:tabs>
        <w:spacing w:after="0" w:line="360" w:lineRule="auto"/>
        <w:jc w:val="both"/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</w:pPr>
      <w:r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9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. Володіння українською та англійською мовами (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val="en-US" w:eastAsia="uk-UA"/>
        </w:rPr>
        <w:t>u</w:t>
      </w:r>
      <w:r w:rsidR="00DB1D20" w:rsidRPr="005C0FAC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pper-</w:t>
      </w:r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val="en-US" w:eastAsia="uk-UA"/>
        </w:rPr>
        <w:t>i</w:t>
      </w:r>
      <w:proofErr w:type="spellStart"/>
      <w:r w:rsidR="00DB1D20" w:rsidRPr="005C0FAC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>ntermediate</w:t>
      </w:r>
      <w:proofErr w:type="spellEnd"/>
      <w:r w:rsidR="00DB1D20">
        <w:rPr>
          <w:rFonts w:ascii="Tahoma" w:eastAsia="Times New Roman" w:hAnsi="Tahoma" w:cs="Tahoma"/>
          <w:color w:val="000000" w:themeColor="text1"/>
          <w:shd w:val="clear" w:color="auto" w:fill="FFFFFF"/>
          <w:lang w:eastAsia="uk-UA"/>
        </w:rPr>
        <w:t xml:space="preserve">). </w:t>
      </w:r>
    </w:p>
    <w:p w:rsidR="00DF0281" w:rsidRPr="00751D92" w:rsidRDefault="00DF0281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Перелік документів, які необхідно подати:</w:t>
      </w:r>
      <w:r w:rsidR="00B86253" w:rsidRPr="00751D92">
        <w:rPr>
          <w:rFonts w:ascii="Tahoma" w:hAnsi="Tahoma" w:cs="Tahoma"/>
          <w:b/>
        </w:rPr>
        <w:t xml:space="preserve"> </w:t>
      </w:r>
    </w:p>
    <w:p w:rsidR="00501ABA" w:rsidRPr="00751D92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B60071" w:rsidRPr="00751D92" w:rsidRDefault="00B60071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Інформацію щодо ставок оплати за останні три роки за встановленою формою (форма додається до Оголошення).</w:t>
      </w:r>
    </w:p>
    <w:p w:rsidR="00AB3BED" w:rsidRPr="00751D92" w:rsidRDefault="00AB3BED" w:rsidP="00B60071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Заповнений, підписаний та </w:t>
      </w:r>
      <w:proofErr w:type="spellStart"/>
      <w:r w:rsidRPr="00751D92">
        <w:rPr>
          <w:rFonts w:ascii="Tahoma" w:hAnsi="Tahoma" w:cs="Tahoma"/>
        </w:rPr>
        <w:t>відсканований</w:t>
      </w:r>
      <w:proofErr w:type="spellEnd"/>
      <w:r w:rsidRPr="00751D92">
        <w:rPr>
          <w:rFonts w:ascii="Tahoma" w:hAnsi="Tahoma" w:cs="Tahoma"/>
        </w:rPr>
        <w:t xml:space="preserve"> Додаток №1</w:t>
      </w:r>
      <w:r w:rsidR="00F03039" w:rsidRPr="00751D92">
        <w:rPr>
          <w:rFonts w:ascii="Tahoma" w:hAnsi="Tahoma" w:cs="Tahoma"/>
        </w:rPr>
        <w:t>.</w:t>
      </w:r>
    </w:p>
    <w:p w:rsidR="00501ABA" w:rsidRPr="00751D92" w:rsidRDefault="00B60071" w:rsidP="00D05D57">
      <w:pPr>
        <w:pStyle w:val="a6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Усі документи, які вимагаються Додатком №1</w:t>
      </w:r>
      <w:r w:rsidR="00F03039" w:rsidRPr="00751D92">
        <w:rPr>
          <w:rFonts w:ascii="Tahoma" w:hAnsi="Tahoma" w:cs="Tahoma"/>
        </w:rPr>
        <w:t>.</w:t>
      </w: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751D92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FF0000"/>
          <w:lang w:val="ru-RU"/>
        </w:rPr>
      </w:pP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Документи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які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передбачають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proofErr w:type="gramStart"/>
      <w:r w:rsidRPr="00751D92">
        <w:rPr>
          <w:rFonts w:ascii="Tahoma" w:hAnsi="Tahoma" w:cs="Tahoma"/>
          <w:bCs/>
          <w:i/>
          <w:color w:val="000000"/>
          <w:lang w:val="ru-RU"/>
        </w:rPr>
        <w:t>п</w:t>
      </w:r>
      <w:proofErr w:type="gramEnd"/>
      <w:r w:rsidR="00E4334E" w:rsidRPr="00751D92">
        <w:rPr>
          <w:rFonts w:ascii="Tahoma" w:hAnsi="Tahoma" w:cs="Tahoma"/>
          <w:bCs/>
          <w:i/>
          <w:color w:val="000000"/>
          <w:lang w:val="ru-RU"/>
        </w:rPr>
        <w:t>ідпис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учасника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конкурсу, </w:t>
      </w:r>
      <w:proofErr w:type="spellStart"/>
      <w:r w:rsidRPr="00751D92">
        <w:rPr>
          <w:rFonts w:ascii="Tahoma" w:hAnsi="Tahoma" w:cs="Tahoma"/>
          <w:bCs/>
          <w:i/>
          <w:color w:val="000000"/>
          <w:lang w:val="ru-RU"/>
        </w:rPr>
        <w:t>мають</w:t>
      </w:r>
      <w:proofErr w:type="spellEnd"/>
      <w:r w:rsidRPr="00751D92">
        <w:rPr>
          <w:rFonts w:ascii="Tahoma" w:hAnsi="Tahoma" w:cs="Tahoma"/>
          <w:bCs/>
          <w:i/>
          <w:color w:val="000000"/>
          <w:lang w:val="ru-RU"/>
        </w:rPr>
        <w:t xml:space="preserve"> бути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підписані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та 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надіслані</w:t>
      </w:r>
      <w:proofErr w:type="spellEnd"/>
      <w:r w:rsidRPr="00751D92">
        <w:rPr>
          <w:rFonts w:ascii="Tahoma" w:hAnsi="Tahoma" w:cs="Tahoma"/>
          <w:bCs/>
          <w:i/>
          <w:color w:val="FF0000"/>
          <w:lang w:val="ru-RU"/>
        </w:rPr>
        <w:t xml:space="preserve"> скан-</w:t>
      </w:r>
      <w:proofErr w:type="spellStart"/>
      <w:r w:rsidRPr="00751D92">
        <w:rPr>
          <w:rFonts w:ascii="Tahoma" w:hAnsi="Tahoma" w:cs="Tahoma"/>
          <w:bCs/>
          <w:i/>
          <w:color w:val="FF0000"/>
          <w:lang w:val="ru-RU"/>
        </w:rPr>
        <w:t>копії</w:t>
      </w:r>
      <w:proofErr w:type="spellEnd"/>
    </w:p>
    <w:p w:rsidR="009C1BA9" w:rsidRPr="00751D92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FD0FF3" w:rsidRPr="00751D92" w:rsidRDefault="00501ABA" w:rsidP="000258F2">
      <w:pPr>
        <w:spacing w:after="0" w:line="240" w:lineRule="auto"/>
        <w:rPr>
          <w:rFonts w:ascii="Tahoma" w:hAnsi="Tahoma" w:cs="Tahoma"/>
          <w:b/>
          <w:bCs/>
        </w:rPr>
      </w:pPr>
      <w:r w:rsidRPr="00751D92">
        <w:rPr>
          <w:rFonts w:ascii="Tahoma" w:hAnsi="Tahoma" w:cs="Tahoma"/>
        </w:rPr>
        <w:t xml:space="preserve">Документи подаються в електронному вигляді на адресу </w:t>
      </w:r>
      <w:hyperlink r:id="rId10" w:history="1"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a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en-US" w:eastAsia="uk-UA"/>
          </w:rPr>
          <w:t>kremen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@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network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org</w:t>
        </w:r>
        <w:r w:rsidR="009A45CF" w:rsidRPr="00751D92">
          <w:rPr>
            <w:rStyle w:val="a3"/>
            <w:rFonts w:ascii="Tahoma" w:eastAsia="Times New Roman" w:hAnsi="Tahoma" w:cs="Tahoma"/>
            <w:lang w:eastAsia="uk-UA"/>
          </w:rPr>
          <w:t>.</w:t>
        </w:r>
        <w:proofErr w:type="spellStart"/>
        <w:r w:rsidR="009A45CF" w:rsidRPr="00751D92">
          <w:rPr>
            <w:rStyle w:val="a3"/>
            <w:rFonts w:ascii="Tahoma" w:eastAsia="Times New Roman" w:hAnsi="Tahoma" w:cs="Tahoma"/>
            <w:lang w:val="ru-RU" w:eastAsia="uk-UA"/>
          </w:rPr>
          <w:t>ua</w:t>
        </w:r>
        <w:proofErr w:type="spellEnd"/>
      </w:hyperlink>
      <w:r w:rsidR="004B2963" w:rsidRPr="00751D92">
        <w:rPr>
          <w:rFonts w:ascii="Tahoma" w:hAnsi="Tahoma" w:cs="Tahoma"/>
        </w:rPr>
        <w:t xml:space="preserve">  </w:t>
      </w:r>
      <w:r w:rsidR="000258F2" w:rsidRPr="00751D92">
        <w:rPr>
          <w:rFonts w:ascii="Tahoma" w:hAnsi="Tahoma" w:cs="Tahoma"/>
        </w:rPr>
        <w:t xml:space="preserve"> з </w:t>
      </w:r>
      <w:r w:rsidRPr="00751D92">
        <w:rPr>
          <w:rFonts w:ascii="Tahoma" w:hAnsi="Tahoma" w:cs="Tahoma"/>
        </w:rPr>
        <w:t xml:space="preserve">поміткою в темі листа </w:t>
      </w:r>
      <w:r w:rsidR="004B2963" w:rsidRPr="00751D92">
        <w:rPr>
          <w:rFonts w:ascii="Tahoma" w:hAnsi="Tahoma" w:cs="Tahoma"/>
          <w:b/>
        </w:rPr>
        <w:t>«</w:t>
      </w:r>
      <w:r w:rsidR="007D36E7" w:rsidRPr="00751D92">
        <w:rPr>
          <w:rFonts w:ascii="Tahoma" w:hAnsi="Tahoma" w:cs="Tahoma"/>
          <w:b/>
        </w:rPr>
        <w:t>6</w:t>
      </w:r>
      <w:r w:rsidR="00F03039" w:rsidRPr="00751D92">
        <w:rPr>
          <w:rFonts w:ascii="Tahoma" w:hAnsi="Tahoma" w:cs="Tahoma"/>
          <w:b/>
        </w:rPr>
        <w:t>6</w:t>
      </w:r>
      <w:r w:rsidR="007D36E7" w:rsidRPr="00751D92">
        <w:rPr>
          <w:rFonts w:ascii="Tahoma" w:hAnsi="Tahoma" w:cs="Tahoma"/>
          <w:b/>
        </w:rPr>
        <w:t xml:space="preserve">-КС </w:t>
      </w:r>
      <w:r w:rsidR="00DB1D20">
        <w:rPr>
          <w:rFonts w:ascii="Tahoma" w:hAnsi="Tahoma" w:cs="Tahoma"/>
          <w:b/>
        </w:rPr>
        <w:t>Н</w:t>
      </w:r>
      <w:r w:rsidR="00DB1D20" w:rsidRPr="00DB1D20">
        <w:rPr>
          <w:rFonts w:ascii="Tahoma" w:hAnsi="Tahoma" w:cs="Tahoma"/>
          <w:b/>
        </w:rPr>
        <w:t>адавач послуг з розробки та написання «Франчайзингового пакету» для моделі організації  медичної допомоги на рівні спільнот «100 відсотків життя»</w:t>
      </w:r>
      <w:r w:rsidR="00DB1D20">
        <w:rPr>
          <w:rFonts w:ascii="Tahoma" w:hAnsi="Tahoma" w:cs="Tahoma"/>
          <w:b/>
        </w:rPr>
        <w:t>.</w:t>
      </w:r>
    </w:p>
    <w:p w:rsidR="00140705" w:rsidRPr="00751D92" w:rsidRDefault="00140705" w:rsidP="00022EC8">
      <w:pPr>
        <w:pStyle w:val="a6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  <w:b/>
        </w:rPr>
        <w:t>Термін подання документів:</w:t>
      </w:r>
      <w:r w:rsidR="00527200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</w:t>
      </w:r>
      <w:r w:rsidR="00E4334E" w:rsidRPr="00751D92">
        <w:rPr>
          <w:rFonts w:ascii="Tahoma" w:hAnsi="Tahoma" w:cs="Tahoma"/>
        </w:rPr>
        <w:t xml:space="preserve">до </w:t>
      </w:r>
      <w:r w:rsidR="00DB1D20">
        <w:rPr>
          <w:rFonts w:ascii="Tahoma" w:hAnsi="Tahoma" w:cs="Tahoma"/>
        </w:rPr>
        <w:t>22</w:t>
      </w:r>
      <w:r w:rsidR="007D36E7" w:rsidRPr="00751D92">
        <w:rPr>
          <w:rFonts w:ascii="Tahoma" w:hAnsi="Tahoma" w:cs="Tahoma"/>
        </w:rPr>
        <w:t xml:space="preserve"> </w:t>
      </w:r>
      <w:r w:rsidR="00711006" w:rsidRPr="00751D92">
        <w:rPr>
          <w:rFonts w:ascii="Tahoma" w:hAnsi="Tahoma" w:cs="Tahoma"/>
        </w:rPr>
        <w:t>вересня</w:t>
      </w:r>
      <w:r w:rsidR="003E28A5" w:rsidRPr="00751D92">
        <w:rPr>
          <w:rFonts w:ascii="Tahoma" w:hAnsi="Tahoma" w:cs="Tahoma"/>
        </w:rPr>
        <w:t xml:space="preserve"> </w:t>
      </w:r>
      <w:r w:rsidR="008E7B48" w:rsidRPr="00751D92">
        <w:rPr>
          <w:rFonts w:ascii="Tahoma" w:hAnsi="Tahoma" w:cs="Tahoma"/>
          <w:lang w:val="ru-RU"/>
        </w:rPr>
        <w:t xml:space="preserve"> 2017</w:t>
      </w:r>
      <w:r w:rsidR="006A7B64" w:rsidRPr="00751D92">
        <w:rPr>
          <w:rFonts w:ascii="Tahoma" w:hAnsi="Tahoma" w:cs="Tahoma"/>
          <w:lang w:val="ru-RU"/>
        </w:rPr>
        <w:t xml:space="preserve"> р.</w:t>
      </w:r>
      <w:r w:rsidR="006A7B64" w:rsidRPr="00751D92">
        <w:rPr>
          <w:rFonts w:ascii="Tahoma" w:hAnsi="Tahoma" w:cs="Tahoma"/>
        </w:rPr>
        <w:t>,  реєстра</w:t>
      </w:r>
      <w:r w:rsidR="008E7B48" w:rsidRPr="00751D92">
        <w:rPr>
          <w:rFonts w:ascii="Tahoma" w:hAnsi="Tahoma" w:cs="Tahoma"/>
        </w:rPr>
        <w:t>ція документів завершується о 16</w:t>
      </w:r>
      <w:r w:rsidR="006A7B64" w:rsidRPr="00751D92">
        <w:rPr>
          <w:rFonts w:ascii="Tahoma" w:hAnsi="Tahoma" w:cs="Tahoma"/>
        </w:rPr>
        <w:t>:00.</w:t>
      </w:r>
    </w:p>
    <w:p w:rsidR="00501ABA" w:rsidRPr="00751D92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751D92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751D92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751D92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За додатковою 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інформацією звертатися в офіс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БО «Всеукраїнська мережа ЛЖВ» за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751D92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>044-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751D92">
        <w:rPr>
          <w:rFonts w:ascii="Tahoma" w:hAnsi="Tahoma" w:cs="Tahoma"/>
          <w:sz w:val="22"/>
          <w:szCs w:val="22"/>
          <w:lang w:val="uk-UA" w:eastAsia="ru-RU"/>
        </w:rPr>
        <w:t>.</w:t>
      </w:r>
      <w:r w:rsidR="008E7B48" w:rsidRPr="00751D92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CB4E22">
        <w:rPr>
          <w:rFonts w:ascii="Tahoma" w:hAnsi="Tahoma" w:cs="Tahoma"/>
          <w:sz w:val="22"/>
          <w:szCs w:val="22"/>
          <w:lang w:val="uk-UA" w:eastAsia="ru-RU"/>
        </w:rPr>
        <w:t>7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751D92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751D92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9929E9" w:rsidRPr="00751D92">
        <w:rPr>
          <w:rFonts w:ascii="Tahoma" w:hAnsi="Tahoma" w:cs="Tahoma"/>
          <w:sz w:val="22"/>
          <w:szCs w:val="22"/>
          <w:lang w:val="uk-UA" w:eastAsia="ru-RU"/>
        </w:rPr>
        <w:t>Кременя Артема</w:t>
      </w:r>
      <w:r w:rsidRPr="00751D92">
        <w:rPr>
          <w:rFonts w:ascii="Tahoma" w:hAnsi="Tahoma" w:cs="Tahoma"/>
          <w:sz w:val="22"/>
          <w:szCs w:val="22"/>
          <w:lang w:val="uk-UA" w:eastAsia="ru-RU"/>
        </w:rPr>
        <w:t>, е-mail:</w:t>
      </w:r>
      <w:r w:rsidRPr="00751D92">
        <w:rPr>
          <w:rFonts w:ascii="Tahoma" w:hAnsi="Tahoma" w:cs="Tahoma"/>
          <w:sz w:val="22"/>
          <w:szCs w:val="22"/>
          <w:lang w:val="uk-UA"/>
        </w:rPr>
        <w:t xml:space="preserve"> </w:t>
      </w:r>
      <w:hyperlink r:id="rId11" w:history="1">
        <w:r w:rsidR="009929E9" w:rsidRPr="00751D92">
          <w:rPr>
            <w:rStyle w:val="a3"/>
            <w:rFonts w:ascii="Tahoma" w:hAnsi="Tahoma" w:cs="Tahoma"/>
            <w:sz w:val="22"/>
            <w:szCs w:val="22"/>
          </w:rPr>
          <w:t>a.kremen@network.org.ua</w:t>
        </w:r>
      </w:hyperlink>
    </w:p>
    <w:p w:rsidR="00501ABA" w:rsidRPr="00751D92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 xml:space="preserve">Звертаємо Вашу увагу: </w:t>
      </w: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751D92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12" w:history="1">
        <w:r w:rsidRPr="00751D92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751D92">
        <w:rPr>
          <w:rFonts w:ascii="Tahoma" w:hAnsi="Tahoma" w:cs="Tahoma"/>
        </w:rPr>
        <w:t xml:space="preserve"> та шляхом надсилання </w:t>
      </w:r>
      <w:r w:rsidRPr="00751D92">
        <w:rPr>
          <w:rFonts w:ascii="Tahoma" w:hAnsi="Tahoma" w:cs="Tahoma"/>
        </w:rPr>
        <w:lastRenderedPageBreak/>
        <w:t>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501ABA" w:rsidRPr="00751D92" w:rsidRDefault="00501ABA" w:rsidP="00DA31EF">
      <w:pPr>
        <w:rPr>
          <w:rFonts w:ascii="Tahoma" w:hAnsi="Tahoma" w:cs="Tahoma"/>
        </w:rPr>
      </w:pPr>
    </w:p>
    <w:p w:rsidR="00A9112D" w:rsidRPr="00751D92" w:rsidRDefault="00A9112D" w:rsidP="00A9112D">
      <w:pPr>
        <w:tabs>
          <w:tab w:val="num" w:pos="-5387"/>
        </w:tabs>
        <w:jc w:val="both"/>
        <w:rPr>
          <w:rFonts w:ascii="Tahoma" w:hAnsi="Tahoma" w:cs="Tahoma"/>
          <w:b/>
        </w:rPr>
      </w:pPr>
      <w:r w:rsidRPr="00751D92">
        <w:rPr>
          <w:rFonts w:ascii="Tahoma" w:hAnsi="Tahoma" w:cs="Tahoma"/>
          <w:b/>
        </w:rPr>
        <w:t>Підписанням та поданням своєї комерційної пропозиції учасник погоджується з наступним:</w:t>
      </w:r>
    </w:p>
    <w:p w:rsidR="00A9112D" w:rsidRPr="00751D92" w:rsidRDefault="00A9112D" w:rsidP="00A9112D">
      <w:pPr>
        <w:numPr>
          <w:ilvl w:val="0"/>
          <w:numId w:val="8"/>
        </w:numPr>
        <w:tabs>
          <w:tab w:val="clear" w:pos="1260"/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учасник ознайомлений з Оголошенням, </w:t>
      </w:r>
      <w:r w:rsidRPr="00751D92">
        <w:rPr>
          <w:rFonts w:ascii="Tahoma" w:hAnsi="Tahoma" w:cs="Tahoma"/>
          <w:color w:val="000000"/>
          <w:spacing w:val="-4"/>
        </w:rPr>
        <w:t>яке опубліковано на веб-сайті Мережі (</w:t>
      </w:r>
      <w:hyperlink r:id="rId13" w:history="1">
        <w:r w:rsidRPr="00751D92">
          <w:rPr>
            <w:rStyle w:val="a3"/>
            <w:rFonts w:ascii="Tahoma" w:hAnsi="Tahoma" w:cs="Tahoma"/>
            <w:spacing w:val="-4"/>
            <w:lang w:val="en-US"/>
          </w:rPr>
          <w:t>www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network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r w:rsidRPr="00751D92">
          <w:rPr>
            <w:rStyle w:val="a3"/>
            <w:rFonts w:ascii="Tahoma" w:hAnsi="Tahoma" w:cs="Tahoma"/>
            <w:spacing w:val="-4"/>
            <w:lang w:val="en-US"/>
          </w:rPr>
          <w:t>org</w:t>
        </w:r>
        <w:r w:rsidRPr="00751D92">
          <w:rPr>
            <w:rStyle w:val="a3"/>
            <w:rFonts w:ascii="Tahoma" w:hAnsi="Tahoma" w:cs="Tahoma"/>
            <w:spacing w:val="-4"/>
          </w:rPr>
          <w:t>.</w:t>
        </w:r>
        <w:proofErr w:type="spellStart"/>
        <w:r w:rsidRPr="00751D92">
          <w:rPr>
            <w:rStyle w:val="a3"/>
            <w:rFonts w:ascii="Tahoma" w:hAnsi="Tahoma" w:cs="Tahoma"/>
            <w:spacing w:val="-4"/>
            <w:lang w:val="en-US"/>
          </w:rPr>
          <w:t>ua</w:t>
        </w:r>
        <w:proofErr w:type="spellEnd"/>
      </w:hyperlink>
      <w:r w:rsidRPr="00751D92">
        <w:rPr>
          <w:rFonts w:ascii="Tahoma" w:hAnsi="Tahoma" w:cs="Tahoma"/>
          <w:color w:val="000000"/>
          <w:spacing w:val="-4"/>
        </w:rPr>
        <w:t>);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не зобов’язана приймати найкращу за ціною пропозицію чи будь-яку із отриманих пропозицій. До моменту підписання договору про закупівлю Мережа не несе жодних зобов’язань по відношенню до учасників закупівлі або потенційних учасників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Мережа залишає за собою право відхилити комерційні пропозиції всіх учасників процедури закупівлі;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дана комерційна пропозиція та Оголошення є невід’ємними частинами відповідного договору на закупівлю товарів/послуг, котрий буде укладений Мережею з переможцем конкурсу;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участь у конкурсі пов’язаних осіб або ж змова учасників конкурсу забороняється. У разі виявлення таких фактів, результати конкурсу 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Мережі;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eastAsia="Calibri" w:hAnsi="Tahoma" w:cs="Tahoma"/>
        </w:rPr>
        <w:t>дотримуватись вимог Кодексу поведінки постачальників, з текстом якого можна ознайомитись за посиланням</w:t>
      </w:r>
      <w:r w:rsidRPr="00751D92">
        <w:rPr>
          <w:rFonts w:ascii="Arial" w:hAnsi="Arial" w:cs="Arial"/>
          <w:color w:val="000000"/>
        </w:rPr>
        <w:t xml:space="preserve"> </w:t>
      </w:r>
      <w:hyperlink r:id="rId14" w:tgtFrame="_blank" w:history="1">
        <w:r w:rsidRPr="00751D92">
          <w:rPr>
            <w:rStyle w:val="a3"/>
            <w:rFonts w:ascii="Arial" w:hAnsi="Arial" w:cs="Arial"/>
            <w:lang w:val="en-US"/>
          </w:rPr>
          <w:t>http</w:t>
        </w:r>
        <w:r w:rsidRPr="00751D92">
          <w:rPr>
            <w:rStyle w:val="a3"/>
            <w:rFonts w:ascii="Arial" w:hAnsi="Arial" w:cs="Arial"/>
          </w:rPr>
          <w:t>://</w:t>
        </w:r>
        <w:r w:rsidRPr="00751D92">
          <w:rPr>
            <w:rStyle w:val="a3"/>
            <w:rFonts w:ascii="Arial" w:hAnsi="Arial" w:cs="Arial"/>
            <w:lang w:val="en-US"/>
          </w:rPr>
          <w:t>network</w:t>
        </w:r>
        <w:r w:rsidRPr="00751D92">
          <w:rPr>
            <w:rStyle w:val="a3"/>
            <w:rFonts w:ascii="Arial" w:hAnsi="Arial" w:cs="Arial"/>
          </w:rPr>
          <w:t>.</w:t>
        </w:r>
        <w:r w:rsidRPr="00751D92">
          <w:rPr>
            <w:rStyle w:val="a3"/>
            <w:rFonts w:ascii="Arial" w:hAnsi="Arial" w:cs="Arial"/>
            <w:lang w:val="en-US"/>
          </w:rPr>
          <w:t>org</w:t>
        </w:r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ua</w:t>
        </w:r>
        <w:proofErr w:type="spellEnd"/>
        <w:r w:rsidRPr="00751D92">
          <w:rPr>
            <w:rStyle w:val="a3"/>
            <w:rFonts w:ascii="Arial" w:hAnsi="Arial" w:cs="Arial"/>
          </w:rPr>
          <w:t>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wp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r w:rsidRPr="00751D92">
          <w:rPr>
            <w:rStyle w:val="a3"/>
            <w:rFonts w:ascii="Arial" w:hAnsi="Arial" w:cs="Arial"/>
            <w:lang w:val="en-US"/>
          </w:rPr>
          <w:t>content</w:t>
        </w:r>
        <w:r w:rsidRPr="00751D92">
          <w:rPr>
            <w:rStyle w:val="a3"/>
            <w:rFonts w:ascii="Arial" w:hAnsi="Arial" w:cs="Arial"/>
          </w:rPr>
          <w:t>/</w:t>
        </w:r>
        <w:r w:rsidRPr="00751D92">
          <w:rPr>
            <w:rStyle w:val="a3"/>
            <w:rFonts w:ascii="Arial" w:hAnsi="Arial" w:cs="Arial"/>
            <w:lang w:val="en-US"/>
          </w:rPr>
          <w:t>uploads</w:t>
        </w:r>
        <w:r w:rsidRPr="00751D92">
          <w:rPr>
            <w:rStyle w:val="a3"/>
            <w:rFonts w:ascii="Arial" w:hAnsi="Arial" w:cs="Arial"/>
          </w:rPr>
          <w:t>/2017/03/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Kodeks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povedinki</w:t>
        </w:r>
        <w:proofErr w:type="spellEnd"/>
        <w:r w:rsidRPr="00751D92">
          <w:rPr>
            <w:rStyle w:val="a3"/>
            <w:rFonts w:ascii="Arial" w:hAnsi="Arial" w:cs="Arial"/>
          </w:rPr>
          <w:t>-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postachalnikiv</w:t>
        </w:r>
        <w:proofErr w:type="spellEnd"/>
        <w:r w:rsidRPr="00751D92">
          <w:rPr>
            <w:rStyle w:val="a3"/>
            <w:rFonts w:ascii="Arial" w:hAnsi="Arial" w:cs="Arial"/>
          </w:rPr>
          <w:t>.</w:t>
        </w:r>
        <w:proofErr w:type="spellStart"/>
        <w:r w:rsidRPr="00751D92">
          <w:rPr>
            <w:rStyle w:val="a3"/>
            <w:rFonts w:ascii="Arial" w:hAnsi="Arial" w:cs="Arial"/>
            <w:lang w:val="en-US"/>
          </w:rPr>
          <w:t>pdf</w:t>
        </w:r>
        <w:proofErr w:type="spellEnd"/>
      </w:hyperlink>
      <w:r w:rsidRPr="00751D92">
        <w:rPr>
          <w:rFonts w:ascii="Arial" w:hAnsi="Arial" w:cs="Arial"/>
          <w:u w:val="single"/>
        </w:rPr>
        <w:t xml:space="preserve"> </w:t>
      </w:r>
    </w:p>
    <w:p w:rsidR="00A9112D" w:rsidRPr="00751D92" w:rsidRDefault="00A9112D" w:rsidP="00A9112D">
      <w:pPr>
        <w:numPr>
          <w:ilvl w:val="0"/>
          <w:numId w:val="8"/>
        </w:numPr>
        <w:tabs>
          <w:tab w:val="num" w:pos="0"/>
          <w:tab w:val="num" w:pos="900"/>
        </w:tabs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751D92">
        <w:rPr>
          <w:rFonts w:ascii="Tahoma" w:hAnsi="Tahoma" w:cs="Tahoma"/>
        </w:rPr>
        <w:t>Цим ми підтверджуємо нашу юридичну, фінансову та іншу спроможність виконати умови даної комерційної пропозиції та Оголошення, укласти договір на закупівлю товарів/послуг та правдивість всіх відомостей зазначених у цій комерційної пропозиції.</w:t>
      </w:r>
    </w:p>
    <w:p w:rsidR="008E7B48" w:rsidRPr="00751D92" w:rsidRDefault="008E7B48">
      <w:pPr>
        <w:rPr>
          <w:rFonts w:ascii="Tahoma" w:hAnsi="Tahoma" w:cs="Tahoma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3E28A5" w:rsidRPr="00751D92" w:rsidRDefault="003E28A5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D36E7" w:rsidRPr="00751D92" w:rsidRDefault="007D36E7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Pr="00751D92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711006" w:rsidRDefault="00711006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2321AA" w:rsidRPr="00751D92" w:rsidRDefault="002321AA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</w:p>
    <w:p w:rsidR="008E7B48" w:rsidRDefault="008E7B48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eastAsia="Times New Roman" w:hAnsi="Tahoma" w:cs="Tahoma"/>
          <w:b/>
          <w:bCs/>
          <w:color w:val="000000"/>
          <w:lang w:eastAsia="ru-RU"/>
        </w:rPr>
        <w:lastRenderedPageBreak/>
        <w:t>Додаток 1</w:t>
      </w:r>
    </w:p>
    <w:p w:rsidR="002321AA" w:rsidRPr="002321AA" w:rsidRDefault="002321AA" w:rsidP="00DF0281">
      <w:pPr>
        <w:spacing w:after="0" w:line="240" w:lineRule="auto"/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</w:pPr>
      <w:r w:rsidRPr="002321AA">
        <w:rPr>
          <w:rFonts w:ascii="Tahoma" w:hAnsi="Tahoma" w:cs="Tahoma"/>
          <w:b/>
          <w:sz w:val="18"/>
          <w:szCs w:val="18"/>
        </w:rPr>
        <w:t xml:space="preserve">Виконавець робіт з розробки та написання «Франчайзингового пакету» для моделі організації  медичної допомоги на рівні спільнот «100 відсотків життя» у рамках програми «Інвестиції у вплив на туберкульоз та ВІЛ» за фінансової підтримки Глобального фонду для боротьби із </w:t>
      </w:r>
      <w:proofErr w:type="spellStart"/>
      <w:r w:rsidRPr="002321AA">
        <w:rPr>
          <w:rFonts w:ascii="Tahoma" w:hAnsi="Tahoma" w:cs="Tahoma"/>
          <w:b/>
          <w:sz w:val="18"/>
          <w:szCs w:val="18"/>
        </w:rPr>
        <w:t>СНІДом</w:t>
      </w:r>
      <w:proofErr w:type="spellEnd"/>
      <w:r w:rsidRPr="002321AA">
        <w:rPr>
          <w:rFonts w:ascii="Tahoma" w:hAnsi="Tahoma" w:cs="Tahoma"/>
          <w:b/>
          <w:sz w:val="18"/>
          <w:szCs w:val="18"/>
        </w:rPr>
        <w:t>, туберкульозом та малярією</w:t>
      </w:r>
    </w:p>
    <w:p w:rsidR="00711006" w:rsidRPr="00751D92" w:rsidRDefault="00711006" w:rsidP="002321AA">
      <w:pPr>
        <w:pStyle w:val="a6"/>
        <w:spacing w:after="0" w:line="240" w:lineRule="auto"/>
        <w:ind w:left="0" w:firstLine="708"/>
        <w:rPr>
          <w:rFonts w:ascii="Tahoma" w:eastAsia="Times New Roman" w:hAnsi="Tahoma" w:cs="Tahoma"/>
          <w:b/>
          <w:bCs/>
          <w:color w:val="000000"/>
          <w:lang w:eastAsia="ru-RU"/>
        </w:rPr>
      </w:pPr>
      <w:r w:rsidRPr="00751D92">
        <w:rPr>
          <w:rFonts w:ascii="Tahoma" w:hAnsi="Tahoma" w:cs="Tahoma"/>
          <w:b/>
          <w:bCs/>
          <w:color w:val="000000"/>
        </w:rPr>
        <w:t xml:space="preserve"> </w:t>
      </w:r>
    </w:p>
    <w:tbl>
      <w:tblPr>
        <w:tblStyle w:val="af"/>
        <w:tblW w:w="9640" w:type="dxa"/>
        <w:tblInd w:w="-176" w:type="dxa"/>
        <w:tblLook w:val="04A0" w:firstRow="1" w:lastRow="0" w:firstColumn="1" w:lastColumn="0" w:noHBand="0" w:noVBand="1"/>
      </w:tblPr>
      <w:tblGrid>
        <w:gridCol w:w="4347"/>
        <w:gridCol w:w="2463"/>
        <w:gridCol w:w="2830"/>
      </w:tblGrid>
      <w:tr w:rsidR="008E7B48" w:rsidRPr="00751D92" w:rsidTr="00287528"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Відповідність вимогам конкурсу так або ні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Вища медична/юридична/економічна освіта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626E2D">
            <w:pPr>
              <w:rPr>
                <w:rFonts w:ascii="Tahoma" w:eastAsia="Times New Roman" w:hAnsi="Tahoma" w:cs="Tahoma"/>
                <w:lang w:eastAsia="ru-RU"/>
              </w:rPr>
            </w:pP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Скан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диплом</w:t>
            </w:r>
            <w:r w:rsidR="00626E2D">
              <w:rPr>
                <w:rFonts w:ascii="Tahoma" w:eastAsia="Times New Roman" w:hAnsi="Tahoma" w:cs="Tahoma"/>
                <w:lang w:eastAsia="ru-RU"/>
              </w:rPr>
              <w:t>ів спеціалістів, які будуть залучатися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Досвід управління закладом охорони здоров’я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Резюме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proofErr w:type="spellStart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>управління</w:t>
            </w:r>
            <w:proofErr w:type="spellEnd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 xml:space="preserve"> торгово-</w:t>
            </w:r>
            <w:proofErr w:type="spellStart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>фінансовою</w:t>
            </w:r>
            <w:proofErr w:type="spellEnd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 xml:space="preserve"> </w:t>
            </w:r>
            <w:proofErr w:type="spellStart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>діяльністю</w:t>
            </w:r>
            <w:proofErr w:type="spellEnd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 xml:space="preserve"> </w:t>
            </w:r>
            <w:proofErr w:type="spellStart"/>
            <w:r w:rsidRPr="00EC1190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ru-RU" w:eastAsia="uk-UA"/>
              </w:rPr>
              <w:t>підприємства</w:t>
            </w:r>
            <w:proofErr w:type="spellEnd"/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Резюме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розробк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и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концепці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й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юридичного забезпечення медичних центрів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Лист у довільній формі з описанням досвіду, що вимагається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запуск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у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 багатопрофільних медичних центрів з «нуля»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та 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отримання дозвільної документації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Лист у довільній формі з описанням досвіду, що вимагається</w:t>
            </w:r>
          </w:p>
        </w:tc>
      </w:tr>
      <w:tr w:rsidR="00DB1D20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отримання свідоцтва на знаки для товарів та послуг, розробка та укладення договорів в сфері інтелектуальної власності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DB1D20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D20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Копії свідоцтв, що були отримані</w:t>
            </w:r>
            <w:r w:rsidR="0034123D">
              <w:rPr>
                <w:rFonts w:ascii="Tahoma" w:eastAsia="Times New Roman" w:hAnsi="Tahoma" w:cs="Tahoma"/>
                <w:lang w:eastAsia="ru-RU"/>
              </w:rPr>
              <w:t xml:space="preserve"> (як приклад)</w:t>
            </w:r>
          </w:p>
        </w:tc>
      </w:tr>
      <w:tr w:rsidR="008E7B48" w:rsidRPr="00751D92" w:rsidTr="00287528">
        <w:trPr>
          <w:trHeight w:val="677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006" w:rsidRPr="00751D92" w:rsidRDefault="00DB1D20" w:rsidP="009929E9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розробк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и</w:t>
            </w:r>
            <w:r w:rsidRPr="00492DB4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внутрішніх типових договорів з надання медичних послуг різного профілю, договорів про співпрацю з медичними закладами, страховими компаніями тощо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48" w:rsidRPr="00751D92" w:rsidRDefault="00626E2D" w:rsidP="00AB3BED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>Лист у довільній формі з описанням досвіду, що вимагається</w:t>
            </w:r>
          </w:p>
        </w:tc>
      </w:tr>
      <w:tr w:rsidR="00250A82" w:rsidRPr="00751D92" w:rsidTr="00287528">
        <w:trPr>
          <w:trHeight w:val="81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82" w:rsidRPr="00751D92" w:rsidRDefault="006A2C8E" w:rsidP="00C21B5C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Досвід </w:t>
            </w:r>
            <w:r w:rsidRPr="005024FA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розробк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и</w:t>
            </w:r>
            <w:r w:rsidRPr="005024FA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 xml:space="preserve"> бізнес-планів з техніко-економічним обґрунтуванням проектів розвитку медичного бізнесу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82" w:rsidRPr="00751D92" w:rsidRDefault="00250A82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A82" w:rsidRPr="00751D92" w:rsidRDefault="00626E2D" w:rsidP="000B5D1E">
            <w:pPr>
              <w:pStyle w:val="a4"/>
              <w:spacing w:before="0"/>
              <w:jc w:val="left"/>
              <w:rPr>
                <w:rFonts w:ascii="Tahoma" w:hAnsi="Tahoma" w:cs="Tahoma"/>
                <w:sz w:val="22"/>
                <w:szCs w:val="22"/>
                <w:lang w:val="uk-UA"/>
              </w:rPr>
            </w:pPr>
            <w:r w:rsidRPr="00626E2D">
              <w:rPr>
                <w:rFonts w:ascii="Tahoma" w:hAnsi="Tahoma" w:cs="Tahoma"/>
                <w:sz w:val="22"/>
                <w:szCs w:val="22"/>
                <w:lang w:val="uk-UA"/>
              </w:rPr>
              <w:t>Лист у довільній формі з описанням досвіду, що вимагається</w:t>
            </w:r>
          </w:p>
        </w:tc>
      </w:tr>
      <w:tr w:rsidR="008E7B48" w:rsidRPr="00751D92" w:rsidTr="00287528">
        <w:trPr>
          <w:trHeight w:val="815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48" w:rsidRPr="00751D92" w:rsidRDefault="006A2C8E" w:rsidP="00250A82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Володіння українською та англійською мовами (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en-US" w:eastAsia="uk-UA"/>
              </w:rPr>
              <w:t>u</w:t>
            </w:r>
            <w:r w:rsidRPr="005C0FAC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pper-</w:t>
            </w:r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val="en-US" w:eastAsia="uk-UA"/>
              </w:rPr>
              <w:t>i</w:t>
            </w:r>
            <w:proofErr w:type="spellStart"/>
            <w:r w:rsidRPr="005C0FAC"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ntermediate</w:t>
            </w:r>
            <w:proofErr w:type="spellEnd"/>
            <w:r>
              <w:rPr>
                <w:rFonts w:ascii="Tahoma" w:eastAsia="Times New Roman" w:hAnsi="Tahoma" w:cs="Tahoma"/>
                <w:color w:val="000000" w:themeColor="text1"/>
                <w:shd w:val="clear" w:color="auto" w:fill="FFFFFF"/>
                <w:lang w:eastAsia="uk-UA"/>
              </w:rPr>
              <w:t>)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48" w:rsidRPr="00751D92" w:rsidRDefault="008E7B48" w:rsidP="008E7B48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B48" w:rsidRPr="00751D92" w:rsidRDefault="00626E2D" w:rsidP="000B5D1E">
            <w:pPr>
              <w:pStyle w:val="a4"/>
              <w:spacing w:before="0"/>
              <w:jc w:val="left"/>
              <w:rPr>
                <w:rFonts w:ascii="Tahoma" w:hAnsi="Tahoma" w:cs="Tahoma"/>
                <w:sz w:val="22"/>
                <w:szCs w:val="22"/>
                <w:lang w:val="uk-UA"/>
              </w:rPr>
            </w:pPr>
            <w:r>
              <w:rPr>
                <w:rFonts w:ascii="Tahoma" w:hAnsi="Tahoma" w:cs="Tahoma"/>
                <w:sz w:val="22"/>
                <w:szCs w:val="22"/>
                <w:lang w:val="uk-UA"/>
              </w:rPr>
              <w:t>Резюме</w:t>
            </w: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321AA">
            <w:pPr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Вартість </w:t>
            </w:r>
            <w:r w:rsidR="00626E2D">
              <w:rPr>
                <w:rFonts w:ascii="Tahoma" w:hAnsi="Tahoma" w:cs="Tahoma"/>
                <w:b/>
              </w:rPr>
              <w:t>робіт</w:t>
            </w:r>
            <w:r w:rsidRPr="00751D92">
              <w:rPr>
                <w:rFonts w:ascii="Tahoma" w:hAnsi="Tahoma" w:cs="Tahoma"/>
                <w:b/>
              </w:rPr>
              <w:t xml:space="preserve">, грн.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2321AA">
            <w:pPr>
              <w:jc w:val="center"/>
              <w:rPr>
                <w:rFonts w:ascii="Tahoma" w:hAnsi="Tahoma" w:cs="Tahoma"/>
                <w:b/>
              </w:rPr>
            </w:pPr>
            <w:r w:rsidRPr="00751D92">
              <w:rPr>
                <w:rFonts w:ascii="Tahoma" w:hAnsi="Tahoma" w:cs="Tahoma"/>
                <w:b/>
              </w:rPr>
              <w:t xml:space="preserve">__________ грн. </w:t>
            </w:r>
            <w:r w:rsidR="002321AA">
              <w:rPr>
                <w:rFonts w:ascii="Tahoma" w:hAnsi="Tahoma" w:cs="Tahoma"/>
                <w:b/>
              </w:rPr>
              <w:t>без ПДВ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C21B5C">
            <w:pPr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626E2D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2D" w:rsidRPr="00751D92" w:rsidRDefault="00626E2D" w:rsidP="00993277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Згода співпрацювати без ПДВ</w:t>
            </w:r>
            <w:r w:rsidR="002321AA">
              <w:rPr>
                <w:rFonts w:ascii="Tahoma" w:hAnsi="Tahoma" w:cs="Tahoma"/>
              </w:rPr>
              <w:t xml:space="preserve"> (укладати угоди, виставляти рахунки)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2D" w:rsidRPr="00751D92" w:rsidRDefault="00626E2D" w:rsidP="00993277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6E2D" w:rsidRPr="00751D92" w:rsidRDefault="00626E2D" w:rsidP="00993277">
            <w:pPr>
              <w:rPr>
                <w:rFonts w:ascii="Tahoma" w:eastAsia="Times New Roman" w:hAnsi="Tahoma" w:cs="Tahoma"/>
                <w:lang w:eastAsia="ru-RU"/>
              </w:rPr>
            </w:pPr>
          </w:p>
        </w:tc>
      </w:tr>
      <w:tr w:rsidR="00993277" w:rsidRPr="00751D92" w:rsidTr="00287528">
        <w:trPr>
          <w:trHeight w:val="571"/>
        </w:trPr>
        <w:tc>
          <w:tcPr>
            <w:tcW w:w="4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993277" w:rsidP="00626E2D">
            <w:pPr>
              <w:rPr>
                <w:rFonts w:ascii="Tahoma" w:hAnsi="Tahoma" w:cs="Tahoma"/>
              </w:rPr>
            </w:pPr>
            <w:r w:rsidRPr="00751D92">
              <w:rPr>
                <w:rFonts w:ascii="Tahoma" w:hAnsi="Tahoma" w:cs="Tahoma"/>
              </w:rPr>
              <w:t xml:space="preserve">Юридичний статус учасника: 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626E2D" w:rsidP="00993277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Вказати форму власності: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3277" w:rsidRPr="00751D92" w:rsidRDefault="00626E2D" w:rsidP="00993277">
            <w:pPr>
              <w:rPr>
                <w:rFonts w:ascii="Tahoma" w:eastAsia="Times New Roman" w:hAnsi="Tahoma" w:cs="Tahoma"/>
                <w:lang w:eastAsia="ru-RU"/>
              </w:rPr>
            </w:pPr>
            <w:r>
              <w:rPr>
                <w:rFonts w:ascii="Tahoma" w:eastAsia="Times New Roman" w:hAnsi="Tahoma" w:cs="Tahoma"/>
                <w:lang w:eastAsia="ru-RU"/>
              </w:rPr>
              <w:t xml:space="preserve">Надати </w:t>
            </w:r>
            <w:proofErr w:type="spellStart"/>
            <w:r>
              <w:rPr>
                <w:rFonts w:ascii="Tahoma" w:eastAsia="Times New Roman" w:hAnsi="Tahoma" w:cs="Tahoma"/>
                <w:lang w:eastAsia="ru-RU"/>
              </w:rPr>
              <w:t>копіїї</w:t>
            </w:r>
            <w:proofErr w:type="spellEnd"/>
            <w:r>
              <w:rPr>
                <w:rFonts w:ascii="Tahoma" w:eastAsia="Times New Roman" w:hAnsi="Tahoma" w:cs="Tahoma"/>
                <w:lang w:eastAsia="ru-RU"/>
              </w:rPr>
              <w:t xml:space="preserve"> реєстраційних документів</w:t>
            </w:r>
          </w:p>
        </w:tc>
      </w:tr>
    </w:tbl>
    <w:p w:rsidR="008E7B48" w:rsidRPr="00751D92" w:rsidRDefault="008E7B48" w:rsidP="008E7B48">
      <w:pPr>
        <w:spacing w:after="0" w:line="240" w:lineRule="auto"/>
        <w:ind w:left="-284"/>
        <w:jc w:val="both"/>
        <w:rPr>
          <w:rFonts w:ascii="Tahoma" w:hAnsi="Tahoma" w:cs="Tahoma"/>
          <w:color w:val="FF0000"/>
          <w:vertAlign w:val="superscript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rPr>
          <w:rFonts w:ascii="Tahoma" w:hAnsi="Tahoma" w:cs="Tahoma"/>
        </w:rPr>
      </w:pPr>
    </w:p>
    <w:p w:rsidR="008E7B48" w:rsidRPr="00751D92" w:rsidRDefault="008E7B48" w:rsidP="008E7B48">
      <w:pPr>
        <w:spacing w:before="54" w:after="0" w:line="360" w:lineRule="auto"/>
        <w:ind w:left="-709"/>
        <w:rPr>
          <w:rFonts w:ascii="Tahoma" w:hAnsi="Tahoma" w:cs="Tahoma"/>
        </w:rPr>
      </w:pPr>
      <w:r w:rsidRPr="00751D92">
        <w:rPr>
          <w:rFonts w:ascii="Tahoma" w:hAnsi="Tahoma" w:cs="Tahoma"/>
        </w:rPr>
        <w:t>________________________________                 _________________     _____________________</w:t>
      </w:r>
    </w:p>
    <w:p w:rsidR="00C21B5C" w:rsidRPr="00751D92" w:rsidRDefault="008E7B48" w:rsidP="002321AA">
      <w:pPr>
        <w:spacing w:before="54" w:after="0" w:line="360" w:lineRule="auto"/>
        <w:rPr>
          <w:rFonts w:ascii="Tahoma" w:hAnsi="Tahoma" w:cs="Tahoma"/>
        </w:rPr>
      </w:pPr>
      <w:r w:rsidRPr="00751D92">
        <w:rPr>
          <w:rFonts w:ascii="Tahoma" w:hAnsi="Tahoma" w:cs="Tahoma"/>
        </w:rPr>
        <w:t xml:space="preserve"> П. І. П.                                                             (підпис)                             (дата)</w:t>
      </w:r>
    </w:p>
    <w:sectPr w:rsidR="00C21B5C" w:rsidRPr="00751D92" w:rsidSect="002321AA">
      <w:pgSz w:w="11906" w:h="16838"/>
      <w:pgMar w:top="568" w:right="70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D20" w:rsidRDefault="00DB1D20" w:rsidP="008E3E4B">
      <w:pPr>
        <w:spacing w:after="0" w:line="240" w:lineRule="auto"/>
      </w:pPr>
      <w:r>
        <w:separator/>
      </w:r>
    </w:p>
  </w:endnote>
  <w:endnote w:type="continuationSeparator" w:id="0">
    <w:p w:rsidR="00DB1D20" w:rsidRDefault="00DB1D20" w:rsidP="008E3E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D20" w:rsidRDefault="00DB1D20" w:rsidP="008E3E4B">
      <w:pPr>
        <w:spacing w:after="0" w:line="240" w:lineRule="auto"/>
      </w:pPr>
      <w:r>
        <w:separator/>
      </w:r>
    </w:p>
  </w:footnote>
  <w:footnote w:type="continuationSeparator" w:id="0">
    <w:p w:rsidR="00DB1D20" w:rsidRDefault="00DB1D20" w:rsidP="008E3E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829C8"/>
    <w:multiLevelType w:val="multilevel"/>
    <w:tmpl w:val="0D889F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6B0E91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vertAlign w:val="baseli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i w:val="0"/>
        <w:sz w:val="16"/>
        <w:szCs w:val="16"/>
        <w:vertAlign w:val="baseline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vertAlign w:val="baseline"/>
      </w:rPr>
    </w:lvl>
    <w:lvl w:ilvl="3">
      <w:start w:val="1"/>
      <w:numFmt w:val="decimal"/>
      <w:lvlText w:val="(%4)"/>
      <w:lvlJc w:val="left"/>
      <w:pPr>
        <w:ind w:left="1440" w:hanging="36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>
    <w:nsid w:val="0B992580"/>
    <w:multiLevelType w:val="multilevel"/>
    <w:tmpl w:val="BE287E7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BDF20F9"/>
    <w:multiLevelType w:val="multilevel"/>
    <w:tmpl w:val="21CA9AD0"/>
    <w:lvl w:ilvl="0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4">
    <w:nsid w:val="0CCF1698"/>
    <w:multiLevelType w:val="multilevel"/>
    <w:tmpl w:val="06B0F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FB428CA"/>
    <w:multiLevelType w:val="hybridMultilevel"/>
    <w:tmpl w:val="5D3078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D61D58"/>
    <w:multiLevelType w:val="multilevel"/>
    <w:tmpl w:val="CDAA9F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ABB37B0"/>
    <w:multiLevelType w:val="multilevel"/>
    <w:tmpl w:val="36EEA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EA1207"/>
    <w:multiLevelType w:val="multilevel"/>
    <w:tmpl w:val="72CEA7E8"/>
    <w:lvl w:ilvl="0">
      <w:start w:val="10"/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abstractNum w:abstractNumId="9">
    <w:nsid w:val="1D295655"/>
    <w:multiLevelType w:val="multilevel"/>
    <w:tmpl w:val="7F8EEC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116ACB"/>
    <w:multiLevelType w:val="hybridMultilevel"/>
    <w:tmpl w:val="F7DE821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112C9"/>
    <w:multiLevelType w:val="hybridMultilevel"/>
    <w:tmpl w:val="B5CE3EC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39D857B0"/>
    <w:multiLevelType w:val="hybridMultilevel"/>
    <w:tmpl w:val="52340C56"/>
    <w:lvl w:ilvl="0" w:tplc="042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C902944"/>
    <w:multiLevelType w:val="hybridMultilevel"/>
    <w:tmpl w:val="C6C862D8"/>
    <w:lvl w:ilvl="0" w:tplc="DFA2E91E">
      <w:start w:val="10"/>
      <w:numFmt w:val="bullet"/>
      <w:lvlText w:val="-"/>
      <w:lvlJc w:val="left"/>
      <w:pPr>
        <w:ind w:left="1080" w:hanging="360"/>
      </w:pPr>
      <w:rPr>
        <w:rFonts w:ascii="Arial Narrow" w:eastAsia="Times New Roman" w:hAnsi="Arial Narrow" w:cs="Arial" w:hint="default"/>
      </w:rPr>
    </w:lvl>
    <w:lvl w:ilvl="1" w:tplc="DFA2E91E">
      <w:start w:val="10"/>
      <w:numFmt w:val="bullet"/>
      <w:lvlText w:val="-"/>
      <w:lvlJc w:val="left"/>
      <w:pPr>
        <w:ind w:left="1800" w:hanging="360"/>
      </w:pPr>
      <w:rPr>
        <w:rFonts w:ascii="Arial Narrow" w:eastAsia="Times New Roman" w:hAnsi="Arial Narrow" w:cs="Arial" w:hint="default"/>
      </w:rPr>
    </w:lvl>
    <w:lvl w:ilvl="2" w:tplc="042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3D0C235C"/>
    <w:multiLevelType w:val="multilevel"/>
    <w:tmpl w:val="6FC4111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8715D62"/>
    <w:multiLevelType w:val="multilevel"/>
    <w:tmpl w:val="8666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C4353B"/>
    <w:multiLevelType w:val="hybridMultilevel"/>
    <w:tmpl w:val="B224805A"/>
    <w:lvl w:ilvl="0" w:tplc="19DC5390">
      <w:numFmt w:val="bullet"/>
      <w:lvlText w:val="-"/>
      <w:lvlJc w:val="left"/>
      <w:pPr>
        <w:ind w:left="644" w:hanging="360"/>
      </w:pPr>
      <w:rPr>
        <w:rFonts w:ascii="Tahoma" w:eastAsia="Times New Roman" w:hAnsi="Tahoma" w:cs="Tahoma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>
    <w:nsid w:val="696061C4"/>
    <w:multiLevelType w:val="hybridMultilevel"/>
    <w:tmpl w:val="5398405C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>
      <w:start w:val="1"/>
      <w:numFmt w:val="lowerLetter"/>
      <w:lvlText w:val="%2."/>
      <w:lvlJc w:val="left"/>
      <w:pPr>
        <w:ind w:left="1080" w:hanging="360"/>
      </w:pPr>
    </w:lvl>
    <w:lvl w:ilvl="2" w:tplc="0422001B">
      <w:start w:val="1"/>
      <w:numFmt w:val="lowerRoman"/>
      <w:lvlText w:val="%3."/>
      <w:lvlJc w:val="right"/>
      <w:pPr>
        <w:ind w:left="1800" w:hanging="180"/>
      </w:pPr>
    </w:lvl>
    <w:lvl w:ilvl="3" w:tplc="0422000F">
      <w:start w:val="1"/>
      <w:numFmt w:val="decimal"/>
      <w:lvlText w:val="%4."/>
      <w:lvlJc w:val="left"/>
      <w:pPr>
        <w:ind w:left="2520" w:hanging="360"/>
      </w:pPr>
    </w:lvl>
    <w:lvl w:ilvl="4" w:tplc="04220019">
      <w:start w:val="1"/>
      <w:numFmt w:val="lowerLetter"/>
      <w:lvlText w:val="%5."/>
      <w:lvlJc w:val="left"/>
      <w:pPr>
        <w:ind w:left="3240" w:hanging="360"/>
      </w:pPr>
    </w:lvl>
    <w:lvl w:ilvl="5" w:tplc="0422001B">
      <w:start w:val="1"/>
      <w:numFmt w:val="lowerRoman"/>
      <w:lvlText w:val="%6."/>
      <w:lvlJc w:val="right"/>
      <w:pPr>
        <w:ind w:left="3960" w:hanging="180"/>
      </w:pPr>
    </w:lvl>
    <w:lvl w:ilvl="6" w:tplc="0422000F">
      <w:start w:val="1"/>
      <w:numFmt w:val="decimal"/>
      <w:lvlText w:val="%7."/>
      <w:lvlJc w:val="left"/>
      <w:pPr>
        <w:ind w:left="4680" w:hanging="360"/>
      </w:pPr>
    </w:lvl>
    <w:lvl w:ilvl="7" w:tplc="04220019">
      <w:start w:val="1"/>
      <w:numFmt w:val="lowerLetter"/>
      <w:lvlText w:val="%8."/>
      <w:lvlJc w:val="left"/>
      <w:pPr>
        <w:ind w:left="5400" w:hanging="360"/>
      </w:pPr>
    </w:lvl>
    <w:lvl w:ilvl="8" w:tplc="0422001B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6E691480"/>
    <w:multiLevelType w:val="hybridMultilevel"/>
    <w:tmpl w:val="3DD2016A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88A067C"/>
    <w:multiLevelType w:val="hybridMultilevel"/>
    <w:tmpl w:val="00924A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F76AD0"/>
    <w:multiLevelType w:val="hybridMultilevel"/>
    <w:tmpl w:val="61822234"/>
    <w:lvl w:ilvl="0" w:tplc="5E3225BE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0A196E"/>
    <w:multiLevelType w:val="multilevel"/>
    <w:tmpl w:val="B1F811F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12"/>
  </w:num>
  <w:num w:numId="3">
    <w:abstractNumId w:val="22"/>
  </w:num>
  <w:num w:numId="4">
    <w:abstractNumId w:val="9"/>
  </w:num>
  <w:num w:numId="5">
    <w:abstractNumId w:val="16"/>
  </w:num>
  <w:num w:numId="6">
    <w:abstractNumId w:val="14"/>
    <w:lvlOverride w:ilvl="0">
      <w:lvl w:ilvl="0">
        <w:numFmt w:val="decimal"/>
        <w:lvlText w:val="%1."/>
        <w:lvlJc w:val="left"/>
      </w:lvl>
    </w:lvlOverride>
  </w:num>
  <w:num w:numId="7">
    <w:abstractNumId w:val="6"/>
    <w:lvlOverride w:ilvl="0">
      <w:lvl w:ilvl="0">
        <w:numFmt w:val="decimal"/>
        <w:lvlText w:val="%1."/>
        <w:lvlJc w:val="left"/>
      </w:lvl>
    </w:lvlOverride>
  </w:num>
  <w:num w:numId="8">
    <w:abstractNumId w:val="11"/>
  </w:num>
  <w:num w:numId="9">
    <w:abstractNumId w:val="5"/>
  </w:num>
  <w:num w:numId="10">
    <w:abstractNumId w:val="17"/>
  </w:num>
  <w:num w:numId="11">
    <w:abstractNumId w:val="3"/>
  </w:num>
  <w:num w:numId="12">
    <w:abstractNumId w:val="1"/>
  </w:num>
  <w:num w:numId="13">
    <w:abstractNumId w:val="8"/>
  </w:num>
  <w:num w:numId="14">
    <w:abstractNumId w:val="4"/>
  </w:num>
  <w:num w:numId="15">
    <w:abstractNumId w:val="23"/>
    <w:lvlOverride w:ilvl="0">
      <w:lvl w:ilvl="0">
        <w:numFmt w:val="decimal"/>
        <w:lvlText w:val="%1."/>
        <w:lvlJc w:val="left"/>
      </w:lvl>
    </w:lvlOverride>
  </w:num>
  <w:num w:numId="16">
    <w:abstractNumId w:val="2"/>
    <w:lvlOverride w:ilvl="0">
      <w:lvl w:ilvl="0">
        <w:numFmt w:val="decimal"/>
        <w:lvlText w:val="%1."/>
        <w:lvlJc w:val="left"/>
      </w:lvl>
    </w:lvlOverride>
  </w:num>
  <w:num w:numId="17">
    <w:abstractNumId w:val="0"/>
    <w:lvlOverride w:ilvl="0">
      <w:lvl w:ilvl="0">
        <w:numFmt w:val="decimal"/>
        <w:lvlText w:val="%1."/>
        <w:lvlJc w:val="left"/>
      </w:lvl>
    </w:lvlOverride>
  </w:num>
  <w:num w:numId="1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2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20"/>
  </w:num>
  <w:num w:numId="25">
    <w:abstractNumId w:val="7"/>
  </w:num>
  <w:num w:numId="26">
    <w:abstractNumId w:val="19"/>
  </w:num>
  <w:num w:numId="27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1777"/>
    <w:rsid w:val="00016E38"/>
    <w:rsid w:val="00022EC8"/>
    <w:rsid w:val="000258F2"/>
    <w:rsid w:val="00074196"/>
    <w:rsid w:val="00083023"/>
    <w:rsid w:val="0009676E"/>
    <w:rsid w:val="00097EB6"/>
    <w:rsid w:val="000B5D1E"/>
    <w:rsid w:val="000E48CF"/>
    <w:rsid w:val="000F692D"/>
    <w:rsid w:val="000F7512"/>
    <w:rsid w:val="00140705"/>
    <w:rsid w:val="00142587"/>
    <w:rsid w:val="001666DD"/>
    <w:rsid w:val="001D0596"/>
    <w:rsid w:val="002321AA"/>
    <w:rsid w:val="00250A82"/>
    <w:rsid w:val="0026316E"/>
    <w:rsid w:val="00273A93"/>
    <w:rsid w:val="00287528"/>
    <w:rsid w:val="002A4887"/>
    <w:rsid w:val="002B4A80"/>
    <w:rsid w:val="002B5BCC"/>
    <w:rsid w:val="002F59DF"/>
    <w:rsid w:val="00323A81"/>
    <w:rsid w:val="00333E6C"/>
    <w:rsid w:val="0033481D"/>
    <w:rsid w:val="003350A2"/>
    <w:rsid w:val="0034123D"/>
    <w:rsid w:val="003700A8"/>
    <w:rsid w:val="00371C0E"/>
    <w:rsid w:val="0037374B"/>
    <w:rsid w:val="003C4128"/>
    <w:rsid w:val="003C4E4E"/>
    <w:rsid w:val="003C6258"/>
    <w:rsid w:val="003D7B2B"/>
    <w:rsid w:val="003E28A5"/>
    <w:rsid w:val="003E4A3C"/>
    <w:rsid w:val="003F09B0"/>
    <w:rsid w:val="00417427"/>
    <w:rsid w:val="00427C91"/>
    <w:rsid w:val="00453B29"/>
    <w:rsid w:val="004563A4"/>
    <w:rsid w:val="0048129C"/>
    <w:rsid w:val="00493B97"/>
    <w:rsid w:val="004B2963"/>
    <w:rsid w:val="004C06A0"/>
    <w:rsid w:val="004F56C9"/>
    <w:rsid w:val="00501ABA"/>
    <w:rsid w:val="005231A4"/>
    <w:rsid w:val="0052451A"/>
    <w:rsid w:val="00527200"/>
    <w:rsid w:val="005623F1"/>
    <w:rsid w:val="0058256C"/>
    <w:rsid w:val="00593A33"/>
    <w:rsid w:val="005F4367"/>
    <w:rsid w:val="006171F2"/>
    <w:rsid w:val="00624773"/>
    <w:rsid w:val="00625410"/>
    <w:rsid w:val="00626E2D"/>
    <w:rsid w:val="006A2C8E"/>
    <w:rsid w:val="006A7B64"/>
    <w:rsid w:val="006B7E72"/>
    <w:rsid w:val="006D3D2D"/>
    <w:rsid w:val="007035B7"/>
    <w:rsid w:val="00707141"/>
    <w:rsid w:val="00711006"/>
    <w:rsid w:val="007170DD"/>
    <w:rsid w:val="00751D92"/>
    <w:rsid w:val="0075720F"/>
    <w:rsid w:val="00770E77"/>
    <w:rsid w:val="007729ED"/>
    <w:rsid w:val="007865D0"/>
    <w:rsid w:val="00795C01"/>
    <w:rsid w:val="007A60B4"/>
    <w:rsid w:val="007B0A2F"/>
    <w:rsid w:val="007D36E7"/>
    <w:rsid w:val="0080600E"/>
    <w:rsid w:val="008065F0"/>
    <w:rsid w:val="008108E9"/>
    <w:rsid w:val="008245B7"/>
    <w:rsid w:val="008313EF"/>
    <w:rsid w:val="0085793D"/>
    <w:rsid w:val="00860310"/>
    <w:rsid w:val="00896EB4"/>
    <w:rsid w:val="008E3E4B"/>
    <w:rsid w:val="008E7B48"/>
    <w:rsid w:val="008F287A"/>
    <w:rsid w:val="00935780"/>
    <w:rsid w:val="00941F12"/>
    <w:rsid w:val="00970017"/>
    <w:rsid w:val="009929E9"/>
    <w:rsid w:val="00993277"/>
    <w:rsid w:val="009A45CF"/>
    <w:rsid w:val="009A5CF9"/>
    <w:rsid w:val="009C1BA9"/>
    <w:rsid w:val="009C565B"/>
    <w:rsid w:val="009D1538"/>
    <w:rsid w:val="00A1245B"/>
    <w:rsid w:val="00A67B33"/>
    <w:rsid w:val="00A9112D"/>
    <w:rsid w:val="00AA6A3D"/>
    <w:rsid w:val="00AB3BED"/>
    <w:rsid w:val="00AC5635"/>
    <w:rsid w:val="00AD2D31"/>
    <w:rsid w:val="00B20810"/>
    <w:rsid w:val="00B30765"/>
    <w:rsid w:val="00B34AA6"/>
    <w:rsid w:val="00B60071"/>
    <w:rsid w:val="00B62F71"/>
    <w:rsid w:val="00B86253"/>
    <w:rsid w:val="00BA4E8B"/>
    <w:rsid w:val="00BA66CD"/>
    <w:rsid w:val="00BD081E"/>
    <w:rsid w:val="00BF3A69"/>
    <w:rsid w:val="00BF4DD0"/>
    <w:rsid w:val="00BF52D3"/>
    <w:rsid w:val="00C10965"/>
    <w:rsid w:val="00C21B5C"/>
    <w:rsid w:val="00C7590C"/>
    <w:rsid w:val="00C813A1"/>
    <w:rsid w:val="00C96722"/>
    <w:rsid w:val="00CB44AA"/>
    <w:rsid w:val="00CB4E22"/>
    <w:rsid w:val="00CF0798"/>
    <w:rsid w:val="00CF5708"/>
    <w:rsid w:val="00CF7539"/>
    <w:rsid w:val="00D02B34"/>
    <w:rsid w:val="00D05D57"/>
    <w:rsid w:val="00D16FB4"/>
    <w:rsid w:val="00D312FC"/>
    <w:rsid w:val="00D34C33"/>
    <w:rsid w:val="00D43BA1"/>
    <w:rsid w:val="00D911D7"/>
    <w:rsid w:val="00DA31EF"/>
    <w:rsid w:val="00DB1D20"/>
    <w:rsid w:val="00DF0281"/>
    <w:rsid w:val="00E121F2"/>
    <w:rsid w:val="00E35D36"/>
    <w:rsid w:val="00E363C3"/>
    <w:rsid w:val="00E4334E"/>
    <w:rsid w:val="00E627A0"/>
    <w:rsid w:val="00E80EB7"/>
    <w:rsid w:val="00E95CCE"/>
    <w:rsid w:val="00F03039"/>
    <w:rsid w:val="00F05BD8"/>
    <w:rsid w:val="00F22F1B"/>
    <w:rsid w:val="00F35BBD"/>
    <w:rsid w:val="00F44B5B"/>
    <w:rsid w:val="00F846EE"/>
    <w:rsid w:val="00F9447C"/>
    <w:rsid w:val="00FA07AD"/>
    <w:rsid w:val="00FC4028"/>
    <w:rsid w:val="00FD0FF3"/>
    <w:rsid w:val="00FD41A0"/>
    <w:rsid w:val="00FE0B45"/>
    <w:rsid w:val="00FE17A4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link w:val="a5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9">
    <w:name w:val="Strong"/>
    <w:qFormat/>
    <w:rsid w:val="004B2963"/>
    <w:rPr>
      <w:b/>
      <w:bCs/>
    </w:rPr>
  </w:style>
  <w:style w:type="paragraph" w:styleId="aa">
    <w:name w:val="footnote text"/>
    <w:basedOn w:val="a"/>
    <w:link w:val="ab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b">
    <w:name w:val="Текст сноски Знак"/>
    <w:basedOn w:val="a0"/>
    <w:link w:val="aa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d">
    <w:name w:val="Body Text"/>
    <w:basedOn w:val="a"/>
    <w:link w:val="ae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Основной текст Знак"/>
    <w:basedOn w:val="a0"/>
    <w:link w:val="ad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8E7B48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Plain Text"/>
    <w:basedOn w:val="a"/>
    <w:link w:val="af1"/>
    <w:rsid w:val="00F9447C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f1">
    <w:name w:val="Текст Знак"/>
    <w:basedOn w:val="a0"/>
    <w:link w:val="af0"/>
    <w:rsid w:val="00F9447C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9D1538"/>
  </w:style>
  <w:style w:type="character" w:styleId="af2">
    <w:name w:val="Emphasis"/>
    <w:basedOn w:val="a0"/>
    <w:uiPriority w:val="20"/>
    <w:qFormat/>
    <w:rsid w:val="009D1538"/>
    <w:rPr>
      <w:i/>
      <w:iCs/>
    </w:rPr>
  </w:style>
  <w:style w:type="character" w:customStyle="1" w:styleId="a5">
    <w:name w:val="Обычный (веб) Знак"/>
    <w:link w:val="a4"/>
    <w:locked/>
    <w:rsid w:val="003C4128"/>
    <w:rPr>
      <w:rFonts w:ascii="Verdana" w:eastAsia="Times New Roman" w:hAnsi="Verdana" w:cs="Times New Roman"/>
      <w:sz w:val="24"/>
      <w:szCs w:val="24"/>
      <w:lang w:eastAsia="ru-RU"/>
    </w:rPr>
  </w:style>
  <w:style w:type="paragraph" w:styleId="af3">
    <w:name w:val="endnote text"/>
    <w:basedOn w:val="a"/>
    <w:link w:val="af4"/>
    <w:uiPriority w:val="99"/>
    <w:unhideWhenUsed/>
    <w:rsid w:val="008E3E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f4">
    <w:name w:val="Текст концевой сноски Знак"/>
    <w:basedOn w:val="a0"/>
    <w:link w:val="af3"/>
    <w:uiPriority w:val="99"/>
    <w:rsid w:val="008E3E4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9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545907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37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011160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79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467904">
          <w:marLeft w:val="-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302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9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network.org.ua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network.org.u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.kremen@network.org.ua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a.kremen@network.org.ua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://www.google.com/url?q=http%3A%2F%2Fnetwork.org.ua%2Fwp-content%2Fuploads%2F2017%2F03%2FKodeks-povedinki-postachalnikiv.pdf&amp;sa=D&amp;sntz=1&amp;usg=AFQjCNEVv9pZtPtx1xiWYfS0GtC4qfZgi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7EB04-75F6-4C7C-B880-4B3BEE557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4</Pages>
  <Words>5283</Words>
  <Characters>3012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Кремень Артем</cp:lastModifiedBy>
  <cp:revision>59</cp:revision>
  <cp:lastPrinted>2016-01-21T15:09:00Z</cp:lastPrinted>
  <dcterms:created xsi:type="dcterms:W3CDTF">2016-02-08T15:19:00Z</dcterms:created>
  <dcterms:modified xsi:type="dcterms:W3CDTF">2017-09-08T12:08:00Z</dcterms:modified>
</cp:coreProperties>
</file>