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5D" w:rsidRPr="002557A4" w:rsidRDefault="0018345D" w:rsidP="0018345D">
      <w:pPr>
        <w:pStyle w:val="af3"/>
        <w:pageBreakBefore/>
        <w:ind w:left="3600" w:firstLine="720"/>
        <w:rPr>
          <w:rFonts w:eastAsia="WenQuanYi Micro Hei"/>
          <w:color w:val="000000"/>
          <w:kern w:val="0"/>
          <w:lang w:val="uk-UA" w:eastAsia="en-US"/>
        </w:rPr>
      </w:pPr>
      <w:r w:rsidRPr="002557A4">
        <w:rPr>
          <w:rFonts w:ascii="Nimbus Roman No9 L" w:eastAsia="WenQuanYi Micro Hei" w:hAnsi="Nimbus Roman No9 L"/>
          <w:b/>
          <w:color w:val="000000"/>
          <w:kern w:val="0"/>
          <w:lang w:val="uk-UA"/>
        </w:rPr>
        <w:t>Шановні колеги!</w:t>
      </w:r>
    </w:p>
    <w:p w:rsidR="0018345D" w:rsidRPr="002357DF" w:rsidRDefault="0018345D" w:rsidP="0018345D">
      <w:pPr>
        <w:tabs>
          <w:tab w:val="left" w:pos="720"/>
        </w:tabs>
        <w:spacing w:line="100" w:lineRule="atLeast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2557A4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Запрошуємо вас до співробітництва в рамках проекту Інституту з міжнародного співробітництва</w:t>
      </w:r>
      <w:r w:rsidRPr="002357DF">
        <w:rPr>
          <w:rFonts w:eastAsia="WenQuanYi Micro Hei"/>
          <w:color w:val="000000"/>
          <w:kern w:val="0"/>
          <w:lang w:val="uk-UA" w:eastAsia="en-US"/>
        </w:rPr>
        <w:t xml:space="preserve"> 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німецької асоціації народних університетів (DVV </w:t>
      </w:r>
      <w:proofErr w:type="spellStart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International</w:t>
      </w:r>
      <w:proofErr w:type="spellEnd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) та Інформаційно-дослідного центру</w:t>
      </w:r>
      <w:r w:rsidRPr="002357DF">
        <w:rPr>
          <w:rFonts w:eastAsia="WenQuanYi Micro Hei"/>
          <w:color w:val="000000"/>
          <w:kern w:val="0"/>
          <w:lang w:val="uk-UA" w:eastAsia="en-US"/>
        </w:rPr>
        <w:t xml:space="preserve"> 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«Інтеграція та розвиток</w:t>
      </w:r>
      <w:r w:rsidRPr="002357DF">
        <w:rPr>
          <w:rFonts w:ascii="Nimbus Roman No9 L" w:eastAsia="WenQuanYi Micro Hei" w:hAnsi="Nimbus Roman No9 L"/>
          <w:color w:val="000000" w:themeColor="text1"/>
          <w:kern w:val="0"/>
          <w:lang w:val="uk-UA" w:eastAsia="en-US"/>
        </w:rPr>
        <w:t xml:space="preserve">» </w:t>
      </w:r>
      <w:r w:rsidRPr="002357DF">
        <w:rPr>
          <w:rFonts w:ascii="Nimbus Roman No9 L" w:eastAsia="Calibri" w:hAnsi="Nimbus Roman No9 L"/>
          <w:color w:val="000000" w:themeColor="text1"/>
          <w:kern w:val="0"/>
          <w:lang w:val="uk-UA" w:eastAsia="en-US"/>
        </w:rPr>
        <w:t>«</w:t>
      </w:r>
      <w:r w:rsidRPr="002357DF">
        <w:rPr>
          <w:rFonts w:ascii="Nimbus Roman No9 L" w:eastAsia="WenQuanYi Micro Hei" w:hAnsi="Nimbus Roman No9 L"/>
          <w:b/>
          <w:bCs/>
          <w:color w:val="000000" w:themeColor="text1"/>
          <w:kern w:val="0"/>
          <w:lang w:val="uk-UA" w:eastAsia="en-US"/>
        </w:rPr>
        <w:t>Замінимо мури відчиненими вікнами</w:t>
      </w:r>
      <w:r w:rsidRPr="002357DF">
        <w:rPr>
          <w:rFonts w:ascii="Nimbus Roman No9 L" w:eastAsia="Calibri" w:hAnsi="Nimbus Roman No9 L"/>
          <w:color w:val="000000" w:themeColor="text1"/>
          <w:kern w:val="0"/>
          <w:lang w:val="uk-UA" w:eastAsia="en-US"/>
        </w:rPr>
        <w:t>»</w:t>
      </w:r>
      <w:r w:rsidRPr="002357DF">
        <w:rPr>
          <w:rFonts w:ascii="Nimbus Roman No9 L" w:eastAsia="WenQuanYi Micro Hei" w:hAnsi="Nimbus Roman No9 L"/>
          <w:color w:val="000000" w:themeColor="text1"/>
          <w:kern w:val="0"/>
          <w:lang w:val="uk-UA" w:eastAsia="en-US"/>
        </w:rPr>
        <w:t xml:space="preserve">, 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який буде виконуватися за підтримки Міністерства закордонних справ Німеччини.</w:t>
      </w:r>
    </w:p>
    <w:p w:rsidR="0018345D" w:rsidRPr="002357DF" w:rsidRDefault="0018345D" w:rsidP="002557A4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Дана ініціатива базується на результатах і є логічним продовженням проекту «Від руйнування до творення. Шляхи примирення в українському суспільстві», який реалізовувався з липня 2015 року по грудень 2015 року.</w:t>
      </w: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 w:themeColor="text1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Calibri" w:hAnsi="Nimbus Roman No9 L"/>
          <w:color w:val="000000" w:themeColor="text1"/>
          <w:kern w:val="0"/>
          <w:shd w:val="clear" w:color="auto" w:fill="FFFFFF"/>
          <w:lang w:val="uk-UA" w:eastAsia="en-US"/>
        </w:rPr>
        <w:t xml:space="preserve">Проект </w:t>
      </w:r>
      <w:r w:rsidRPr="002357DF">
        <w:rPr>
          <w:rFonts w:ascii="Nimbus Roman No9 L" w:eastAsia="Calibri" w:hAnsi="Nimbus Roman No9 L"/>
          <w:color w:val="000000" w:themeColor="text1"/>
          <w:kern w:val="0"/>
          <w:lang w:val="uk-UA" w:eastAsia="en-US"/>
        </w:rPr>
        <w:t>«</w:t>
      </w:r>
      <w:r w:rsidRPr="002357DF">
        <w:rPr>
          <w:rFonts w:ascii="Nimbus Roman No9 L" w:eastAsia="WenQuanYi Micro Hei" w:hAnsi="Nimbus Roman No9 L"/>
          <w:b/>
          <w:bCs/>
          <w:color w:val="000000" w:themeColor="text1"/>
          <w:kern w:val="0"/>
          <w:lang w:val="uk-UA" w:eastAsia="en-US"/>
        </w:rPr>
        <w:t>Замінимо мури відчиненими вікнами</w:t>
      </w:r>
      <w:r w:rsidRPr="002357DF">
        <w:rPr>
          <w:rFonts w:ascii="Nimbus Roman No9 L" w:eastAsia="Calibri" w:hAnsi="Nimbus Roman No9 L"/>
          <w:color w:val="000000" w:themeColor="text1"/>
          <w:kern w:val="0"/>
          <w:lang w:val="uk-UA" w:eastAsia="en-US"/>
        </w:rPr>
        <w:t>»</w:t>
      </w:r>
      <w:r w:rsidRPr="002357DF">
        <w:rPr>
          <w:rFonts w:ascii="Nimbus Roman No9 L" w:eastAsia="WenQuanYi Micro Hei" w:hAnsi="Nimbus Roman No9 L"/>
          <w:color w:val="000000" w:themeColor="text1"/>
          <w:kern w:val="0"/>
          <w:lang w:val="uk-UA" w:eastAsia="en-US"/>
        </w:rPr>
        <w:t xml:space="preserve"> </w:t>
      </w:r>
      <w:r w:rsidRPr="002357DF">
        <w:rPr>
          <w:rFonts w:ascii="Nimbus Roman No9 L" w:eastAsia="Calibri" w:hAnsi="Nimbus Roman No9 L"/>
          <w:color w:val="000000" w:themeColor="text1"/>
          <w:kern w:val="0"/>
          <w:shd w:val="clear" w:color="auto" w:fill="FFFFFF"/>
          <w:lang w:val="uk-UA" w:eastAsia="en-US"/>
        </w:rPr>
        <w:t xml:space="preserve">спрямований </w:t>
      </w:r>
      <w:r w:rsidRPr="002357DF">
        <w:rPr>
          <w:rFonts w:ascii="Nimbus Roman No9 L" w:eastAsia="Calibri" w:hAnsi="Nimbus Roman No9 L"/>
          <w:color w:val="000000"/>
          <w:kern w:val="0"/>
          <w:shd w:val="clear" w:color="auto" w:fill="FFFFFF"/>
          <w:lang w:val="uk-UA" w:eastAsia="en-US"/>
        </w:rPr>
        <w:t>​​на розвиток культури співробітництва у локальних спільнотах України через посилення знань і навичок активістів громадянського суспільства, представників місцевих закладів культури, органів влади та журналістів в рамках культурно-освітніх ініціатив, що зорієнтовані на підтримку форм культурного розмаїття та просування інноваційних під</w:t>
      </w:r>
      <w:r w:rsidRPr="002357DF">
        <w:rPr>
          <w:rFonts w:ascii="Nimbus Roman No9 L" w:eastAsia="Calibri" w:hAnsi="Nimbus Roman No9 L"/>
          <w:color w:val="000000"/>
          <w:kern w:val="0"/>
          <w:lang w:val="uk-UA" w:eastAsia="en-US"/>
        </w:rPr>
        <w:t>ходів до освіти дорослих</w:t>
      </w:r>
      <w:r w:rsidRPr="002357DF">
        <w:rPr>
          <w:rFonts w:eastAsia="WenQuanYi Micro Hei"/>
          <w:color w:val="000000"/>
          <w:kern w:val="0"/>
          <w:lang w:val="uk-UA" w:eastAsia="en-US"/>
        </w:rPr>
        <w:t>.</w:t>
      </w:r>
    </w:p>
    <w:p w:rsidR="0018345D" w:rsidRPr="002357DF" w:rsidRDefault="0018345D" w:rsidP="0018345D">
      <w:pPr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eastAsia="WenQuanYi Micro Hei"/>
          <w:color w:val="000000"/>
          <w:kern w:val="0"/>
          <w:lang w:val="uk-UA" w:eastAsia="en-US"/>
        </w:rPr>
        <w:t>Під час проекту культурні установи, завдяки партнерству з активістами місцевих громад, зможуть розширити свої функції, розробити культурні та освітні програми для різних груп дорослого населення, стати локальними платформами примирення, діалогу і зміцнення довіри на локальному та міжрегіональному рівнях.</w:t>
      </w:r>
    </w:p>
    <w:p w:rsidR="0018345D" w:rsidRPr="002357DF" w:rsidRDefault="0018345D" w:rsidP="0018345D">
      <w:pPr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suppressLineNumbers/>
        <w:tabs>
          <w:tab w:val="left" w:pos="720"/>
          <w:tab w:val="center" w:pos="4819"/>
          <w:tab w:val="right" w:pos="9639"/>
        </w:tabs>
        <w:spacing w:line="100" w:lineRule="atLeast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en-US"/>
        </w:rPr>
        <w:t>Цільові групи проекту:</w:t>
      </w:r>
    </w:p>
    <w:p w:rsidR="0018345D" w:rsidRPr="002557A4" w:rsidRDefault="0018345D" w:rsidP="002557A4">
      <w:pPr>
        <w:pStyle w:val="a3"/>
        <w:numPr>
          <w:ilvl w:val="0"/>
          <w:numId w:val="16"/>
        </w:num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активісти громадських організацій;</w:t>
      </w:r>
    </w:p>
    <w:p w:rsidR="0018345D" w:rsidRPr="002557A4" w:rsidRDefault="0018345D" w:rsidP="002557A4">
      <w:pPr>
        <w:pStyle w:val="a3"/>
        <w:numPr>
          <w:ilvl w:val="0"/>
          <w:numId w:val="16"/>
        </w:num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фахівці установ культури (будинки культури, музеї, бібліотеки та </w:t>
      </w:r>
      <w:proofErr w:type="spellStart"/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інш</w:t>
      </w:r>
      <w:proofErr w:type="spellEnd"/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.);</w:t>
      </w:r>
    </w:p>
    <w:p w:rsidR="0018345D" w:rsidRPr="002557A4" w:rsidRDefault="0018345D" w:rsidP="002557A4">
      <w:pPr>
        <w:pStyle w:val="a3"/>
        <w:numPr>
          <w:ilvl w:val="0"/>
          <w:numId w:val="16"/>
        </w:num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представники органів влади та місцевого самоврядування;</w:t>
      </w:r>
    </w:p>
    <w:p w:rsidR="0018345D" w:rsidRPr="002557A4" w:rsidRDefault="0018345D" w:rsidP="002557A4">
      <w:pPr>
        <w:pStyle w:val="a3"/>
        <w:numPr>
          <w:ilvl w:val="0"/>
          <w:numId w:val="16"/>
        </w:num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журналісти </w:t>
      </w:r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місцевих</w:t>
      </w:r>
      <w:r w:rsidRPr="002557A4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 медіа.</w:t>
      </w: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Проект реалізується з травня по грудень 2016 року.</w:t>
      </w:r>
    </w:p>
    <w:p w:rsidR="0018345D" w:rsidRPr="002357DF" w:rsidRDefault="0018345D" w:rsidP="0018345D">
      <w:pPr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2557A4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>На першому етапі за підсумками конкурсу проектних заявок на міні-гранти будуть відібрані дев'ять</w:t>
      </w:r>
      <w:r w:rsidR="002557A4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 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організацій-партнерів з дев'яти областей України: 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Житомирської, Черкаської, Миколаївсь</w:t>
      </w:r>
      <w:r w:rsidR="002557A4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кої, Херсонської, Запорізької, Київської, Сумської, Че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рн</w:t>
      </w:r>
      <w:r w:rsidR="002557A4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і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в</w:t>
      </w:r>
      <w:r w:rsidR="002557A4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ецької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, Львівської.</w:t>
      </w:r>
    </w:p>
    <w:p w:rsidR="0018345D" w:rsidRPr="002357DF" w:rsidRDefault="0018345D" w:rsidP="0018345D">
      <w:pPr>
        <w:suppressLineNumbers/>
        <w:tabs>
          <w:tab w:val="left" w:pos="720"/>
          <w:tab w:val="center" w:pos="4819"/>
          <w:tab w:val="right" w:pos="9639"/>
        </w:tabs>
        <w:spacing w:line="100" w:lineRule="atLeast"/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</w:pP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Одержувачі гранту будуть мати можливість реалізовувати проектні ініціативи до 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30 листопада 2016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 року.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Положення про конкурс міні-грантів та всі необхідні документи для оформлення заявки проекту можна завантажити 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u w:val="single"/>
          <w:lang w:val="uk-UA" w:eastAsia="zh-CN" w:bidi="hi-IN"/>
        </w:rPr>
        <w:t>тут.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Заявки на одержання міні-гранту приймаються до 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zh-CN" w:bidi="hi-IN"/>
        </w:rPr>
        <w:t>24:00 години 03 червня 2016 року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 за в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становленим форматом англійською або російською мовами в електронному вигляді на електронну адресу: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en-US"/>
        </w:rPr>
        <w:t xml:space="preserve">info@dvv-international.org.ua або безпосередньо в офісі: </w:t>
      </w:r>
      <w:r w:rsidRPr="002557A4">
        <w:rPr>
          <w:rFonts w:ascii="Nimbus Roman No9 L" w:eastAsia="WenQuanYi Micro Hei" w:hAnsi="Nimbus Roman No9 L"/>
          <w:b/>
          <w:bCs/>
          <w:color w:val="000000"/>
          <w:kern w:val="0"/>
          <w:lang w:val="uk-UA" w:eastAsia="en-US"/>
        </w:rPr>
        <w:t>вул. Костьольна, 4, оф.16, 01001</w:t>
      </w:r>
      <w:r w:rsidRPr="002357DF">
        <w:rPr>
          <w:rFonts w:ascii="Nimbus Roman No9 L" w:eastAsia="WenQuanYi Micro Hei" w:hAnsi="Nimbus Roman No9 L"/>
          <w:b/>
          <w:bCs/>
          <w:color w:val="000000"/>
          <w:kern w:val="0"/>
          <w:lang w:val="uk-UA" w:eastAsia="en-US"/>
        </w:rPr>
        <w:t>, Київ.</w:t>
      </w:r>
    </w:p>
    <w:p w:rsidR="0018345D" w:rsidRPr="002557A4" w:rsidRDefault="0018345D" w:rsidP="0018345D">
      <w:pPr>
        <w:widowControl w:val="0"/>
        <w:suppressAutoHyphens w:val="0"/>
        <w:autoSpaceDE w:val="0"/>
        <w:autoSpaceDN w:val="0"/>
        <w:adjustRightInd w:val="0"/>
        <w:spacing w:after="120" w:line="100" w:lineRule="atLeast"/>
        <w:jc w:val="both"/>
        <w:rPr>
          <w:b/>
          <w:u w:color="000000"/>
          <w:lang w:val="uk-UA" w:eastAsia="zh-CN" w:bidi="hi-IN"/>
        </w:rPr>
      </w:pPr>
      <w:r w:rsidRPr="002557A4">
        <w:rPr>
          <w:b/>
          <w:u w:color="000000"/>
          <w:lang w:val="uk-UA" w:eastAsia="zh-CN" w:bidi="hi-IN"/>
        </w:rPr>
        <w:t>Заявки, відправлені поштою, повинні бути доставлені в офіс не пізніше зазначеного часу.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Для представників організацій, які отримають міні-гранти, проектом передбачено участь в семінарах та тренінгах з наступних </w:t>
      </w:r>
      <w:proofErr w:type="spellStart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тематик</w:t>
      </w:r>
      <w:proofErr w:type="spellEnd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:</w:t>
      </w:r>
    </w:p>
    <w:p w:rsidR="0018345D" w:rsidRPr="002357DF" w:rsidRDefault="0018345D" w:rsidP="0018345D">
      <w:pPr>
        <w:widowControl w:val="0"/>
        <w:numPr>
          <w:ilvl w:val="0"/>
          <w:numId w:val="14"/>
        </w:numPr>
        <w:tabs>
          <w:tab w:val="left" w:pos="720"/>
        </w:tabs>
        <w:suppressAutoHyphens w:val="0"/>
        <w:spacing w:line="276" w:lineRule="auto"/>
        <w:ind w:left="714" w:hanging="357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Проектний та фінансовий менеджмент (1-2 липня 2016 року);</w:t>
      </w:r>
    </w:p>
    <w:p w:rsidR="0018345D" w:rsidRPr="002357DF" w:rsidRDefault="0018345D" w:rsidP="0018345D">
      <w:pPr>
        <w:widowControl w:val="0"/>
        <w:numPr>
          <w:ilvl w:val="0"/>
          <w:numId w:val="15"/>
        </w:numPr>
        <w:tabs>
          <w:tab w:val="left" w:pos="720"/>
        </w:tabs>
        <w:suppressAutoHyphens w:val="0"/>
        <w:spacing w:line="276" w:lineRule="auto"/>
        <w:ind w:left="714" w:hanging="357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Культурне розмаїття, міжкультурний діалог та освіта дорослих (середина липня)</w:t>
      </w:r>
    </w:p>
    <w:p w:rsidR="0018345D" w:rsidRPr="002357DF" w:rsidRDefault="0018345D" w:rsidP="0018345D">
      <w:pPr>
        <w:widowControl w:val="0"/>
        <w:numPr>
          <w:ilvl w:val="0"/>
          <w:numId w:val="15"/>
        </w:numPr>
        <w:tabs>
          <w:tab w:val="left" w:pos="720"/>
        </w:tabs>
        <w:suppressAutoHyphens w:val="0"/>
        <w:spacing w:line="276" w:lineRule="auto"/>
        <w:ind w:left="714" w:hanging="357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Школа </w:t>
      </w:r>
      <w:proofErr w:type="spellStart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волонтерства</w:t>
      </w:r>
      <w:proofErr w:type="spellEnd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: від ідеї – до ефективної командної роботи (кінець вересня)</w:t>
      </w:r>
    </w:p>
    <w:p w:rsidR="0018345D" w:rsidRPr="002357DF" w:rsidRDefault="0018345D" w:rsidP="0018345D">
      <w:pPr>
        <w:widowControl w:val="0"/>
        <w:numPr>
          <w:ilvl w:val="0"/>
          <w:numId w:val="15"/>
        </w:numPr>
        <w:tabs>
          <w:tab w:val="left" w:pos="720"/>
        </w:tabs>
        <w:suppressAutoHyphens w:val="0"/>
        <w:spacing w:line="276" w:lineRule="auto"/>
        <w:ind w:left="714" w:hanging="357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Школа культурного менеджменту і підприємництва (початок жовтня)</w:t>
      </w:r>
    </w:p>
    <w:p w:rsidR="0018345D" w:rsidRPr="002357DF" w:rsidRDefault="0018345D" w:rsidP="0018345D">
      <w:pPr>
        <w:widowControl w:val="0"/>
        <w:numPr>
          <w:ilvl w:val="0"/>
          <w:numId w:val="15"/>
        </w:numPr>
        <w:tabs>
          <w:tab w:val="left" w:pos="720"/>
        </w:tabs>
        <w:suppressAutoHyphens w:val="0"/>
        <w:spacing w:line="276" w:lineRule="auto"/>
        <w:ind w:left="714" w:hanging="357"/>
        <w:rPr>
          <w:rFonts w:eastAsia="WenQuanYi Micro Hei"/>
          <w:color w:val="000000"/>
          <w:kern w:val="0"/>
          <w:lang w:val="uk-UA" w:eastAsia="en-US"/>
        </w:rPr>
      </w:pPr>
      <w:proofErr w:type="spellStart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>Медіашкола</w:t>
      </w:r>
      <w:proofErr w:type="spellEnd"/>
      <w:r w:rsidRPr="002357DF">
        <w:rPr>
          <w:rFonts w:ascii="Nimbus Roman No9 L" w:eastAsia="WenQuanYi Micro Hei" w:hAnsi="Nimbus Roman No9 L"/>
          <w:color w:val="000000"/>
          <w:kern w:val="0"/>
          <w:lang w:val="uk-UA" w:eastAsia="en-US"/>
        </w:rPr>
        <w:t xml:space="preserve"> для регіональних журналістів (початок серпня і початок листопада)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ind w:left="720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276" w:lineRule="auto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Усім учасникам освітньої програми у межах проекту будуть компенсовані витрати на проїзд (економ-класом), проживання й харчування.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 xml:space="preserve">Представники всіх партнерських організацій будуть мати можливість взяти участь у програмі ознайомлювального візиту до Німеччини та Польщі, розширити свій досвід та налагодити контакти з культурно-освітніми центрами цих країн (перша декада жовтня). 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Презентація досвіду партнерських ініціатив буде </w:t>
      </w:r>
      <w:proofErr w:type="spellStart"/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>здійснюватись</w:t>
      </w:r>
      <w:proofErr w:type="spellEnd"/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 у форматі регіональних круглих столів та під час міжрегіональної зустрічі</w:t>
      </w:r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 xml:space="preserve"> партнерських організацій (листопад), на </w:t>
      </w: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регіональних і загальнонаціональних </w:t>
      </w:r>
      <w:proofErr w:type="spellStart"/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>медіаканалах</w:t>
      </w:r>
      <w:proofErr w:type="spellEnd"/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>, а також – на сторінках веб-порталу проекту.</w:t>
      </w: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tabs>
          <w:tab w:val="left" w:pos="720"/>
        </w:tabs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color w:val="000000"/>
          <w:kern w:val="0"/>
          <w:lang w:val="uk-UA" w:eastAsia="zh-CN" w:bidi="hi-IN"/>
        </w:rPr>
        <w:t xml:space="preserve">По  завершенні міні-проектів організації-учасники будуть запрошені до Києва на </w:t>
      </w:r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Фестиваль кул</w:t>
      </w:r>
      <w:r w:rsidR="002557A4" w:rsidRPr="002557A4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ьтурно-освітніх ініціатив (перша</w:t>
      </w:r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 xml:space="preserve"> половина грудня), де відбудуться тематичні майстер-класи українських і міжнародних </w:t>
      </w:r>
      <w:r w:rsidR="002557A4" w:rsidRPr="002557A4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експертів</w:t>
      </w:r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, що прац</w:t>
      </w:r>
      <w:r w:rsidR="00F45C56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юють у галузях освіти дорослих</w:t>
      </w:r>
      <w:r w:rsidR="00F45C56" w:rsidRPr="00F45C56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ru-RU" w:eastAsia="en-US"/>
        </w:rPr>
        <w:t xml:space="preserve"> </w:t>
      </w:r>
      <w:bookmarkStart w:id="0" w:name="_GoBack"/>
      <w:bookmarkEnd w:id="0"/>
      <w:r w:rsidRPr="002357DF">
        <w:rPr>
          <w:rFonts w:ascii="Nimbus Roman No9 L" w:eastAsia="WenQuanYi Micro Hei" w:hAnsi="Nimbus Roman No9 L" w:cs="DejaVu Sans Condensed"/>
          <w:color w:val="000000"/>
          <w:kern w:val="0"/>
          <w:shd w:val="clear" w:color="auto" w:fill="FFFFFF"/>
          <w:lang w:val="uk-UA" w:eastAsia="en-US"/>
        </w:rPr>
        <w:t>та культурного менеджменту.</w:t>
      </w:r>
    </w:p>
    <w:p w:rsidR="0018345D" w:rsidRPr="002357DF" w:rsidRDefault="0018345D" w:rsidP="0018345D">
      <w:pPr>
        <w:tabs>
          <w:tab w:val="left" w:pos="720"/>
        </w:tabs>
        <w:spacing w:line="100" w:lineRule="atLeast"/>
        <w:rPr>
          <w:rFonts w:eastAsia="WenQuanYi Micro Hei"/>
          <w:color w:val="000000"/>
          <w:kern w:val="0"/>
          <w:lang w:val="uk-UA" w:eastAsia="en-US"/>
        </w:rPr>
      </w:pP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color w:val="000000"/>
          <w:kern w:val="0"/>
          <w:lang w:val="uk-UA" w:eastAsia="en-US"/>
        </w:rPr>
      </w:pPr>
      <w:r w:rsidRPr="002357DF">
        <w:rPr>
          <w:rFonts w:ascii="Nimbus Roman No9 L" w:eastAsia="WenQuanYi Micro Hei" w:hAnsi="Nimbus Roman No9 L"/>
          <w:b/>
          <w:bCs/>
          <w:iCs/>
          <w:color w:val="000000"/>
          <w:kern w:val="0"/>
          <w:lang w:val="uk-UA" w:eastAsia="zh-CN" w:bidi="hi-IN"/>
        </w:rPr>
        <w:t>З усіх питань стосовно проекту звертайтеся на електронні адреси:</w:t>
      </w:r>
    </w:p>
    <w:p w:rsidR="0018345D" w:rsidRPr="002357DF" w:rsidRDefault="0018345D" w:rsidP="0018345D">
      <w:pPr>
        <w:widowControl w:val="0"/>
        <w:tabs>
          <w:tab w:val="left" w:pos="720"/>
        </w:tabs>
        <w:suppressAutoHyphens w:val="0"/>
        <w:spacing w:line="100" w:lineRule="atLeast"/>
        <w:jc w:val="both"/>
        <w:rPr>
          <w:rFonts w:eastAsia="WenQuanYi Micro Hei"/>
          <w:kern w:val="0"/>
          <w:lang w:val="uk-UA" w:eastAsia="en-US"/>
        </w:rPr>
      </w:pPr>
      <w:hyperlink r:id="rId8">
        <w:r w:rsidRPr="002557A4">
          <w:rPr>
            <w:rFonts w:ascii="DejaVu Sans Condensed" w:eastAsia="Verdana" w:hAnsi="DejaVu Sans Condensed" w:cs="Verdana"/>
            <w:b/>
            <w:bCs/>
            <w:iCs/>
            <w:kern w:val="0"/>
            <w:u w:val="single"/>
            <w:lang w:val="uk-UA" w:eastAsia="ru-RU" w:bidi="ru-RU"/>
          </w:rPr>
          <w:t>info@dvv-international.org.ua</w:t>
        </w:r>
      </w:hyperlink>
      <w:r w:rsidRPr="002357DF">
        <w:rPr>
          <w:rFonts w:ascii="DejaVu Sans Condensed" w:eastAsia="Verdana" w:hAnsi="DejaVu Sans Condensed" w:cs="Verdana"/>
          <w:b/>
          <w:bCs/>
          <w:iCs/>
          <w:kern w:val="0"/>
          <w:lang w:val="uk-UA" w:eastAsia="zh-CN" w:bidi="hi-IN"/>
        </w:rPr>
        <w:t xml:space="preserve"> </w:t>
      </w:r>
    </w:p>
    <w:p w:rsidR="00111C94" w:rsidRPr="002557A4" w:rsidRDefault="0018345D" w:rsidP="002557A4">
      <w:pPr>
        <w:widowControl w:val="0"/>
        <w:tabs>
          <w:tab w:val="left" w:pos="720"/>
        </w:tabs>
        <w:suppressAutoHyphens w:val="0"/>
        <w:spacing w:line="100" w:lineRule="atLeast"/>
        <w:jc w:val="both"/>
        <w:rPr>
          <w:u w:color="000000"/>
          <w:lang w:val="uk-UA" w:eastAsia="zh-CN" w:bidi="hi-IN"/>
        </w:rPr>
      </w:pPr>
      <w:r w:rsidRPr="002357DF">
        <w:rPr>
          <w:rFonts w:ascii="Nimbus Roman No9 L" w:eastAsia="WenQuanYi Micro Hei" w:hAnsi="Nimbus Roman No9 L"/>
          <w:b/>
          <w:bCs/>
          <w:iCs/>
          <w:color w:val="000000"/>
          <w:kern w:val="0"/>
          <w:lang w:val="uk-UA" w:eastAsia="zh-CN" w:bidi="hi-IN"/>
        </w:rPr>
        <w:t>integrationcenter97@gmail.com</w:t>
      </w:r>
    </w:p>
    <w:p w:rsidR="00111C94" w:rsidRPr="00111C94" w:rsidRDefault="00111C94" w:rsidP="00111C94">
      <w:pPr>
        <w:suppressAutoHyphens w:val="0"/>
        <w:autoSpaceDE w:val="0"/>
        <w:autoSpaceDN w:val="0"/>
        <w:adjustRightInd w:val="0"/>
        <w:spacing w:line="100" w:lineRule="atLeast"/>
        <w:rPr>
          <w:sz w:val="20"/>
          <w:szCs w:val="20"/>
          <w:u w:color="000000"/>
          <w:lang w:val="ru-RU" w:eastAsia="zh-CN" w:bidi="hi-IN"/>
        </w:rPr>
      </w:pPr>
    </w:p>
    <w:sectPr w:rsidR="00111C94" w:rsidRPr="00111C94" w:rsidSect="008A687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76" w:right="680" w:bottom="170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DE9" w:rsidRDefault="00BC3DE9" w:rsidP="00E11469">
      <w:r>
        <w:separator/>
      </w:r>
    </w:p>
  </w:endnote>
  <w:endnote w:type="continuationSeparator" w:id="0">
    <w:p w:rsidR="00BC3DE9" w:rsidRDefault="00BC3DE9" w:rsidP="00E1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DejaVu Sans Condense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439464"/>
      <w:docPartObj>
        <w:docPartGallery w:val="Page Numbers (Bottom of Page)"/>
        <w:docPartUnique/>
      </w:docPartObj>
    </w:sdtPr>
    <w:sdtEndPr/>
    <w:sdtContent>
      <w:p w:rsidR="00783FE6" w:rsidRDefault="00D92A2A">
        <w:pPr>
          <w:pStyle w:val="a9"/>
          <w:jc w:val="right"/>
        </w:pPr>
        <w:r>
          <w:fldChar w:fldCharType="begin"/>
        </w:r>
        <w:r w:rsidR="00783FE6">
          <w:instrText>PAGE   \* MERGEFORMAT</w:instrText>
        </w:r>
        <w:r>
          <w:fldChar w:fldCharType="separate"/>
        </w:r>
        <w:r w:rsidR="00F45C56" w:rsidRPr="00F45C56">
          <w:rPr>
            <w:noProof/>
            <w:lang w:val="ru-RU"/>
          </w:rPr>
          <w:t>2</w:t>
        </w:r>
        <w:r>
          <w:fldChar w:fldCharType="end"/>
        </w:r>
      </w:p>
    </w:sdtContent>
  </w:sdt>
  <w:p w:rsidR="00977B3C" w:rsidRPr="00C03DD4" w:rsidRDefault="00977B3C" w:rsidP="00977B3C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2B7C83A0" wp14:editId="62D2602C">
          <wp:extent cx="1200150" cy="609600"/>
          <wp:effectExtent l="0" t="0" r="0" b="0"/>
          <wp:docPr id="7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Cs/>
        <w:color w:val="000000"/>
        <w:lang w:val="ru-RU"/>
      </w:rPr>
      <w:t xml:space="preserve">Проект выполняется </w:t>
    </w:r>
    <w:r w:rsidRPr="00C03DD4">
      <w:rPr>
        <w:b/>
        <w:iCs/>
        <w:color w:val="000000"/>
        <w:lang w:val="ru-RU"/>
      </w:rPr>
      <w:t>при поддержке Министерства иностранных дел Германии</w:t>
    </w:r>
  </w:p>
  <w:p w:rsidR="00783FE6" w:rsidRPr="00977B3C" w:rsidRDefault="00783FE6">
    <w:pPr>
      <w:pStyle w:val="a9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FE6" w:rsidRDefault="00EA36B7" w:rsidP="00EA36B7">
    <w:pPr>
      <w:pStyle w:val="a9"/>
      <w:tabs>
        <w:tab w:val="clear" w:pos="9639"/>
        <w:tab w:val="left" w:pos="5040"/>
      </w:tabs>
    </w:pPr>
    <w:r>
      <w:tab/>
    </w:r>
    <w:r>
      <w:tab/>
    </w:r>
    <w:r>
      <w:tab/>
    </w:r>
  </w:p>
  <w:p w:rsidR="00C94382" w:rsidRPr="00C03DD4" w:rsidRDefault="00C94382" w:rsidP="00C94382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1212BD26" wp14:editId="73EF141F">
          <wp:extent cx="1200150" cy="609600"/>
          <wp:effectExtent l="0" t="0" r="0" b="0"/>
          <wp:docPr id="6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Cs/>
        <w:color w:val="000000"/>
        <w:lang w:val="ru-RU"/>
      </w:rPr>
      <w:t xml:space="preserve">Проект выполняется </w:t>
    </w:r>
    <w:r w:rsidRPr="00C03DD4">
      <w:rPr>
        <w:b/>
        <w:iCs/>
        <w:color w:val="000000"/>
        <w:lang w:val="ru-RU"/>
      </w:rPr>
      <w:t>при поддержке Министерства иностранных дел Германии</w:t>
    </w:r>
  </w:p>
  <w:p w:rsidR="00783FE6" w:rsidRPr="00C94382" w:rsidRDefault="00783FE6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DE9" w:rsidRDefault="00BC3DE9" w:rsidP="00E11469">
      <w:r>
        <w:separator/>
      </w:r>
    </w:p>
  </w:footnote>
  <w:footnote w:type="continuationSeparator" w:id="0">
    <w:p w:rsidR="00BC3DE9" w:rsidRDefault="00BC3DE9" w:rsidP="00E1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469" w:rsidRDefault="00E11469">
    <w:pPr>
      <w:pStyle w:val="a7"/>
      <w:rPr>
        <w:lang w:val="ru-RU"/>
      </w:rPr>
    </w:pPr>
  </w:p>
  <w:p w:rsidR="00E11469" w:rsidRDefault="00E11469" w:rsidP="002D00C7">
    <w:pPr>
      <w:pStyle w:val="a7"/>
      <w:rPr>
        <w:lang w:val="ru-RU"/>
      </w:rPr>
    </w:pPr>
  </w:p>
  <w:p w:rsidR="00E11469" w:rsidRPr="002D00C7" w:rsidRDefault="00E11469">
    <w:pPr>
      <w:pStyle w:val="a7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9905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880"/>
      <w:gridCol w:w="1355"/>
    </w:tblGrid>
    <w:tr w:rsidR="00C753D8" w:rsidTr="00C94382">
      <w:tc>
        <w:tcPr>
          <w:tcW w:w="5670" w:type="dxa"/>
        </w:tcPr>
        <w:p w:rsidR="00C94382" w:rsidRPr="00C94382" w:rsidRDefault="00745DFE" w:rsidP="004C390B">
          <w:pPr>
            <w:pStyle w:val="a7"/>
            <w:rPr>
              <w:lang w:val="en-US"/>
            </w:rPr>
          </w:pPr>
          <w:r>
            <w:rPr>
              <w:noProof/>
              <w:lang w:val="uk-UA" w:eastAsia="en-US"/>
            </w:rPr>
            <w:t xml:space="preserve">                                       </w:t>
          </w:r>
          <w:r w:rsidR="00C753D8">
            <w:rPr>
              <w:noProof/>
              <w:lang w:val="ru-RU" w:eastAsia="ru-RU"/>
            </w:rPr>
            <w:drawing>
              <wp:inline distT="0" distB="0" distL="0" distR="0" wp14:anchorId="3BC06A07" wp14:editId="5FB0538D">
                <wp:extent cx="1457325" cy="1152525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</w:tcPr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lang w:val="ru-RU"/>
            </w:rPr>
          </w:pPr>
          <w:r>
            <w:rPr>
              <w:noProof/>
              <w:lang w:val="ru-RU" w:eastAsia="ru-RU"/>
            </w:rPr>
            <w:drawing>
              <wp:inline distT="0" distB="0" distL="0" distR="0" wp14:anchorId="0A822D3B" wp14:editId="3F0DDE37">
                <wp:extent cx="847725" cy="695325"/>
                <wp:effectExtent l="19050" t="0" r="952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490" cy="69759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5" w:type="dxa"/>
        </w:tcPr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lang w:val="ru-RU"/>
            </w:rPr>
          </w:pPr>
        </w:p>
      </w:tc>
    </w:tr>
    <w:tr w:rsidR="00C753D8" w:rsidRPr="00BA17C0" w:rsidTr="007B07E2">
      <w:tc>
        <w:tcPr>
          <w:tcW w:w="9905" w:type="dxa"/>
          <w:gridSpan w:val="3"/>
        </w:tcPr>
        <w:p w:rsidR="002557A4" w:rsidRDefault="002557A4" w:rsidP="002557A4">
          <w:pPr>
            <w:pStyle w:val="a7"/>
            <w:jc w:val="center"/>
          </w:pPr>
          <w:proofErr w:type="spellStart"/>
          <w:r>
            <w:rPr>
              <w:b/>
              <w:lang w:val="ru-RU"/>
            </w:rPr>
            <w:t>Інститут</w:t>
          </w:r>
          <w:proofErr w:type="spellEnd"/>
          <w:r>
            <w:rPr>
              <w:b/>
            </w:rPr>
            <w:t xml:space="preserve"> </w:t>
          </w:r>
          <w:r>
            <w:rPr>
              <w:b/>
              <w:lang w:val="ru-RU"/>
            </w:rPr>
            <w:t>з</w:t>
          </w:r>
          <w:r>
            <w:rPr>
              <w:b/>
            </w:rPr>
            <w:t xml:space="preserve"> </w:t>
          </w:r>
          <w:proofErr w:type="spellStart"/>
          <w:r>
            <w:rPr>
              <w:b/>
              <w:lang w:val="ru-RU"/>
            </w:rPr>
            <w:t>міжнародного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  <w:lang w:val="ru-RU"/>
            </w:rPr>
            <w:t>співробітництва</w:t>
          </w:r>
          <w:proofErr w:type="spellEnd"/>
        </w:p>
        <w:p w:rsidR="002557A4" w:rsidRDefault="002557A4" w:rsidP="002557A4">
          <w:pPr>
            <w:pStyle w:val="a7"/>
            <w:jc w:val="center"/>
          </w:pPr>
          <w:proofErr w:type="spellStart"/>
          <w:r>
            <w:rPr>
              <w:b/>
              <w:lang w:val="ru-RU"/>
            </w:rPr>
            <w:t>Німецької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  <w:lang w:val="ru-RU"/>
            </w:rPr>
            <w:t>асоціації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  <w:lang w:val="ru-RU"/>
            </w:rPr>
            <w:t>народних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  <w:lang w:val="ru-RU"/>
            </w:rPr>
            <w:t>університетів</w:t>
          </w:r>
          <w:proofErr w:type="spellEnd"/>
          <w:r>
            <w:rPr>
              <w:b/>
            </w:rPr>
            <w:t xml:space="preserve"> (DVV International)</w:t>
          </w:r>
        </w:p>
        <w:p w:rsidR="002557A4" w:rsidRPr="009A7ABE" w:rsidRDefault="002557A4" w:rsidP="002557A4">
          <w:pPr>
            <w:pStyle w:val="a7"/>
            <w:jc w:val="center"/>
            <w:rPr>
              <w:lang w:val="ru-RU"/>
            </w:rPr>
          </w:pPr>
          <w:proofErr w:type="spellStart"/>
          <w:r>
            <w:rPr>
              <w:b/>
              <w:lang w:val="ru-RU"/>
            </w:rPr>
            <w:t>Громадська</w:t>
          </w:r>
          <w:proofErr w:type="spellEnd"/>
          <w:r>
            <w:rPr>
              <w:b/>
              <w:lang w:val="ru-RU"/>
            </w:rPr>
            <w:t xml:space="preserve"> </w:t>
          </w:r>
          <w:proofErr w:type="spellStart"/>
          <w:r>
            <w:rPr>
              <w:b/>
              <w:lang w:val="ru-RU"/>
            </w:rPr>
            <w:t>організація</w:t>
          </w:r>
          <w:proofErr w:type="spellEnd"/>
          <w:r>
            <w:rPr>
              <w:b/>
              <w:lang w:val="ru-RU"/>
            </w:rPr>
            <w:t xml:space="preserve"> «</w:t>
          </w:r>
          <w:proofErr w:type="spellStart"/>
          <w:r>
            <w:rPr>
              <w:b/>
              <w:lang w:val="ru-RU"/>
            </w:rPr>
            <w:t>Інформаційно-дослідний</w:t>
          </w:r>
          <w:proofErr w:type="spellEnd"/>
          <w:r>
            <w:rPr>
              <w:b/>
              <w:lang w:val="ru-RU"/>
            </w:rPr>
            <w:t xml:space="preserve"> центр</w:t>
          </w:r>
        </w:p>
        <w:p w:rsidR="002557A4" w:rsidRPr="009A7ABE" w:rsidRDefault="002557A4" w:rsidP="002557A4">
          <w:pPr>
            <w:pStyle w:val="a7"/>
            <w:jc w:val="center"/>
            <w:rPr>
              <w:lang w:val="ru-RU"/>
            </w:rPr>
          </w:pPr>
          <w:r>
            <w:rPr>
              <w:b/>
              <w:lang w:val="ru-RU"/>
            </w:rPr>
            <w:t>«</w:t>
          </w:r>
          <w:proofErr w:type="spellStart"/>
          <w:r>
            <w:rPr>
              <w:b/>
              <w:lang w:val="ru-RU"/>
            </w:rPr>
            <w:t>Інтеграція</w:t>
          </w:r>
          <w:proofErr w:type="spellEnd"/>
          <w:r>
            <w:rPr>
              <w:b/>
              <w:lang w:val="ru-RU"/>
            </w:rPr>
            <w:t xml:space="preserve"> та </w:t>
          </w:r>
          <w:proofErr w:type="spellStart"/>
          <w:r>
            <w:rPr>
              <w:b/>
              <w:lang w:val="ru-RU"/>
            </w:rPr>
            <w:t>розвиток</w:t>
          </w:r>
          <w:proofErr w:type="spellEnd"/>
          <w:r>
            <w:rPr>
              <w:b/>
              <w:lang w:val="ru-RU"/>
            </w:rPr>
            <w:t>»</w:t>
          </w:r>
        </w:p>
        <w:p w:rsidR="00941161" w:rsidRDefault="00941161" w:rsidP="004C390B">
          <w:pPr>
            <w:pStyle w:val="a7"/>
            <w:jc w:val="center"/>
            <w:rPr>
              <w:lang w:val="ru-RU"/>
            </w:rPr>
          </w:pPr>
        </w:p>
      </w:tc>
    </w:tr>
  </w:tbl>
  <w:p w:rsidR="00C753D8" w:rsidRPr="00C753D8" w:rsidRDefault="00C753D8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5304F"/>
    <w:multiLevelType w:val="hybridMultilevel"/>
    <w:tmpl w:val="F1EE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841BD"/>
    <w:multiLevelType w:val="hybridMultilevel"/>
    <w:tmpl w:val="405E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C4B52"/>
    <w:multiLevelType w:val="hybridMultilevel"/>
    <w:tmpl w:val="60A2A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63A36"/>
    <w:multiLevelType w:val="hybridMultilevel"/>
    <w:tmpl w:val="B56C8C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87C22"/>
    <w:multiLevelType w:val="hybridMultilevel"/>
    <w:tmpl w:val="EB42E1E4"/>
    <w:lvl w:ilvl="0" w:tplc="041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5">
    <w:nsid w:val="3BFE3FBD"/>
    <w:multiLevelType w:val="multilevel"/>
    <w:tmpl w:val="EC7A8E22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EDF4009"/>
    <w:multiLevelType w:val="multilevel"/>
    <w:tmpl w:val="ADDEB5C4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0D4567D"/>
    <w:multiLevelType w:val="hybridMultilevel"/>
    <w:tmpl w:val="7F9C2108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07B5A"/>
    <w:multiLevelType w:val="hybridMultilevel"/>
    <w:tmpl w:val="F0A2F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71A11"/>
    <w:multiLevelType w:val="hybridMultilevel"/>
    <w:tmpl w:val="73ACEAD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97FFD"/>
    <w:multiLevelType w:val="hybridMultilevel"/>
    <w:tmpl w:val="BB02D0BC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B0894"/>
    <w:multiLevelType w:val="hybridMultilevel"/>
    <w:tmpl w:val="87C0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2445ED"/>
    <w:multiLevelType w:val="hybridMultilevel"/>
    <w:tmpl w:val="3EE4047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1C50BE"/>
    <w:multiLevelType w:val="hybridMultilevel"/>
    <w:tmpl w:val="B38A25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C85A22"/>
    <w:multiLevelType w:val="hybridMultilevel"/>
    <w:tmpl w:val="24DEA280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1F28D2"/>
    <w:multiLevelType w:val="hybridMultilevel"/>
    <w:tmpl w:val="5CBAA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9"/>
  </w:num>
  <w:num w:numId="5">
    <w:abstractNumId w:val="1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  <w:num w:numId="14">
    <w:abstractNumId w:val="6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05"/>
    <w:rsid w:val="00000D40"/>
    <w:rsid w:val="00002187"/>
    <w:rsid w:val="0001336C"/>
    <w:rsid w:val="00044365"/>
    <w:rsid w:val="000661D5"/>
    <w:rsid w:val="000842C7"/>
    <w:rsid w:val="0008626D"/>
    <w:rsid w:val="000A76A7"/>
    <w:rsid w:val="000B3CCA"/>
    <w:rsid w:val="000C015D"/>
    <w:rsid w:val="000C1C0F"/>
    <w:rsid w:val="000C5B59"/>
    <w:rsid w:val="000F2986"/>
    <w:rsid w:val="000F3ABB"/>
    <w:rsid w:val="00111C94"/>
    <w:rsid w:val="0018345D"/>
    <w:rsid w:val="001A170F"/>
    <w:rsid w:val="001C075A"/>
    <w:rsid w:val="001C078B"/>
    <w:rsid w:val="001C6805"/>
    <w:rsid w:val="001D6DEE"/>
    <w:rsid w:val="001E478C"/>
    <w:rsid w:val="001E7781"/>
    <w:rsid w:val="001F5CD7"/>
    <w:rsid w:val="002235CC"/>
    <w:rsid w:val="00235207"/>
    <w:rsid w:val="002357DF"/>
    <w:rsid w:val="00243F42"/>
    <w:rsid w:val="002557A4"/>
    <w:rsid w:val="002577FE"/>
    <w:rsid w:val="00267DDC"/>
    <w:rsid w:val="002940EB"/>
    <w:rsid w:val="00297787"/>
    <w:rsid w:val="002A0A55"/>
    <w:rsid w:val="002B3D94"/>
    <w:rsid w:val="002D00C7"/>
    <w:rsid w:val="002D2C44"/>
    <w:rsid w:val="002E76BB"/>
    <w:rsid w:val="002F06EB"/>
    <w:rsid w:val="00303C25"/>
    <w:rsid w:val="00320B45"/>
    <w:rsid w:val="00335255"/>
    <w:rsid w:val="003517B7"/>
    <w:rsid w:val="00374022"/>
    <w:rsid w:val="00383674"/>
    <w:rsid w:val="00391989"/>
    <w:rsid w:val="0039477F"/>
    <w:rsid w:val="003960B5"/>
    <w:rsid w:val="003C1759"/>
    <w:rsid w:val="003C425E"/>
    <w:rsid w:val="003D29B8"/>
    <w:rsid w:val="003F40D0"/>
    <w:rsid w:val="003F5585"/>
    <w:rsid w:val="003F74E1"/>
    <w:rsid w:val="004013F3"/>
    <w:rsid w:val="004074EE"/>
    <w:rsid w:val="00407C50"/>
    <w:rsid w:val="00413B78"/>
    <w:rsid w:val="00417E73"/>
    <w:rsid w:val="00420F30"/>
    <w:rsid w:val="00445396"/>
    <w:rsid w:val="00450EC1"/>
    <w:rsid w:val="00457B46"/>
    <w:rsid w:val="004647D8"/>
    <w:rsid w:val="00494DCC"/>
    <w:rsid w:val="004B0D6F"/>
    <w:rsid w:val="004B206D"/>
    <w:rsid w:val="004C390B"/>
    <w:rsid w:val="004D1404"/>
    <w:rsid w:val="004F46A4"/>
    <w:rsid w:val="00510AFB"/>
    <w:rsid w:val="00520F6C"/>
    <w:rsid w:val="005223C7"/>
    <w:rsid w:val="0052488F"/>
    <w:rsid w:val="0053763B"/>
    <w:rsid w:val="00546EDE"/>
    <w:rsid w:val="00551772"/>
    <w:rsid w:val="00552A86"/>
    <w:rsid w:val="00557A77"/>
    <w:rsid w:val="00561B78"/>
    <w:rsid w:val="005748B0"/>
    <w:rsid w:val="00595F72"/>
    <w:rsid w:val="005B0C76"/>
    <w:rsid w:val="005C4D2C"/>
    <w:rsid w:val="005D1D84"/>
    <w:rsid w:val="00620BCD"/>
    <w:rsid w:val="00621ADC"/>
    <w:rsid w:val="00632A4F"/>
    <w:rsid w:val="006400AB"/>
    <w:rsid w:val="00645E59"/>
    <w:rsid w:val="00647817"/>
    <w:rsid w:val="0066631A"/>
    <w:rsid w:val="00670805"/>
    <w:rsid w:val="00674A60"/>
    <w:rsid w:val="00682605"/>
    <w:rsid w:val="00683FBB"/>
    <w:rsid w:val="00686829"/>
    <w:rsid w:val="00692C07"/>
    <w:rsid w:val="006A2E69"/>
    <w:rsid w:val="006A7EAD"/>
    <w:rsid w:val="006B0D1D"/>
    <w:rsid w:val="006C00E2"/>
    <w:rsid w:val="006C0A74"/>
    <w:rsid w:val="006F1CDA"/>
    <w:rsid w:val="006F438C"/>
    <w:rsid w:val="006F67A7"/>
    <w:rsid w:val="0070640E"/>
    <w:rsid w:val="00707B33"/>
    <w:rsid w:val="00744E04"/>
    <w:rsid w:val="007453E6"/>
    <w:rsid w:val="00745DFE"/>
    <w:rsid w:val="00752C0D"/>
    <w:rsid w:val="00752DE2"/>
    <w:rsid w:val="00783FE6"/>
    <w:rsid w:val="0078572F"/>
    <w:rsid w:val="00792D02"/>
    <w:rsid w:val="007955CD"/>
    <w:rsid w:val="007B35C5"/>
    <w:rsid w:val="007B596D"/>
    <w:rsid w:val="007B698C"/>
    <w:rsid w:val="007C4F7E"/>
    <w:rsid w:val="007D5817"/>
    <w:rsid w:val="00843931"/>
    <w:rsid w:val="0086540C"/>
    <w:rsid w:val="0086586E"/>
    <w:rsid w:val="008661D2"/>
    <w:rsid w:val="0089014E"/>
    <w:rsid w:val="008A6795"/>
    <w:rsid w:val="008A6870"/>
    <w:rsid w:val="008A7D0A"/>
    <w:rsid w:val="008B33D2"/>
    <w:rsid w:val="008B64AF"/>
    <w:rsid w:val="008B67B7"/>
    <w:rsid w:val="008F2497"/>
    <w:rsid w:val="008F2E1F"/>
    <w:rsid w:val="00901F12"/>
    <w:rsid w:val="00922660"/>
    <w:rsid w:val="00941161"/>
    <w:rsid w:val="00977B3C"/>
    <w:rsid w:val="00991428"/>
    <w:rsid w:val="009A2A76"/>
    <w:rsid w:val="009A36A2"/>
    <w:rsid w:val="009A37B3"/>
    <w:rsid w:val="009D4B6A"/>
    <w:rsid w:val="009D750F"/>
    <w:rsid w:val="009E4388"/>
    <w:rsid w:val="009F6701"/>
    <w:rsid w:val="00A01643"/>
    <w:rsid w:val="00A06339"/>
    <w:rsid w:val="00A63469"/>
    <w:rsid w:val="00A72F2A"/>
    <w:rsid w:val="00A8595A"/>
    <w:rsid w:val="00A93222"/>
    <w:rsid w:val="00A960DE"/>
    <w:rsid w:val="00AA303A"/>
    <w:rsid w:val="00AC5FD3"/>
    <w:rsid w:val="00AD14FB"/>
    <w:rsid w:val="00AF5974"/>
    <w:rsid w:val="00B17AAE"/>
    <w:rsid w:val="00B455A3"/>
    <w:rsid w:val="00B51894"/>
    <w:rsid w:val="00B85100"/>
    <w:rsid w:val="00B86670"/>
    <w:rsid w:val="00B906E7"/>
    <w:rsid w:val="00B94536"/>
    <w:rsid w:val="00BA17C0"/>
    <w:rsid w:val="00BA4C7F"/>
    <w:rsid w:val="00BB0C9E"/>
    <w:rsid w:val="00BC2F63"/>
    <w:rsid w:val="00BC3DE9"/>
    <w:rsid w:val="00BF0463"/>
    <w:rsid w:val="00BF4116"/>
    <w:rsid w:val="00C03DD4"/>
    <w:rsid w:val="00C0522E"/>
    <w:rsid w:val="00C05DF4"/>
    <w:rsid w:val="00C14522"/>
    <w:rsid w:val="00C14D5D"/>
    <w:rsid w:val="00C16766"/>
    <w:rsid w:val="00C66EA2"/>
    <w:rsid w:val="00C753D8"/>
    <w:rsid w:val="00C94382"/>
    <w:rsid w:val="00CC3FBB"/>
    <w:rsid w:val="00CC7D3E"/>
    <w:rsid w:val="00CD3845"/>
    <w:rsid w:val="00CE1E7C"/>
    <w:rsid w:val="00D01262"/>
    <w:rsid w:val="00D01A2D"/>
    <w:rsid w:val="00D04F9D"/>
    <w:rsid w:val="00D22F58"/>
    <w:rsid w:val="00D27F76"/>
    <w:rsid w:val="00D46C98"/>
    <w:rsid w:val="00D63D95"/>
    <w:rsid w:val="00D752A5"/>
    <w:rsid w:val="00D92A2A"/>
    <w:rsid w:val="00DB03FE"/>
    <w:rsid w:val="00DD3835"/>
    <w:rsid w:val="00DF21F2"/>
    <w:rsid w:val="00E11469"/>
    <w:rsid w:val="00E43AC5"/>
    <w:rsid w:val="00E63212"/>
    <w:rsid w:val="00E95E56"/>
    <w:rsid w:val="00EA36B7"/>
    <w:rsid w:val="00ED02A3"/>
    <w:rsid w:val="00ED26AC"/>
    <w:rsid w:val="00ED3119"/>
    <w:rsid w:val="00EE0A89"/>
    <w:rsid w:val="00EE2E24"/>
    <w:rsid w:val="00EE74C4"/>
    <w:rsid w:val="00EF3103"/>
    <w:rsid w:val="00EF7505"/>
    <w:rsid w:val="00F048D6"/>
    <w:rsid w:val="00F153BA"/>
    <w:rsid w:val="00F24DCB"/>
    <w:rsid w:val="00F27F11"/>
    <w:rsid w:val="00F303CD"/>
    <w:rsid w:val="00F36A36"/>
    <w:rsid w:val="00F375DA"/>
    <w:rsid w:val="00F37840"/>
    <w:rsid w:val="00F45C56"/>
    <w:rsid w:val="00F50A05"/>
    <w:rsid w:val="00F841B3"/>
    <w:rsid w:val="00F848C6"/>
    <w:rsid w:val="00F900E3"/>
    <w:rsid w:val="00F9109B"/>
    <w:rsid w:val="00FA3786"/>
    <w:rsid w:val="00FA554F"/>
    <w:rsid w:val="00FD38EB"/>
    <w:rsid w:val="00FD64D8"/>
    <w:rsid w:val="00FE441E"/>
    <w:rsid w:val="00FF352A"/>
    <w:rsid w:val="00FF3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30FD9-A870-4193-804B-61E11E88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0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14FB"/>
    <w:pPr>
      <w:ind w:left="720"/>
      <w:contextualSpacing/>
    </w:pPr>
  </w:style>
  <w:style w:type="table" w:styleId="a4">
    <w:name w:val="Table Grid"/>
    <w:basedOn w:val="a1"/>
    <w:uiPriority w:val="59"/>
    <w:rsid w:val="0040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60DE"/>
  </w:style>
  <w:style w:type="paragraph" w:styleId="a5">
    <w:name w:val="Balloon Text"/>
    <w:basedOn w:val="a"/>
    <w:link w:val="a6"/>
    <w:uiPriority w:val="99"/>
    <w:semiHidden/>
    <w:unhideWhenUsed/>
    <w:rsid w:val="002A0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A55"/>
    <w:rPr>
      <w:rFonts w:ascii="Tahoma" w:eastAsia="Times New Roman" w:hAnsi="Tahoma" w:cs="Tahoma"/>
      <w:kern w:val="1"/>
      <w:sz w:val="16"/>
      <w:szCs w:val="16"/>
      <w:lang w:val="de-DE" w:eastAsia="ar-SA"/>
    </w:rPr>
  </w:style>
  <w:style w:type="paragraph" w:styleId="a7">
    <w:name w:val="header"/>
    <w:basedOn w:val="a"/>
    <w:link w:val="a8"/>
    <w:unhideWhenUsed/>
    <w:rsid w:val="00E114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9">
    <w:name w:val="footer"/>
    <w:basedOn w:val="a"/>
    <w:link w:val="aa"/>
    <w:uiPriority w:val="99"/>
    <w:unhideWhenUsed/>
    <w:rsid w:val="00E114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styleId="ab">
    <w:name w:val="Hyperlink"/>
    <w:basedOn w:val="a0"/>
    <w:uiPriority w:val="99"/>
    <w:unhideWhenUsed/>
    <w:rsid w:val="00CD3845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B67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B67B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B67B7"/>
    <w:rPr>
      <w:rFonts w:ascii="Times New Roman" w:eastAsia="Times New Roman" w:hAnsi="Times New Roman" w:cs="Times New Roman"/>
      <w:kern w:val="1"/>
      <w:sz w:val="20"/>
      <w:szCs w:val="20"/>
      <w:lang w:val="de-DE"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B67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B67B7"/>
    <w:rPr>
      <w:rFonts w:ascii="Times New Roman" w:eastAsia="Times New Roman" w:hAnsi="Times New Roman" w:cs="Times New Roman"/>
      <w:b/>
      <w:bCs/>
      <w:kern w:val="1"/>
      <w:sz w:val="20"/>
      <w:szCs w:val="20"/>
      <w:lang w:val="de-DE" w:eastAsia="ar-SA"/>
    </w:rPr>
  </w:style>
  <w:style w:type="paragraph" w:styleId="af1">
    <w:name w:val="Revision"/>
    <w:hidden/>
    <w:uiPriority w:val="99"/>
    <w:semiHidden/>
    <w:rsid w:val="0039477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f2">
    <w:name w:val="No Spacing"/>
    <w:uiPriority w:val="1"/>
    <w:qFormat/>
    <w:rsid w:val="008F249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-">
    <w:name w:val="Интернет-ссылка"/>
    <w:basedOn w:val="a0"/>
    <w:rsid w:val="00EA36B7"/>
    <w:rPr>
      <w:color w:val="0000FF"/>
      <w:u w:val="single"/>
      <w:lang w:val="ru-RU" w:eastAsia="ru-RU" w:bidi="ru-RU"/>
    </w:rPr>
  </w:style>
  <w:style w:type="paragraph" w:customStyle="1" w:styleId="af3">
    <w:name w:val="Базовый"/>
    <w:rsid w:val="00F9109B"/>
    <w:pPr>
      <w:widowControl w:val="0"/>
      <w:autoSpaceDE w:val="0"/>
      <w:autoSpaceDN w:val="0"/>
      <w:adjustRightInd w:val="0"/>
      <w:spacing w:after="0" w:line="240" w:lineRule="auto"/>
    </w:pPr>
    <w:rPr>
      <w:rFonts w:ascii="WenQuanYi Micro Hei" w:eastAsia="Times New Roman" w:hAnsi="WenQuanYi Micro Hei" w:cs="WenQuanYi Micro Hei"/>
      <w:kern w:val="1"/>
      <w:sz w:val="24"/>
      <w:szCs w:val="24"/>
      <w:u w:color="000000"/>
      <w:lang w:val="ru-RU" w:eastAsia="zh-CN" w:bidi="hi-IN"/>
    </w:rPr>
  </w:style>
  <w:style w:type="paragraph" w:customStyle="1" w:styleId="af4">
    <w:name w:val="??? ?????????"/>
    <w:uiPriority w:val="99"/>
    <w:rsid w:val="00F9109B"/>
    <w:pPr>
      <w:autoSpaceDE w:val="0"/>
      <w:autoSpaceDN w:val="0"/>
      <w:adjustRightInd w:val="0"/>
      <w:spacing w:after="0" w:line="240" w:lineRule="auto"/>
    </w:pPr>
    <w:rPr>
      <w:rFonts w:ascii="WenQuanYi Micro Hei" w:eastAsia="Times New Roman" w:hAnsi="WenQuanYi Micro Hei" w:cs="WenQuanYi Micro Hei"/>
      <w:kern w:val="1"/>
      <w:sz w:val="24"/>
      <w:szCs w:val="24"/>
      <w:u w:color="000000"/>
      <w:lang w:val="ru-RU" w:eastAsia="zh-CN" w:bidi="hi-IN"/>
    </w:rPr>
  </w:style>
  <w:style w:type="paragraph" w:customStyle="1" w:styleId="Default">
    <w:name w:val="Default"/>
    <w:rsid w:val="00F841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vv-international.org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AE2F-42C7-42D4-A80D-1E553307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cp:lastPrinted>2016-05-17T10:51:00Z</cp:lastPrinted>
  <dcterms:created xsi:type="dcterms:W3CDTF">2016-05-17T13:21:00Z</dcterms:created>
  <dcterms:modified xsi:type="dcterms:W3CDTF">2016-05-17T14:00:00Z</dcterms:modified>
</cp:coreProperties>
</file>